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220"/>
        <w:jc w:val="center"/>
      </w:pPr>
      <w:r>
        <w:rPr>
          <w:rFonts w:ascii="Aptos" w:cs="Aptos" w:eastAsia="Aptos" w:hAnsi="Aptos"/>
          <w:b/>
          <w:bCs/>
          <w:i w:val="false"/>
          <w:iCs w:val="false"/>
          <w:color w:val="1D6F78"/>
          <w:sz w:val="22"/>
          <w:szCs w:val="22"/>
        </w:rPr>
        <w:t xml:space="preserve">MANUAL TÉCNICO</w:t>
      </w:r>
    </w:p>
    <w:p>
      <w:pPr>
        <w:spacing w:after="180"/>
        <w:jc w:val="center"/>
      </w:pPr>
      <w:r>
        <w:rPr>
          <w:rFonts w:ascii="Aptos" w:cs="Aptos" w:eastAsia="Aptos" w:hAnsi="Aptos"/>
          <w:b/>
          <w:bCs/>
          <w:i w:val="false"/>
          <w:iCs w:val="false"/>
          <w:color w:val="17365D"/>
          <w:sz w:val="48"/>
          <w:szCs w:val="48"/>
        </w:rPr>
        <w:t xml:space="preserve">RAG HVAC Assistant</w:t>
      </w:r>
    </w:p>
    <w:p>
      <w:pPr>
        <w:spacing w:after="680"/>
        <w:jc w:val="center"/>
      </w:pPr>
      <w:r>
        <w:rPr>
          <w:rFonts w:ascii="Aptos" w:cs="Aptos" w:eastAsia="Aptos" w:hAnsi="Aptos"/>
          <w:b w:val="false"/>
          <w:bCs w:val="false"/>
          <w:i w:val="false"/>
          <w:iCs w:val="false"/>
          <w:color w:val="5E6B78"/>
          <w:sz w:val="27"/>
          <w:szCs w:val="27"/>
        </w:rPr>
        <w:t xml:space="preserve">Arquitectura, instalación, operación y continuidad del prototipo</w:t>
      </w:r>
    </w:p>
    <w:p>
      <w:pPr>
        <w:spacing w:after="90"/>
        <w:jc w:val="center"/>
      </w:pPr>
      <w:r>
        <w:rPr>
          <w:rFonts w:ascii="Aptos" w:cs="Aptos" w:eastAsia="Aptos" w:hAnsi="Aptos"/>
          <w:b/>
          <w:bCs/>
          <w:i w:val="false"/>
          <w:iCs w:val="false"/>
          <w:color w:val="172033"/>
          <w:sz w:val="21"/>
          <w:szCs w:val="21"/>
        </w:rPr>
        <w:t xml:space="preserve">Trabajo de graduación de Ingeniería Informática</w:t>
      </w:r>
    </w:p>
    <w:p>
      <w:pPr>
        <w:spacing w:after="540"/>
        <w:jc w:val="center"/>
      </w:pPr>
      <w:r>
        <w:rPr>
          <w:rFonts w:ascii="Aptos" w:cs="Aptos" w:eastAsia="Aptos" w:hAnsi="Aptos"/>
          <w:b w:val="false"/>
          <w:bCs w:val="false"/>
          <w:i w:val="false"/>
          <w:iCs w:val="false"/>
          <w:color w:val="172033"/>
          <w:sz w:val="21"/>
          <w:szCs w:val="21"/>
        </w:rPr>
        <w:t xml:space="preserve">Universidad Centroamericana José Simeón Cañas</w:t>
      </w:r>
    </w:p>
    <w:p>
      <w:pPr>
        <w:spacing w:after="80"/>
        <w:jc w:val="center"/>
      </w:pPr>
      <w:r>
        <w:rPr>
          <w:rFonts w:ascii="Aptos" w:cs="Aptos" w:eastAsia="Aptos" w:hAnsi="Aptos"/>
          <w:b/>
          <w:bCs/>
          <w:i w:val="false"/>
          <w:iCs w:val="false"/>
          <w:color w:val="1D6F78"/>
          <w:sz w:val="18"/>
          <w:szCs w:val="18"/>
        </w:rPr>
        <w:t xml:space="preserve">Autores</w:t>
      </w:r>
    </w:p>
    <w:p>
      <w:pPr>
        <w:spacing w:after="40"/>
        <w:jc w:val="center"/>
      </w:pPr>
      <w:r>
        <w:rPr>
          <w:rFonts w:ascii="Aptos" w:cs="Aptos" w:eastAsia="Aptos" w:hAnsi="Aptos"/>
          <w:b w:val="false"/>
          <w:bCs w:val="false"/>
          <w:i w:val="false"/>
          <w:iCs w:val="false"/>
          <w:color w:val="172033"/>
          <w:sz w:val="20"/>
          <w:szCs w:val="20"/>
        </w:rPr>
        <w:t xml:space="preserve">Rodrigo Andrés Mena Caballero</w:t>
      </w:r>
    </w:p>
    <w:p>
      <w:pPr>
        <w:spacing w:after="40"/>
        <w:jc w:val="center"/>
      </w:pPr>
      <w:r>
        <w:rPr>
          <w:rFonts w:ascii="Aptos" w:cs="Aptos" w:eastAsia="Aptos" w:hAnsi="Aptos"/>
          <w:b w:val="false"/>
          <w:bCs w:val="false"/>
          <w:i w:val="false"/>
          <w:iCs w:val="false"/>
          <w:color w:val="172033"/>
          <w:sz w:val="20"/>
          <w:szCs w:val="20"/>
        </w:rPr>
        <w:t xml:space="preserve">Duglas Fernando Pineda Fuentes</w:t>
      </w:r>
    </w:p>
    <w:p>
      <w:pPr>
        <w:spacing w:after="360"/>
        <w:jc w:val="center"/>
      </w:pPr>
      <w:r>
        <w:rPr>
          <w:rFonts w:ascii="Aptos" w:cs="Aptos" w:eastAsia="Aptos" w:hAnsi="Aptos"/>
          <w:b w:val="false"/>
          <w:bCs w:val="false"/>
          <w:i w:val="false"/>
          <w:iCs w:val="false"/>
          <w:color w:val="172033"/>
          <w:sz w:val="20"/>
          <w:szCs w:val="20"/>
        </w:rPr>
        <w:t xml:space="preserve">Mario Antonio Martinez Villatoro</w:t>
      </w:r>
    </w:p>
    <w:p>
      <w:pPr>
        <w:spacing w:after="80"/>
        <w:jc w:val="center"/>
      </w:pPr>
      <w:r>
        <w:rPr>
          <w:rFonts w:ascii="Aptos" w:cs="Aptos" w:eastAsia="Aptos" w:hAnsi="Aptos"/>
          <w:b w:val="false"/>
          <w:bCs w:val="false"/>
          <w:i w:val="false"/>
          <w:iCs w:val="false"/>
          <w:color w:val="5E6B78"/>
          <w:sz w:val="18"/>
          <w:szCs w:val="18"/>
        </w:rPr>
        <w:t xml:space="preserve">Director: James Edward Humberstone Morales</w:t>
      </w:r>
    </w:p>
    <w:p>
      <w:pPr>
        <w:spacing w:before="420" w:after="40"/>
        <w:jc w:val="center"/>
      </w:pPr>
      <w:r>
        <w:rPr>
          <w:rFonts w:ascii="Aptos" w:cs="Aptos" w:eastAsia="Aptos" w:hAnsi="Aptos"/>
          <w:b w:val="false"/>
          <w:bCs w:val="false"/>
          <w:i w:val="false"/>
          <w:iCs w:val="false"/>
          <w:color w:val="5E6B78"/>
          <w:sz w:val="17"/>
          <w:szCs w:val="17"/>
        </w:rPr>
        <w:t xml:space="preserve">Línea base documental: commit a7872e64e0398d9b45974afcde4b1d23f9c84ae2</w:t>
      </w:r>
    </w:p>
    <w:p>
      <w:pPr>
        <w:spacing w:after="0"/>
        <w:jc w:val="center"/>
      </w:pPr>
      <w:r>
        <w:rPr>
          <w:rFonts w:ascii="Aptos" w:cs="Aptos" w:eastAsia="Aptos" w:hAnsi="Aptos"/>
          <w:b w:val="false"/>
          <w:bCs w:val="false"/>
          <w:i w:val="false"/>
          <w:iCs w:val="false"/>
          <w:color w:val="5E6B78"/>
          <w:sz w:val="17"/>
          <w:szCs w:val="17"/>
        </w:rPr>
        <w:t xml:space="preserve">Revisión técnica: 16 de julio de 2026</w:t>
      </w:r>
    </w:p>
    <w:p>
      <w:pPr>
        <w:pStyle w:val="Heading1"/>
        <w:pStyle w:val="ManualH1"/>
        <w:keepNext/>
        <w:pageBreakBefore/>
      </w:pPr>
      <w:r>
        <w:t xml:space="preserve">Control documental</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2200"/>
        <w:gridCol w:w="7160"/>
      </w:tblGrid>
      <w:tr>
        <w:trPr>
          <w:cantSplit/>
          <w:tblHeader/>
        </w:trPr>
        <w:tc>
          <w:tcPr>
            <w:tcW w:type="dxa" w:w="22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Campo</w:t>
            </w:r>
          </w:p>
        </w:tc>
        <w:tc>
          <w:tcPr>
            <w:tcW w:type="dxa" w:w="71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Valor</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Documento</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Manual técnico de RAG HVAC Assistant</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Propósito</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Transferir conocimiento técnico para instalación, operación, mantenimiento y continuidad académica.</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Línea base</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Commit a7872e64e0398d9b45974afcde4b1d23f9c84ae2, fechado el 21 de mayo de 2026.</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Alcance del código</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Exclusivamente los 120 archivos rastreados por Git en la línea base auditada.</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Fuente académica</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Tesis asociada de 84 páginas, indicada expresamente por los autores como fuente contextual.</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Idioma</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Español, con identificadores de código conservados en inglés.</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Audiencia</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Estudiantes, docentes, mantenedores y evaluadores técnicos del prototipo.</w:t>
            </w:r>
          </w:p>
        </w:tc>
      </w:tr>
    </w:tbl>
    <w:p>
      <w:pPr>
        <w:spacing w:after="120"/>
      </w:pPr>
      <w:r>
        <w:rPr>
          <w:rFonts w:ascii="Aptos" w:cs="Aptos" w:eastAsia="Aptos" w:hAnsi="Aptos"/>
          <w:b w:val="false"/>
          <w:bCs w:val="false"/>
          <w:i w:val="false"/>
          <w:iCs w:val="false"/>
          <w:color w:val="172033"/>
          <w:sz w:val="21"/>
          <w:szCs w:val="21"/>
        </w:rPr>
        <w:t xml:space="preserve"/>
      </w:r>
    </w:p>
    <w:p>
      <w:pPr>
        <w:pBdr>
          <w:left w:val="single" w:color="A06A00" w:sz="18" w:space="10"/>
        </w:pBdr>
        <w:shd w:fill="FFF4D8" w:color="auto" w:val="clear"/>
        <w:spacing w:before="100" w:after="160" w:line="285" w:lineRule="auto"/>
        <w:ind w:left="220" w:right="220"/>
      </w:pPr>
      <w:r>
        <w:rPr>
          <w:rFonts w:ascii="Aptos" w:cs="Aptos" w:eastAsia="Aptos" w:hAnsi="Aptos"/>
          <w:b/>
          <w:bCs/>
          <w:i w:val="false"/>
          <w:iCs w:val="false"/>
          <w:color w:val="7A5100"/>
          <w:sz w:val="21"/>
          <w:szCs w:val="21"/>
        </w:rPr>
        <w:t xml:space="preserve">Criterio de inclusión: </w:t>
      </w:r>
      <w:r>
        <w:rPr>
          <w:rFonts w:ascii="Aptos" w:cs="Aptos" w:eastAsia="Aptos" w:hAnsi="Aptos"/>
          <w:b w:val="false"/>
          <w:bCs w:val="false"/>
          <w:i w:val="false"/>
          <w:iCs w:val="false"/>
          <w:color w:val="172033"/>
          <w:sz w:val="21"/>
          <w:szCs w:val="21"/>
        </w:rPr>
        <w:t xml:space="preserve">Los manuales PDF locales, índices Chroma, documentos auxiliares no rastreados y cualquier cambio sin commit se excluyeron de la descripción técnica del software. El PDF de tesis se utilizó únicamente para contexto académico porque fue solicitado de forma explícita; no se lo presenta como archivo distribuido por Git.</w:t>
      </w:r>
    </w:p>
    <w:p>
      <w:pPr>
        <w:pStyle w:val="Heading2"/>
        <w:pStyle w:val="ManualH2"/>
        <w:keepNext/>
      </w:pPr>
      <w:r>
        <w:t xml:space="preserve">Cómo utilizar este manual</w:t>
      </w:r>
    </w:p>
    <w:p>
      <w:pPr>
        <w:spacing w:after="140" w:line="290" w:lineRule="auto"/>
      </w:pPr>
      <w:r>
        <w:rPr>
          <w:rFonts w:ascii="Aptos" w:cs="Aptos" w:eastAsia="Aptos" w:hAnsi="Aptos"/>
          <w:b w:val="false"/>
          <w:bCs w:val="false"/>
          <w:i w:val="false"/>
          <w:iCs w:val="false"/>
          <w:color w:val="172033"/>
          <w:sz w:val="21"/>
          <w:szCs w:val="21"/>
        </w:rPr>
        <w:t xml:space="preserve">El documento está organizado para permitir dos recorridos. Quien necesite ejecutar el prototipo puede avanzar desde los capítulos de instalación y operación. Quien deba extenderlo debe comenzar por la arquitectura, los contratos de datos y las limitaciones registradas.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Capítulos 1 a 3: contexto, alcance y vista general de la solución.</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Capítulos 4 a 8: arquitectura detallada del backend, RAG, ingesta y frontend.</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Capítulos 9 a 12: instalación, operación, API, configuración y persistencia.</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Capítulos 13 a 17: seguridad, calidad, mantenimiento, diagnóstico de fallos y continuidad.</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Apéndices: inventario funcional, glosario y listas de verificación.</w:t>
      </w:r>
    </w:p>
    <w:p>
      <w:pPr>
        <w:pStyle w:val="Heading1"/>
        <w:pStyle w:val="ManualH1"/>
        <w:keepNext/>
        <w:pageBreakBefore/>
      </w:pPr>
      <w:r>
        <w:t xml:space="preserve">Índice de contenidos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1. Introducción y contexto académico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2. Alcance de la línea base</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3. Arquitectura general</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4. Backend y API FastAPI</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5. Recuperación y generación RAG</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6. Ingesta de manuales y contenido visual</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7. Persistencia conversacional</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8. Frontend React</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9. Instalación y puesta en marcha</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10. Operación del sistema</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11. Referencia de API</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12. Configuración y datos persistentes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13. Seguridad y privacidad</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14. Calidad, verificación y deuda técnica</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15. Guía de mantenimiento y extensión</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16. Solución de problemas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17. Continuidad académica recomendada</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Apéndice A. Mapa del repositorio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Apéndice B. Glosario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Apéndice C. Listas de verificación</w:t>
      </w:r>
    </w:p>
    <w:p>
      <w:pPr>
        <w:pStyle w:val="Heading1"/>
        <w:pStyle w:val="ManualH1"/>
        <w:keepNext/>
        <w:pageBreakBefore/>
      </w:pPr>
      <w:r>
        <w:t xml:space="preserve">1. Introducción y contexto académico</w:t>
      </w:r>
    </w:p>
    <w:p>
      <w:pPr>
        <w:pStyle w:val="Heading2"/>
        <w:pStyle w:val="ManualH2"/>
        <w:keepNext/>
      </w:pPr>
      <w:r>
        <w:t xml:space="preserve">1.1 Problema atendido</w:t>
      </w:r>
    </w:p>
    <w:p>
      <w:pPr>
        <w:spacing w:after="140" w:line="290" w:lineRule="auto"/>
      </w:pPr>
      <w:r>
        <w:rPr>
          <w:rFonts w:ascii="Aptos" w:cs="Aptos" w:eastAsia="Aptos" w:hAnsi="Aptos"/>
          <w:b w:val="false"/>
          <w:bCs w:val="false"/>
          <w:i w:val="false"/>
          <w:iCs w:val="false"/>
          <w:color w:val="172033"/>
          <w:sz w:val="21"/>
          <w:szCs w:val="21"/>
        </w:rPr>
        <w:t xml:space="preserve">Los procedimientos de diagnóstico HVAC se encuentran distribuidos en manuales de servicio extensos, generalmente organizados por fabricante y modelo. Buscar códigos de falla, valores de medición, diagramas o secuencias de reparación de forma manual introduce demora y dificulta conservar la trazabilidad de la evidencia utilizada.</w:t>
      </w:r>
    </w:p>
    <w:p>
      <w:pPr>
        <w:spacing w:after="140" w:line="290" w:lineRule="auto"/>
      </w:pPr>
      <w:r>
        <w:rPr>
          <w:rFonts w:ascii="Aptos" w:cs="Aptos" w:eastAsia="Aptos" w:hAnsi="Aptos"/>
          <w:b w:val="false"/>
          <w:bCs w:val="false"/>
          <w:i w:val="false"/>
          <w:iCs w:val="false"/>
          <w:color w:val="172033"/>
          <w:sz w:val="21"/>
          <w:szCs w:val="21"/>
        </w:rPr>
        <w:t xml:space="preserve">La investigación asociada señala además una limitación de los modelos de lenguaje de propósito general: pueden producir respuestas plausibles sin disponer de la documentación oficial del equipo. La arquitectura RAG intenta reducir este riesgo mediante recuperación semántica previa y generación condicionada por fragmentos del manual.</w:t>
      </w:r>
    </w:p>
    <w:p>
      <w:pPr>
        <w:pStyle w:val="Heading2"/>
        <w:pStyle w:val="ManualH2"/>
        <w:keepNext/>
      </w:pPr>
      <w:r>
        <w:t xml:space="preserve">1.2 Objetivo del prototipo</w:t>
      </w:r>
    </w:p>
    <w:p>
      <w:pPr>
        <w:spacing w:after="140" w:line="290" w:lineRule="auto"/>
      </w:pPr>
      <w:r>
        <w:rPr>
          <w:rFonts w:ascii="Aptos" w:cs="Aptos" w:eastAsia="Aptos" w:hAnsi="Aptos"/>
          <w:b w:val="false"/>
          <w:bCs w:val="false"/>
          <w:i w:val="false"/>
          <w:iCs w:val="false"/>
          <w:color w:val="172033"/>
          <w:sz w:val="21"/>
          <w:szCs w:val="21"/>
        </w:rPr>
        <w:t xml:space="preserve">El objetivo general de la tesis fue implementar un prototipo funcional que permitiera interacción directa con el técnico. En el código auditado, este objetivo se concreta mediante una SPA para consulta y gestión documental, una API que coordina conversaciones e ingesta, un almacén vectorial persistente y servicios Gemini para embeddings, visión y generación.</w:t>
      </w:r>
    </w:p>
    <w:p>
      <w:pPr>
        <w:pBdr>
          <w:left w:val="single" w:color="9C2F2F" w:sz="18" w:space="10"/>
        </w:pBdr>
        <w:shd w:fill="FCEAEA" w:color="auto" w:val="clear"/>
        <w:spacing w:before="100" w:after="160" w:line="285" w:lineRule="auto"/>
        <w:ind w:left="220" w:right="220"/>
      </w:pPr>
      <w:r>
        <w:rPr>
          <w:rFonts w:ascii="Aptos" w:cs="Aptos" w:eastAsia="Aptos" w:hAnsi="Aptos"/>
          <w:b/>
          <w:bCs/>
          <w:i w:val="false"/>
          <w:iCs w:val="false"/>
          <w:color w:val="9C2F2F"/>
          <w:sz w:val="21"/>
          <w:szCs w:val="21"/>
        </w:rPr>
        <w:t xml:space="preserve">Alcance operativo: </w:t>
      </w:r>
      <w:r>
        <w:rPr>
          <w:rFonts w:ascii="Aptos" w:cs="Aptos" w:eastAsia="Aptos" w:hAnsi="Aptos"/>
          <w:b w:val="false"/>
          <w:bCs w:val="false"/>
          <w:i w:val="false"/>
          <w:iCs w:val="false"/>
          <w:color w:val="172033"/>
          <w:sz w:val="21"/>
          <w:szCs w:val="21"/>
        </w:rPr>
        <w:t xml:space="preserve">El producto apoya el diagnóstico; no toma decisiones autónomas ni sustituye procedimientos de seguridad, certificaciones del fabricante o juicio profesional.</w:t>
      </w:r>
    </w:p>
    <w:p>
      <w:pPr>
        <w:pStyle w:val="Heading2"/>
        <w:pStyle w:val="ManualH2"/>
        <w:keepNext/>
      </w:pPr>
      <w:r>
        <w:t xml:space="preserve">1.3 Alcance del caso de estudio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Equipos de aire acondicionado Split de muro o pared.</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Entornos residenciales y comerciales ligeros.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Tecnología convencional e Inverter.</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Capacidades entre 9,000 y 24,000 BTU dentro del estudio académico.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Componentes principales: unidades interior y exterior, controles, sensores y drenaje.</w:t>
      </w:r>
    </w:p>
    <w:p>
      <w:pPr>
        <w:spacing w:after="140" w:line="290" w:lineRule="auto"/>
      </w:pPr>
      <w:r>
        <w:rPr>
          <w:rFonts w:ascii="Aptos" w:cs="Aptos" w:eastAsia="Aptos" w:hAnsi="Aptos"/>
          <w:b w:val="false"/>
          <w:bCs w:val="false"/>
          <w:i w:val="false"/>
          <w:iCs w:val="false"/>
          <w:color w:val="172033"/>
          <w:sz w:val="21"/>
          <w:szCs w:val="21"/>
        </w:rPr>
        <w:t xml:space="preserve">La tesis organizó la evaluación alrededor de diecinueve fallas frecuentes. El software actual no implementa una lista blanca de esas fallas: acepta consultas abiertas y depende del corpus, de la recuperación y del prompt. Por ello, el alcance académico no debe confundirse con una restricción ejecutable.</w:t>
      </w:r>
    </w:p>
    <w:p>
      <w:pPr>
        <w:pStyle w:val="Heading2"/>
        <w:pStyle w:val="ManualH2"/>
        <w:keepNext/>
      </w:pPr>
      <w:r>
        <w:t xml:space="preserve">1.4 Resultados reportados por la investigación</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2300"/>
        <w:gridCol w:w="2100"/>
        <w:gridCol w:w="4960"/>
      </w:tblGrid>
      <w:tr>
        <w:trPr>
          <w:cantSplit/>
          <w:tblHeader/>
        </w:trPr>
        <w:tc>
          <w:tcPr>
            <w:tcW w:type="dxa" w:w="23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Indicador</w:t>
            </w:r>
          </w:p>
        </w:tc>
        <w:tc>
          <w:tcPr>
            <w:tcW w:type="dxa" w:w="2100"/>
            <w:shd w:fill="17365D" w:color="auto" w:val="clear"/>
            <w:tcMar>
              <w:top w:type="dxa" w:w="100"/>
              <w:left w:type="dxa" w:w="120"/>
              <w:bottom w:type="dxa" w:w="100"/>
              <w:right w:type="dxa" w:w="120"/>
            </w:tcMar>
            <w:vAlign w:val="center"/>
          </w:tcPr>
          <w:p>
            <w:pPr>
              <w:spacing w:before="20" w:after="20" w:line="250" w:lineRule="auto"/>
              <w:jc w:val="center"/>
            </w:pPr>
            <w:r>
              <w:rPr>
                <w:rFonts w:ascii="Aptos" w:cs="Aptos" w:eastAsia="Aptos" w:hAnsi="Aptos"/>
                <w:b/>
                <w:bCs/>
                <w:i w:val="false"/>
                <w:iCs w:val="false"/>
                <w:color w:val="FFFFFF"/>
                <w:sz w:val="18"/>
                <w:szCs w:val="18"/>
              </w:rPr>
              <w:t xml:space="preserve">Resultado</w:t>
            </w:r>
          </w:p>
        </w:tc>
        <w:tc>
          <w:tcPr>
            <w:tcW w:type="dxa" w:w="49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Interpretación correcta</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Participantes</w:t>
            </w:r>
          </w:p>
        </w:tc>
        <w:tc>
          <w:tcPr>
            <w:tcW w:type="dxa" w:w="21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5 técnicos HVAC</w:t>
            </w:r>
          </w:p>
        </w:tc>
        <w:tc>
          <w:tcPr>
            <w:tcW w:type="dxa" w:w="49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Muestra de evaluación académica, no población general.</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Preguntas específicas</w:t>
            </w:r>
          </w:p>
        </w:tc>
        <w:tc>
          <w:tcPr>
            <w:tcW w:type="dxa" w:w="21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14/15 correctas y completas (93 %)</w:t>
            </w:r>
          </w:p>
        </w:tc>
        <w:tc>
          <w:tcPr>
            <w:tcW w:type="dxa" w:w="49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Valor observado en las sesiones documentadas.</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Citación explícita</w:t>
            </w:r>
          </w:p>
        </w:tc>
        <w:tc>
          <w:tcPr>
            <w:tcW w:type="dxa" w:w="21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13/15 (87 %)</w:t>
            </w:r>
          </w:p>
        </w:tc>
        <w:tc>
          <w:tcPr>
            <w:tcW w:type="dxa" w:w="49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No equivale a trazabilidad perfecta en cualquier consulta.</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Recuperación del embedding</w:t>
            </w:r>
          </w:p>
        </w:tc>
        <w:tc>
          <w:tcPr>
            <w:tcW w:type="dxa" w:w="21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Hit rate de 80 %</w:t>
            </w:r>
          </w:p>
        </w:tc>
        <w:tc>
          <w:tcPr>
            <w:tcW w:type="dxa" w:w="49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Resultado del benchmarking descrito por la tesis.</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Tiempo de respuesta</w:t>
            </w:r>
          </w:p>
        </w:tc>
        <w:tc>
          <w:tcPr>
            <w:tcW w:type="dxa" w:w="21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 a 10 segundos</w:t>
            </w:r>
          </w:p>
        </w:tc>
        <w:tc>
          <w:tcPr>
            <w:tcW w:type="dxa" w:w="49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Medición contextual, dependiente de red, cuota, corpus y hardware.</w:t>
            </w:r>
          </w:p>
        </w:tc>
      </w:tr>
    </w:tbl>
    <w:p>
      <w:pPr>
        <w:spacing w:after="120"/>
      </w:pPr>
      <w:r>
        <w:rPr>
          <w:rFonts w:ascii="Aptos" w:cs="Aptos" w:eastAsia="Aptos" w:hAnsi="Aptos"/>
          <w:b w:val="false"/>
          <w:bCs w:val="false"/>
          <w:i w:val="false"/>
          <w:iCs w:val="false"/>
          <w:color w:val="172033"/>
          <w:sz w:val="21"/>
          <w:szCs w:val="21"/>
        </w:rPr>
        <w:t xml:space="preserve"/>
      </w:r>
    </w:p>
    <w:p>
      <w:pPr>
        <w:spacing w:after="140" w:line="290" w:lineRule="auto"/>
      </w:pPr>
      <w:r>
        <w:rPr>
          <w:rFonts w:ascii="Aptos" w:cs="Aptos" w:eastAsia="Aptos" w:hAnsi="Aptos"/>
          <w:b w:val="false"/>
          <w:bCs w:val="false"/>
          <w:i w:val="false"/>
          <w:iCs w:val="false"/>
          <w:color w:val="172033"/>
          <w:sz w:val="21"/>
          <w:szCs w:val="21"/>
        </w:rPr>
        <w:t xml:space="preserve">La investigación documentó una alucinación de transferencia de dominio al consultar un equipo VRF de alta capacidad no cubierto por el corpus. Este hallazgo justifica tratar los resultados favorables como evidencia experimental y no como garantía de seguridad.</w:t>
      </w:r>
    </w:p>
    <w:p>
      <w:pPr>
        <w:pStyle w:val="Heading1"/>
        <w:pStyle w:val="ManualH1"/>
        <w:keepNext/>
        <w:pageBreakBefore/>
      </w:pPr>
      <w:r>
        <w:t xml:space="preserve">2. Alcance de la línea base</w:t>
      </w:r>
    </w:p>
    <w:p>
      <w:pPr>
        <w:pStyle w:val="Heading2"/>
        <w:pStyle w:val="ManualH2"/>
        <w:keepNext/>
      </w:pPr>
      <w:r>
        <w:t xml:space="preserve">2.1 Regla de auditoría</w:t>
      </w:r>
    </w:p>
    <w:p>
      <w:pPr>
        <w:spacing w:after="140" w:line="290" w:lineRule="auto"/>
      </w:pPr>
      <w:r>
        <w:rPr>
          <w:rFonts w:ascii="Aptos" w:cs="Aptos" w:eastAsia="Aptos" w:hAnsi="Aptos"/>
          <w:b w:val="false"/>
          <w:bCs w:val="false"/>
          <w:i w:val="false"/>
          <w:iCs w:val="false"/>
          <w:color w:val="172033"/>
          <w:sz w:val="21"/>
          <w:szCs w:val="21"/>
        </w:rPr>
        <w:t xml:space="preserve">La descripción se obtuvo de `git ls-files` y se corroboró leyendo el contenido de la línea base. La auditoría comprendió 120 archivos rastreados: 48 bajo `backend`, 70 bajo `frontend` y 2 archivos en la raíz del repositorio.</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1500"/>
        <w:gridCol w:w="4300"/>
        <w:gridCol w:w="3560"/>
      </w:tblGrid>
      <w:tr>
        <w:trPr>
          <w:cantSplit/>
          <w:tblHeader/>
        </w:trPr>
        <w:tc>
          <w:tcPr>
            <w:tcW w:type="dxa" w:w="15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Área</w:t>
            </w:r>
          </w:p>
        </w:tc>
        <w:tc>
          <w:tcPr>
            <w:tcW w:type="dxa" w:w="43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Elementos relevantes incluidos</w:t>
            </w:r>
          </w:p>
        </w:tc>
        <w:tc>
          <w:tcPr>
            <w:tcW w:type="dxa" w:w="35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Elementos locales excluidos</w:t>
            </w:r>
          </w:p>
        </w:tc>
      </w:tr>
      <w:tr>
        <w:trPr>
          <w:cantSplit w:val="false"/>
        </w:trPr>
        <w:tc>
          <w:tcPr>
            <w:tcW w:type="dxa" w:w="15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Backend</w:t>
            </w:r>
          </w:p>
        </w:tc>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Aplicación FastAPI, Dockerfile, requisitos, configuración, SQLite versionada y directorios con .gitkeep.</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Entorno virtual, .env real, PDF cargados, Chroma local e imágenes generadas.</w:t>
            </w:r>
          </w:p>
        </w:tc>
      </w:tr>
      <w:tr>
        <w:trPr>
          <w:cantSplit w:val="false"/>
        </w:trPr>
        <w:tc>
          <w:tcPr>
            <w:tcW w:type="dxa" w:w="15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Frontend</w:t>
            </w:r>
          </w:p>
        </w:tc>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Código React/TypeScript, configuración, lockfile, SVG institucional y documentación de plantilla.</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node_modules, dist y archivos de entorno locales.</w:t>
            </w:r>
          </w:p>
        </w:tc>
      </w:tr>
      <w:tr>
        <w:trPr>
          <w:cantSplit w:val="false"/>
        </w:trPr>
        <w:tc>
          <w:tcPr>
            <w:tcW w:type="dxa" w:w="15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Raíz</w:t>
            </w:r>
          </w:p>
        </w:tc>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README anterior y .gitignore.</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Planes, reportes, instrucciones de agentes y documentación auxiliar no rastreada.</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2.2 Estado funcional comprobado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El backend contiene 2,658 líneas de módulos Python bajo `app` y 3,031 líneas en el conjunto versionado del backend.</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El frontend contiene 70 archivos rastreados y aproximadamente 3,724 líneas en su conjunto auditado.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El parseo sintáctico de los módulos Python rastreados fue correcto.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La compilación de producción del frontend finalizó correctamente.</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El lint del frontend presenta cuatro errores conocidos, descritos en el capítulo 14.</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No existen pruebas automatizadas ni canalización de integración continua en la línea base.</w:t>
      </w:r>
    </w:p>
    <w:p>
      <w:pPr>
        <w:pStyle w:val="Heading2"/>
        <w:pStyle w:val="ManualH2"/>
        <w:keepNext/>
      </w:pPr>
      <w:r>
        <w:t xml:space="preserve">2.3 Diferencias respecto de documentación anterior</w:t>
      </w:r>
    </w:p>
    <w:p>
      <w:pPr>
        <w:spacing w:after="140" w:line="290" w:lineRule="auto"/>
      </w:pPr>
      <w:r>
        <w:rPr>
          <w:rFonts w:ascii="Aptos" w:cs="Aptos" w:eastAsia="Aptos" w:hAnsi="Aptos"/>
          <w:b w:val="false"/>
          <w:bCs w:val="false"/>
          <w:i w:val="false"/>
          <w:iCs w:val="false"/>
          <w:color w:val="172033"/>
          <w:sz w:val="21"/>
          <w:szCs w:val="21"/>
        </w:rPr>
        <w:t xml:space="preserve">La documentación anterior no representaba la arquitectura actual. Entre las diferencias verificadas se encuentran la incorporación de SQLite y SQLAlchemy, CRUD de conversaciones, cuentas demo, Docker, dos claves Gemini, Chroma bajo `backend/data/chroma_db`, extracción de imágenes, galería de diagramas y una tercera vista de créditos en el frontend.</w:t>
      </w:r>
    </w:p>
    <w:p>
      <w:pPr>
        <w:pBdr>
          <w:left w:val="single" w:color="245B8A" w:sz="18" w:space="10"/>
        </w:pBdr>
        <w:shd w:fill="EAF2F8" w:color="auto" w:val="clear"/>
        <w:spacing w:before="100" w:after="160" w:line="285" w:lineRule="auto"/>
        <w:ind w:left="220" w:right="220"/>
      </w:pPr>
      <w:r>
        <w:rPr>
          <w:rFonts w:ascii="Aptos" w:cs="Aptos" w:eastAsia="Aptos" w:hAnsi="Aptos"/>
          <w:b/>
          <w:bCs/>
          <w:i w:val="false"/>
          <w:iCs w:val="false"/>
          <w:color w:val="17365D"/>
          <w:sz w:val="21"/>
          <w:szCs w:val="21"/>
        </w:rPr>
        <w:t xml:space="preserve">Regla de mantenimiento: </w:t>
      </w:r>
      <w:r>
        <w:rPr>
          <w:rFonts w:ascii="Aptos" w:cs="Aptos" w:eastAsia="Aptos" w:hAnsi="Aptos"/>
          <w:b w:val="false"/>
          <w:bCs w:val="false"/>
          <w:i w:val="false"/>
          <w:iCs w:val="false"/>
          <w:color w:val="172033"/>
          <w:sz w:val="21"/>
          <w:szCs w:val="21"/>
        </w:rPr>
        <w:t xml:space="preserve">Toda actualización futura de este manual debe comenzar por el código y los manifiestos versionados. Los documentos de planificación son fuentes secundarias y no deben asumirse vigentes sin corroboración.</w:t>
      </w:r>
    </w:p>
    <w:p>
      <w:pPr>
        <w:pStyle w:val="Heading1"/>
        <w:pStyle w:val="ManualH1"/>
        <w:keepNext/>
        <w:pageBreakBefore/>
      </w:pPr>
      <w:r>
        <w:t xml:space="preserve">3. Arquitectura general</w:t>
      </w:r>
    </w:p>
    <w:p>
      <w:pPr>
        <w:pStyle w:val="Heading2"/>
        <w:pStyle w:val="ManualH2"/>
        <w:keepNext/>
      </w:pPr>
      <w:r>
        <w:t xml:space="preserve">3.1 Componentes y responsabilidades</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1800"/>
        <w:gridCol w:w="4300"/>
        <w:gridCol w:w="3260"/>
      </w:tblGrid>
      <w:tr>
        <w:trPr>
          <w:cantSplit/>
          <w:tblHeader/>
        </w:trPr>
        <w:tc>
          <w:tcPr>
            <w:tcW w:type="dxa" w:w="18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Componente</w:t>
            </w:r>
          </w:p>
        </w:tc>
        <w:tc>
          <w:tcPr>
            <w:tcW w:type="dxa" w:w="43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Responsabilidad</w:t>
            </w:r>
          </w:p>
        </w:tc>
        <w:tc>
          <w:tcPr>
            <w:tcW w:type="dxa" w:w="32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Persistencia o dependencia</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SPA React</w:t>
            </w:r>
          </w:p>
        </w:tc>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Interacción, navegación por estado, chat, cuentas demo, manuales y créditos.</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localStorage para preferencias; API para historial.</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FastAPI</w:t>
            </w:r>
          </w:p>
        </w:tc>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Contratos HTTP, CORS, archivos estáticos y coordinación de servicios.</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Proceso síncrono de un worker en Docker.</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RAGService</w:t>
            </w:r>
          </w:p>
        </w:tc>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Inferencia de modo, recuperación, síntesis, filtrado de fuentes y caché del índice.</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LlamaIndex, Gemini y ChromaDB.</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IngestService</w:t>
            </w:r>
          </w:p>
        </w:tc>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Lectura, visión, fragmentación, embeddings, indexación y progreso.</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Estado en memoria; una ingesta pretendida a la vez.</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SQLite</w:t>
            </w:r>
          </w:p>
        </w:tc>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Conversaciones, mensajes, propietarios demo y fuentes serializadas.</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`backend/data/conversations.db`.</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ChromaDB</w:t>
            </w:r>
          </w:p>
        </w:tc>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Vectores y metadatos de fragmentos.</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`backend/data/chroma_db`.</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PyMuPDF</w:t>
            </w:r>
          </w:p>
        </w:tc>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Texto por página, complejidad visual, imágenes y renderizados.</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PDF e imágenes en disco.</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Google GenAI</w:t>
            </w:r>
          </w:p>
        </w:tc>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Embeddings, descripciones visuales y respuestas.</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Servicio externo sujeto a cuota.</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3.2 Secuencia de consulta</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El usuario selecciona una cuenta demo, una conversación y opcionalmente una marca.</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El frontend envía `POST /api/chat` con la cabecera `X-Demo-User`.</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El backend valida propiedad de la conversación o crea una nueva, recupera el historial y registra el mensaje del usuario dentro de la transacción actual.</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RAGService infiere el modo, abre o reutiliza el índice y recupera fragmentos desde ChromaDB.</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Gemini sintetiza la respuesta con el prompt correspondiente y el idioma detectado.</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El backend filtra fuentes, persiste el mensaje del asistente y confirma la transacción SQLite.</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La SPA muestra respuesta, respaldo documental y galería de diagramas elegibles.</w:t>
      </w:r>
    </w:p>
    <w:p>
      <w:pPr>
        <w:pStyle w:val="Heading2"/>
        <w:pStyle w:val="ManualH2"/>
        <w:keepNext/>
      </w:pPr>
      <w:r>
        <w:t xml:space="preserve">3.3 Secuencia de ingesta</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La ruta de carga guarda el PDF y registra una tarea `BackgroundTasks`.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El servicio extrae marca del nombre y recorre las páginas con PyMuPDF.</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Se extraen imágenes relevantes y se describen páginas candidatas con Gemini Vision.</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Se crea un documento LlamaIndex por página y luego se fragmenta con `SentenceSplitter`.</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El modelo de embeddings convierte los nodos en vectores.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Los lotes se insertan en ChromaDB y el índice en memoria se invalida.</w:t>
      </w:r>
    </w:p>
    <w:p>
      <w:pPr>
        <w:pStyle w:val="Heading1"/>
        <w:pStyle w:val="ManualH1"/>
        <w:keepNext/>
        <w:pageBreakBefore/>
      </w:pPr>
      <w:r>
        <w:t xml:space="preserve">4. Backend y API FastAPI</w:t>
      </w:r>
    </w:p>
    <w:p>
      <w:pPr>
        <w:pStyle w:val="Heading2"/>
        <w:pStyle w:val="ManualH2"/>
        <w:keepNext/>
      </w:pPr>
      <w:r>
        <w:t xml:space="preserve">4.1 Arranque de la aplicación</w:t>
      </w:r>
    </w:p>
    <w:p>
      <w:pPr>
        <w:spacing w:after="140" w:line="290" w:lineRule="auto"/>
      </w:pPr>
      <w:r>
        <w:rPr>
          <w:rFonts w:ascii="Aptos" w:cs="Aptos" w:eastAsia="Aptos" w:hAnsi="Aptos"/>
          <w:b w:val="false"/>
          <w:bCs w:val="false"/>
          <w:i w:val="false"/>
          <w:iCs w:val="false"/>
          <w:color w:val="172033"/>
          <w:sz w:val="21"/>
          <w:szCs w:val="21"/>
        </w:rPr>
        <w:t xml:space="preserve">`backend/app/main.py` crea los directorios de datos tanto al importar como durante el ciclo de vida. En el `lifespan` configura el motor SQLite, registra modelos ORM, crea tablas y ejecuta una migración ligera para añadir `owner_id` cuando se abre una base antigua.</w:t>
      </w:r>
    </w:p>
    <w:p>
      <w:pPr>
        <w:spacing w:after="140" w:line="290" w:lineRule="auto"/>
      </w:pPr>
      <w:r>
        <w:rPr>
          <w:rFonts w:ascii="Aptos" w:cs="Aptos" w:eastAsia="Aptos" w:hAnsi="Aptos"/>
          <w:b w:val="false"/>
          <w:bCs w:val="false"/>
          <w:i w:val="false"/>
          <w:iCs w:val="false"/>
          <w:color w:val="172033"/>
          <w:sz w:val="21"/>
          <w:szCs w:val="21"/>
        </w:rPr>
        <w:t xml:space="preserve">Después monta `/images`, configura CORS e incorpora los routers de salud, conversaciones, chat y documentos. Swagger queda en `/docs` y ReDoc en `/redoc`. La variable `debug` existe en Settings, pero no se pasa al constructor de FastAPI y actualmente no modifica el comportamiento.</w:t>
      </w:r>
    </w:p>
    <w:p>
      <w:pPr>
        <w:pStyle w:val="Heading2"/>
        <w:pStyle w:val="ManualH2"/>
        <w:keepNext/>
      </w:pPr>
      <w:r>
        <w:t xml:space="preserve">4.2 Inyección de dependencias</w:t>
      </w:r>
    </w:p>
    <w:p>
      <w:pPr>
        <w:spacing w:after="140" w:line="290" w:lineRule="auto"/>
      </w:pPr>
      <w:r>
        <w:rPr>
          <w:rFonts w:ascii="Aptos" w:cs="Aptos" w:eastAsia="Aptos" w:hAnsi="Aptos"/>
          <w:b w:val="false"/>
          <w:bCs w:val="false"/>
          <w:i w:val="false"/>
          <w:iCs w:val="false"/>
          <w:color w:val="172033"/>
          <w:sz w:val="21"/>
          <w:szCs w:val="21"/>
        </w:rPr>
        <w:t xml:space="preserve">`app/core/dependencies.py` expone `Settings`, `DocumentService`, `RAGService` e `IngestService` como singletons mediante `@lru_cache`. Esta decisión comparte la caché del índice y el estado de ingesta dentro de un proceso. Las sesiones SQLAlchemy, en cambio, se crean y cierran por solicitud.</w:t>
      </w:r>
    </w:p>
    <w:p>
      <w:pPr>
        <w:pBdr>
          <w:left w:val="single" w:color="A06A00" w:sz="18" w:space="10"/>
        </w:pBdr>
        <w:shd w:fill="FFF4D8" w:color="auto" w:val="clear"/>
        <w:spacing w:before="100" w:after="160" w:line="285" w:lineRule="auto"/>
        <w:ind w:left="220" w:right="220"/>
      </w:pPr>
      <w:r>
        <w:rPr>
          <w:rFonts w:ascii="Aptos" w:cs="Aptos" w:eastAsia="Aptos" w:hAnsi="Aptos"/>
          <w:b/>
          <w:bCs/>
          <w:i w:val="false"/>
          <w:iCs w:val="false"/>
          <w:color w:val="7A5100"/>
          <w:sz w:val="21"/>
          <w:szCs w:val="21"/>
        </w:rPr>
        <w:t xml:space="preserve">Implicación: </w:t>
      </w:r>
      <w:r>
        <w:rPr>
          <w:rFonts w:ascii="Aptos" w:cs="Aptos" w:eastAsia="Aptos" w:hAnsi="Aptos"/>
          <w:b w:val="false"/>
          <w:bCs w:val="false"/>
          <w:i w:val="false"/>
          <w:iCs w:val="false"/>
          <w:color w:val="172033"/>
          <w:sz w:val="21"/>
          <w:szCs w:val="21"/>
        </w:rPr>
        <w:t xml:space="preserve">Múltiples workers o réplicas no comparten bloqueo, progreso ni caché. La imagen Docker fija `--workers 1`, coherente con esta restricción.</w:t>
      </w:r>
    </w:p>
    <w:p>
      <w:pPr>
        <w:pStyle w:val="Heading2"/>
        <w:pStyle w:val="ManualH2"/>
        <w:keepNext/>
      </w:pPr>
      <w:r>
        <w:t xml:space="preserve">4.3 Organización interna</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1800"/>
        <w:gridCol w:w="7560"/>
      </w:tblGrid>
      <w:tr>
        <w:trPr>
          <w:cantSplit/>
          <w:tblHeader/>
        </w:trPr>
        <w:tc>
          <w:tcPr>
            <w:tcW w:type="dxa" w:w="18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Paquete</w:t>
            </w:r>
          </w:p>
        </w:tc>
        <w:tc>
          <w:tcPr>
            <w:tcW w:type="dxa" w:w="75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Responsabilidad principal</w:t>
            </w:r>
          </w:p>
        </w:tc>
      </w:tr>
      <w:tr>
        <w:trPr>
          <w:cantSplit w:val="false"/>
        </w:trPr>
        <w:tc>
          <w:tcPr>
            <w:tcW w:type="dxa" w:w="18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app/api</w:t>
            </w:r>
          </w:p>
        </w:tc>
        <w:tc>
          <w:tcPr>
            <w:tcW w:type="dxa" w:w="7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Rutas HTTP y dependencia de propietario demo.</w:t>
            </w:r>
          </w:p>
        </w:tc>
      </w:tr>
      <w:tr>
        <w:trPr>
          <w:cantSplit w:val="false"/>
        </w:trPr>
        <w:tc>
          <w:tcPr>
            <w:tcW w:type="dxa" w:w="18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app/core</w:t>
            </w:r>
          </w:p>
        </w:tc>
        <w:tc>
          <w:tcPr>
            <w:tcW w:type="dxa" w:w="7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Settings, rutas de datos y fábricas de servicios.</w:t>
            </w:r>
          </w:p>
        </w:tc>
      </w:tr>
      <w:tr>
        <w:trPr>
          <w:cantSplit w:val="false"/>
        </w:trPr>
        <w:tc>
          <w:tcPr>
            <w:tcW w:type="dxa" w:w="18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app/db</w:t>
            </w:r>
          </w:p>
        </w:tc>
        <w:tc>
          <w:tcPr>
            <w:tcW w:type="dxa" w:w="7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Base ORM, modelos, sesión y migración ad hoc.</w:t>
            </w:r>
          </w:p>
        </w:tc>
      </w:tr>
      <w:tr>
        <w:trPr>
          <w:cantSplit w:val="false"/>
        </w:trPr>
        <w:tc>
          <w:tcPr>
            <w:tcW w:type="dxa" w:w="18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app/rag</w:t>
            </w:r>
          </w:p>
        </w:tc>
        <w:tc>
          <w:tcPr>
            <w:tcW w:type="dxa" w:w="7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Chroma, embeddings, claves, LLM, visión, extracción PDF, prompts y postprocesado.</w:t>
            </w:r>
          </w:p>
        </w:tc>
      </w:tr>
      <w:tr>
        <w:trPr>
          <w:cantSplit w:val="false"/>
        </w:trPr>
        <w:tc>
          <w:tcPr>
            <w:tcW w:type="dxa" w:w="18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app/schemas</w:t>
            </w:r>
          </w:p>
        </w:tc>
        <w:tc>
          <w:tcPr>
            <w:tcW w:type="dxa" w:w="7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Modelos Pydantic de chat, conversación y documentos.</w:t>
            </w:r>
          </w:p>
        </w:tc>
      </w:tr>
      <w:tr>
        <w:trPr>
          <w:cantSplit w:val="false"/>
        </w:trPr>
        <w:tc>
          <w:tcPr>
            <w:tcW w:type="dxa" w:w="18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app/services</w:t>
            </w:r>
          </w:p>
        </w:tc>
        <w:tc>
          <w:tcPr>
            <w:tcW w:type="dxa" w:w="7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Casos de uso de consulta, ingesta y listado de manuales.</w:t>
            </w:r>
          </w:p>
        </w:tc>
      </w:tr>
      <w:tr>
        <w:trPr>
          <w:cantSplit w:val="false"/>
        </w:trPr>
        <w:tc>
          <w:tcPr>
            <w:tcW w:type="dxa" w:w="18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app/util</w:t>
            </w:r>
          </w:p>
        </w:tc>
        <w:tc>
          <w:tcPr>
            <w:tcW w:type="dxa" w:w="7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Títulos, contexto conversacional, timestamps e idioma.</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4.4 Contratos de chat</w:t>
      </w:r>
    </w:p>
    <w:p>
      <w:pPr>
        <w:spacing w:after="140" w:line="290" w:lineRule="auto"/>
      </w:pPr>
      <w:r>
        <w:rPr>
          <w:rFonts w:ascii="Aptos" w:cs="Aptos" w:eastAsia="Aptos" w:hAnsi="Aptos"/>
          <w:b w:val="false"/>
          <w:bCs w:val="false"/>
          <w:i w:val="false"/>
          <w:iCs w:val="false"/>
          <w:color w:val="172033"/>
          <w:sz w:val="21"/>
          <w:szCs w:val="21"/>
        </w:rPr>
        <w:t xml:space="preserve">`ChatRequest` exige un `message` de al menos un carácter y admite `conversation_id`, `mode` y `brand`. El resultado incluye `answer`, `conversation_id` y fuentes con texto, archivo, similitud, página, indicador de contexto gráfico y URLs de imagen.</w:t>
      </w:r>
    </w:p>
    <w:p>
      <w:pPr>
        <w:spacing w:after="140" w:line="290" w:lineRule="auto"/>
      </w:pPr>
      <w:r>
        <w:rPr>
          <w:rFonts w:ascii="Aptos" w:cs="Aptos" w:eastAsia="Aptos" w:hAnsi="Aptos"/>
          <w:b w:val="false"/>
          <w:bCs w:val="false"/>
          <w:i w:val="false"/>
          <w:iCs w:val="false"/>
          <w:color w:val="172033"/>
          <w:sz w:val="21"/>
          <w:szCs w:val="21"/>
        </w:rPr>
        <w:t xml:space="preserve">La ruta convierte errores de cuota en 429, errores ascendentes 5xx en 503, entradas inválidas en 400 y fallos no clasificados en 500. Los mensajes visibles se simplifican para no exponer directamente la excepción de Gemini.</w:t>
      </w:r>
    </w:p>
    <w:p>
      <w:pPr>
        <w:pStyle w:val="Heading2"/>
        <w:pStyle w:val="ManualH2"/>
        <w:keepNext/>
      </w:pPr>
      <w:r>
        <w:t xml:space="preserve">4.5 Contratos de documentos</w:t>
      </w:r>
    </w:p>
    <w:p>
      <w:pPr>
        <w:spacing w:after="140" w:line="290" w:lineRule="auto"/>
      </w:pPr>
      <w:r>
        <w:rPr>
          <w:rFonts w:ascii="Aptos" w:cs="Aptos" w:eastAsia="Aptos" w:hAnsi="Aptos"/>
          <w:b w:val="false"/>
          <w:bCs w:val="false"/>
          <w:i w:val="false"/>
          <w:iCs w:val="false"/>
          <w:color w:val="172033"/>
          <w:sz w:val="21"/>
          <w:szCs w:val="21"/>
        </w:rPr>
        <w:t xml:space="preserve">La carga lee el archivo completo en memoria, limita el tamaño a `MAX_UPLOAD_MB`, valida el sufijo `.pdf`, rechaza duplicados y devuelve 202. El progreso expone `idle`, `processing`, `done` o `error`, con las fases `validating`, `reading_pages`, `chunking` e `indexing`.</w:t>
      </w:r>
    </w:p>
    <w:p>
      <w:pPr>
        <w:spacing w:after="140" w:line="290" w:lineRule="auto"/>
      </w:pPr>
      <w:r>
        <w:rPr>
          <w:rFonts w:ascii="Aptos" w:cs="Aptos" w:eastAsia="Aptos" w:hAnsi="Aptos"/>
          <w:b w:val="false"/>
          <w:bCs w:val="false"/>
          <w:i w:val="false"/>
          <w:iCs w:val="false"/>
          <w:color w:val="172033"/>
          <w:sz w:val="21"/>
          <w:szCs w:val="21"/>
        </w:rPr>
        <w:t xml:space="preserve">Eliminar un manual borra el archivo, solicita a Chroma la eliminación por `file_name`, invalida el índice y elimina su directorio de imágenes. Algunas excepciones Chroma se silencian, por lo que una respuesta exitosa no garantiza que no queden vectores huérfanos.</w:t>
      </w:r>
    </w:p>
    <w:p>
      <w:pPr>
        <w:pStyle w:val="Heading1"/>
        <w:pStyle w:val="ManualH1"/>
        <w:keepNext/>
        <w:pageBreakBefore/>
      </w:pPr>
      <w:r>
        <w:t xml:space="preserve">5. Recuperación y generación RAG</w:t>
      </w:r>
    </w:p>
    <w:p>
      <w:pPr>
        <w:pStyle w:val="Heading2"/>
        <w:pStyle w:val="ManualH2"/>
        <w:keepNext/>
      </w:pPr>
      <w:r>
        <w:t xml:space="preserve">5.1 Preparación de la consulta</w:t>
      </w:r>
    </w:p>
    <w:p>
      <w:pPr>
        <w:spacing w:after="140" w:line="290" w:lineRule="auto"/>
      </w:pPr>
      <w:r>
        <w:rPr>
          <w:rFonts w:ascii="Aptos" w:cs="Aptos" w:eastAsia="Aptos" w:hAnsi="Aptos"/>
          <w:b w:val="false"/>
          <w:bCs w:val="false"/>
          <w:i w:val="false"/>
          <w:iCs w:val="false"/>
          <w:color w:val="172033"/>
          <w:sz w:val="21"/>
          <w:szCs w:val="21"/>
        </w:rPr>
        <w:t xml:space="preserve">La pregunta se normaliza colapsando espacios y convirtiendo códigos alfanuméricos a mayúsculas. La marca, si se proporciona, se normaliza a minúsculas y se aplica como filtro exacto de metadatos.</w:t>
      </w:r>
    </w:p>
    <w:p>
      <w:pPr>
        <w:spacing w:after="140" w:line="290" w:lineRule="auto"/>
      </w:pPr>
      <w:r>
        <w:rPr>
          <w:rFonts w:ascii="Aptos" w:cs="Aptos" w:eastAsia="Aptos" w:hAnsi="Aptos"/>
          <w:b w:val="false"/>
          <w:bCs w:val="false"/>
          <w:i w:val="false"/>
          <w:iCs w:val="false"/>
          <w:color w:val="172033"/>
          <w:sz w:val="21"/>
          <w:szCs w:val="21"/>
        </w:rPr>
        <w:t xml:space="preserve">La detección de códigos utiliza palabras clave en español e inglés, patrones alfanuméricos, números precedidos por contexto de falla y números mostrados en pantalla. Se excluyen tokens frecuentes que no suelen ser códigos, como refrigerantes `R32`, `R410A` y terminales `L1`, `L2` o `T1`.</w:t>
      </w:r>
    </w:p>
    <w:p>
      <w:pPr>
        <w:pStyle w:val="Heading2"/>
        <w:pStyle w:val="ManualH2"/>
        <w:keepNext/>
      </w:pPr>
      <w:r>
        <w:t xml:space="preserve">5.2 Perfiles de recuperación</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1600"/>
        <w:gridCol w:w="2900"/>
        <w:gridCol w:w="800"/>
        <w:gridCol w:w="1500"/>
        <w:gridCol w:w="2560"/>
      </w:tblGrid>
      <w:tr>
        <w:trPr>
          <w:cantSplit/>
          <w:tblHeader/>
        </w:trPr>
        <w:tc>
          <w:tcPr>
            <w:tcW w:type="dxa" w:w="16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Perfil</w:t>
            </w:r>
          </w:p>
        </w:tc>
        <w:tc>
          <w:tcPr>
            <w:tcW w:type="dxa" w:w="29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Criterio</w:t>
            </w:r>
          </w:p>
        </w:tc>
        <w:tc>
          <w:tcPr>
            <w:tcW w:type="dxa" w:w="800"/>
            <w:shd w:fill="17365D" w:color="auto" w:val="clear"/>
            <w:tcMar>
              <w:top w:type="dxa" w:w="100"/>
              <w:left w:type="dxa" w:w="120"/>
              <w:bottom w:type="dxa" w:w="100"/>
              <w:right w:type="dxa" w:w="120"/>
            </w:tcMar>
            <w:vAlign w:val="center"/>
          </w:tcPr>
          <w:p>
            <w:pPr>
              <w:spacing w:before="20" w:after="20" w:line="250" w:lineRule="auto"/>
              <w:jc w:val="center"/>
            </w:pPr>
            <w:r>
              <w:rPr>
                <w:rFonts w:ascii="Aptos" w:cs="Aptos" w:eastAsia="Aptos" w:hAnsi="Aptos"/>
                <w:b/>
                <w:bCs/>
                <w:i w:val="false"/>
                <w:iCs w:val="false"/>
                <w:color w:val="FFFFFF"/>
                <w:sz w:val="18"/>
                <w:szCs w:val="18"/>
              </w:rPr>
              <w:t xml:space="preserve">top_k</w:t>
            </w:r>
          </w:p>
        </w:tc>
        <w:tc>
          <w:tcPr>
            <w:tcW w:type="dxa" w:w="15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Síntesis</w:t>
            </w:r>
          </w:p>
        </w:tc>
        <w:tc>
          <w:tcPr>
            <w:tcW w:type="dxa" w:w="25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Prompt</w:t>
            </w:r>
          </w:p>
        </w:tc>
      </w:tr>
      <w:tr>
        <w:trPr>
          <w:cantSplit w:val="false"/>
        </w:trPr>
        <w:tc>
          <w:tcPr>
            <w:tcW w:type="dxa" w:w="1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Código de error</w:t>
            </w:r>
          </w:p>
        </w:tc>
        <w:tc>
          <w:tcPr>
            <w:tcW w:type="dxa" w:w="2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Palabra clave o patrón de código.</w:t>
            </w:r>
          </w:p>
        </w:tc>
        <w:tc>
          <w:tcPr>
            <w:tcW w:type="dxa" w:w="8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3</w:t>
            </w:r>
          </w:p>
        </w:tc>
        <w:tc>
          <w:tcPr>
            <w:tcW w:type="dxa" w:w="15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compact</w:t>
            </w:r>
          </w:p>
        </w:tc>
        <w:tc>
          <w:tcPr>
            <w:tcW w:type="dxa" w:w="2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ERROR_CODE_QA_TEMPLATE</w:t>
            </w:r>
          </w:p>
        </w:tc>
      </w:tr>
      <w:tr>
        <w:trPr>
          <w:cantSplit w:val="false"/>
        </w:trPr>
        <w:tc>
          <w:tcPr>
            <w:tcW w:type="dxa" w:w="1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Diagnóstico</w:t>
            </w:r>
          </w:p>
        </w:tc>
        <w:tc>
          <w:tcPr>
            <w:tcW w:type="dxa" w:w="2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Predeterminado.</w:t>
            </w:r>
          </w:p>
        </w:tc>
        <w:tc>
          <w:tcPr>
            <w:tcW w:type="dxa" w:w="8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5</w:t>
            </w:r>
          </w:p>
        </w:tc>
        <w:tc>
          <w:tcPr>
            <w:tcW w:type="dxa" w:w="15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tree_summarize</w:t>
            </w:r>
          </w:p>
        </w:tc>
        <w:tc>
          <w:tcPr>
            <w:tcW w:type="dxa" w:w="2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TEXT_QA_TEMPLATE</w:t>
            </w:r>
          </w:p>
        </w:tc>
      </w:tr>
      <w:tr>
        <w:trPr>
          <w:cantSplit w:val="false"/>
        </w:trPr>
        <w:tc>
          <w:tcPr>
            <w:tcW w:type="dxa" w:w="1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Diagrama</w:t>
            </w:r>
          </w:p>
        </w:tc>
        <w:tc>
          <w:tcPr>
            <w:tcW w:type="dxa" w:w="2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Consulta explícita sobre figura, esquema o cableado.</w:t>
            </w:r>
          </w:p>
        </w:tc>
        <w:tc>
          <w:tcPr>
            <w:tcW w:type="dxa" w:w="8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8</w:t>
            </w:r>
          </w:p>
        </w:tc>
        <w:tc>
          <w:tcPr>
            <w:tcW w:type="dxa" w:w="15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tree_summarize</w:t>
            </w:r>
          </w:p>
        </w:tc>
        <w:tc>
          <w:tcPr>
            <w:tcW w:type="dxa" w:w="2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TEXT_QA_TEMPLATE</w:t>
            </w:r>
          </w:p>
        </w:tc>
      </w:tr>
    </w:tbl>
    <w:p>
      <w:pPr>
        <w:spacing w:after="120"/>
      </w:pPr>
      <w:r>
        <w:rPr>
          <w:rFonts w:ascii="Aptos" w:cs="Aptos" w:eastAsia="Aptos" w:hAnsi="Aptos"/>
          <w:b w:val="false"/>
          <w:bCs w:val="false"/>
          <w:i w:val="false"/>
          <w:iCs w:val="false"/>
          <w:color w:val="172033"/>
          <w:sz w:val="21"/>
          <w:szCs w:val="21"/>
        </w:rPr>
        <w:t xml:space="preserve"/>
      </w:r>
    </w:p>
    <w:p>
      <w:pPr>
        <w:spacing w:after="140" w:line="290" w:lineRule="auto"/>
      </w:pPr>
      <w:r>
        <w:rPr>
          <w:rFonts w:ascii="Aptos" w:cs="Aptos" w:eastAsia="Aptos" w:hAnsi="Aptos"/>
          <w:b w:val="false"/>
          <w:bCs w:val="false"/>
          <w:i w:val="false"/>
          <w:iCs w:val="false"/>
          <w:color w:val="172033"/>
          <w:sz w:val="21"/>
          <w:szCs w:val="21"/>
        </w:rPr>
        <w:t xml:space="preserve">Las preguntas de 120 caracteres o más incrementan `top_k` en uno. Ambos prompts instruyen al modelo a usar solo el contexto, declarar insuficiencia, evitar datos inventados y respetar el idioma obligatorio.</w:t>
      </w:r>
    </w:p>
    <w:p>
      <w:pPr>
        <w:pStyle w:val="Heading2"/>
        <w:pStyle w:val="ManualH2"/>
        <w:keepNext/>
      </w:pPr>
      <w:r>
        <w:t xml:space="preserve">5.3 Contexto conversacional</w:t>
      </w:r>
    </w:p>
    <w:p>
      <w:pPr>
        <w:spacing w:after="140" w:line="290" w:lineRule="auto"/>
      </w:pPr>
      <w:r>
        <w:rPr>
          <w:rFonts w:ascii="Aptos" w:cs="Aptos" w:eastAsia="Aptos" w:hAnsi="Aptos"/>
          <w:b w:val="false"/>
          <w:bCs w:val="false"/>
          <w:i w:val="false"/>
          <w:iCs w:val="false"/>
          <w:color w:val="172033"/>
          <w:sz w:val="21"/>
          <w:szCs w:val="21"/>
        </w:rPr>
        <w:t xml:space="preserve">Antes de consultar, se recuperan los mensajes de la conversación en orden cronológico. `format_prior_messages_for_prompt` conserva hasta 20 mensajes recientes dentro de 3,500 caracteres y los etiqueta como Técnico o Asistente. La pregunta actual siempre se separa con `PREGUNTA ACTUAL:`.</w:t>
      </w:r>
    </w:p>
    <w:p>
      <w:pPr>
        <w:spacing w:after="140" w:line="290" w:lineRule="auto"/>
      </w:pPr>
      <w:r>
        <w:rPr>
          <w:rFonts w:ascii="Aptos" w:cs="Aptos" w:eastAsia="Aptos" w:hAnsi="Aptos"/>
          <w:b w:val="false"/>
          <w:bCs w:val="false"/>
          <w:i w:val="false"/>
          <w:iCs w:val="false"/>
          <w:color w:val="172033"/>
          <w:sz w:val="21"/>
          <w:szCs w:val="21"/>
        </w:rPr>
        <w:t xml:space="preserve">Para los turnos de seguimiento, la síntesis recibe el contexto conversacional, pero la recuperación adicional de fuentes usa solo la pregunta actual. Esto evita que el tema previo domine la selección de diagramas.</w:t>
      </w:r>
    </w:p>
    <w:p>
      <w:pPr>
        <w:pStyle w:val="Heading2"/>
        <w:pStyle w:val="ManualH2"/>
        <w:keepNext/>
      </w:pPr>
      <w:r>
        <w:t xml:space="preserve">5.4 Fuentes y galería</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Los nodos con menos de 12 caracteres se eliminan mediante `SkipEmptyNodePostprocessor`.</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Las fuentes comunes deben superar un piso de similitud de 0.515 y quedar a no más de 0.035 del mejor resultado.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La galería exige al menos 0.535 y márgenes más estrictos para imágenes.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Se muestran como máximo seis páginas con imágenes; no se rellena el cupo con figuras irrelevantes.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Las fuentes no se muestran en preguntas demasiado cortas, meta o explícitamente contrarias al uso de manuales.</w:t>
      </w:r>
    </w:p>
    <w:p>
      <w:pPr>
        <w:pBdr>
          <w:left w:val="single" w:color="9C2F2F" w:sz="18" w:space="10"/>
        </w:pBdr>
        <w:shd w:fill="FCEAEA" w:color="auto" w:val="clear"/>
        <w:spacing w:before="100" w:after="160" w:line="285" w:lineRule="auto"/>
        <w:ind w:left="220" w:right="220"/>
      </w:pPr>
      <w:r>
        <w:rPr>
          <w:rFonts w:ascii="Aptos" w:cs="Aptos" w:eastAsia="Aptos" w:hAnsi="Aptos"/>
          <w:b/>
          <w:bCs/>
          <w:i w:val="false"/>
          <w:iCs w:val="false"/>
          <w:color w:val="9C2F2F"/>
          <w:sz w:val="21"/>
          <w:szCs w:val="21"/>
        </w:rPr>
        <w:t xml:space="preserve">Limitación de seguridad: </w:t>
      </w:r>
      <w:r>
        <w:rPr>
          <w:rFonts w:ascii="Aptos" w:cs="Aptos" w:eastAsia="Aptos" w:hAnsi="Aptos"/>
          <w:b w:val="false"/>
          <w:bCs w:val="false"/>
          <w:i w:val="false"/>
          <w:iCs w:val="false"/>
          <w:color w:val="172033"/>
          <w:sz w:val="21"/>
          <w:szCs w:val="21"/>
        </w:rPr>
        <w:t xml:space="preserve">El filtrado de similitud mejora relevancia, pero no verifica compatibilidad de fabricante, tipo, capacidad o modelo. No existe un guardrail previo a la generación.</w:t>
      </w:r>
    </w:p>
    <w:p>
      <w:pPr>
        <w:pStyle w:val="Heading2"/>
        <w:pStyle w:val="ManualH2"/>
        <w:keepNext/>
      </w:pPr>
      <w:r>
        <w:t xml:space="preserve">5.5 Claves y tolerancia a cuota</w:t>
      </w:r>
    </w:p>
    <w:p>
      <w:pPr>
        <w:spacing w:after="140" w:line="290" w:lineRule="auto"/>
      </w:pPr>
      <w:r>
        <w:rPr>
          <w:rFonts w:ascii="Aptos" w:cs="Aptos" w:eastAsia="Aptos" w:hAnsi="Aptos"/>
          <w:b w:val="false"/>
          <w:bCs w:val="false"/>
          <w:i w:val="false"/>
          <w:iCs w:val="false"/>
          <w:color w:val="172033"/>
          <w:sz w:val="21"/>
          <w:szCs w:val="21"/>
        </w:rPr>
        <w:t xml:space="preserve">`iter_google_api_keys` prioriza `GOOGLE_API_KEY` y después `GOOGLE_API_KEY_FREE`, eliminando duplicados. Generación, embeddings y visión reintentan con la clave siguiente únicamente cuando la excepción parece corresponder a cuota o HTTP 429. Otros errores se propagan o, en visión, se registran y omiten.</w:t>
      </w:r>
    </w:p>
    <w:p>
      <w:pPr>
        <w:pStyle w:val="Heading1"/>
        <w:pStyle w:val="ManualH1"/>
        <w:keepNext/>
        <w:pageBreakBefore/>
      </w:pPr>
      <w:r>
        <w:t xml:space="preserve">6. Ingesta de manuales y contenido visual</w:t>
      </w:r>
    </w:p>
    <w:p>
      <w:pPr>
        <w:pStyle w:val="Heading2"/>
        <w:pStyle w:val="ManualH2"/>
        <w:keepNext/>
      </w:pPr>
      <w:r>
        <w:t xml:space="preserve">6.1 Metadatos por página</w:t>
      </w:r>
    </w:p>
    <w:p>
      <w:pPr>
        <w:spacing w:after="140" w:line="290" w:lineRule="auto"/>
      </w:pPr>
      <w:r>
        <w:rPr>
          <w:rFonts w:ascii="Aptos" w:cs="Aptos" w:eastAsia="Aptos" w:hAnsi="Aptos"/>
          <w:b w:val="false"/>
          <w:bCs w:val="false"/>
          <w:i w:val="false"/>
          <w:iCs w:val="false"/>
          <w:color w:val="172033"/>
          <w:sz w:val="21"/>
          <w:szCs w:val="21"/>
        </w:rPr>
        <w:t xml:space="preserve">`build_documents_from_pdf` crea un documento LlamaIndex por página. Cada documento contiene `file_name`, `page_number`, `page_label`, `has_diagram_context`, `image_urls` serializadas en JSON y, cuando se infiere, `brand`. Una página sin texto recibe un marcador para que su procedencia no se pierda.</w:t>
      </w:r>
    </w:p>
    <w:p>
      <w:pPr>
        <w:pStyle w:val="Heading2"/>
        <w:pStyle w:val="ManualH2"/>
        <w:keepNext/>
      </w:pPr>
      <w:r>
        <w:t xml:space="preserve">6.2 Selección visual</w:t>
      </w:r>
    </w:p>
    <w:p>
      <w:pPr>
        <w:spacing w:after="140" w:line="290" w:lineRule="auto"/>
      </w:pPr>
      <w:r>
        <w:rPr>
          <w:rFonts w:ascii="Aptos" w:cs="Aptos" w:eastAsia="Aptos" w:hAnsi="Aptos"/>
          <w:b w:val="false"/>
          <w:bCs w:val="false"/>
          <w:i w:val="false"/>
          <w:iCs w:val="false"/>
          <w:color w:val="172033"/>
          <w:sz w:val="21"/>
          <w:szCs w:val="21"/>
        </w:rPr>
        <w:t xml:space="preserve">Una página se considera candidata a visión si contiene menos de 2,600 caracteres y presenta al menos una imagen o 150 trazados vectoriales. Con perfil de pago se describen hasta 10 páginas; con perfil gratuito, hasta 45. Si hay más candidatas, se priorizan las páginas con menos texto y mayor señal gráfica.</w:t>
      </w:r>
    </w:p>
    <w:p>
      <w:pPr>
        <w:spacing w:after="140" w:line="290" w:lineRule="auto"/>
      </w:pPr>
      <w:r>
        <w:rPr>
          <w:rFonts w:ascii="Aptos" w:cs="Aptos" w:eastAsia="Aptos" w:hAnsi="Aptos"/>
          <w:b w:val="false"/>
          <w:bCs w:val="false"/>
          <w:i w:val="false"/>
          <w:iCs w:val="false"/>
          <w:color w:val="172033"/>
          <w:sz w:val="21"/>
          <w:szCs w:val="21"/>
        </w:rPr>
        <w:t xml:space="preserve">La página se renderiza a JPEG a 140 dpi, se reduce a 1,280 píxeles de ancho como máximo y utiliza calidad 82. Gemini recibe instrucciones para describir diagramas, componentes, tablas y leyendas sin inventar valores.</w:t>
      </w:r>
    </w:p>
    <w:p>
      <w:pPr>
        <w:pStyle w:val="Heading2"/>
        <w:pStyle w:val="ManualH2"/>
        <w:keepNext/>
      </w:pPr>
      <w:r>
        <w:t xml:space="preserve">6.3 Extracción de imágenes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Se descartan imágenes con un lado menor que 100 píxeles.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Se descartan imágenes menores a 2,048 bytes.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Se descartan proporciones superiores a 20:1 para evitar reglas y separadores.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Si no hay imagen embebida y existen al menos 150 trazados, se renderiza la página completa a 150 dpi.</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Los archivos se guardan bajo `data/images/{nombre_sin_extensión}` y se sirven desde `/images`. </w:t>
      </w:r>
    </w:p>
    <w:p>
      <w:pPr>
        <w:spacing w:after="140" w:line="290" w:lineRule="auto"/>
      </w:pPr>
      <w:r>
        <w:rPr>
          <w:rFonts w:ascii="Aptos" w:cs="Aptos" w:eastAsia="Aptos" w:hAnsi="Aptos"/>
          <w:b w:val="false"/>
          <w:bCs w:val="false"/>
          <w:i w:val="false"/>
          <w:iCs w:val="false"/>
          <w:color w:val="172033"/>
          <w:sz w:val="21"/>
          <w:szCs w:val="21"/>
        </w:rPr>
        <w:t xml:space="preserve">En la implementación actual, deshabilitar `DIAGRAM_VISION_ENABLED` también evita pasar el directorio de imágenes al extractor. Por tanto, la bandera desactiva tanto descripciones como galería, no solo llamadas a Gemini Vision.</w:t>
      </w:r>
    </w:p>
    <w:p>
      <w:pPr>
        <w:pStyle w:val="Heading2"/>
        <w:pStyle w:val="ManualH2"/>
        <w:keepNext/>
      </w:pPr>
      <w:r>
        <w:t xml:space="preserve">6.4 Fragmentación e indexación</w:t>
      </w:r>
    </w:p>
    <w:p>
      <w:pPr>
        <w:spacing w:after="140" w:line="290" w:lineRule="auto"/>
      </w:pPr>
      <w:r>
        <w:rPr>
          <w:rFonts w:ascii="Aptos" w:cs="Aptos" w:eastAsia="Aptos" w:hAnsi="Aptos"/>
          <w:b w:val="false"/>
          <w:bCs w:val="false"/>
          <w:i w:val="false"/>
          <w:iCs w:val="false"/>
          <w:color w:val="172033"/>
          <w:sz w:val="21"/>
          <w:szCs w:val="21"/>
        </w:rPr>
        <w:t xml:space="preserve">`SentenceSplitter` usa tamaño 1,024 y superposición 200. El modelo interno de embeddings utiliza el lote efectivo de 100 con clave pagada o 5 con clave gratuita. La inserción externa recorre nodos con `embedding_batch_size`, cuyo valor predeterminado es 100; por ello, el progreso puede avanzar en saltos mayores que las llamadas reales del modelo gratuito.</w:t>
      </w:r>
    </w:p>
    <w:p>
      <w:pPr>
        <w:pBdr>
          <w:left w:val="single" w:color="A06A00" w:sz="18" w:space="10"/>
        </w:pBdr>
        <w:shd w:fill="FFF4D8" w:color="auto" w:val="clear"/>
        <w:spacing w:before="100" w:after="160" w:line="285" w:lineRule="auto"/>
        <w:ind w:left="220" w:right="220"/>
      </w:pPr>
      <w:r>
        <w:rPr>
          <w:rFonts w:ascii="Aptos" w:cs="Aptos" w:eastAsia="Aptos" w:hAnsi="Aptos"/>
          <w:b/>
          <w:bCs/>
          <w:i w:val="false"/>
          <w:iCs w:val="false"/>
          <w:color w:val="7A5100"/>
          <w:sz w:val="21"/>
          <w:szCs w:val="21"/>
        </w:rPr>
        <w:t xml:space="preserve">Recuperación ante fallos: </w:t>
      </w:r>
      <w:r>
        <w:rPr>
          <w:rFonts w:ascii="Aptos" w:cs="Aptos" w:eastAsia="Aptos" w:hAnsi="Aptos"/>
          <w:b w:val="false"/>
          <w:bCs w:val="false"/>
          <w:i w:val="false"/>
          <w:iCs w:val="false"/>
          <w:color w:val="172033"/>
          <w:sz w:val="21"/>
          <w:szCs w:val="21"/>
        </w:rPr>
        <w:t xml:space="preserve">La ingesta no es transaccional. Un error puede dejar el PDF, imágenes y vectores parciales. Antes de reintentar debe verificarse y, de ser necesario, eliminarse el manual desde la API y limpiarse su estado residual.</w:t>
      </w:r>
    </w:p>
    <w:p>
      <w:pPr>
        <w:pStyle w:val="Heading2"/>
        <w:pStyle w:val="ManualH2"/>
        <w:keepNext/>
      </w:pPr>
      <w:r>
        <w:t xml:space="preserve">6.5 Concurrencia</w:t>
      </w:r>
    </w:p>
    <w:p>
      <w:pPr>
        <w:spacing w:after="140" w:line="290" w:lineRule="auto"/>
      </w:pPr>
      <w:r>
        <w:rPr>
          <w:rFonts w:ascii="Aptos" w:cs="Aptos" w:eastAsia="Aptos" w:hAnsi="Aptos"/>
          <w:b w:val="false"/>
          <w:bCs w:val="false"/>
          <w:i w:val="false"/>
          <w:iCs w:val="false"/>
          <w:color w:val="172033"/>
          <w:sz w:val="21"/>
          <w:szCs w:val="21"/>
        </w:rPr>
        <w:t xml:space="preserve">`IngestService` utiliza un `threading.Lock`, pero la ruta consulta `is_busy()` antes de que la tarea de fondo marque el estado como `processing`. Dos cargas casi simultáneas pueden obtener 202; la segunda tarea puede retornar sin indexar y dejar un PDF en disco. Esta carrera debe corregirse reservando el trabajo de forma atómica antes de responder.</w:t>
      </w:r>
    </w:p>
    <w:p>
      <w:pPr>
        <w:pStyle w:val="Heading1"/>
        <w:pStyle w:val="ManualH1"/>
        <w:keepNext/>
        <w:pageBreakBefore/>
      </w:pPr>
      <w:r>
        <w:t xml:space="preserve">7. Persistencia conversacional</w:t>
      </w:r>
    </w:p>
    <w:p>
      <w:pPr>
        <w:pStyle w:val="Heading2"/>
        <w:pStyle w:val="ManualH2"/>
        <w:keepNext/>
      </w:pPr>
      <w:r>
        <w:t xml:space="preserve">7.1 Modelo relacional</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1800"/>
        <w:gridCol w:w="4660"/>
        <w:gridCol w:w="2900"/>
      </w:tblGrid>
      <w:tr>
        <w:trPr>
          <w:cantSplit/>
          <w:tblHeader/>
        </w:trPr>
        <w:tc>
          <w:tcPr>
            <w:tcW w:type="dxa" w:w="18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Tabla</w:t>
            </w:r>
          </w:p>
        </w:tc>
        <w:tc>
          <w:tcPr>
            <w:tcW w:type="dxa" w:w="46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Campos principales</w:t>
            </w:r>
          </w:p>
        </w:tc>
        <w:tc>
          <w:tcPr>
            <w:tcW w:type="dxa" w:w="29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Relación</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conversations</w:t>
            </w:r>
          </w:p>
        </w:tc>
        <w:tc>
          <w:tcPr>
            <w:tcW w:type="dxa" w:w="46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id, owner_id, title, created_at, updated_at</w:t>
            </w:r>
          </w:p>
        </w:tc>
        <w:tc>
          <w:tcPr>
            <w:tcW w:type="dxa" w:w="2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Una conversación posee muchos mensajes.</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messages</w:t>
            </w:r>
          </w:p>
        </w:tc>
        <w:tc>
          <w:tcPr>
            <w:tcW w:type="dxa" w:w="46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id, conversation_id, role, content, sources_json, created_at</w:t>
            </w:r>
          </w:p>
        </w:tc>
        <w:tc>
          <w:tcPr>
            <w:tcW w:type="dxa" w:w="2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FK hacia conversations; ORM con delete-orphan.</w:t>
            </w:r>
          </w:p>
        </w:tc>
      </w:tr>
    </w:tbl>
    <w:p>
      <w:pPr>
        <w:spacing w:after="120"/>
      </w:pPr>
      <w:r>
        <w:rPr>
          <w:rFonts w:ascii="Aptos" w:cs="Aptos" w:eastAsia="Aptos" w:hAnsi="Aptos"/>
          <w:b w:val="false"/>
          <w:bCs w:val="false"/>
          <w:i w:val="false"/>
          <w:iCs w:val="false"/>
          <w:color w:val="172033"/>
          <w:sz w:val="21"/>
          <w:szCs w:val="21"/>
        </w:rPr>
        <w:t xml:space="preserve"/>
      </w:r>
    </w:p>
    <w:p>
      <w:pPr>
        <w:spacing w:after="140" w:line="290" w:lineRule="auto"/>
      </w:pPr>
      <w:r>
        <w:rPr>
          <w:rFonts w:ascii="Aptos" w:cs="Aptos" w:eastAsia="Aptos" w:hAnsi="Aptos"/>
          <w:b w:val="false"/>
          <w:bCs w:val="false"/>
          <w:i w:val="false"/>
          <w:iCs w:val="false"/>
          <w:color w:val="172033"/>
          <w:sz w:val="21"/>
          <w:szCs w:val="21"/>
        </w:rPr>
        <w:t xml:space="preserve">Los identificadores son UUID en texto. `owner_id` tiene máximo 64 caracteres; la dependencia demo admite letras, números, punto, guion y guion bajo, y vuelve a `default` ante entradas inválidas. Esto es segmentación de demostración, no autenticación.</w:t>
      </w:r>
    </w:p>
    <w:p>
      <w:pPr>
        <w:pStyle w:val="Heading2"/>
        <w:pStyle w:val="ManualH2"/>
        <w:keepNext/>
      </w:pPr>
      <w:r>
        <w:t xml:space="preserve">7.2 Ciclo de un turno</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Se busca la conversación y se comprueba que pertenezca al propietario demo.</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Se recupera el historial y se inserta el mensaje del usuario.</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Se ejecuta RAG. Si falla, se revierte la transacción.</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Se serializan fuentes como JSON de texto y se inserta el mensaje del asistente.</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Se actualiza `updated_at` y se confirma la transacción.</w:t>
      </w:r>
    </w:p>
    <w:p>
      <w:pPr>
        <w:pStyle w:val="Heading2"/>
        <w:pStyle w:val="ManualH2"/>
        <w:keepNext/>
      </w:pPr>
      <w:r>
        <w:t xml:space="preserve">7.3 Migración y restricciones</w:t>
      </w:r>
    </w:p>
    <w:p>
      <w:pPr>
        <w:spacing w:after="140" w:line="290" w:lineRule="auto"/>
      </w:pPr>
      <w:r>
        <w:rPr>
          <w:rFonts w:ascii="Aptos" w:cs="Aptos" w:eastAsia="Aptos" w:hAnsi="Aptos"/>
          <w:b w:val="false"/>
          <w:bCs w:val="false"/>
          <w:i w:val="false"/>
          <w:iCs w:val="false"/>
          <w:color w:val="172033"/>
          <w:sz w:val="21"/>
          <w:szCs w:val="21"/>
        </w:rPr>
        <w:t xml:space="preserve">No se utiliza Alembic. `schema_migrate.py` solo agrega `owner_id` a una base anterior. Cambios posteriores de esquema requerirán una estrategia formal. SQLite tampoco habilita de manera explícita `PRAGMA foreign_keys=ON`; la cascada del ORM cubre el borrado normal desde la aplicación, pero no debe asumirse para operaciones SQL externas.</w:t>
      </w:r>
    </w:p>
    <w:p>
      <w:pPr>
        <w:pStyle w:val="Heading1"/>
        <w:pStyle w:val="ManualH1"/>
        <w:keepNext/>
        <w:pageBreakBefore/>
      </w:pPr>
      <w:r>
        <w:t xml:space="preserve">8. Frontend React</w:t>
      </w:r>
    </w:p>
    <w:p>
      <w:pPr>
        <w:pStyle w:val="Heading2"/>
        <w:pStyle w:val="ManualH2"/>
        <w:keepNext/>
      </w:pPr>
      <w:r>
        <w:t xml:space="preserve">8.1 Árbol de proveedores</w:t>
      </w:r>
    </w:p>
    <w:p>
      <w:pPr>
        <w:pBdr>
          <w:left w:val="single" w:color="1D6F78" w:sz="12" w:space="8"/>
        </w:pBdr>
        <w:shd w:fill="EEF2F5" w:color="auto" w:val="clear"/>
        <w:spacing w:before="80" w:after="160" w:line="250" w:lineRule="auto"/>
        <w:ind w:left="240" w:right="240"/>
      </w:pPr>
      <w:r>
        <w:rPr>
          <w:rFonts w:ascii="Courier New" w:cs="Courier New" w:eastAsia="Courier New" w:hAnsi="Courier New"/>
          <w:b w:val="false"/>
          <w:bCs w:val="false"/>
          <w:i w:val="false"/>
          <w:iCs w:val="false"/>
          <w:color w:val="22313F"/>
          <w:sz w:val="18"/>
          <w:szCs w:val="18"/>
        </w:rPr>
        <w:t xml:space="preserve">StrictMode</w:t>
      </w:r>
      <w:r>
        <w:br/>
      </w:r>
      <w:r>
        <w:rPr>
          <w:rFonts w:ascii="Courier New" w:cs="Courier New" w:eastAsia="Courier New" w:hAnsi="Courier New"/>
          <w:b w:val="false"/>
          <w:bCs w:val="false"/>
          <w:i w:val="false"/>
          <w:iCs w:val="false"/>
          <w:color w:val="22313F"/>
          <w:sz w:val="18"/>
          <w:szCs w:val="18"/>
        </w:rPr>
        <w:t xml:space="preserve">└── AppProviders / AuthProvider</w:t>
      </w:r>
      <w:r>
        <w:br/>
      </w:r>
      <w:r>
        <w:rPr>
          <w:rFonts w:ascii="Courier New" w:cs="Courier New" w:eastAsia="Courier New" w:hAnsi="Courier New"/>
          <w:b w:val="false"/>
          <w:bCs w:val="false"/>
          <w:i w:val="false"/>
          <w:iCs w:val="false"/>
          <w:color w:val="22313F"/>
          <w:sz w:val="18"/>
          <w:szCs w:val="18"/>
        </w:rPr>
        <w:t xml:space="preserve">    └── DemoAccountProvider</w:t>
      </w:r>
      <w:r>
        <w:br/>
      </w:r>
      <w:r>
        <w:rPr>
          <w:rFonts w:ascii="Courier New" w:cs="Courier New" w:eastAsia="Courier New" w:hAnsi="Courier New"/>
          <w:b w:val="false"/>
          <w:bCs w:val="false"/>
          <w:i w:val="false"/>
          <w:iCs w:val="false"/>
          <w:color w:val="22313F"/>
          <w:sz w:val="18"/>
          <w:szCs w:val="18"/>
        </w:rPr>
        <w:t xml:space="preserve">        └── ChatWorkspaceProvider</w:t>
      </w:r>
      <w:r>
        <w:br/>
      </w:r>
      <w:r>
        <w:rPr>
          <w:rFonts w:ascii="Courier New" w:cs="Courier New" w:eastAsia="Courier New" w:hAnsi="Courier New"/>
          <w:b w:val="false"/>
          <w:bCs w:val="false"/>
          <w:i w:val="false"/>
          <w:iCs w:val="false"/>
          <w:color w:val="22313F"/>
          <w:sz w:val="18"/>
          <w:szCs w:val="18"/>
        </w:rPr>
        <w:t xml:space="preserve">            └── App</w:t>
      </w:r>
    </w:p>
    <w:p>
      <w:pPr>
        <w:spacing w:after="140" w:line="290" w:lineRule="auto"/>
      </w:pPr>
      <w:r>
        <w:rPr>
          <w:rFonts w:ascii="Aptos" w:cs="Aptos" w:eastAsia="Aptos" w:hAnsi="Aptos"/>
          <w:b w:val="false"/>
          <w:bCs w:val="false"/>
          <w:i w:val="false"/>
          <w:iCs w:val="false"/>
          <w:color w:val="172033"/>
          <w:sz w:val="21"/>
          <w:szCs w:val="21"/>
        </w:rPr>
        <w:t xml:space="preserve">`App` mantiene tres vistas mediante estado: `chat`, `manuals` y `settings`. No existe React Router, rutas profundas ni navegación por URL. `settings` muestra créditos académicos; no permite modificar parámetros técnicos.</w:t>
      </w:r>
    </w:p>
    <w:p>
      <w:pPr>
        <w:pStyle w:val="Heading2"/>
        <w:pStyle w:val="ManualH2"/>
        <w:keepNext/>
      </w:pPr>
      <w:r>
        <w:t xml:space="preserve">8.2 Cuentas demo</w:t>
      </w:r>
    </w:p>
    <w:p>
      <w:pPr>
        <w:spacing w:after="140" w:line="290" w:lineRule="auto"/>
      </w:pPr>
      <w:r>
        <w:rPr>
          <w:rFonts w:ascii="Aptos" w:cs="Aptos" w:eastAsia="Aptos" w:hAnsi="Aptos"/>
          <w:b w:val="false"/>
          <w:bCs w:val="false"/>
          <w:i w:val="false"/>
          <w:iCs w:val="false"/>
          <w:color w:val="172033"/>
          <w:sz w:val="21"/>
          <w:szCs w:val="21"/>
        </w:rPr>
        <w:t xml:space="preserve">Hay siete perfiles: `default` y `usuario-1` a `usuario-6`. La selección se guarda bajo `rag-hvac-assistant:demo-owner-v1`; todas las llamadas de chat y conversaciones envían `X-Demo-User`. Cambiar de cuenta vacía el estado local y consulta el historial del nuevo propietario.</w:t>
      </w:r>
    </w:p>
    <w:p>
      <w:pPr>
        <w:pStyle w:val="Heading2"/>
        <w:pStyle w:val="ManualH2"/>
        <w:keepNext/>
      </w:pPr>
      <w:r>
        <w:t xml:space="preserve">8.3 Estado de chat</w:t>
      </w:r>
    </w:p>
    <w:p>
      <w:pPr>
        <w:spacing w:after="140" w:line="290" w:lineRule="auto"/>
      </w:pPr>
      <w:r>
        <w:rPr>
          <w:rFonts w:ascii="Aptos" w:cs="Aptos" w:eastAsia="Aptos" w:hAnsi="Aptos"/>
          <w:b w:val="false"/>
          <w:bCs w:val="false"/>
          <w:i w:val="false"/>
          <w:iCs w:val="false"/>
          <w:color w:val="172033"/>
          <w:sz w:val="21"/>
          <w:szCs w:val="21"/>
        </w:rPr>
        <w:t xml:space="preserve">`ChatWorkspaceProvider` administra conversaciones, selección, mensajes, creación, renombrado, eliminación, envío, carga y errores. Crea mensajes optimistas y después resincroniza con SQLite a través de la API.</w:t>
      </w:r>
    </w:p>
    <w:p>
      <w:pPr>
        <w:spacing w:after="140" w:line="290" w:lineRule="auto"/>
      </w:pPr>
      <w:r>
        <w:rPr>
          <w:rFonts w:ascii="Aptos" w:cs="Aptos" w:eastAsia="Aptos" w:hAnsi="Aptos"/>
          <w:b w:val="false"/>
          <w:bCs w:val="false"/>
          <w:i w:val="false"/>
          <w:iCs w:val="false"/>
          <w:color w:val="172033"/>
          <w:sz w:val="21"/>
          <w:szCs w:val="21"/>
        </w:rPr>
        <w:t xml:space="preserve">`persistedAppState.ts` define una caché v1 para vista, conversaciones y mensajes. Sin embargo, el proveedor solo restaura inicialmente `selectedThreadId`; las listas comienzan vacías y se reconstruyen desde el backend. En consecuencia, SQLite es la persistencia efectiva del historial.</w:t>
      </w:r>
    </w:p>
    <w:p>
      <w:pPr>
        <w:pStyle w:val="Heading2"/>
        <w:pStyle w:val="ManualH2"/>
        <w:keepNext/>
      </w:pPr>
      <w:r>
        <w:t xml:space="preserve">8.4 Cliente HTTP</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`chatApi.ts` usa un timeout de 90 segundos.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Reintenta una vez ante 429, 502, 503 o 504.</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Transforma errores frecuentes en mensajes breves en español.</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`conversationsApi.ts` implementa listar, crear, recuperar mensajes, renombrar y eliminar.</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`manualsApi.ts` implementa listado, estado, carga multipart y eliminación.</w:t>
      </w:r>
    </w:p>
    <w:p>
      <w:pPr>
        <w:spacing w:after="140" w:line="290" w:lineRule="auto"/>
      </w:pPr>
      <w:r>
        <w:rPr>
          <w:rFonts w:ascii="Aptos" w:cs="Aptos" w:eastAsia="Aptos" w:hAnsi="Aptos"/>
          <w:b w:val="false"/>
          <w:bCs w:val="false"/>
          <w:i w:val="false"/>
          <w:iCs w:val="false"/>
          <w:color w:val="172033"/>
          <w:sz w:val="21"/>
          <w:szCs w:val="21"/>
        </w:rPr>
        <w:t xml:space="preserve">Un timeout producido durante el segundo intento no vuelve a atravesar el mapeo exterior y puede propagarse como `AbortError`. Este caso debe corregirse en una futura refactorización del cliente.</w:t>
      </w:r>
    </w:p>
    <w:p>
      <w:pPr>
        <w:pStyle w:val="Heading2"/>
        <w:pStyle w:val="ManualH2"/>
        <w:keepNext/>
      </w:pPr>
      <w:r>
        <w:t xml:space="preserve">8.5 Interfaz de chat</w:t>
      </w:r>
    </w:p>
    <w:p>
      <w:pPr>
        <w:spacing w:after="140" w:line="290" w:lineRule="auto"/>
      </w:pPr>
      <w:r>
        <w:rPr>
          <w:rFonts w:ascii="Aptos" w:cs="Aptos" w:eastAsia="Aptos" w:hAnsi="Aptos"/>
          <w:b w:val="false"/>
          <w:bCs w:val="false"/>
          <w:i w:val="false"/>
          <w:iCs w:val="false"/>
          <w:color w:val="172033"/>
          <w:sz w:val="21"/>
          <w:szCs w:val="21"/>
        </w:rPr>
        <w:t xml:space="preserve">El compositor requiere texto, envía con Enter y conserva Shift+Enter para salto de línea. Incluye filtro de marca construido a partir de nombres de PDF indexados. Los tipos y componentes de adjuntos continúan en el repositorio, pero el compositor actual siempre envía una lista vacía; no existe selector ni carga de archivos en chat.</w:t>
      </w:r>
    </w:p>
    <w:p>
      <w:pPr>
        <w:spacing w:after="140" w:line="290" w:lineRule="auto"/>
      </w:pPr>
      <w:r>
        <w:rPr>
          <w:rFonts w:ascii="Aptos" w:cs="Aptos" w:eastAsia="Aptos" w:hAnsi="Aptos"/>
          <w:b w:val="false"/>
          <w:bCs w:val="false"/>
          <w:i w:val="false"/>
          <w:iCs w:val="false"/>
          <w:color w:val="172033"/>
          <w:sz w:val="21"/>
          <w:szCs w:val="21"/>
        </w:rPr>
        <w:t xml:space="preserve">La respuesta admite una interpretación mínima de negrita con `**texto**`, no Markdown completo. Las fuentes muestran archivo, página, fragmento y enlace de descarga. La galería abre un lightbox y limita las imágenes a seis.</w:t>
      </w:r>
    </w:p>
    <w:p>
      <w:pPr>
        <w:pStyle w:val="Heading2"/>
        <w:pStyle w:val="ManualH2"/>
        <w:keepNext/>
      </w:pPr>
      <w:r>
        <w:t xml:space="preserve">8.6 Gestión de manuales</w:t>
      </w:r>
    </w:p>
    <w:p>
      <w:pPr>
        <w:spacing w:after="140" w:line="290" w:lineRule="auto"/>
      </w:pPr>
      <w:r>
        <w:rPr>
          <w:rFonts w:ascii="Aptos" w:cs="Aptos" w:eastAsia="Aptos" w:hAnsi="Aptos"/>
          <w:b w:val="false"/>
          <w:bCs w:val="false"/>
          <w:i w:val="false"/>
          <w:iCs w:val="false"/>
          <w:color w:val="172033"/>
          <w:sz w:val="21"/>
          <w:szCs w:val="21"/>
        </w:rPr>
        <w:t xml:space="preserve">`useManuals` solicita en paralelo la lista y el estado inicial. Mientras `status` sea `processing`, consulta cada dos segundos. La interfaz bloquea navegación y chat durante carga, procesamiento y una pausa visual de dos segundos después del éxito.</w:t>
      </w:r>
    </w:p>
    <w:p>
      <w:pPr>
        <w:spacing w:after="140" w:line="290" w:lineRule="auto"/>
      </w:pPr>
      <w:r>
        <w:rPr>
          <w:rFonts w:ascii="Aptos" w:cs="Aptos" w:eastAsia="Aptos" w:hAnsi="Aptos"/>
          <w:b w:val="false"/>
          <w:bCs w:val="false"/>
          <w:i w:val="false"/>
          <w:iCs w:val="false"/>
          <w:color w:val="172033"/>
          <w:sz w:val="21"/>
          <w:szCs w:val="21"/>
        </w:rPr>
        <w:t xml:space="preserve">El componente de progreso sabe representar `error`, pero la capa que lo muestra deja de activarse cuando el estado ya no es `processing`. Además, `error_message` no se copia al error general. Por ello, un fallo de ingesta puede desaparecer sin explicación visible.</w:t>
      </w:r>
    </w:p>
    <w:p>
      <w:pPr>
        <w:pStyle w:val="Heading2"/>
        <w:pStyle w:val="ManualH2"/>
        <w:keepNext/>
      </w:pPr>
      <w:r>
        <w:t xml:space="preserve">8.7 Accesibilidad y adaptabilidad</w:t>
      </w:r>
    </w:p>
    <w:p>
      <w:pPr>
        <w:spacing w:after="140" w:line="290" w:lineRule="auto"/>
      </w:pPr>
      <w:r>
        <w:rPr>
          <w:rFonts w:ascii="Aptos" w:cs="Aptos" w:eastAsia="Aptos" w:hAnsi="Aptos"/>
          <w:b w:val="false"/>
          <w:bCs w:val="false"/>
          <w:i w:val="false"/>
          <w:iCs w:val="false"/>
          <w:color w:val="172033"/>
          <w:sz w:val="21"/>
          <w:szCs w:val="21"/>
        </w:rPr>
        <w:t xml:space="preserve">El frontend utiliza `lang=es`, etiquetas accesibles, roles de alerta, estado y diálogo, atributos `aria-live` y foco visible. La barra lateral móvil responde a Escape y la interfaz usa puntos de quiebre de Tailwind.</w:t>
      </w:r>
    </w:p>
    <w:p>
      <w:pPr>
        <w:spacing w:after="140" w:line="290" w:lineRule="auto"/>
      </w:pPr>
      <w:r>
        <w:rPr>
          <w:rFonts w:ascii="Aptos" w:cs="Aptos" w:eastAsia="Aptos" w:hAnsi="Aptos"/>
          <w:b w:val="false"/>
          <w:bCs w:val="false"/>
          <w:i w:val="false"/>
          <w:iCs w:val="false"/>
          <w:color w:val="172033"/>
          <w:sz w:val="21"/>
          <w:szCs w:val="21"/>
        </w:rPr>
        <w:t xml:space="preserve">Los diálogos y el lightbox no atrapan ni restauran el foco, no bloquean desplazamiento y algunos controles carecen de relaciones ARIA completas. Estas brechas deben atenderse antes de considerar cumplimiento formal de accesibilidad.</w:t>
      </w:r>
    </w:p>
    <w:p>
      <w:pPr>
        <w:pStyle w:val="Heading1"/>
        <w:pStyle w:val="ManualH1"/>
        <w:keepNext/>
        <w:pageBreakBefore/>
      </w:pPr>
      <w:r>
        <w:t xml:space="preserve">9. Instalación y puesta en marcha</w:t>
      </w:r>
    </w:p>
    <w:p>
      <w:pPr>
        <w:pStyle w:val="Heading2"/>
        <w:pStyle w:val="ManualH2"/>
        <w:keepNext/>
      </w:pPr>
      <w:r>
        <w:t xml:space="preserve">9.1 Preparación del backend</w:t>
      </w:r>
    </w:p>
    <w:p>
      <w:pPr>
        <w:pBdr>
          <w:left w:val="single" w:color="1D6F78" w:sz="12" w:space="8"/>
        </w:pBdr>
        <w:shd w:fill="EEF2F5" w:color="auto" w:val="clear"/>
        <w:spacing w:before="80" w:after="160" w:line="250" w:lineRule="auto"/>
        <w:ind w:left="240" w:right="240"/>
      </w:pPr>
      <w:r>
        <w:rPr>
          <w:rFonts w:ascii="Courier New" w:cs="Courier New" w:eastAsia="Courier New" w:hAnsi="Courier New"/>
          <w:b w:val="false"/>
          <w:bCs w:val="false"/>
          <w:i w:val="false"/>
          <w:iCs w:val="false"/>
          <w:color w:val="22313F"/>
          <w:sz w:val="18"/>
          <w:szCs w:val="18"/>
        </w:rPr>
        <w:t xml:space="preserve">cd backend</w:t>
      </w:r>
      <w:r>
        <w:br/>
      </w:r>
      <w:r>
        <w:rPr>
          <w:rFonts w:ascii="Courier New" w:cs="Courier New" w:eastAsia="Courier New" w:hAnsi="Courier New"/>
          <w:b w:val="false"/>
          <w:bCs w:val="false"/>
          <w:i w:val="false"/>
          <w:iCs w:val="false"/>
          <w:color w:val="22313F"/>
          <w:sz w:val="18"/>
          <w:szCs w:val="18"/>
        </w:rPr>
        <w:t xml:space="preserve">python3 -m venv .venv</w:t>
      </w:r>
      <w:r>
        <w:br/>
      </w:r>
      <w:r>
        <w:rPr>
          <w:rFonts w:ascii="Courier New" w:cs="Courier New" w:eastAsia="Courier New" w:hAnsi="Courier New"/>
          <w:b w:val="false"/>
          <w:bCs w:val="false"/>
          <w:i w:val="false"/>
          <w:iCs w:val="false"/>
          <w:color w:val="22313F"/>
          <w:sz w:val="18"/>
          <w:szCs w:val="18"/>
        </w:rPr>
        <w:t xml:space="preserve">source .venv/bin/activate</w:t>
      </w:r>
      <w:r>
        <w:br/>
      </w:r>
      <w:r>
        <w:rPr>
          <w:rFonts w:ascii="Courier New" w:cs="Courier New" w:eastAsia="Courier New" w:hAnsi="Courier New"/>
          <w:b w:val="false"/>
          <w:bCs w:val="false"/>
          <w:i w:val="false"/>
          <w:iCs w:val="false"/>
          <w:color w:val="22313F"/>
          <w:sz w:val="18"/>
          <w:szCs w:val="18"/>
        </w:rPr>
        <w:t xml:space="preserve">pip install -r requirements.txt</w:t>
      </w:r>
      <w:r>
        <w:br/>
      </w:r>
      <w:r>
        <w:rPr>
          <w:rFonts w:ascii="Courier New" w:cs="Courier New" w:eastAsia="Courier New" w:hAnsi="Courier New"/>
          <w:b w:val="false"/>
          <w:bCs w:val="false"/>
          <w:i w:val="false"/>
          <w:iCs w:val="false"/>
          <w:color w:val="22313F"/>
          <w:sz w:val="18"/>
          <w:szCs w:val="18"/>
        </w:rPr>
        <w:t xml:space="preserve">cp .env.example .env</w:t>
      </w:r>
    </w:p>
    <w:p>
      <w:pPr>
        <w:spacing w:after="140" w:line="290" w:lineRule="auto"/>
      </w:pPr>
      <w:r>
        <w:rPr>
          <w:rFonts w:ascii="Aptos" w:cs="Aptos" w:eastAsia="Aptos" w:hAnsi="Aptos"/>
          <w:b w:val="false"/>
          <w:bCs w:val="false"/>
          <w:i w:val="false"/>
          <w:iCs w:val="false"/>
          <w:color w:val="172033"/>
          <w:sz w:val="21"/>
          <w:szCs w:val="21"/>
        </w:rPr>
        <w:t xml:space="preserve">Edite `.env` y configure al menos una de las claves `GOOGLE_API_KEY` o `GOOGLE_API_KEY_FREE`. Ejecute el servidor desde `backend`; Pydantic busca `.env` respecto del directorio de trabajo y el paquete `app` debe resolverse correctamente.</w:t>
      </w:r>
    </w:p>
    <w:p>
      <w:pPr>
        <w:pBdr>
          <w:left w:val="single" w:color="1D6F78" w:sz="12" w:space="8"/>
        </w:pBdr>
        <w:shd w:fill="EEF2F5" w:color="auto" w:val="clear"/>
        <w:spacing w:before="80" w:after="160" w:line="250" w:lineRule="auto"/>
        <w:ind w:left="240" w:right="240"/>
      </w:pPr>
      <w:r>
        <w:rPr>
          <w:rFonts w:ascii="Courier New" w:cs="Courier New" w:eastAsia="Courier New" w:hAnsi="Courier New"/>
          <w:b w:val="false"/>
          <w:bCs w:val="false"/>
          <w:i w:val="false"/>
          <w:iCs w:val="false"/>
          <w:color w:val="22313F"/>
          <w:sz w:val="18"/>
          <w:szCs w:val="18"/>
        </w:rPr>
        <w:t xml:space="preserve">uvicorn app.main:app --reload --host 0.0.0.0 --port 8000</w:t>
      </w:r>
    </w:p>
    <w:p>
      <w:pPr>
        <w:pStyle w:val="Heading2"/>
        <w:pStyle w:val="ManualH2"/>
        <w:keepNext/>
      </w:pPr>
      <w:r>
        <w:t xml:space="preserve">9.2 Preparación del frontend</w:t>
      </w:r>
    </w:p>
    <w:p>
      <w:pPr>
        <w:pBdr>
          <w:left w:val="single" w:color="1D6F78" w:sz="12" w:space="8"/>
        </w:pBdr>
        <w:shd w:fill="EEF2F5" w:color="auto" w:val="clear"/>
        <w:spacing w:before="80" w:after="160" w:line="250" w:lineRule="auto"/>
        <w:ind w:left="240" w:right="240"/>
      </w:pPr>
      <w:r>
        <w:rPr>
          <w:rFonts w:ascii="Courier New" w:cs="Courier New" w:eastAsia="Courier New" w:hAnsi="Courier New"/>
          <w:b w:val="false"/>
          <w:bCs w:val="false"/>
          <w:i w:val="false"/>
          <w:iCs w:val="false"/>
          <w:color w:val="22313F"/>
          <w:sz w:val="18"/>
          <w:szCs w:val="18"/>
        </w:rPr>
        <w:t xml:space="preserve">cd frontend</w:t>
      </w:r>
      <w:r>
        <w:br/>
      </w:r>
      <w:r>
        <w:rPr>
          <w:rFonts w:ascii="Courier New" w:cs="Courier New" w:eastAsia="Courier New" w:hAnsi="Courier New"/>
          <w:b w:val="false"/>
          <w:bCs w:val="false"/>
          <w:i w:val="false"/>
          <w:iCs w:val="false"/>
          <w:color w:val="22313F"/>
          <w:sz w:val="18"/>
          <w:szCs w:val="18"/>
        </w:rPr>
        <w:t xml:space="preserve">pnpm install</w:t>
      </w:r>
      <w:r>
        <w:br/>
      </w:r>
      <w:r>
        <w:rPr>
          <w:rFonts w:ascii="Courier New" w:cs="Courier New" w:eastAsia="Courier New" w:hAnsi="Courier New"/>
          <w:b w:val="false"/>
          <w:bCs w:val="false"/>
          <w:i w:val="false"/>
          <w:iCs w:val="false"/>
          <w:color w:val="22313F"/>
          <w:sz w:val="18"/>
          <w:szCs w:val="18"/>
        </w:rPr>
        <w:t xml:space="preserve">pnpm dev</w:t>
      </w:r>
    </w:p>
    <w:p>
      <w:pPr>
        <w:spacing w:after="140" w:line="290" w:lineRule="auto"/>
      </w:pPr>
      <w:r>
        <w:rPr>
          <w:rFonts w:ascii="Aptos" w:cs="Aptos" w:eastAsia="Aptos" w:hAnsi="Aptos"/>
          <w:b w:val="false"/>
          <w:bCs w:val="false"/>
          <w:i w:val="false"/>
          <w:iCs w:val="false"/>
          <w:color w:val="172033"/>
          <w:sz w:val="21"/>
          <w:szCs w:val="21"/>
        </w:rPr>
        <w:t xml:space="preserve">La aplicación se publica por defecto en `http://localhost:5173` y consume `http://127.0.0.1:8000`. Para cambiar el backend, defina `VITE_API_BASE_URL` en un archivo local de entorno.</w:t>
      </w:r>
    </w:p>
    <w:p>
      <w:pPr>
        <w:pStyle w:val="Heading2"/>
        <w:pStyle w:val="ManualH2"/>
        <w:keepNext/>
      </w:pPr>
      <w:r>
        <w:t xml:space="preserve">9.3 Inicio mediante Docker</w:t>
      </w:r>
    </w:p>
    <w:p>
      <w:pPr>
        <w:pBdr>
          <w:left w:val="single" w:color="1D6F78" w:sz="12" w:space="8"/>
        </w:pBdr>
        <w:shd w:fill="EEF2F5" w:color="auto" w:val="clear"/>
        <w:spacing w:before="80" w:after="160" w:line="250" w:lineRule="auto"/>
        <w:ind w:left="240" w:right="240"/>
      </w:pPr>
      <w:r>
        <w:rPr>
          <w:rFonts w:ascii="Courier New" w:cs="Courier New" w:eastAsia="Courier New" w:hAnsi="Courier New"/>
          <w:b w:val="false"/>
          <w:bCs w:val="false"/>
          <w:i w:val="false"/>
          <w:iCs w:val="false"/>
          <w:color w:val="22313F"/>
          <w:sz w:val="18"/>
          <w:szCs w:val="18"/>
        </w:rPr>
        <w:t xml:space="preserve">docker build -t rag-hvac-backend backend</w:t>
      </w:r>
      <w:r>
        <w:br/>
      </w:r>
      <w:r>
        <w:rPr>
          <w:rFonts w:ascii="Courier New" w:cs="Courier New" w:eastAsia="Courier New" w:hAnsi="Courier New"/>
          <w:b w:val="false"/>
          <w:bCs w:val="false"/>
          <w:i w:val="false"/>
          <w:iCs w:val="false"/>
          <w:color w:val="22313F"/>
          <w:sz w:val="18"/>
          <w:szCs w:val="18"/>
        </w:rPr>
        <w:t xml:space="preserve">docker run --rm -p 8000:8000 --env-file backend/.env \</w:t>
      </w:r>
      <w:r>
        <w:br/>
      </w:r>
      <w:r>
        <w:rPr>
          <w:rFonts w:ascii="Courier New" w:cs="Courier New" w:eastAsia="Courier New" w:hAnsi="Courier New"/>
          <w:b w:val="false"/>
          <w:bCs w:val="false"/>
          <w:i w:val="false"/>
          <w:iCs w:val="false"/>
          <w:color w:val="22313F"/>
          <w:sz w:val="18"/>
          <w:szCs w:val="18"/>
        </w:rPr>
        <w:t xml:space="preserve">  -v "$(pwd)/backend/data:/app/data" rag-hvac-backend</w:t>
      </w:r>
    </w:p>
    <w:p>
      <w:pPr>
        <w:spacing w:after="140" w:line="290" w:lineRule="auto"/>
      </w:pPr>
      <w:r>
        <w:rPr>
          <w:rFonts w:ascii="Aptos" w:cs="Aptos" w:eastAsia="Aptos" w:hAnsi="Aptos"/>
          <w:b w:val="false"/>
          <w:bCs w:val="false"/>
          <w:i w:val="false"/>
          <w:iCs w:val="false"/>
          <w:color w:val="172033"/>
          <w:sz w:val="21"/>
          <w:szCs w:val="21"/>
        </w:rPr>
        <w:t xml:space="preserve">El Dockerfile usa `python:3.12-slim`, instala herramientas de compilación, copia dependencias y código, expone 8000 y ejecuta un worker. No existe Docker Compose ni contenedor versionado del frontend.</w:t>
      </w:r>
    </w:p>
    <w:p>
      <w:pPr>
        <w:pBdr>
          <w:left w:val="single" w:color="9C2F2F" w:sz="18" w:space="10"/>
        </w:pBdr>
        <w:shd w:fill="FCEAEA" w:color="auto" w:val="clear"/>
        <w:spacing w:before="100" w:after="160" w:line="285" w:lineRule="auto"/>
        <w:ind w:left="220" w:right="220"/>
      </w:pPr>
      <w:r>
        <w:rPr>
          <w:rFonts w:ascii="Aptos" w:cs="Aptos" w:eastAsia="Aptos" w:hAnsi="Aptos"/>
          <w:b/>
          <w:bCs/>
          <w:i w:val="false"/>
          <w:iCs w:val="false"/>
          <w:color w:val="9C2F2F"/>
          <w:sz w:val="21"/>
          <w:szCs w:val="21"/>
        </w:rPr>
        <w:t xml:space="preserve">Contexto de imagen: </w:t>
      </w:r>
      <w:r>
        <w:rPr>
          <w:rFonts w:ascii="Aptos" w:cs="Aptos" w:eastAsia="Aptos" w:hAnsi="Aptos"/>
          <w:b w:val="false"/>
          <w:bCs w:val="false"/>
          <w:i w:val="false"/>
          <w:iCs w:val="false"/>
          <w:color w:val="172033"/>
          <w:sz w:val="21"/>
          <w:szCs w:val="21"/>
        </w:rPr>
        <w:t xml:space="preserve">`.dockerignore` no excluye todos los datos locales. Antes de construir, compruebe que manuales, Chroma, imágenes, SQLite o secretos no entren accidentalmente en el contexto Docker.</w:t>
      </w:r>
    </w:p>
    <w:p>
      <w:pPr>
        <w:pStyle w:val="Heading2"/>
        <w:pStyle w:val="ManualH2"/>
        <w:keepNext/>
      </w:pPr>
      <w:r>
        <w:t xml:space="preserve">9.4 Verificación inicial</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Abra `/api/health`; debe responder `status: ok`. Esta prueba no valida Gemini, Chroma ni SQLite en profundidad.</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Abra `/docs` para confirmar que los routers se cargaron.</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Abra el frontend y seleccione Manuales técnicos.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Cargue un PDF no sensible con texto seleccionable.</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Espere `done` y confirme que `indexed` sea verdadero.</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Realice una consulta relacionada con el manual y verifique nombre de archivo y página.</w:t>
      </w:r>
    </w:p>
    <w:p>
      <w:pPr>
        <w:pStyle w:val="Heading1"/>
        <w:pStyle w:val="ManualH1"/>
        <w:keepNext/>
        <w:pageBreakBefore/>
      </w:pPr>
      <w:r>
        <w:t xml:space="preserve">10. Operación del sistema</w:t>
      </w:r>
    </w:p>
    <w:p>
      <w:pPr>
        <w:pStyle w:val="Heading2"/>
        <w:pStyle w:val="ManualH2"/>
        <w:keepNext/>
      </w:pPr>
      <w:r>
        <w:t xml:space="preserve">10.1 Convención de nombres</w:t>
      </w:r>
    </w:p>
    <w:p>
      <w:pPr>
        <w:pBdr>
          <w:left w:val="single" w:color="1D6F78" w:sz="12" w:space="8"/>
        </w:pBdr>
        <w:shd w:fill="EEF2F5" w:color="auto" w:val="clear"/>
        <w:spacing w:before="80" w:after="160" w:line="250" w:lineRule="auto"/>
        <w:ind w:left="240" w:right="240"/>
      </w:pPr>
      <w:r>
        <w:rPr>
          <w:rFonts w:ascii="Courier New" w:cs="Courier New" w:eastAsia="Courier New" w:hAnsi="Courier New"/>
          <w:b w:val="false"/>
          <w:bCs w:val="false"/>
          <w:i w:val="false"/>
          <w:iCs w:val="false"/>
          <w:color w:val="22313F"/>
          <w:sz w:val="18"/>
          <w:szCs w:val="18"/>
        </w:rPr>
        <w:t xml:space="preserve">100_ServiceManual_Daikin_FTXS-L_FDXS-L_Series.pdf</w:t>
      </w:r>
    </w:p>
    <w:p>
      <w:pPr>
        <w:spacing w:after="140" w:line="290" w:lineRule="auto"/>
      </w:pPr>
      <w:r>
        <w:rPr>
          <w:rFonts w:ascii="Aptos" w:cs="Aptos" w:eastAsia="Aptos" w:hAnsi="Aptos"/>
          <w:b w:val="false"/>
          <w:bCs w:val="false"/>
          <w:i w:val="false"/>
          <w:iCs w:val="false"/>
          <w:color w:val="172033"/>
          <w:sz w:val="21"/>
          <w:szCs w:val="21"/>
        </w:rPr>
        <w:t xml:space="preserve">El servicio elimina el prefijo hasta `_ServiceManual_` y usa el primer token separado por guion bajo como marca en minúsculas. El patrón es sensible a mayúsculas y `.removesuffix(".pdf")` no elimina `.PDF`, aunque la ruta sí acepta esa extensión. Utilice nombres consistentes en minúscula para la extensión.</w:t>
      </w:r>
    </w:p>
    <w:p>
      <w:pPr>
        <w:pStyle w:val="Heading2"/>
        <w:pStyle w:val="ManualH2"/>
        <w:keepNext/>
      </w:pPr>
      <w:r>
        <w:t xml:space="preserve">10.2 Cargar e indexar</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Compruebe que ninguna ingesta esté activa.</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Cargue un único PDF desde la UI o la API.</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Observe las fases de validación, lectura, fragmentación e indexación.</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Si la fase termina en error, anote el mensaje del endpoint antes de reiniciar el backend.</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Confirme el manual en `GET /api/documents` y ejecute una consulta de control.</w:t>
      </w:r>
    </w:p>
    <w:p>
      <w:pPr>
        <w:pStyle w:val="Heading2"/>
        <w:pStyle w:val="ManualH2"/>
        <w:keepNext/>
      </w:pPr>
      <w:r>
        <w:t xml:space="preserve">10.3 Eliminar y reindexar</w:t>
      </w:r>
    </w:p>
    <w:p>
      <w:pPr>
        <w:spacing w:after="140" w:line="290" w:lineRule="auto"/>
      </w:pPr>
      <w:r>
        <w:rPr>
          <w:rFonts w:ascii="Aptos" w:cs="Aptos" w:eastAsia="Aptos" w:hAnsi="Aptos"/>
          <w:b w:val="false"/>
          <w:bCs w:val="false"/>
          <w:i w:val="false"/>
          <w:iCs w:val="false"/>
          <w:color w:val="172033"/>
          <w:sz w:val="21"/>
          <w:szCs w:val="21"/>
        </w:rPr>
        <w:t xml:space="preserve">Para aplicar cambios de visión, chunking, embeddings o metadatos a un manual existente, elimínelo mediante la API y vuelva a cargarlo. Copiar archivos al directorio no ejecuta indexación.</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Haga una copia de seguridad si el PDF no puede recuperarse de su fuente.</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Ejecute `DELETE /api/documents/{filename}`.</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Verifique que desaparezcan el PDF, sus vectores y el directorio de imágenes.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Cargue nuevamente el archivo y espere a que termine la ingesta.</w:t>
      </w:r>
    </w:p>
    <w:p>
      <w:pPr>
        <w:pStyle w:val="Heading2"/>
        <w:pStyle w:val="ManualH2"/>
        <w:keepNext/>
      </w:pPr>
      <w:r>
        <w:t xml:space="preserve">10.4 Copias de seguridad</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1800"/>
        <w:gridCol w:w="2600"/>
        <w:gridCol w:w="4960"/>
      </w:tblGrid>
      <w:tr>
        <w:trPr>
          <w:cantSplit/>
          <w:tblHeader/>
        </w:trPr>
        <w:tc>
          <w:tcPr>
            <w:tcW w:type="dxa" w:w="18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Activo</w:t>
            </w:r>
          </w:p>
        </w:tc>
        <w:tc>
          <w:tcPr>
            <w:tcW w:type="dxa" w:w="26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Ruta</w:t>
            </w:r>
          </w:p>
        </w:tc>
        <w:tc>
          <w:tcPr>
            <w:tcW w:type="dxa" w:w="49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Recomendación</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Conversaciones</w:t>
            </w:r>
          </w:p>
        </w:tc>
        <w:tc>
          <w:tcPr>
            <w:tcW w:type="dxa" w:w="2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data/conversations.db</w:t>
            </w:r>
          </w:p>
        </w:tc>
        <w:tc>
          <w:tcPr>
            <w:tcW w:type="dxa" w:w="49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Copiar con el backend detenido o usar respaldo consistente de SQLite.</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Vectores</w:t>
            </w:r>
          </w:p>
        </w:tc>
        <w:tc>
          <w:tcPr>
            <w:tcW w:type="dxa" w:w="2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data/chroma_db</w:t>
            </w:r>
          </w:p>
        </w:tc>
        <w:tc>
          <w:tcPr>
            <w:tcW w:type="dxa" w:w="49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Copiar como unidad; conservar modelo y configuración asociados.</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Manuales</w:t>
            </w:r>
          </w:p>
        </w:tc>
        <w:tc>
          <w:tcPr>
            <w:tcW w:type="dxa" w:w="2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data/manuals</w:t>
            </w:r>
          </w:p>
        </w:tc>
        <w:tc>
          <w:tcPr>
            <w:tcW w:type="dxa" w:w="49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Conservar fuente original y licencia de uso.</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Imágenes</w:t>
            </w:r>
          </w:p>
        </w:tc>
        <w:tc>
          <w:tcPr>
            <w:tcW w:type="dxa" w:w="2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data/images</w:t>
            </w:r>
          </w:p>
        </w:tc>
        <w:tc>
          <w:tcPr>
            <w:tcW w:type="dxa" w:w="49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Regenerables desde el PDF, pero costosas si requieren visión.</w:t>
            </w:r>
          </w:p>
        </w:tc>
      </w:tr>
      <w:tr>
        <w:trPr>
          <w:cantSplit w:val="false"/>
        </w:trPr>
        <w:tc>
          <w:tcPr>
            <w:tcW w:type="dxa" w:w="1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Configuración</w:t>
            </w:r>
          </w:p>
        </w:tc>
        <w:tc>
          <w:tcPr>
            <w:tcW w:type="dxa" w:w="2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.env</w:t>
            </w:r>
          </w:p>
        </w:tc>
        <w:tc>
          <w:tcPr>
            <w:tcW w:type="dxa" w:w="49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Guardar en un gestor de secretos, nunca en Git.</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10.5 Cuentas de demostración</w:t>
      </w:r>
    </w:p>
    <w:p>
      <w:pPr>
        <w:spacing w:after="140" w:line="290" w:lineRule="auto"/>
      </w:pPr>
      <w:r>
        <w:rPr>
          <w:rFonts w:ascii="Aptos" w:cs="Aptos" w:eastAsia="Aptos" w:hAnsi="Aptos"/>
          <w:b w:val="false"/>
          <w:bCs w:val="false"/>
          <w:i w:val="false"/>
          <w:iCs w:val="false"/>
          <w:color w:val="172033"/>
          <w:sz w:val="21"/>
          <w:szCs w:val="21"/>
        </w:rPr>
        <w:t xml:space="preserve">Los perfiles permiten aislar historiales durante una demostración. No protegen información: el identificador viaja en una cabecera manipulable. No almacene conversaciones personales, datos de clientes ni información contractual en la base versionada.</w:t>
      </w:r>
    </w:p>
    <w:p>
      <w:pPr>
        <w:pStyle w:val="Heading1"/>
        <w:pStyle w:val="ManualH1"/>
        <w:keepNext/>
        <w:pageBreakBefore/>
      </w:pPr>
      <w:r>
        <w:t xml:space="preserve">11. Referencia de API</w:t>
      </w:r>
    </w:p>
    <w:p>
      <w:pPr>
        <w:pStyle w:val="Heading2"/>
        <w:pStyle w:val="ManualH2"/>
        <w:keepNext/>
      </w:pPr>
      <w:r>
        <w:t xml:space="preserve">11.1 Endpoints generales y de chat</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2900"/>
        <w:gridCol w:w="2900"/>
        <w:gridCol w:w="3560"/>
      </w:tblGrid>
      <w:tr>
        <w:trPr>
          <w:cantSplit/>
          <w:tblHeader/>
        </w:trPr>
        <w:tc>
          <w:tcPr>
            <w:tcW w:type="dxa" w:w="29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Método y ruta</w:t>
            </w:r>
          </w:p>
        </w:tc>
        <w:tc>
          <w:tcPr>
            <w:tcW w:type="dxa" w:w="29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Entrada</w:t>
            </w:r>
          </w:p>
        </w:tc>
        <w:tc>
          <w:tcPr>
            <w:tcW w:type="dxa" w:w="35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Salida o efecto</w:t>
            </w:r>
          </w:p>
        </w:tc>
      </w:tr>
      <w:tr>
        <w:trPr>
          <w:cantSplit w:val="false"/>
        </w:trPr>
        <w:tc>
          <w:tcPr>
            <w:tcW w:type="dxa" w:w="2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GET /</w:t>
            </w:r>
          </w:p>
        </w:tc>
        <w:tc>
          <w:tcPr>
            <w:tcW w:type="dxa" w:w="2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Ninguna</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Metadatos y enlaces de servicio.</w:t>
            </w:r>
          </w:p>
        </w:tc>
      </w:tr>
      <w:tr>
        <w:trPr>
          <w:cantSplit w:val="false"/>
        </w:trPr>
        <w:tc>
          <w:tcPr>
            <w:tcW w:type="dxa" w:w="2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GET /api/health</w:t>
            </w:r>
          </w:p>
        </w:tc>
        <w:tc>
          <w:tcPr>
            <w:tcW w:type="dxa" w:w="2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Ninguna</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Liveness básico.</w:t>
            </w:r>
          </w:p>
        </w:tc>
      </w:tr>
      <w:tr>
        <w:trPr>
          <w:cantSplit w:val="false"/>
        </w:trPr>
        <w:tc>
          <w:tcPr>
            <w:tcW w:type="dxa" w:w="2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POST /api/chat</w:t>
            </w:r>
          </w:p>
        </w:tc>
        <w:tc>
          <w:tcPr>
            <w:tcW w:type="dxa" w:w="2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ChatRequest + X-Demo-User</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ChatResponse; persiste turno completo.</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11.2 Conversaciones</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4300"/>
        <w:gridCol w:w="1500"/>
        <w:gridCol w:w="3560"/>
      </w:tblGrid>
      <w:tr>
        <w:trPr>
          <w:cantSplit/>
          <w:tblHeader/>
        </w:trPr>
        <w:tc>
          <w:tcPr>
            <w:tcW w:type="dxa" w:w="43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Método y ruta</w:t>
            </w:r>
          </w:p>
        </w:tc>
        <w:tc>
          <w:tcPr>
            <w:tcW w:type="dxa" w:w="1500"/>
            <w:shd w:fill="17365D" w:color="auto" w:val="clear"/>
            <w:tcMar>
              <w:top w:type="dxa" w:w="100"/>
              <w:left w:type="dxa" w:w="120"/>
              <w:bottom w:type="dxa" w:w="100"/>
              <w:right w:type="dxa" w:w="120"/>
            </w:tcMar>
            <w:vAlign w:val="center"/>
          </w:tcPr>
          <w:p>
            <w:pPr>
              <w:spacing w:before="20" w:after="20" w:line="250" w:lineRule="auto"/>
              <w:jc w:val="center"/>
            </w:pPr>
            <w:r>
              <w:rPr>
                <w:rFonts w:ascii="Aptos" w:cs="Aptos" w:eastAsia="Aptos" w:hAnsi="Aptos"/>
                <w:b/>
                <w:bCs/>
                <w:i w:val="false"/>
                <w:iCs w:val="false"/>
                <w:color w:val="FFFFFF"/>
                <w:sz w:val="18"/>
                <w:szCs w:val="18"/>
              </w:rPr>
              <w:t xml:space="preserve">Estado normal</w:t>
            </w:r>
          </w:p>
        </w:tc>
        <w:tc>
          <w:tcPr>
            <w:tcW w:type="dxa" w:w="35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Descripción</w:t>
            </w:r>
          </w:p>
        </w:tc>
      </w:tr>
      <w:tr>
        <w:trPr>
          <w:cantSplit w:val="false"/>
        </w:trPr>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POST /api/conversations</w:t>
            </w:r>
          </w:p>
        </w:tc>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201</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Crea una conversación del propietario demo.</w:t>
            </w:r>
          </w:p>
        </w:tc>
      </w:tr>
      <w:tr>
        <w:trPr>
          <w:cantSplit w:val="false"/>
        </w:trPr>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GET /api/conversations</w:t>
            </w:r>
          </w:p>
        </w:tc>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200</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Lista por `updated_at` descendente.</w:t>
            </w:r>
          </w:p>
        </w:tc>
      </w:tr>
      <w:tr>
        <w:trPr>
          <w:cantSplit w:val="false"/>
        </w:trPr>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GET /api/conversations/{id}/messages</w:t>
            </w:r>
          </w:p>
        </w:tc>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200</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Devuelve mensajes cronológicos y fuentes.</w:t>
            </w:r>
          </w:p>
        </w:tc>
      </w:tr>
      <w:tr>
        <w:trPr>
          <w:cantSplit w:val="false"/>
        </w:trPr>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PATCH /api/conversations/{id}</w:t>
            </w:r>
          </w:p>
        </w:tc>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200</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Renombra y actualiza fecha.</w:t>
            </w:r>
          </w:p>
        </w:tc>
      </w:tr>
      <w:tr>
        <w:trPr>
          <w:cantSplit w:val="false"/>
        </w:trPr>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DELETE /api/conversations/{id}</w:t>
            </w:r>
          </w:p>
        </w:tc>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204</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Elimina conversación y mensajes vía ORM.</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11.3 Documentos</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4300"/>
        <w:gridCol w:w="1500"/>
        <w:gridCol w:w="3560"/>
      </w:tblGrid>
      <w:tr>
        <w:trPr>
          <w:cantSplit/>
          <w:tblHeader/>
        </w:trPr>
        <w:tc>
          <w:tcPr>
            <w:tcW w:type="dxa" w:w="43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Método y ruta</w:t>
            </w:r>
          </w:p>
        </w:tc>
        <w:tc>
          <w:tcPr>
            <w:tcW w:type="dxa" w:w="1500"/>
            <w:shd w:fill="17365D" w:color="auto" w:val="clear"/>
            <w:tcMar>
              <w:top w:type="dxa" w:w="100"/>
              <w:left w:type="dxa" w:w="120"/>
              <w:bottom w:type="dxa" w:w="100"/>
              <w:right w:type="dxa" w:w="120"/>
            </w:tcMar>
            <w:vAlign w:val="center"/>
          </w:tcPr>
          <w:p>
            <w:pPr>
              <w:spacing w:before="20" w:after="20" w:line="250" w:lineRule="auto"/>
              <w:jc w:val="center"/>
            </w:pPr>
            <w:r>
              <w:rPr>
                <w:rFonts w:ascii="Aptos" w:cs="Aptos" w:eastAsia="Aptos" w:hAnsi="Aptos"/>
                <w:b/>
                <w:bCs/>
                <w:i w:val="false"/>
                <w:iCs w:val="false"/>
                <w:color w:val="FFFFFF"/>
                <w:sz w:val="18"/>
                <w:szCs w:val="18"/>
              </w:rPr>
              <w:t xml:space="preserve">Estado normal</w:t>
            </w:r>
          </w:p>
        </w:tc>
        <w:tc>
          <w:tcPr>
            <w:tcW w:type="dxa" w:w="35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Descripción</w:t>
            </w:r>
          </w:p>
        </w:tc>
      </w:tr>
      <w:tr>
        <w:trPr>
          <w:cantSplit w:val="false"/>
        </w:trPr>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GET /api/documents</w:t>
            </w:r>
          </w:p>
        </w:tc>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200</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Lista PDF en disco y presencia de vectores.</w:t>
            </w:r>
          </w:p>
        </w:tc>
      </w:tr>
      <w:tr>
        <w:trPr>
          <w:cantSplit w:val="false"/>
        </w:trPr>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POST /api/documents/upload</w:t>
            </w:r>
          </w:p>
        </w:tc>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202</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Guarda PDF e inicia tarea de ingesta.</w:t>
            </w:r>
          </w:p>
        </w:tc>
      </w:tr>
      <w:tr>
        <w:trPr>
          <w:cantSplit w:val="false"/>
        </w:trPr>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GET /api/documents/ingest-status</w:t>
            </w:r>
          </w:p>
        </w:tc>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200</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Expone estado y progreso en memoria.</w:t>
            </w:r>
          </w:p>
        </w:tc>
      </w:tr>
      <w:tr>
        <w:trPr>
          <w:cantSplit w:val="false"/>
        </w:trPr>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GET /api/documents/{filename}/download</w:t>
            </w:r>
          </w:p>
        </w:tc>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200</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Descarga un PDF.</w:t>
            </w:r>
          </w:p>
        </w:tc>
      </w:tr>
      <w:tr>
        <w:trPr>
          <w:cantSplit w:val="false"/>
        </w:trPr>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DELETE /api/documents/{filename}</w:t>
            </w:r>
          </w:p>
        </w:tc>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204</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Borra PDF, Chroma, imágenes y caché.</w:t>
            </w:r>
          </w:p>
        </w:tc>
      </w:tr>
      <w:tr>
        <w:trPr>
          <w:cantSplit w:val="false"/>
        </w:trPr>
        <w:tc>
          <w:tcPr>
            <w:tcW w:type="dxa" w:w="4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GET /images/...</w:t>
            </w:r>
          </w:p>
        </w:tc>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200</w:t>
            </w:r>
          </w:p>
        </w:tc>
        <w:tc>
          <w:tcPr>
            <w:tcW w:type="dxa" w:w="35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Sirve recursos visuales sin autenticación.</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11.4 Estados de error relevantes</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1500"/>
        <w:gridCol w:w="7860"/>
      </w:tblGrid>
      <w:tr>
        <w:trPr>
          <w:cantSplit/>
          <w:tblHeader/>
        </w:trPr>
        <w:tc>
          <w:tcPr>
            <w:tcW w:type="dxa" w:w="1500"/>
            <w:shd w:fill="17365D" w:color="auto" w:val="clear"/>
            <w:tcMar>
              <w:top w:type="dxa" w:w="100"/>
              <w:left w:type="dxa" w:w="120"/>
              <w:bottom w:type="dxa" w:w="100"/>
              <w:right w:type="dxa" w:w="120"/>
            </w:tcMar>
            <w:vAlign w:val="center"/>
          </w:tcPr>
          <w:p>
            <w:pPr>
              <w:spacing w:before="20" w:after="20" w:line="250" w:lineRule="auto"/>
              <w:jc w:val="center"/>
            </w:pPr>
            <w:r>
              <w:rPr>
                <w:rFonts w:ascii="Aptos" w:cs="Aptos" w:eastAsia="Aptos" w:hAnsi="Aptos"/>
                <w:b/>
                <w:bCs/>
                <w:i w:val="false"/>
                <w:iCs w:val="false"/>
                <w:color w:val="FFFFFF"/>
                <w:sz w:val="18"/>
                <w:szCs w:val="18"/>
              </w:rPr>
              <w:t xml:space="preserve">Estado</w:t>
            </w:r>
          </w:p>
        </w:tc>
        <w:tc>
          <w:tcPr>
            <w:tcW w:type="dxa" w:w="78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Situación principal</w:t>
            </w:r>
          </w:p>
        </w:tc>
      </w:tr>
      <w:tr>
        <w:trPr>
          <w:cantSplit w:val="false"/>
        </w:trPr>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400</w:t>
            </w:r>
          </w:p>
        </w:tc>
        <w:tc>
          <w:tcPr>
            <w:tcW w:type="dxa" w:w="7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Consulta inválida, conversación impropia o nombre de archivo rechazado según la ruta.</w:t>
            </w:r>
          </w:p>
        </w:tc>
      </w:tr>
      <w:tr>
        <w:trPr>
          <w:cantSplit w:val="false"/>
        </w:trPr>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404</w:t>
            </w:r>
          </w:p>
        </w:tc>
        <w:tc>
          <w:tcPr>
            <w:tcW w:type="dxa" w:w="7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Conversación o documento inexistente; también oculta conversaciones de otro propietario.</w:t>
            </w:r>
          </w:p>
        </w:tc>
      </w:tr>
      <w:tr>
        <w:trPr>
          <w:cantSplit w:val="false"/>
        </w:trPr>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409</w:t>
            </w:r>
          </w:p>
        </w:tc>
        <w:tc>
          <w:tcPr>
            <w:tcW w:type="dxa" w:w="7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Ya existe un PDF con el mismo nombre.</w:t>
            </w:r>
          </w:p>
        </w:tc>
      </w:tr>
      <w:tr>
        <w:trPr>
          <w:cantSplit w:val="false"/>
        </w:trPr>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413</w:t>
            </w:r>
          </w:p>
        </w:tc>
        <w:tc>
          <w:tcPr>
            <w:tcW w:type="dxa" w:w="7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PDF supera el límite configurado.</w:t>
            </w:r>
          </w:p>
        </w:tc>
      </w:tr>
      <w:tr>
        <w:trPr>
          <w:cantSplit w:val="false"/>
        </w:trPr>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422</w:t>
            </w:r>
          </w:p>
        </w:tc>
        <w:tc>
          <w:tcPr>
            <w:tcW w:type="dxa" w:w="7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Extensión inválida o validación Pydantic.</w:t>
            </w:r>
          </w:p>
        </w:tc>
      </w:tr>
      <w:tr>
        <w:trPr>
          <w:cantSplit w:val="false"/>
        </w:trPr>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423</w:t>
            </w:r>
          </w:p>
        </w:tc>
        <w:tc>
          <w:tcPr>
            <w:tcW w:type="dxa" w:w="7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El servicio detecta una ingesta en curso.</w:t>
            </w:r>
          </w:p>
        </w:tc>
      </w:tr>
      <w:tr>
        <w:trPr>
          <w:cantSplit w:val="false"/>
        </w:trPr>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429</w:t>
            </w:r>
          </w:p>
        </w:tc>
        <w:tc>
          <w:tcPr>
            <w:tcW w:type="dxa" w:w="7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Cuota temporal de Gemini.</w:t>
            </w:r>
          </w:p>
        </w:tc>
      </w:tr>
      <w:tr>
        <w:trPr>
          <w:cantSplit w:val="false"/>
        </w:trPr>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500</w:t>
            </w:r>
          </w:p>
        </w:tc>
        <w:tc>
          <w:tcPr>
            <w:tcW w:type="dxa" w:w="7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Fallo no clasificado.</w:t>
            </w:r>
          </w:p>
        </w:tc>
      </w:tr>
      <w:tr>
        <w:trPr>
          <w:cantSplit w:val="false"/>
        </w:trPr>
        <w:tc>
          <w:tcPr>
            <w:tcW w:type="dxa" w:w="15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503</w:t>
            </w:r>
          </w:p>
        </w:tc>
        <w:tc>
          <w:tcPr>
            <w:tcW w:type="dxa" w:w="7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Servicio externo no disponible.</w:t>
            </w:r>
          </w:p>
        </w:tc>
      </w:tr>
    </w:tbl>
    <w:p>
      <w:pPr>
        <w:spacing w:after="120"/>
      </w:pPr>
      <w:r>
        <w:rPr>
          <w:rFonts w:ascii="Aptos" w:cs="Aptos" w:eastAsia="Aptos" w:hAnsi="Aptos"/>
          <w:b w:val="false"/>
          <w:bCs w:val="false"/>
          <w:i w:val="false"/>
          <w:iCs w:val="false"/>
          <w:color w:val="172033"/>
          <w:sz w:val="21"/>
          <w:szCs w:val="21"/>
        </w:rPr>
        <w:t xml:space="preserve"/>
      </w:r>
    </w:p>
    <w:p>
      <w:pPr>
        <w:pStyle w:val="Heading1"/>
        <w:pStyle w:val="ManualH1"/>
        <w:keepNext/>
        <w:pageBreakBefore/>
      </w:pPr>
      <w:r>
        <w:t xml:space="preserve">12. Configuración y datos persistentes</w:t>
      </w:r>
    </w:p>
    <w:p>
      <w:pPr>
        <w:pStyle w:val="Heading2"/>
        <w:pStyle w:val="ManualH2"/>
        <w:keepNext/>
      </w:pPr>
      <w:r>
        <w:t xml:space="preserve">12.1 Variables esenciales</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3300"/>
        <w:gridCol w:w="2800"/>
        <w:gridCol w:w="3260"/>
      </w:tblGrid>
      <w:tr>
        <w:trPr>
          <w:cantSplit/>
          <w:tblHeader/>
        </w:trPr>
        <w:tc>
          <w:tcPr>
            <w:tcW w:type="dxa" w:w="33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Variable</w:t>
            </w:r>
          </w:p>
        </w:tc>
        <w:tc>
          <w:tcPr>
            <w:tcW w:type="dxa" w:w="28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Predeterminado</w:t>
            </w:r>
          </w:p>
        </w:tc>
        <w:tc>
          <w:tcPr>
            <w:tcW w:type="dxa" w:w="32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Función</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GOOGLE_API_KEY</w:t>
            </w:r>
          </w:p>
        </w:tc>
        <w:tc>
          <w:tcPr>
            <w:tcW w:type="dxa" w:w="2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vacío</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Clave primaria.</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GOOGLE_API_KEY_FREE</w:t>
            </w:r>
          </w:p>
        </w:tc>
        <w:tc>
          <w:tcPr>
            <w:tcW w:type="dxa" w:w="2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vacío</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Clave gratuita o de respaldo.</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GEMINI_LLM_MODEL</w:t>
            </w:r>
          </w:p>
        </w:tc>
        <w:tc>
          <w:tcPr>
            <w:tcW w:type="dxa" w:w="2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models/gemini-2.5-flash</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Generación y visión por defecto.</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GEMINI_EMBEDDING_MODEL</w:t>
            </w:r>
          </w:p>
        </w:tc>
        <w:tc>
          <w:tcPr>
            <w:tcW w:type="dxa" w:w="2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gemini-embedding-001</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Representación vectorial.</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MANUALS_DIR</w:t>
            </w:r>
          </w:p>
        </w:tc>
        <w:tc>
          <w:tcPr>
            <w:tcW w:type="dxa" w:w="2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data/manuals</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Almacenamiento PDF.</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IMAGES_DIR</w:t>
            </w:r>
          </w:p>
        </w:tc>
        <w:tc>
          <w:tcPr>
            <w:tcW w:type="dxa" w:w="2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data/images</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Recursos visuales.</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CHROMA_DB_PATH</w:t>
            </w:r>
          </w:p>
        </w:tc>
        <w:tc>
          <w:tcPr>
            <w:tcW w:type="dxa" w:w="2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data/chroma_db</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Persistencia vectorial.</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CONVERSATIONS_DB_PATH</w:t>
            </w:r>
          </w:p>
        </w:tc>
        <w:tc>
          <w:tcPr>
            <w:tcW w:type="dxa" w:w="2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data/conversations.db</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SQLite.</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MAX_UPLOAD_MB</w:t>
            </w:r>
          </w:p>
        </w:tc>
        <w:tc>
          <w:tcPr>
            <w:tcW w:type="dxa" w:w="2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50</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Límite por archivo.</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CORS_ORIGINS</w:t>
            </w:r>
          </w:p>
        </w:tc>
        <w:tc>
          <w:tcPr>
            <w:tcW w:type="dxa" w:w="28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localhost:5173; 127.0.0.1:5173</w:t>
            </w:r>
          </w:p>
        </w:tc>
        <w:tc>
          <w:tcPr>
            <w:tcW w:type="dxa" w:w="3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Orígenes permitidos.</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12.2 Recuperación e ingesta</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3300"/>
        <w:gridCol w:w="2000"/>
        <w:gridCol w:w="4060"/>
      </w:tblGrid>
      <w:tr>
        <w:trPr>
          <w:cantSplit/>
          <w:tblHeader/>
        </w:trPr>
        <w:tc>
          <w:tcPr>
            <w:tcW w:type="dxa" w:w="33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Parámetro</w:t>
            </w:r>
          </w:p>
        </w:tc>
        <w:tc>
          <w:tcPr>
            <w:tcW w:type="dxa" w:w="2000"/>
            <w:shd w:fill="17365D" w:color="auto" w:val="clear"/>
            <w:tcMar>
              <w:top w:type="dxa" w:w="100"/>
              <w:left w:type="dxa" w:w="120"/>
              <w:bottom w:type="dxa" w:w="100"/>
              <w:right w:type="dxa" w:w="120"/>
            </w:tcMar>
            <w:vAlign w:val="center"/>
          </w:tcPr>
          <w:p>
            <w:pPr>
              <w:spacing w:before="20" w:after="20" w:line="250" w:lineRule="auto"/>
              <w:jc w:val="center"/>
            </w:pPr>
            <w:r>
              <w:rPr>
                <w:rFonts w:ascii="Aptos" w:cs="Aptos" w:eastAsia="Aptos" w:hAnsi="Aptos"/>
                <w:b/>
                <w:bCs/>
                <w:i w:val="false"/>
                <w:iCs w:val="false"/>
                <w:color w:val="FFFFFF"/>
                <w:sz w:val="18"/>
                <w:szCs w:val="18"/>
              </w:rPr>
              <w:t xml:space="preserve">Valor</w:t>
            </w:r>
          </w:p>
        </w:tc>
        <w:tc>
          <w:tcPr>
            <w:tcW w:type="dxa" w:w="40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Observación</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rag_chunk_size / overlap</w:t>
            </w:r>
          </w:p>
        </w:tc>
        <w:tc>
          <w:tcPr>
            <w:tcW w:type="dxa" w:w="20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1024 / 200</w:t>
            </w:r>
          </w:p>
        </w:tc>
        <w:tc>
          <w:tcPr>
            <w:tcW w:type="dxa" w:w="40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Configuración aplicada por SentenceSplitter.</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diagnosis / error / diagram top_k</w:t>
            </w:r>
          </w:p>
        </w:tc>
        <w:tc>
          <w:tcPr>
            <w:tcW w:type="dxa" w:w="20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5 / 3 / 8</w:t>
            </w:r>
          </w:p>
        </w:tc>
        <w:tc>
          <w:tcPr>
            <w:tcW w:type="dxa" w:w="40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La consulta larga suma uno.</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source score floor / margin</w:t>
            </w:r>
          </w:p>
        </w:tc>
        <w:tc>
          <w:tcPr>
            <w:tcW w:type="dxa" w:w="20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0.515 / 0.035</w:t>
            </w:r>
          </w:p>
        </w:tc>
        <w:tc>
          <w:tcPr>
            <w:tcW w:type="dxa" w:w="40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Filtro de fuentes comunes.</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gallery min / max pages</w:t>
            </w:r>
          </w:p>
        </w:tc>
        <w:tc>
          <w:tcPr>
            <w:tcW w:type="dxa" w:w="20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0.535 / 6</w:t>
            </w:r>
          </w:p>
        </w:tc>
        <w:tc>
          <w:tcPr>
            <w:tcW w:type="dxa" w:w="40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Sin relleno de imágenes irrelevantes.</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embedding paid batch / interval</w:t>
            </w:r>
          </w:p>
        </w:tc>
        <w:tc>
          <w:tcPr>
            <w:tcW w:type="dxa" w:w="20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100 / 0 s</w:t>
            </w:r>
          </w:p>
        </w:tc>
        <w:tc>
          <w:tcPr>
            <w:tcW w:type="dxa" w:w="40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Perfil Tier 1.</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embedding free batch / interval</w:t>
            </w:r>
          </w:p>
        </w:tc>
        <w:tc>
          <w:tcPr>
            <w:tcW w:type="dxa" w:w="20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5 / 12 s</w:t>
            </w:r>
          </w:p>
        </w:tc>
        <w:tc>
          <w:tcPr>
            <w:tcW w:type="dxa" w:w="40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Perfil conservador.</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vision paid pages / interval</w:t>
            </w:r>
          </w:p>
        </w:tc>
        <w:tc>
          <w:tcPr>
            <w:tcW w:type="dxa" w:w="20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10 / 0 s</w:t>
            </w:r>
          </w:p>
        </w:tc>
        <w:tc>
          <w:tcPr>
            <w:tcW w:type="dxa" w:w="40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Límite por PDF.</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vision free pages / interval</w:t>
            </w:r>
          </w:p>
        </w:tc>
        <w:tc>
          <w:tcPr>
            <w:tcW w:type="dxa" w:w="20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45 / 2 s</w:t>
            </w:r>
          </w:p>
        </w:tc>
        <w:tc>
          <w:tcPr>
            <w:tcW w:type="dxa" w:w="40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Límite por PDF.</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vision skip text</w:t>
            </w:r>
          </w:p>
        </w:tc>
        <w:tc>
          <w:tcPr>
            <w:tcW w:type="dxa" w:w="20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2600 caracteres</w:t>
            </w:r>
          </w:p>
        </w:tc>
        <w:tc>
          <w:tcPr>
            <w:tcW w:type="dxa" w:w="40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Página con más texto no usa visión.</w:t>
            </w:r>
          </w:p>
        </w:tc>
      </w:tr>
      <w:tr>
        <w:trPr>
          <w:cantSplit w:val="false"/>
        </w:trPr>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vision image / drawing threshold</w:t>
            </w:r>
          </w:p>
        </w:tc>
        <w:tc>
          <w:tcPr>
            <w:tcW w:type="dxa" w:w="20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1 / 150</w:t>
            </w:r>
          </w:p>
        </w:tc>
        <w:tc>
          <w:tcPr>
            <w:tcW w:type="dxa" w:w="40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Criterio de candidatura.</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12.3 Ubicaciones y vida útil</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2400"/>
        <w:gridCol w:w="3600"/>
        <w:gridCol w:w="3360"/>
      </w:tblGrid>
      <w:tr>
        <w:trPr>
          <w:cantSplit/>
          <w:tblHeader/>
        </w:trPr>
        <w:tc>
          <w:tcPr>
            <w:tcW w:type="dxa" w:w="24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Estado</w:t>
            </w:r>
          </w:p>
        </w:tc>
        <w:tc>
          <w:tcPr>
            <w:tcW w:type="dxa" w:w="36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Ubicación</w:t>
            </w:r>
          </w:p>
        </w:tc>
        <w:tc>
          <w:tcPr>
            <w:tcW w:type="dxa" w:w="33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Vida útil</w:t>
            </w:r>
          </w:p>
        </w:tc>
      </w:tr>
      <w:tr>
        <w:trPr>
          <w:cantSplit w:val="false"/>
        </w:trPr>
        <w:tc>
          <w:tcPr>
            <w:tcW w:type="dxa" w:w="24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Índice abierto</w:t>
            </w:r>
          </w:p>
        </w:tc>
        <w:tc>
          <w:tcPr>
            <w:tcW w:type="dxa" w:w="3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RAGService._index</w:t>
            </w:r>
          </w:p>
        </w:tc>
        <w:tc>
          <w:tcPr>
            <w:tcW w:type="dxa" w:w="33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Hasta invalidación o reinicio.</w:t>
            </w:r>
          </w:p>
        </w:tc>
      </w:tr>
      <w:tr>
        <w:trPr>
          <w:cantSplit w:val="false"/>
        </w:trPr>
        <w:tc>
          <w:tcPr>
            <w:tcW w:type="dxa" w:w="24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Progreso de ingesta</w:t>
            </w:r>
          </w:p>
        </w:tc>
        <w:tc>
          <w:tcPr>
            <w:tcW w:type="dxa" w:w="3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IngestService._state</w:t>
            </w:r>
          </w:p>
        </w:tc>
        <w:tc>
          <w:tcPr>
            <w:tcW w:type="dxa" w:w="33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Hasta siguiente trabajo o reinicio.</w:t>
            </w:r>
          </w:p>
        </w:tc>
      </w:tr>
      <w:tr>
        <w:trPr>
          <w:cantSplit w:val="false"/>
        </w:trPr>
        <w:tc>
          <w:tcPr>
            <w:tcW w:type="dxa" w:w="24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Conversaciones</w:t>
            </w:r>
          </w:p>
        </w:tc>
        <w:tc>
          <w:tcPr>
            <w:tcW w:type="dxa" w:w="3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SQLite</w:t>
            </w:r>
          </w:p>
        </w:tc>
        <w:tc>
          <w:tcPr>
            <w:tcW w:type="dxa" w:w="33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Persistente en disco.</w:t>
            </w:r>
          </w:p>
        </w:tc>
      </w:tr>
      <w:tr>
        <w:trPr>
          <w:cantSplit w:val="false"/>
        </w:trPr>
        <w:tc>
          <w:tcPr>
            <w:tcW w:type="dxa" w:w="24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Vectores</w:t>
            </w:r>
          </w:p>
        </w:tc>
        <w:tc>
          <w:tcPr>
            <w:tcW w:type="dxa" w:w="3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ChromaDB</w:t>
            </w:r>
          </w:p>
        </w:tc>
        <w:tc>
          <w:tcPr>
            <w:tcW w:type="dxa" w:w="33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Persistente en disco.</w:t>
            </w:r>
          </w:p>
        </w:tc>
      </w:tr>
      <w:tr>
        <w:trPr>
          <w:cantSplit w:val="false"/>
        </w:trPr>
        <w:tc>
          <w:tcPr>
            <w:tcW w:type="dxa" w:w="24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Vista e ID seleccionado</w:t>
            </w:r>
          </w:p>
        </w:tc>
        <w:tc>
          <w:tcPr>
            <w:tcW w:type="dxa" w:w="3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localStorage ui-state-v1</w:t>
            </w:r>
          </w:p>
        </w:tc>
        <w:tc>
          <w:tcPr>
            <w:tcW w:type="dxa" w:w="33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Navegador; restauración parcial.</w:t>
            </w:r>
          </w:p>
        </w:tc>
      </w:tr>
      <w:tr>
        <w:trPr>
          <w:cantSplit w:val="false"/>
        </w:trPr>
        <w:tc>
          <w:tcPr>
            <w:tcW w:type="dxa" w:w="24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Cuenta demo</w:t>
            </w:r>
          </w:p>
        </w:tc>
        <w:tc>
          <w:tcPr>
            <w:tcW w:type="dxa" w:w="3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localStorage demo-owner-v1</w:t>
            </w:r>
          </w:p>
        </w:tc>
        <w:tc>
          <w:tcPr>
            <w:tcW w:type="dxa" w:w="33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Navegador.</w:t>
            </w:r>
          </w:p>
        </w:tc>
      </w:tr>
    </w:tbl>
    <w:p>
      <w:pPr>
        <w:spacing w:after="120"/>
      </w:pPr>
      <w:r>
        <w:rPr>
          <w:rFonts w:ascii="Aptos" w:cs="Aptos" w:eastAsia="Aptos" w:hAnsi="Aptos"/>
          <w:b w:val="false"/>
          <w:bCs w:val="false"/>
          <w:i w:val="false"/>
          <w:iCs w:val="false"/>
          <w:color w:val="172033"/>
          <w:sz w:val="21"/>
          <w:szCs w:val="21"/>
        </w:rPr>
        <w:t xml:space="preserve"/>
      </w:r>
    </w:p>
    <w:p>
      <w:pPr>
        <w:pStyle w:val="Heading1"/>
        <w:pStyle w:val="ManualH1"/>
        <w:keepNext/>
        <w:pageBreakBefore/>
      </w:pPr>
      <w:r>
        <w:t xml:space="preserve">13. Seguridad y privacidad</w:t>
      </w:r>
    </w:p>
    <w:p>
      <w:pPr>
        <w:pStyle w:val="Heading2"/>
        <w:pStyle w:val="ManualH2"/>
        <w:keepNext/>
      </w:pPr>
      <w:r>
        <w:t xml:space="preserve">13.1 Modelo de amenazas actual</w:t>
      </w:r>
    </w:p>
    <w:p>
      <w:pPr>
        <w:spacing w:after="140" w:line="290" w:lineRule="auto"/>
      </w:pPr>
      <w:r>
        <w:rPr>
          <w:rFonts w:ascii="Aptos" w:cs="Aptos" w:eastAsia="Aptos" w:hAnsi="Aptos"/>
          <w:b w:val="false"/>
          <w:bCs w:val="false"/>
          <w:i w:val="false"/>
          <w:iCs w:val="false"/>
          <w:color w:val="172033"/>
          <w:sz w:val="21"/>
          <w:szCs w:val="21"/>
        </w:rPr>
        <w:t xml:space="preserve">El prototipo fue construido para evaluación académica local. No implementa autenticación, autorización, cifrado de datos en reposo, gestión de sesiones, rate limiting, antivirus, auditoría formal ni aislamiento de documentos. Swagger, ReDoc, imágenes, manuales y endpoints documentales quedan públicos dentro del alcance de red del servidor.</w:t>
      </w:r>
    </w:p>
    <w:p>
      <w:pPr>
        <w:pStyle w:val="Heading2"/>
        <w:pStyle w:val="ManualH2"/>
        <w:keepNext/>
      </w:pPr>
      <w:r>
        <w:t xml:space="preserve">13.2 Riesgos prioritarios</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1200"/>
        <w:gridCol w:w="3900"/>
        <w:gridCol w:w="4260"/>
      </w:tblGrid>
      <w:tr>
        <w:trPr>
          <w:cantSplit/>
          <w:tblHeader/>
        </w:trPr>
        <w:tc>
          <w:tcPr>
            <w:tcW w:type="dxa" w:w="1200"/>
            <w:shd w:fill="17365D" w:color="auto" w:val="clear"/>
            <w:tcMar>
              <w:top w:type="dxa" w:w="100"/>
              <w:left w:type="dxa" w:w="120"/>
              <w:bottom w:type="dxa" w:w="100"/>
              <w:right w:type="dxa" w:w="120"/>
            </w:tcMar>
            <w:vAlign w:val="center"/>
          </w:tcPr>
          <w:p>
            <w:pPr>
              <w:spacing w:before="20" w:after="20" w:line="250" w:lineRule="auto"/>
              <w:jc w:val="center"/>
            </w:pPr>
            <w:r>
              <w:rPr>
                <w:rFonts w:ascii="Aptos" w:cs="Aptos" w:eastAsia="Aptos" w:hAnsi="Aptos"/>
                <w:b/>
                <w:bCs/>
                <w:i w:val="false"/>
                <w:iCs w:val="false"/>
                <w:color w:val="FFFFFF"/>
                <w:sz w:val="18"/>
                <w:szCs w:val="18"/>
              </w:rPr>
              <w:t xml:space="preserve">Prioridad</w:t>
            </w:r>
          </w:p>
        </w:tc>
        <w:tc>
          <w:tcPr>
            <w:tcW w:type="dxa" w:w="39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Riesgo</w:t>
            </w:r>
          </w:p>
        </w:tc>
        <w:tc>
          <w:tcPr>
            <w:tcW w:type="dxa" w:w="42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Tratamiento recomendado</w:t>
            </w:r>
          </w:p>
        </w:tc>
      </w:tr>
      <w:tr>
        <w:trPr>
          <w:cantSplit w:val="false"/>
        </w:trPr>
        <w:tc>
          <w:tcPr>
            <w:tcW w:type="dxa" w:w="12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Crítica</w:t>
            </w:r>
          </w:p>
        </w:tc>
        <w:tc>
          <w:tcPr>
            <w:tcW w:type="dxa" w:w="3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Path traversal en nombre de carga y comparación por prefijo en descarga/borrado.</w:t>
            </w:r>
          </w:p>
        </w:tc>
        <w:tc>
          <w:tcPr>
            <w:tcW w:type="dxa" w:w="4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Sanear nombre, generar ID de almacenamiento y usar `Path.is_relative_to` o `relative_to`.</w:t>
            </w:r>
          </w:p>
        </w:tc>
      </w:tr>
      <w:tr>
        <w:trPr>
          <w:cantSplit w:val="false"/>
        </w:trPr>
        <w:tc>
          <w:tcPr>
            <w:tcW w:type="dxa" w:w="12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Crítica</w:t>
            </w:r>
          </w:p>
        </w:tc>
        <w:tc>
          <w:tcPr>
            <w:tcW w:type="dxa" w:w="3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Respuesta fuera de dominio con apariencia confiable.</w:t>
            </w:r>
          </w:p>
        </w:tc>
        <w:tc>
          <w:tcPr>
            <w:tcW w:type="dxa" w:w="4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Clasificador/guardrail previo y rechazo conservador.</w:t>
            </w:r>
          </w:p>
        </w:tc>
      </w:tr>
      <w:tr>
        <w:trPr>
          <w:cantSplit w:val="false"/>
        </w:trPr>
        <w:tc>
          <w:tcPr>
            <w:tcW w:type="dxa" w:w="12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Alta</w:t>
            </w:r>
          </w:p>
        </w:tc>
        <w:tc>
          <w:tcPr>
            <w:tcW w:type="dxa" w:w="3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Suplantación por X-Demo-User.</w:t>
            </w:r>
          </w:p>
        </w:tc>
        <w:tc>
          <w:tcPr>
            <w:tcW w:type="dxa" w:w="4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Autenticación, autorización y propietario derivado de identidad verificada.</w:t>
            </w:r>
          </w:p>
        </w:tc>
      </w:tr>
      <w:tr>
        <w:trPr>
          <w:cantSplit w:val="false"/>
        </w:trPr>
        <w:tc>
          <w:tcPr>
            <w:tcW w:type="dxa" w:w="12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Alta</w:t>
            </w:r>
          </w:p>
        </w:tc>
        <w:tc>
          <w:tcPr>
            <w:tcW w:type="dxa" w:w="3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PDF malicioso o inválido.</w:t>
            </w:r>
          </w:p>
        </w:tc>
        <w:tc>
          <w:tcPr>
            <w:tcW w:type="dxa" w:w="4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Validar firma, MIME, estructura, límites, antivirus y procesamiento aislado.</w:t>
            </w:r>
          </w:p>
        </w:tc>
      </w:tr>
      <w:tr>
        <w:trPr>
          <w:cantSplit w:val="false"/>
        </w:trPr>
        <w:tc>
          <w:tcPr>
            <w:tcW w:type="dxa" w:w="12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Alta</w:t>
            </w:r>
          </w:p>
        </w:tc>
        <w:tc>
          <w:tcPr>
            <w:tcW w:type="dxa" w:w="3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Datos sensibles en SQLite versionada.</w:t>
            </w:r>
          </w:p>
        </w:tc>
        <w:tc>
          <w:tcPr>
            <w:tcW w:type="dxa" w:w="4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Retirar DB de Git, migrar a almacenamiento administrado y definir retención.</w:t>
            </w:r>
          </w:p>
        </w:tc>
      </w:tr>
      <w:tr>
        <w:trPr>
          <w:cantSplit w:val="false"/>
        </w:trPr>
        <w:tc>
          <w:tcPr>
            <w:tcW w:type="dxa" w:w="12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Media</w:t>
            </w:r>
          </w:p>
        </w:tc>
        <w:tc>
          <w:tcPr>
            <w:tcW w:type="dxa" w:w="3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Detalles internos en error de ingesta.</w:t>
            </w:r>
          </w:p>
        </w:tc>
        <w:tc>
          <w:tcPr>
            <w:tcW w:type="dxa" w:w="4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Registrar internamente y devolver códigos/mensajes controlados.</w:t>
            </w:r>
          </w:p>
        </w:tc>
      </w:tr>
      <w:tr>
        <w:trPr>
          <w:cantSplit w:val="false"/>
        </w:trPr>
        <w:tc>
          <w:tcPr>
            <w:tcW w:type="dxa" w:w="12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Media</w:t>
            </w:r>
          </w:p>
        </w:tc>
        <w:tc>
          <w:tcPr>
            <w:tcW w:type="dxa" w:w="39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Prompt injection desde manuales.</w:t>
            </w:r>
          </w:p>
        </w:tc>
        <w:tc>
          <w:tcPr>
            <w:tcW w:type="dxa" w:w="42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Separación de instrucciones, validación de salida y evaluación adversarial.</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13.3 Controles antes de desplegar</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Restringir CORS a dominios de producción exactos.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Deshabilitar o proteger documentación interactiva y recursos estáticos.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Guardar secretos fuera de `.env` y rotar claves expuestas.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Ejecutar con usuario sin privilegios y límites de recursos.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Separar almacenamiento por usuario o proyecto.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Registrar operaciones de carga, consulta y eliminación sin almacenar secretos.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Definir límites de consulta y de ingesta por identidad.</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Realizar pruebas de seguridad y evaluación RAG antes de cualquier uso en campo.</w:t>
      </w:r>
    </w:p>
    <w:p>
      <w:pPr>
        <w:pStyle w:val="Heading1"/>
        <w:pStyle w:val="ManualH1"/>
        <w:keepNext/>
        <w:pageBreakBefore/>
      </w:pPr>
      <w:r>
        <w:t xml:space="preserve">14. Calidad, verificación y deuda técnica</w:t>
      </w:r>
    </w:p>
    <w:p>
      <w:pPr>
        <w:pStyle w:val="Heading2"/>
        <w:pStyle w:val="ManualH2"/>
        <w:keepNext/>
      </w:pPr>
      <w:r>
        <w:t xml:space="preserve">14.1 Estado de pruebas</w:t>
      </w:r>
    </w:p>
    <w:p>
      <w:pPr>
        <w:spacing w:after="140" w:line="290" w:lineRule="auto"/>
      </w:pPr>
      <w:r>
        <w:rPr>
          <w:rFonts w:ascii="Aptos" w:cs="Aptos" w:eastAsia="Aptos" w:hAnsi="Aptos"/>
          <w:b w:val="false"/>
          <w:bCs w:val="false"/>
          <w:i w:val="false"/>
          <w:iCs w:val="false"/>
          <w:color w:val="172033"/>
          <w:sz w:val="21"/>
          <w:szCs w:val="21"/>
        </w:rPr>
        <w:t xml:space="preserve">No hay pytest, Vitest, React Testing Library, MSW, pruebas de recuperación ni CI. La validación de la línea base se limita a parseo de Python, build, lint y revisión manual. Esto es insuficiente para detectar regresiones en contratos, persistencia, similitud o seguridad.</w:t>
      </w:r>
    </w:p>
    <w:p>
      <w:pPr>
        <w:pStyle w:val="Heading2"/>
        <w:pStyle w:val="ManualH2"/>
        <w:keepNext/>
      </w:pPr>
      <w:r>
        <w:t xml:space="preserve">14.2 Compilación y lint</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2600"/>
        <w:gridCol w:w="1900"/>
        <w:gridCol w:w="4860"/>
      </w:tblGrid>
      <w:tr>
        <w:trPr>
          <w:cantSplit/>
          <w:tblHeader/>
        </w:trPr>
        <w:tc>
          <w:tcPr>
            <w:tcW w:type="dxa" w:w="26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Comando</w:t>
            </w:r>
          </w:p>
        </w:tc>
        <w:tc>
          <w:tcPr>
            <w:tcW w:type="dxa" w:w="1900"/>
            <w:shd w:fill="17365D" w:color="auto" w:val="clear"/>
            <w:tcMar>
              <w:top w:type="dxa" w:w="100"/>
              <w:left w:type="dxa" w:w="120"/>
              <w:bottom w:type="dxa" w:w="100"/>
              <w:right w:type="dxa" w:w="120"/>
            </w:tcMar>
            <w:vAlign w:val="center"/>
          </w:tcPr>
          <w:p>
            <w:pPr>
              <w:spacing w:before="20" w:after="20" w:line="250" w:lineRule="auto"/>
              <w:jc w:val="center"/>
            </w:pPr>
            <w:r>
              <w:rPr>
                <w:rFonts w:ascii="Aptos" w:cs="Aptos" w:eastAsia="Aptos" w:hAnsi="Aptos"/>
                <w:b/>
                <w:bCs/>
                <w:i w:val="false"/>
                <w:iCs w:val="false"/>
                <w:color w:val="FFFFFF"/>
                <w:sz w:val="18"/>
                <w:szCs w:val="18"/>
              </w:rPr>
              <w:t xml:space="preserve">Resultado auditado</w:t>
            </w:r>
          </w:p>
        </w:tc>
        <w:tc>
          <w:tcPr>
            <w:tcW w:type="dxa" w:w="48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Detalle</w:t>
            </w:r>
          </w:p>
        </w:tc>
      </w:tr>
      <w:tr>
        <w:trPr>
          <w:cantSplit w:val="false"/>
        </w:trPr>
        <w:tc>
          <w:tcPr>
            <w:tcW w:type="dxa" w:w="2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Parseo Python</w:t>
            </w:r>
          </w:p>
        </w:tc>
        <w:tc>
          <w:tcPr>
            <w:tcW w:type="dxa" w:w="19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Correcto</w:t>
            </w:r>
          </w:p>
        </w:tc>
        <w:tc>
          <w:tcPr>
            <w:tcW w:type="dxa" w:w="4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Todos los módulos Python rastreados.</w:t>
            </w:r>
          </w:p>
        </w:tc>
      </w:tr>
      <w:tr>
        <w:trPr>
          <w:cantSplit w:val="false"/>
        </w:trPr>
        <w:tc>
          <w:tcPr>
            <w:tcW w:type="dxa" w:w="2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pnpm build</w:t>
            </w:r>
          </w:p>
        </w:tc>
        <w:tc>
          <w:tcPr>
            <w:tcW w:type="dxa" w:w="19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Correcto</w:t>
            </w:r>
          </w:p>
        </w:tc>
        <w:tc>
          <w:tcPr>
            <w:tcW w:type="dxa" w:w="4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1,773 módulos; salida JS y CSS generada.</w:t>
            </w:r>
          </w:p>
        </w:tc>
      </w:tr>
      <w:tr>
        <w:trPr>
          <w:cantSplit w:val="false"/>
        </w:trPr>
        <w:tc>
          <w:tcPr>
            <w:tcW w:type="dxa" w:w="26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pnpm lint</w:t>
            </w:r>
          </w:p>
        </w:tc>
        <w:tc>
          <w:tcPr>
            <w:tcW w:type="dxa" w:w="19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Fallido</w:t>
            </w:r>
          </w:p>
        </w:tc>
        <w:tc>
          <w:tcPr>
            <w:tcW w:type="dxa" w:w="48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Cuatro errores en reglas de hooks y React Refresh.</w:t>
            </w:r>
          </w:p>
        </w:tc>
      </w:tr>
    </w:tbl>
    <w:p>
      <w:pPr>
        <w:spacing w:after="120"/>
      </w:pPr>
      <w:r>
        <w:rPr>
          <w:rFonts w:ascii="Aptos" w:cs="Aptos" w:eastAsia="Aptos" w:hAnsi="Aptos"/>
          <w:b w:val="false"/>
          <w:bCs w:val="false"/>
          <w:i w:val="false"/>
          <w:iCs w:val="false"/>
          <w:color w:val="172033"/>
          <w:sz w:val="21"/>
          <w:szCs w:val="21"/>
        </w:rPr>
        <w:t xml:space="preserve"/>
      </w:r>
    </w:p>
    <w:p>
      <w:pPr>
        <w:spacing w:after="140" w:line="290" w:lineRule="auto"/>
      </w:pPr>
      <w:r>
        <w:rPr>
          <w:rFonts w:ascii="Aptos" w:cs="Aptos" w:eastAsia="Aptos" w:hAnsi="Aptos"/>
          <w:b w:val="false"/>
          <w:bCs w:val="false"/>
          <w:i w:val="false"/>
          <w:iCs w:val="false"/>
          <w:color w:val="172033"/>
          <w:sz w:val="21"/>
          <w:szCs w:val="21"/>
        </w:rPr>
        <w:t xml:space="preserve">Los errores se ubican en `ChatComposer.tsx`, `ChatThreadHeader.tsx` y `DemoAccountProvider.tsx` por `react-hooks/set-state-in-effect`, además de `react-refresh/only-export-components` en `DemoAccountProvider.tsx`.</w:t>
      </w:r>
    </w:p>
    <w:p>
      <w:pPr>
        <w:pStyle w:val="Heading2"/>
        <w:pStyle w:val="ManualH2"/>
        <w:keepNext/>
      </w:pPr>
      <w:r>
        <w:t xml:space="preserve">14.3 Defectos funcionales registrados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El error de ingesta puede desaparecer de la interfaz antes de mostrar su detalle.</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La reserva de ingesta no es atómica y permite una carrera entre cargas.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La validación de rutas y PDF es insuficiente.</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Una ingesta fallida puede dejar artefactos parciales.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La restauración de localStorage para mensajes no coincide con el esquema definido.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El segundo timeout del cliente de chat puede propagarse sin traducción amistosa.</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Los diálogos carecen de manejo completo de foco.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`index.html` referencia `/favicon.svg`, pero ese archivo no está rastreado.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No hay desplazamiento explícito al último mensaje.</w:t>
      </w:r>
    </w:p>
    <w:p>
      <w:pPr>
        <w:pStyle w:val="Heading2"/>
        <w:pStyle w:val="ManualH2"/>
        <w:keepNext/>
      </w:pPr>
      <w:r>
        <w:t xml:space="preserve">14.4 Estrategia de pruebas propuesta</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2200"/>
        <w:gridCol w:w="7160"/>
      </w:tblGrid>
      <w:tr>
        <w:trPr>
          <w:cantSplit/>
          <w:tblHeader/>
        </w:trPr>
        <w:tc>
          <w:tcPr>
            <w:tcW w:type="dxa" w:w="22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Nivel</w:t>
            </w:r>
          </w:p>
        </w:tc>
        <w:tc>
          <w:tcPr>
            <w:tcW w:type="dxa" w:w="71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Cobertura mínima</w:t>
            </w:r>
          </w:p>
        </w:tc>
      </w:tr>
      <w:tr>
        <w:trPr>
          <w:cantSplit w:val="false"/>
        </w:trPr>
        <w:tc>
          <w:tcPr>
            <w:tcW w:type="dxa" w:w="22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Unidad backend</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Detección de modo, idioma, títulos, propietarios, umbrales y rutas.</w:t>
            </w:r>
          </w:p>
        </w:tc>
      </w:tr>
      <w:tr>
        <w:trPr>
          <w:cantSplit w:val="false"/>
        </w:trPr>
        <w:tc>
          <w:tcPr>
            <w:tcW w:type="dxa" w:w="22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Integración backend</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CRUD de conversaciones, transacciones, carga, progreso, eliminación y Chroma simulado.</w:t>
            </w:r>
          </w:p>
        </w:tc>
      </w:tr>
      <w:tr>
        <w:trPr>
          <w:cantSplit w:val="false"/>
        </w:trPr>
        <w:tc>
          <w:tcPr>
            <w:tcW w:type="dxa" w:w="22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RAG</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Conjunto de preguntas, hit rate, precisión de fuente, fidelidad y rechazo fuera de dominio.</w:t>
            </w:r>
          </w:p>
        </w:tc>
      </w:tr>
      <w:tr>
        <w:trPr>
          <w:cantSplit w:val="false"/>
        </w:trPr>
        <w:tc>
          <w:tcPr>
            <w:tcW w:type="dxa" w:w="22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Frontend</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Contextos, reintento, cuentas, carga, estados de error, fuentes y accesibilidad.</w:t>
            </w:r>
          </w:p>
        </w:tc>
      </w:tr>
      <w:tr>
        <w:trPr>
          <w:cantSplit w:val="false"/>
        </w:trPr>
        <w:tc>
          <w:tcPr>
            <w:tcW w:type="dxa" w:w="22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Seguridad</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Traversal, PDF corrupto, cabeceras, CORS, cuota, prompt injection y exposición de archivos.</w:t>
            </w:r>
          </w:p>
        </w:tc>
      </w:tr>
      <w:tr>
        <w:trPr>
          <w:cantSplit w:val="false"/>
        </w:trPr>
        <w:tc>
          <w:tcPr>
            <w:tcW w:type="dxa" w:w="22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Extremo a extremo</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PDF de prueba → ingesta → consulta → fuente → eliminación.</w:t>
            </w:r>
          </w:p>
        </w:tc>
      </w:tr>
    </w:tbl>
    <w:p>
      <w:pPr>
        <w:spacing w:after="120"/>
      </w:pPr>
      <w:r>
        <w:rPr>
          <w:rFonts w:ascii="Aptos" w:cs="Aptos" w:eastAsia="Aptos" w:hAnsi="Aptos"/>
          <w:b w:val="false"/>
          <w:bCs w:val="false"/>
          <w:i w:val="false"/>
          <w:iCs w:val="false"/>
          <w:color w:val="172033"/>
          <w:sz w:val="21"/>
          <w:szCs w:val="21"/>
        </w:rPr>
        <w:t xml:space="preserve"/>
      </w:r>
    </w:p>
    <w:p>
      <w:pPr>
        <w:pStyle w:val="Heading1"/>
        <w:pStyle w:val="ManualH1"/>
        <w:keepNext/>
        <w:pageBreakBefore/>
      </w:pPr>
      <w:r>
        <w:t xml:space="preserve">15. Guía de mantenimiento y extensión</w:t>
      </w:r>
    </w:p>
    <w:p>
      <w:pPr>
        <w:pStyle w:val="Heading2"/>
        <w:pStyle w:val="ManualH2"/>
        <w:keepNext/>
      </w:pPr>
      <w:r>
        <w:t xml:space="preserve">15.1 Agregar una variable de configuración</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Defina el campo tipado y su predeterminado en `app/core/config.py`.</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Agregue validación o propiedad efectiva si cambia según el perfil de cuota.</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Documente el nombre en `.env.example` sin incluir secretos.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Consuma el valor mediante `get_settings`; no instancie Settings en rutas.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Añada pruebas de validación y actualice este manual y el README.</w:t>
      </w:r>
    </w:p>
    <w:p>
      <w:pPr>
        <w:pStyle w:val="Heading2"/>
        <w:pStyle w:val="ManualH2"/>
        <w:keepNext/>
      </w:pPr>
      <w:r>
        <w:t xml:space="preserve">15.2 Agregar un endpoint</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Defina schemas Pydantic bajo `app/schemas`.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Implemente el caso de uso en un servicio si contiene lógica o persistencia.</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Declare la ruta en el router de la característica y obtenga dependencias con `Depends`.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Use mensajes de usuario en español y códigos HTTP coherentes.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Incluya el router en `main.py` si es nuevo y actualice el cliente TypeScript.</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Añada pruebas, documentación OpenAPI y manejo de errores.</w:t>
      </w:r>
    </w:p>
    <w:p>
      <w:pPr>
        <w:pStyle w:val="Heading2"/>
        <w:pStyle w:val="ManualH2"/>
        <w:keepNext/>
      </w:pPr>
      <w:r>
        <w:t xml:space="preserve">15.3 Cambiar chunking o embeddings</w:t>
      </w:r>
    </w:p>
    <w:p>
      <w:pPr>
        <w:spacing w:after="140" w:line="290" w:lineRule="auto"/>
      </w:pPr>
      <w:r>
        <w:rPr>
          <w:rFonts w:ascii="Aptos" w:cs="Aptos" w:eastAsia="Aptos" w:hAnsi="Aptos"/>
          <w:b w:val="false"/>
          <w:bCs w:val="false"/>
          <w:i w:val="false"/>
          <w:iCs w:val="false"/>
          <w:color w:val="172033"/>
          <w:sz w:val="21"/>
          <w:szCs w:val="21"/>
        </w:rPr>
        <w:t xml:space="preserve">El cambio altera la geometría semántica del índice. Debe fijarse una línea base de evaluación, medir recuperación antes y después, crear una nueva colección o reindexar todos los manuales y registrar modelo, tamaño, superposición y fecha. No mezcle embeddings de modelos diferentes en una misma colección.</w:t>
      </w:r>
    </w:p>
    <w:p>
      <w:pPr>
        <w:pStyle w:val="Heading2"/>
        <w:pStyle w:val="ManualH2"/>
        <w:keepNext/>
      </w:pPr>
      <w:r>
        <w:t xml:space="preserve">15.4 Extender modos de consulta</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Defina el nuevo literal en schemas.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Aísle reglas de detección y falsos positivos.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Seleccione `top_k`, síntesis y prompt mediante configuración.</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Construya preguntas positivas, negativas y ambiguas para evaluación.</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Revise política de exposición de fuentes e imágenes.</w:t>
      </w:r>
    </w:p>
    <w:p>
      <w:pPr>
        <w:pStyle w:val="Heading2"/>
        <w:pStyle w:val="ManualH2"/>
        <w:keepNext/>
      </w:pPr>
      <w:r>
        <w:t xml:space="preserve">15.5 Mejorar el pipeline visual</w:t>
      </w:r>
    </w:p>
    <w:p>
      <w:pPr>
        <w:spacing w:after="140" w:line="290" w:lineRule="auto"/>
      </w:pPr>
      <w:r>
        <w:rPr>
          <w:rFonts w:ascii="Aptos" w:cs="Aptos" w:eastAsia="Aptos" w:hAnsi="Aptos"/>
          <w:b w:val="false"/>
          <w:bCs w:val="false"/>
          <w:i w:val="false"/>
          <w:iCs w:val="false"/>
          <w:color w:val="172033"/>
          <w:sz w:val="21"/>
          <w:szCs w:val="21"/>
        </w:rPr>
        <w:t xml:space="preserve">Una evolución recomendable es indexar regiones de página con cajas delimitadoras, captions y vínculos a la página original. La recuperación debería seleccionar región y texto, mientras un modelo multimodal valida el diagrama recuperado antes de responder. Esta mejora debe evaluarse por precisión visual y costo, no solo por estética de la galería.</w:t>
      </w:r>
    </w:p>
    <w:p>
      <w:pPr>
        <w:pStyle w:val="Heading2"/>
        <w:pStyle w:val="ManualH2"/>
        <w:keepNext/>
      </w:pPr>
      <w:r>
        <w:t xml:space="preserve">15.6 Migrar la persistencia</w:t>
      </w:r>
    </w:p>
    <w:p>
      <w:pPr>
        <w:spacing w:after="140" w:line="290" w:lineRule="auto"/>
      </w:pPr>
      <w:r>
        <w:rPr>
          <w:rFonts w:ascii="Aptos" w:cs="Aptos" w:eastAsia="Aptos" w:hAnsi="Aptos"/>
          <w:b w:val="false"/>
          <w:bCs w:val="false"/>
          <w:i w:val="false"/>
          <w:iCs w:val="false"/>
          <w:color w:val="172033"/>
          <w:sz w:val="21"/>
          <w:szCs w:val="21"/>
        </w:rPr>
        <w:t xml:space="preserve">Para uso multiusuario, sustituya la SQLite versionada por PostgreSQL u otro servicio administrado; introduzca migraciones Alembic, transacciones explícitas, propietarios autenticados y políticas de retención. El almacenamiento de PDF e imágenes debe migrarse a objetos con URLs firmadas y controles de acceso.</w:t>
      </w:r>
    </w:p>
    <w:p>
      <w:pPr>
        <w:pStyle w:val="Heading1"/>
        <w:pStyle w:val="ManualH1"/>
        <w:keepNext/>
        <w:pageBreakBefore/>
      </w:pPr>
      <w:r>
        <w:t xml:space="preserve">16. Solución de problemas</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2300"/>
        <w:gridCol w:w="3300"/>
        <w:gridCol w:w="3760"/>
      </w:tblGrid>
      <w:tr>
        <w:trPr>
          <w:cantSplit/>
          <w:tblHeader/>
        </w:trPr>
        <w:tc>
          <w:tcPr>
            <w:tcW w:type="dxa" w:w="23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Síntoma</w:t>
            </w:r>
          </w:p>
        </w:tc>
        <w:tc>
          <w:tcPr>
            <w:tcW w:type="dxa" w:w="33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Causa probable</w:t>
            </w:r>
          </w:p>
        </w:tc>
        <w:tc>
          <w:tcPr>
            <w:tcW w:type="dxa" w:w="37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Acción</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`app` no se resuelve</w:t>
            </w:r>
          </w:p>
        </w:tc>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Uvicorn ejecutado fuera de backend o venv inactivo.</w:t>
            </w:r>
          </w:p>
        </w:tc>
        <w:tc>
          <w:tcPr>
            <w:tcW w:type="dxa" w:w="37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Entre a `backend`, active `.venv` y vuelva a ejecutar.</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No hay manuales indexados</w:t>
            </w:r>
          </w:p>
        </w:tc>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PDF copiado sin pasar por ingesta o colección vacía.</w:t>
            </w:r>
          </w:p>
        </w:tc>
        <w:tc>
          <w:tcPr>
            <w:tcW w:type="dxa" w:w="37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Cargue mediante UI/API y espere `done`.</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429 / cuota</w:t>
            </w:r>
          </w:p>
        </w:tc>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Límite Gemini.</w:t>
            </w:r>
          </w:p>
        </w:tc>
        <w:tc>
          <w:tcPr>
            <w:tcW w:type="dxa" w:w="37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Espere, configure clave de respaldo o revise perfil de cuota.</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PDF visible pero `indexed=false`</w:t>
            </w:r>
          </w:p>
        </w:tc>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Ingesta falló, estado reiniciado o metadatos Chroma ausentes.</w:t>
            </w:r>
          </w:p>
        </w:tc>
        <w:tc>
          <w:tcPr>
            <w:tcW w:type="dxa" w:w="37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Consulte estado/log, elimine y reingeste.</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No aparecen diagramas</w:t>
            </w:r>
          </w:p>
        </w:tc>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Visión desactivada, página sin candidato o score bajo.</w:t>
            </w:r>
          </w:p>
        </w:tc>
        <w:tc>
          <w:tcPr>
            <w:tcW w:type="dxa" w:w="37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Revise configuración, reindexe y formule consulta explícita.</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Diagrama equivocado</w:t>
            </w:r>
          </w:p>
        </w:tc>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Recuperación semántica insuficiente.</w:t>
            </w:r>
          </w:p>
        </w:tc>
        <w:tc>
          <w:tcPr>
            <w:tcW w:type="dxa" w:w="37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Incluya fabricante, modelo, componente y tipo de diagrama.</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Historial equivocado o vacío</w:t>
            </w:r>
          </w:p>
        </w:tc>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Cuenta demo distinta o backend no disponible.</w:t>
            </w:r>
          </w:p>
        </w:tc>
        <w:tc>
          <w:tcPr>
            <w:tcW w:type="dxa" w:w="37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Compruebe selector, X-Demo-User y API.</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Frontend sin conexión</w:t>
            </w:r>
          </w:p>
        </w:tc>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VITE_API_BASE_URL o CORS incorrectos.</w:t>
            </w:r>
          </w:p>
        </w:tc>
        <w:tc>
          <w:tcPr>
            <w:tcW w:type="dxa" w:w="37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Alinee URL y CORS_ORIGINS; reinicie servicios.</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Lint falla</w:t>
            </w:r>
          </w:p>
        </w:tc>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Deuda conocida de hooks/refresh.</w:t>
            </w:r>
          </w:p>
        </w:tc>
        <w:tc>
          <w:tcPr>
            <w:tcW w:type="dxa" w:w="37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Refactorice los cuatro errores antes de exigir lint en CI.</w:t>
            </w:r>
          </w:p>
        </w:tc>
      </w:tr>
      <w:tr>
        <w:trPr>
          <w:cantSplit w:val="false"/>
        </w:trPr>
        <w:tc>
          <w:tcPr>
            <w:tcW w:type="dxa" w:w="2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Error de ingesta desaparece</w:t>
            </w:r>
          </w:p>
        </w:tc>
        <w:tc>
          <w:tcPr>
            <w:tcW w:type="dxa" w:w="33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Defecto de lock visual del frontend.</w:t>
            </w:r>
          </w:p>
        </w:tc>
        <w:tc>
          <w:tcPr>
            <w:tcW w:type="dxa" w:w="37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Consulte `/api/documents/ingest-status` y logs; corrija la UI.</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16.1 Diagnóstico controlado</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Registre commit, sistema operativo, versiones y configuración no secreta.</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Reproduzca con un PDF pequeño y conocido.</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Consulte health, documentos y estado de ingesta.</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Revise logs del backend sin copiar claves ni contenido sensible.</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Aísle si el fallo pertenece a PDF, visión, embeddings, Chroma, LLM, SQLite o frontend.</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Elimine artefactos parciales solo después de conservar evidencia útil.</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Añada una prueba de regresión antes de cerrar el defecto.</w:t>
      </w:r>
    </w:p>
    <w:p>
      <w:pPr>
        <w:pStyle w:val="Heading1"/>
        <w:pStyle w:val="ManualH1"/>
        <w:keepNext/>
        <w:pageBreakBefore/>
      </w:pPr>
      <w:r>
        <w:t xml:space="preserve">17. Continuidad académica recomendada</w:t>
      </w:r>
    </w:p>
    <w:p>
      <w:pPr>
        <w:pStyle w:val="Heading2"/>
        <w:pStyle w:val="ManualH2"/>
        <w:keepNext/>
      </w:pPr>
      <w:r>
        <w:t xml:space="preserve">17.1 Prioridades</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900"/>
        <w:gridCol w:w="4000"/>
        <w:gridCol w:w="4460"/>
      </w:tblGrid>
      <w:tr>
        <w:trPr>
          <w:cantSplit/>
          <w:tblHeader/>
        </w:trPr>
        <w:tc>
          <w:tcPr>
            <w:tcW w:type="dxa" w:w="900"/>
            <w:shd w:fill="17365D" w:color="auto" w:val="clear"/>
            <w:tcMar>
              <w:top w:type="dxa" w:w="100"/>
              <w:left w:type="dxa" w:w="120"/>
              <w:bottom w:type="dxa" w:w="100"/>
              <w:right w:type="dxa" w:w="120"/>
            </w:tcMar>
            <w:vAlign w:val="center"/>
          </w:tcPr>
          <w:p>
            <w:pPr>
              <w:spacing w:before="20" w:after="20" w:line="250" w:lineRule="auto"/>
              <w:jc w:val="center"/>
            </w:pPr>
            <w:r>
              <w:rPr>
                <w:rFonts w:ascii="Aptos" w:cs="Aptos" w:eastAsia="Aptos" w:hAnsi="Aptos"/>
                <w:b/>
                <w:bCs/>
                <w:i w:val="false"/>
                <w:iCs w:val="false"/>
                <w:color w:val="FFFFFF"/>
                <w:sz w:val="18"/>
                <w:szCs w:val="18"/>
              </w:rPr>
              <w:t xml:space="preserve">Orden</w:t>
            </w:r>
          </w:p>
        </w:tc>
        <w:tc>
          <w:tcPr>
            <w:tcW w:type="dxa" w:w="40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Iniciativa</w:t>
            </w:r>
          </w:p>
        </w:tc>
        <w:tc>
          <w:tcPr>
            <w:tcW w:type="dxa" w:w="44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Resultado esperado</w:t>
            </w:r>
          </w:p>
        </w:tc>
      </w:tr>
      <w:tr>
        <w:trPr>
          <w:cantSplit w:val="false"/>
        </w:trPr>
        <w:tc>
          <w:tcPr>
            <w:tcW w:type="dxa" w:w="9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1</w:t>
            </w:r>
          </w:p>
        </w:tc>
        <w:tc>
          <w:tcPr>
            <w:tcW w:type="dxa" w:w="40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Saneamiento de rutas y validación de PDF</w:t>
            </w:r>
          </w:p>
        </w:tc>
        <w:tc>
          <w:tcPr>
            <w:tcW w:type="dxa" w:w="44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Cerrar exposición crítica de archivos.</w:t>
            </w:r>
          </w:p>
        </w:tc>
      </w:tr>
      <w:tr>
        <w:trPr>
          <w:cantSplit w:val="false"/>
        </w:trPr>
        <w:tc>
          <w:tcPr>
            <w:tcW w:type="dxa" w:w="9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2</w:t>
            </w:r>
          </w:p>
        </w:tc>
        <w:tc>
          <w:tcPr>
            <w:tcW w:type="dxa" w:w="40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Guardrail de dominio</w:t>
            </w:r>
          </w:p>
        </w:tc>
        <w:tc>
          <w:tcPr>
            <w:tcW w:type="dxa" w:w="44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Rechazar equipos, marcas o capacidades no cubiertos.</w:t>
            </w:r>
          </w:p>
        </w:tc>
      </w:tr>
      <w:tr>
        <w:trPr>
          <w:cantSplit w:val="false"/>
        </w:trPr>
        <w:tc>
          <w:tcPr>
            <w:tcW w:type="dxa" w:w="9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3</w:t>
            </w:r>
          </w:p>
        </w:tc>
        <w:tc>
          <w:tcPr>
            <w:tcW w:type="dxa" w:w="40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Pruebas y conjunto de evaluación</w:t>
            </w:r>
          </w:p>
        </w:tc>
        <w:tc>
          <w:tcPr>
            <w:tcW w:type="dxa" w:w="44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Medir regresiones de recuperación y fidelidad.</w:t>
            </w:r>
          </w:p>
        </w:tc>
      </w:tr>
      <w:tr>
        <w:trPr>
          <w:cantSplit w:val="false"/>
        </w:trPr>
        <w:tc>
          <w:tcPr>
            <w:tcW w:type="dxa" w:w="9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4</w:t>
            </w:r>
          </w:p>
        </w:tc>
        <w:tc>
          <w:tcPr>
            <w:tcW w:type="dxa" w:w="40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Cola durable e idempotencia</w:t>
            </w:r>
          </w:p>
        </w:tc>
        <w:tc>
          <w:tcPr>
            <w:tcW w:type="dxa" w:w="44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Ingesta recuperable y segura ante concurrencia.</w:t>
            </w:r>
          </w:p>
        </w:tc>
      </w:tr>
      <w:tr>
        <w:trPr>
          <w:cantSplit w:val="false"/>
        </w:trPr>
        <w:tc>
          <w:tcPr>
            <w:tcW w:type="dxa" w:w="9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5</w:t>
            </w:r>
          </w:p>
        </w:tc>
        <w:tc>
          <w:tcPr>
            <w:tcW w:type="dxa" w:w="40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Autenticación y almacenamiento por usuario</w:t>
            </w:r>
          </w:p>
        </w:tc>
        <w:tc>
          <w:tcPr>
            <w:tcW w:type="dxa" w:w="44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Separación real de datos.</w:t>
            </w:r>
          </w:p>
        </w:tc>
      </w:tr>
      <w:tr>
        <w:trPr>
          <w:cantSplit w:val="false"/>
        </w:trPr>
        <w:tc>
          <w:tcPr>
            <w:tcW w:type="dxa" w:w="9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6</w:t>
            </w:r>
          </w:p>
        </w:tc>
        <w:tc>
          <w:tcPr>
            <w:tcW w:type="dxa" w:w="40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Preguntas aclaratorias</w:t>
            </w:r>
          </w:p>
        </w:tc>
        <w:tc>
          <w:tcPr>
            <w:tcW w:type="dxa" w:w="44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Mejorar consultas coloquiales o incompletas.</w:t>
            </w:r>
          </w:p>
        </w:tc>
      </w:tr>
      <w:tr>
        <w:trPr>
          <w:cantSplit w:val="false"/>
        </w:trPr>
        <w:tc>
          <w:tcPr>
            <w:tcW w:type="dxa" w:w="9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7</w:t>
            </w:r>
          </w:p>
        </w:tc>
        <w:tc>
          <w:tcPr>
            <w:tcW w:type="dxa" w:w="40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Recuperación multimodal por regiones</w:t>
            </w:r>
          </w:p>
        </w:tc>
        <w:tc>
          <w:tcPr>
            <w:tcW w:type="dxa" w:w="44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Razonamiento más preciso sobre diagramas.</w:t>
            </w:r>
          </w:p>
        </w:tc>
      </w:tr>
      <w:tr>
        <w:trPr>
          <w:cantSplit w:val="false"/>
        </w:trPr>
        <w:tc>
          <w:tcPr>
            <w:tcW w:type="dxa" w:w="900"/>
            <w:tcMar>
              <w:top w:type="dxa" w:w="100"/>
              <w:left w:type="dxa" w:w="120"/>
              <w:bottom w:type="dxa" w:w="100"/>
              <w:right w:type="dxa" w:w="120"/>
            </w:tcMar>
            <w:vAlign w:val="center"/>
          </w:tcPr>
          <w:p>
            <w:pPr>
              <w:spacing w:before="20" w:after="20" w:line="250" w:lineRule="auto"/>
              <w:jc w:val="center"/>
            </w:pPr>
            <w:r>
              <w:rPr>
                <w:rFonts w:ascii="Aptos" w:cs="Aptos" w:eastAsia="Aptos" w:hAnsi="Aptos"/>
                <w:b w:val="false"/>
                <w:bCs w:val="false"/>
                <w:i w:val="false"/>
                <w:iCs w:val="false"/>
                <w:color w:val="172033"/>
                <w:sz w:val="18"/>
                <w:szCs w:val="18"/>
              </w:rPr>
              <w:t xml:space="preserve">8</w:t>
            </w:r>
          </w:p>
        </w:tc>
        <w:tc>
          <w:tcPr>
            <w:tcW w:type="dxa" w:w="400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Observabilidad y control de costos</w:t>
            </w:r>
          </w:p>
        </w:tc>
        <w:tc>
          <w:tcPr>
            <w:tcW w:type="dxa" w:w="44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Latencia, cuota, errores y trazabilidad operativa.</w:t>
            </w:r>
          </w:p>
        </w:tc>
      </w:tr>
    </w:tbl>
    <w:p>
      <w:pPr>
        <w:spacing w:after="120"/>
      </w:pPr>
      <w:r>
        <w:rPr>
          <w:rFonts w:ascii="Aptos" w:cs="Aptos" w:eastAsia="Aptos" w:hAnsi="Aptos"/>
          <w:b w:val="false"/>
          <w:bCs w:val="false"/>
          <w:i w:val="false"/>
          <w:iCs w:val="false"/>
          <w:color w:val="172033"/>
          <w:sz w:val="21"/>
          <w:szCs w:val="21"/>
        </w:rPr>
        <w:t xml:space="preserve"/>
      </w:r>
    </w:p>
    <w:p>
      <w:pPr>
        <w:pStyle w:val="Heading2"/>
        <w:pStyle w:val="ManualH2"/>
        <w:keepNext/>
      </w:pPr>
      <w:r>
        <w:t xml:space="preserve">17.2 Protocolo para una cohorte futura</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Congele una línea base Git y un conjunto de evaluación sin datos restringidos.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Reproduzca las métricas actuales antes de modificar el pipeline.</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Formule una hipótesis medible, por ejemplo, reducción de errores fuera de dominio.</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Implemente la mejora detrás de configuración o versión de colección.</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Compare recuperación, fidelidad, latencia, costo y seguridad.</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Documente resultados negativos y casos borde, no solo promedios.</w:t>
      </w:r>
    </w:p>
    <w:p>
      <w:pPr>
        <w:pStyle w:val="ListParagraph"/>
        <w:numPr>
          <w:ilvl w:val="0"/>
          <w:numId w:val="3"/>
        </w:numPr>
        <w:spacing w:after="100" w:line="280" w:lineRule="auto"/>
      </w:pPr>
      <w:r>
        <w:rPr>
          <w:rFonts w:ascii="Aptos" w:cs="Aptos" w:eastAsia="Aptos" w:hAnsi="Aptos"/>
          <w:b w:val="false"/>
          <w:bCs w:val="false"/>
          <w:i w:val="false"/>
          <w:iCs w:val="false"/>
          <w:color w:val="172033"/>
          <w:sz w:val="21"/>
          <w:szCs w:val="21"/>
        </w:rPr>
        <w:t xml:space="preserve">Actualice README, manual, arquitectura y procedimientos de migración.</w:t>
      </w:r>
    </w:p>
    <w:p>
      <w:pPr>
        <w:pStyle w:val="Heading2"/>
        <w:pStyle w:val="ManualH2"/>
        <w:keepNext/>
      </w:pPr>
      <w:r>
        <w:t xml:space="preserve">17.3 Criterios de salida a un piloto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Autenticación y autorización probadas.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Traversal, carga maliciosa y exposición de recursos corregidos.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Guardrail fuera de dominio con pruebas adversariales.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Ingesta durable, idempotente y observable.</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Migraciones y copias de seguridad restauradas en ensayo.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Pruebas automatizadas obligatorias en CI.</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Evaluación con corpus representativo y revisión experta.</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Política de privacidad, retención, licencias y consentimiento.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Advertencias de seguridad y procedimiento de escalamiento humano.</w:t>
      </w:r>
    </w:p>
    <w:p>
      <w:pPr>
        <w:pStyle w:val="Heading1"/>
        <w:pStyle w:val="ManualH1"/>
        <w:keepNext/>
        <w:pageBreakBefore/>
      </w:pPr>
      <w:r>
        <w:t xml:space="preserve">Apéndice A. Mapa del repositorio</w:t>
      </w:r>
    </w:p>
    <w:p>
      <w:pPr>
        <w:pBdr>
          <w:left w:val="single" w:color="1D6F78" w:sz="12" w:space="8"/>
        </w:pBdr>
        <w:shd w:fill="EEF2F5" w:color="auto" w:val="clear"/>
        <w:spacing w:before="80" w:after="160" w:line="250" w:lineRule="auto"/>
        <w:ind w:left="240" w:right="240"/>
      </w:pPr>
      <w:r>
        <w:rPr>
          <w:rFonts w:ascii="Courier New" w:cs="Courier New" w:eastAsia="Courier New" w:hAnsi="Courier New"/>
          <w:b w:val="false"/>
          <w:bCs w:val="false"/>
          <w:i w:val="false"/>
          <w:iCs w:val="false"/>
          <w:color w:val="22313F"/>
          <w:sz w:val="18"/>
          <w:szCs w:val="18"/>
        </w:rPr>
        <w:t xml:space="preserve">backend/app/main.py                    Entrada FastAPI y lifespan</w:t>
      </w:r>
      <w:r>
        <w:br/>
      </w:r>
      <w:r>
        <w:rPr>
          <w:rFonts w:ascii="Courier New" w:cs="Courier New" w:eastAsia="Courier New" w:hAnsi="Courier New"/>
          <w:b w:val="false"/>
          <w:bCs w:val="false"/>
          <w:i w:val="false"/>
          <w:iCs w:val="false"/>
          <w:color w:val="22313F"/>
          <w:sz w:val="18"/>
          <w:szCs w:val="18"/>
        </w:rPr>
        <w:t xml:space="preserve">backend/app/api/routes_chat.py         Consulta RAG y persistencia</w:t>
      </w:r>
      <w:r>
        <w:br/>
      </w:r>
      <w:r>
        <w:rPr>
          <w:rFonts w:ascii="Courier New" w:cs="Courier New" w:eastAsia="Courier New" w:hAnsi="Courier New"/>
          <w:b w:val="false"/>
          <w:bCs w:val="false"/>
          <w:i w:val="false"/>
          <w:iCs w:val="false"/>
          <w:color w:val="22313F"/>
          <w:sz w:val="18"/>
          <w:szCs w:val="18"/>
        </w:rPr>
        <w:t xml:space="preserve">backend/app/api/routes_conversations.py CRUD del historial</w:t>
      </w:r>
      <w:r>
        <w:br/>
      </w:r>
      <w:r>
        <w:rPr>
          <w:rFonts w:ascii="Courier New" w:cs="Courier New" w:eastAsia="Courier New" w:hAnsi="Courier New"/>
          <w:b w:val="false"/>
          <w:bCs w:val="false"/>
          <w:i w:val="false"/>
          <w:iCs w:val="false"/>
          <w:color w:val="22313F"/>
          <w:sz w:val="18"/>
          <w:szCs w:val="18"/>
        </w:rPr>
        <w:t xml:space="preserve">backend/app/api/routes_documents.py    Gestión e ingesta de PDF</w:t>
      </w:r>
      <w:r>
        <w:br/>
      </w:r>
      <w:r>
        <w:rPr>
          <w:rFonts w:ascii="Courier New" w:cs="Courier New" w:eastAsia="Courier New" w:hAnsi="Courier New"/>
          <w:b w:val="false"/>
          <w:bCs w:val="false"/>
          <w:i w:val="false"/>
          <w:iCs w:val="false"/>
          <w:color w:val="22313F"/>
          <w:sz w:val="18"/>
          <w:szCs w:val="18"/>
        </w:rPr>
        <w:t xml:space="preserve">backend/app/core/config.py             Settings y valores efectivos</w:t>
      </w:r>
      <w:r>
        <w:br/>
      </w:r>
      <w:r>
        <w:rPr>
          <w:rFonts w:ascii="Courier New" w:cs="Courier New" w:eastAsia="Courier New" w:hAnsi="Courier New"/>
          <w:b w:val="false"/>
          <w:bCs w:val="false"/>
          <w:i w:val="false"/>
          <w:iCs w:val="false"/>
          <w:color w:val="22313F"/>
          <w:sz w:val="18"/>
          <w:szCs w:val="18"/>
        </w:rPr>
        <w:t xml:space="preserve">backend/app/db/models.py               Conversation y Message</w:t>
      </w:r>
      <w:r>
        <w:br/>
      </w:r>
      <w:r>
        <w:rPr>
          <w:rFonts w:ascii="Courier New" w:cs="Courier New" w:eastAsia="Courier New" w:hAnsi="Courier New"/>
          <w:b w:val="false"/>
          <w:bCs w:val="false"/>
          <w:i w:val="false"/>
          <w:iCs w:val="false"/>
          <w:color w:val="22313F"/>
          <w:sz w:val="18"/>
          <w:szCs w:val="18"/>
        </w:rPr>
        <w:t xml:space="preserve">backend/app/rag/manual_pdf_documents.py Texto, visión e imágenes</w:t>
      </w:r>
      <w:r>
        <w:br/>
      </w:r>
      <w:r>
        <w:rPr>
          <w:rFonts w:ascii="Courier New" w:cs="Courier New" w:eastAsia="Courier New" w:hAnsi="Courier New"/>
          <w:b w:val="false"/>
          <w:bCs w:val="false"/>
          <w:i w:val="false"/>
          <w:iCs w:val="false"/>
          <w:color w:val="22313F"/>
          <w:sz w:val="18"/>
          <w:szCs w:val="18"/>
        </w:rPr>
        <w:t xml:space="preserve">backend/app/rag/embeddings.py          Throttling y fallback</w:t>
      </w:r>
      <w:r>
        <w:br/>
      </w:r>
      <w:r>
        <w:rPr>
          <w:rFonts w:ascii="Courier New" w:cs="Courier New" w:eastAsia="Courier New" w:hAnsi="Courier New"/>
          <w:b w:val="false"/>
          <w:bCs w:val="false"/>
          <w:i w:val="false"/>
          <w:iCs w:val="false"/>
          <w:color w:val="22313F"/>
          <w:sz w:val="18"/>
          <w:szCs w:val="18"/>
        </w:rPr>
        <w:t xml:space="preserve">backend/app/rag/vector_store.py        Apertura e inserción Chroma</w:t>
      </w:r>
      <w:r>
        <w:br/>
      </w:r>
      <w:r>
        <w:rPr>
          <w:rFonts w:ascii="Courier New" w:cs="Courier New" w:eastAsia="Courier New" w:hAnsi="Courier New"/>
          <w:b w:val="false"/>
          <w:bCs w:val="false"/>
          <w:i w:val="false"/>
          <w:iCs w:val="false"/>
          <w:color w:val="22313F"/>
          <w:sz w:val="18"/>
          <w:szCs w:val="18"/>
        </w:rPr>
        <w:t xml:space="preserve">backend/app/services/rag_service.py    Recuperación y fuentes</w:t>
      </w:r>
      <w:r>
        <w:br/>
      </w:r>
      <w:r>
        <w:rPr>
          <w:rFonts w:ascii="Courier New" w:cs="Courier New" w:eastAsia="Courier New" w:hAnsi="Courier New"/>
          <w:b w:val="false"/>
          <w:bCs w:val="false"/>
          <w:i w:val="false"/>
          <w:iCs w:val="false"/>
          <w:color w:val="22313F"/>
          <w:sz w:val="18"/>
          <w:szCs w:val="18"/>
        </w:rPr>
        <w:t xml:space="preserve">backend/app/services/ingest_service.py Pipeline y progreso</w:t>
      </w:r>
      <w:r>
        <w:br/>
      </w:r>
      <w:r>
        <w:rPr>
          <w:rFonts w:ascii="Courier New" w:cs="Courier New" w:eastAsia="Courier New" w:hAnsi="Courier New"/>
          <w:b w:val="false"/>
          <w:bCs w:val="false"/>
          <w:i w:val="false"/>
          <w:iCs w:val="false"/>
          <w:color w:val="22313F"/>
          <w:sz w:val="18"/>
          <w:szCs w:val="18"/>
        </w:rPr>
        <w:t xml:space="preserve">frontend/src/main.tsx                  Árbol de proveedores</w:t>
      </w:r>
      <w:r>
        <w:br/>
      </w:r>
      <w:r>
        <w:rPr>
          <w:rFonts w:ascii="Courier New" w:cs="Courier New" w:eastAsia="Courier New" w:hAnsi="Courier New"/>
          <w:b w:val="false"/>
          <w:bCs w:val="false"/>
          <w:i w:val="false"/>
          <w:iCs w:val="false"/>
          <w:color w:val="22313F"/>
          <w:sz w:val="18"/>
          <w:szCs w:val="18"/>
        </w:rPr>
        <w:t xml:space="preserve">frontend/src/App.tsx                   Vistas y bloqueo global</w:t>
      </w:r>
      <w:r>
        <w:br/>
      </w:r>
      <w:r>
        <w:rPr>
          <w:rFonts w:ascii="Courier New" w:cs="Courier New" w:eastAsia="Courier New" w:hAnsi="Courier New"/>
          <w:b w:val="false"/>
          <w:bCs w:val="false"/>
          <w:i w:val="false"/>
          <w:iCs w:val="false"/>
          <w:color w:val="22313F"/>
          <w:sz w:val="18"/>
          <w:szCs w:val="18"/>
        </w:rPr>
        <w:t xml:space="preserve">frontend/src/features/chat/context/    Estado conversacional</w:t>
      </w:r>
      <w:r>
        <w:br/>
      </w:r>
      <w:r>
        <w:rPr>
          <w:rFonts w:ascii="Courier New" w:cs="Courier New" w:eastAsia="Courier New" w:hAnsi="Courier New"/>
          <w:b w:val="false"/>
          <w:bCs w:val="false"/>
          <w:i w:val="false"/>
          <w:iCs w:val="false"/>
          <w:color w:val="22313F"/>
          <w:sz w:val="18"/>
          <w:szCs w:val="18"/>
        </w:rPr>
        <w:t xml:space="preserve">frontend/src/features/chat/services/   Clientes de chat e historial</w:t>
      </w:r>
      <w:r>
        <w:br/>
      </w:r>
      <w:r>
        <w:rPr>
          <w:rFonts w:ascii="Courier New" w:cs="Courier New" w:eastAsia="Courier New" w:hAnsi="Courier New"/>
          <w:b w:val="false"/>
          <w:bCs w:val="false"/>
          <w:i w:val="false"/>
          <w:iCs w:val="false"/>
          <w:color w:val="22313F"/>
          <w:sz w:val="18"/>
          <w:szCs w:val="18"/>
        </w:rPr>
        <w:t xml:space="preserve">frontend/src/features/manuals/         Carga, polling y UI</w:t>
      </w:r>
      <w:r>
        <w:br/>
      </w:r>
      <w:r>
        <w:rPr>
          <w:rFonts w:ascii="Courier New" w:cs="Courier New" w:eastAsia="Courier New" w:hAnsi="Courier New"/>
          <w:b w:val="false"/>
          <w:bCs w:val="false"/>
          <w:i w:val="false"/>
          <w:iCs w:val="false"/>
          <w:color w:val="22313F"/>
          <w:sz w:val="18"/>
          <w:szCs w:val="18"/>
        </w:rPr>
        <w:t xml:space="preserve">frontend/src/features/demo-account/    Cuenta demo activa</w:t>
      </w:r>
      <w:r>
        <w:br/>
      </w:r>
      <w:r>
        <w:rPr>
          <w:rFonts w:ascii="Courier New" w:cs="Courier New" w:eastAsia="Courier New" w:hAnsi="Courier New"/>
          <w:b w:val="false"/>
          <w:bCs w:val="false"/>
          <w:i w:val="false"/>
          <w:iCs w:val="false"/>
          <w:color w:val="22313F"/>
          <w:sz w:val="18"/>
          <w:szCs w:val="18"/>
        </w:rPr>
        <w:t xml:space="preserve">frontend/src/features/settings/        Créditos académicos</w:t>
      </w:r>
      <w:r>
        <w:br/>
      </w:r>
      <w:r>
        <w:rPr>
          <w:rFonts w:ascii="Courier New" w:cs="Courier New" w:eastAsia="Courier New" w:hAnsi="Courier New"/>
          <w:b w:val="false"/>
          <w:bCs w:val="false"/>
          <w:i w:val="false"/>
          <w:iCs w:val="false"/>
          <w:color w:val="22313F"/>
          <w:sz w:val="18"/>
          <w:szCs w:val="18"/>
        </w:rPr>
        <w:t xml:space="preserve">frontend/src/lib/persistedAppState.ts  Esquema local v1</w:t>
      </w:r>
    </w:p>
    <w:p>
      <w:pPr>
        <w:pStyle w:val="Heading1"/>
        <w:pStyle w:val="ManualH1"/>
        <w:keepNext/>
        <w:pageBreakBefore/>
      </w:pPr>
      <w:r>
        <w:t xml:space="preserve">Apéndice B. Glosario</w:t>
      </w:r>
    </w:p>
    <w:tbl>
      <w:tblPr>
        <w:tblW w:type="dxa" w:w="9360"/>
        <w:tblInd w:type="dxa" w:w="120"/>
        <w:tblBorders>
          <w:top w:val="single" w:color="B7C3CF" w:sz="4"/>
          <w:left w:val="single" w:color="B7C3CF" w:sz="4"/>
          <w:bottom w:val="single" w:color="B7C3CF" w:sz="4"/>
          <w:right w:val="single" w:color="B7C3CF" w:sz="4"/>
          <w:insideH w:val="single" w:color="CFD7DF" w:sz="3"/>
          <w:insideV w:val="single" w:color="CFD7DF" w:sz="3"/>
        </w:tblBorders>
        <w:tblLayout w:type="fixed"/>
      </w:tblPr>
      <w:tblGrid>
        <w:gridCol w:w="2200"/>
        <w:gridCol w:w="7160"/>
      </w:tblGrid>
      <w:tr>
        <w:trPr>
          <w:cantSplit/>
          <w:tblHeader/>
        </w:trPr>
        <w:tc>
          <w:tcPr>
            <w:tcW w:type="dxa" w:w="220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Término</w:t>
            </w:r>
          </w:p>
        </w:tc>
        <w:tc>
          <w:tcPr>
            <w:tcW w:type="dxa" w:w="7160"/>
            <w:shd w:fill="17365D"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FFFFFF"/>
                <w:sz w:val="18"/>
                <w:szCs w:val="18"/>
              </w:rPr>
              <w:t xml:space="preserve">Definición en este proyecto</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RAG</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Generación condicionada por información recuperada de un corpus.</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Chunk</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Fragmento textual generado a partir de una página del manual.</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Embedding</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Vector numérico que representa semánticamente texto o consulta.</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ChromaDB</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Almacén persistente de vectores y metadatos.</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top_k</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Cantidad máxima inicial de vecinos recuperados.</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Grounding</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Vinculación de una respuesta con evidencia documental recuperada.</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Hallucination</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Contenido generado sin respaldo suficiente o incorrectamente transferido.</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Guardrail</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Control previo o posterior que restringe respuestas inseguras.</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Tier 1</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Perfil de cuota de pago usado para mayor rendimiento de API.</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Cuenta demo</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Identificador de prueba que segmenta historial sin autenticar.</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Ingesta</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Proceso de lectura, enriquecimiento, fragmentación e indexación.</w:t>
            </w:r>
          </w:p>
        </w:tc>
      </w:tr>
      <w:tr>
        <w:trPr>
          <w:cantSplit w:val="false"/>
        </w:trPr>
        <w:tc>
          <w:tcPr>
            <w:tcW w:type="dxa" w:w="2200"/>
            <w:shd w:fill="EAF0F5" w:color="auto" w:val="clear"/>
            <w:tcMar>
              <w:top w:type="dxa" w:w="100"/>
              <w:left w:type="dxa" w:w="120"/>
              <w:bottom w:type="dxa" w:w="100"/>
              <w:right w:type="dxa" w:w="120"/>
            </w:tcMar>
            <w:vAlign w:val="center"/>
          </w:tcPr>
          <w:p>
            <w:pPr>
              <w:spacing w:before="20" w:after="20" w:line="250" w:lineRule="auto"/>
              <w:jc w:val="left"/>
            </w:pPr>
            <w:r>
              <w:rPr>
                <w:rFonts w:ascii="Aptos" w:cs="Aptos" w:eastAsia="Aptos" w:hAnsi="Aptos"/>
                <w:b/>
                <w:bCs/>
                <w:i w:val="false"/>
                <w:iCs w:val="false"/>
                <w:color w:val="172033"/>
                <w:sz w:val="18"/>
                <w:szCs w:val="18"/>
              </w:rPr>
              <w:t xml:space="preserve">Fuente</w:t>
            </w:r>
          </w:p>
        </w:tc>
        <w:tc>
          <w:tcPr>
            <w:tcW w:type="dxa" w:w="7160"/>
            <w:tcMar>
              <w:top w:type="dxa" w:w="100"/>
              <w:left w:type="dxa" w:w="120"/>
              <w:bottom w:type="dxa" w:w="100"/>
              <w:right w:type="dxa" w:w="120"/>
            </w:tcMar>
            <w:vAlign w:val="center"/>
          </w:tcPr>
          <w:p>
            <w:pPr>
              <w:spacing w:before="20" w:after="20" w:line="250" w:lineRule="auto"/>
              <w:jc w:val="left"/>
            </w:pPr>
            <w:r>
              <w:rPr>
                <w:rFonts w:ascii="Aptos" w:cs="Aptos" w:eastAsia="Aptos" w:hAnsi="Aptos"/>
                <w:b w:val="false"/>
                <w:bCs w:val="false"/>
                <w:i w:val="false"/>
                <w:iCs w:val="false"/>
                <w:color w:val="172033"/>
                <w:sz w:val="18"/>
                <w:szCs w:val="18"/>
              </w:rPr>
              <w:t xml:space="preserve">Fragmento y metadatos presentados como evidencia de la respuesta.</w:t>
            </w:r>
          </w:p>
        </w:tc>
      </w:tr>
    </w:tbl>
    <w:p>
      <w:pPr>
        <w:spacing w:after="120"/>
      </w:pPr>
      <w:r>
        <w:rPr>
          <w:rFonts w:ascii="Aptos" w:cs="Aptos" w:eastAsia="Aptos" w:hAnsi="Aptos"/>
          <w:b w:val="false"/>
          <w:bCs w:val="false"/>
          <w:i w:val="false"/>
          <w:iCs w:val="false"/>
          <w:color w:val="172033"/>
          <w:sz w:val="21"/>
          <w:szCs w:val="21"/>
        </w:rPr>
        <w:t xml:space="preserve"/>
      </w:r>
    </w:p>
    <w:p>
      <w:pPr>
        <w:pStyle w:val="Heading1"/>
        <w:pStyle w:val="ManualH1"/>
        <w:keepNext/>
        <w:pageBreakBefore/>
      </w:pPr>
      <w:r>
        <w:t xml:space="preserve">Apéndice C. Listas de verificación</w:t>
      </w:r>
    </w:p>
    <w:p>
      <w:pPr>
        <w:pStyle w:val="Heading2"/>
        <w:pStyle w:val="ManualH2"/>
        <w:keepNext/>
      </w:pPr>
      <w:r>
        <w:t xml:space="preserve">C.1 Antes de desarrollar</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Confirmar que el árbol de trabajo no contenga datos sensibles.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Registrar commit base y estado de dependencias.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Leer README, manual y código del área afectada.</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Definir criterio de aceptación y prueba de regresión.</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Separar configuración, código y datos de evaluación.</w:t>
      </w:r>
    </w:p>
    <w:p>
      <w:pPr>
        <w:pStyle w:val="Heading2"/>
        <w:pStyle w:val="ManualH2"/>
        <w:keepNext/>
      </w:pPr>
      <w:r>
        <w:t xml:space="preserve">C.2 Antes de una demostración</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Comprobar claves y cuota sin exponerlas.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Respaldar SQLite y datos necesarios.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Cargar manuales autorizados y verificar indexación.</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Probar una consulta general, un código y un diagrama.</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Confirmar aislamiento visual de cuentas demo.</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Preparar respuesta ante cuota o caída de red.</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Recordar a participantes que el sistema no sustituye al técnico.</w:t>
      </w:r>
    </w:p>
    <w:p>
      <w:pPr>
        <w:pStyle w:val="Heading2"/>
        <w:pStyle w:val="ManualH2"/>
        <w:keepNext/>
      </w:pPr>
      <w:r>
        <w:t xml:space="preserve">C.3 Antes de publicar cambios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Ejecutar parseo o tests backend disponibles.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Ejecutar `pnpm build` y `pnpm lint`.</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Revisar migraciones y reindexación requerida.</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Comprobar errores, accesibilidad y comportamiento móvil.</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Revisar seguridad de rutas, cabeceras, archivos y secretos.</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Actualizar README, manual y `.env.example`.</w:t>
      </w:r>
    </w:p>
    <w:p>
      <w:pPr>
        <w:pStyle w:val="ListParagraph"/>
        <w:numPr>
          <w:ilvl w:val="0"/>
          <w:numId w:val="2"/>
        </w:numPr>
        <w:spacing w:after="90" w:line="280" w:lineRule="auto"/>
      </w:pPr>
      <w:r>
        <w:rPr>
          <w:rFonts w:ascii="Aptos" w:cs="Aptos" w:eastAsia="Aptos" w:hAnsi="Aptos"/>
          <w:b w:val="false"/>
          <w:bCs w:val="false"/>
          <w:i w:val="false"/>
          <w:iCs w:val="false"/>
          <w:color w:val="172033"/>
          <w:sz w:val="21"/>
          <w:szCs w:val="21"/>
        </w:rPr>
        <w:t xml:space="preserve">Confirmar que solo se incluyen archivos intencionales en Git.</w:t>
      </w:r>
    </w:p>
    <w:p>
      <w:pPr>
        <w:pStyle w:val="Heading2"/>
        <w:pStyle w:val="ManualH2"/>
        <w:keepNext/>
      </w:pPr>
      <w:r>
        <w:t xml:space="preserve">C.4 Cierre</w:t>
      </w:r>
    </w:p>
    <w:p>
      <w:pPr>
        <w:pBdr>
          <w:left w:val="single" w:color="256A4B" w:sz="18" w:space="10"/>
        </w:pBdr>
        <w:shd w:fill="EAF5EF" w:color="auto" w:val="clear"/>
        <w:spacing w:before="100" w:after="160" w:line="285" w:lineRule="auto"/>
        <w:ind w:left="220" w:right="220"/>
      </w:pPr>
      <w:r>
        <w:rPr>
          <w:rFonts w:ascii="Aptos" w:cs="Aptos" w:eastAsia="Aptos" w:hAnsi="Aptos"/>
          <w:b/>
          <w:bCs/>
          <w:i w:val="false"/>
          <w:iCs w:val="false"/>
          <w:color w:val="256A4B"/>
          <w:sz w:val="21"/>
          <w:szCs w:val="21"/>
        </w:rPr>
        <w:t xml:space="preserve">Principio rector: </w:t>
      </w:r>
      <w:r>
        <w:rPr>
          <w:rFonts w:ascii="Aptos" w:cs="Aptos" w:eastAsia="Aptos" w:hAnsi="Aptos"/>
          <w:b w:val="false"/>
          <w:bCs w:val="false"/>
          <w:i w:val="false"/>
          <w:iCs w:val="false"/>
          <w:color w:val="172033"/>
          <w:sz w:val="21"/>
          <w:szCs w:val="21"/>
        </w:rPr>
        <w:t xml:space="preserve">La continuidad de este trabajo exige conservar la trazabilidad entre hipótesis académica, código versionado, datos de evaluación y evidencia de resultados. Una mejora no está completa hasta que puede reproducirse, medirse y mantenerse con seguridad.</w:t>
      </w:r>
    </w:p>
    <w:sectPr>
      <w:headerReference w:type="default" r:id="rId6"/>
      <w:headerReference w:type="first" r:id="rId7"/>
      <w:footerReference w:type="default" r:id="rId8"/>
      <w:footerReference w:type="first" r:id="rId9"/>
      <w:pgSz w:w="12240" w:h="15840" w:orient="portrait"/>
      <w:pgMar w:top="1296" w:right="1440" w:bottom="1296"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Aptos" w:cs="Aptos" w:eastAsia="Aptos" w:hAnsi="Aptos"/>
        <w:b w:val="false"/>
        <w:bCs w:val="false"/>
        <w:i w:val="false"/>
        <w:iCs w:val="false"/>
        <w:color w:val="5E6B78"/>
        <w:sz w:val="15"/>
        <w:szCs w:val="15"/>
      </w:rPr>
      <w:t xml:space="preserve">Universidad Centroamericana José Simeón Cañas</w:t>
    </w:r>
    <w:r>
      <w:rPr>
        <w:rFonts w:ascii="Aptos" w:cs="Aptos" w:eastAsia="Aptos" w:hAnsi="Aptos"/>
        <w:b w:val="false"/>
        <w:bCs w:val="false"/>
        <w:i w:val="false"/>
        <w:iCs w:val="false"/>
        <w:color w:val="5E6B78"/>
        <w:sz w:val="15"/>
        <w:szCs w:val="15"/>
      </w:rPr>
      <w:t xml:space="preserve">    |    </w:t>
    </w:r>
    <w:r>
      <w:rPr>
        <w:rFonts w:ascii="Aptos" w:cs="Aptos" w:eastAsia="Aptos" w:hAnsi="Aptos"/>
        <w:b w:val="false"/>
        <w:bCs w:val="false"/>
        <w:i w:val="false"/>
        <w:iCs w:val="false"/>
        <w:color w:val="5E6B78"/>
        <w:sz w:val="15"/>
        <w:szCs w:val="15"/>
      </w:rPr>
      <w:t xml:space="preserve">Página </w:t>
    </w:r>
    <w:r>
      <w:rPr>
        <w:rFonts w:ascii="Aptos" w:cs="Aptos" w:eastAsia="Aptos" w:hAnsi="Aptos"/>
        <w:color w:val="5E6B78"/>
        <w:sz w:val="15"/>
        <w:szCs w:val="15"/>
      </w:rPr>
      <w:fldChar w:fldCharType="begin"/>
      <w:instrText xml:space="preserve">PAGE</w:instrText>
      <w:fldChar w:fldCharType="separate"/>
      <w:fldChar w:fldCharType="end"/>
    </w:r>
    <w:r>
      <w:rPr>
        <w:rFonts w:ascii="Aptos" w:cs="Aptos" w:eastAsia="Aptos" w:hAnsi="Aptos"/>
        <w:b w:val="false"/>
        <w:bCs w:val="false"/>
        <w:i w:val="false"/>
        <w:iCs w:val="false"/>
        <w:color w:val="5E6B78"/>
        <w:sz w:val="15"/>
        <w:szCs w:val="15"/>
      </w:rPr>
      <w:t xml:space="preserve"> de </w:t>
    </w:r>
    <w:r>
      <w:rPr>
        <w:rFonts w:ascii="Aptos" w:cs="Aptos" w:eastAsia="Aptos" w:hAnsi="Aptos"/>
        <w:color w:val="5E6B78"/>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7DF" w:sz="4" w:space="5"/>
      </w:pBdr>
      <w:spacing w:after="60"/>
      <w:jc w:val="right"/>
    </w:pPr>
    <w:r>
      <w:rPr>
        <w:rFonts w:ascii="Aptos" w:cs="Aptos" w:eastAsia="Aptos" w:hAnsi="Aptos"/>
        <w:b/>
        <w:bCs/>
        <w:i w:val="false"/>
        <w:iCs w:val="false"/>
        <w:color w:val="5E6B78"/>
        <w:sz w:val="15"/>
        <w:szCs w:val="15"/>
      </w:rPr>
      <w:t xml:space="preserve">RAG HVAC ASSISTANT  |  MANUAL TÉCNICO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280"/>
        <w:ind w:left="540" w:hanging="260"/>
      </w:pPr>
    </w:lvl>
    <w:lvl w:ilvl="1" w15:tentative="1">
      <w:start w:val="1"/>
      <w:numFmt w:val="bullet"/>
      <w:lvlText w:val="–"/>
      <w:lvlJc w:val="left"/>
      <w:pPr>
        <w:spacing w:after="80" w:line="280"/>
        <w:ind w:left="900" w:hanging="260"/>
      </w:pPr>
    </w:lvl>
  </w:abstractNum>
  <w:abstractNum w:abstractNumId="3" w15:restartNumberingAfterBreak="0">
    <w:multiLevelType w:val="hybridMultilevel"/>
    <w:lvl w:ilvl="0" w15:tentative="1">
      <w:start w:val="1"/>
      <w:numFmt w:val="decimal"/>
      <w:lvlText w:val="%1."/>
      <w:lvlJc w:val="left"/>
      <w:pPr>
        <w:spacing w:after="100" w:line="28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2033"/>
        <w:sz w:val="21"/>
        <w:szCs w:val="21"/>
      </w:rPr>
    </w:rPrDefault>
    <w:pPrDefault>
      <w:pPr>
        <w:spacing w:after="140" w:line="2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anualH1">
    <w:name w:val="Manual Heading 1"/>
    <w:basedOn w:val="Normal"/>
    <w:next w:val="Normal"/>
    <w:qFormat/>
    <w:pPr>
      <w:keepNext/>
      <w:spacing w:before="320" w:after="180"/>
      <w:outlineLvl w:val="0"/>
    </w:pPr>
    <w:rPr>
      <w:rFonts w:ascii="Aptos Display" w:cs="Aptos Display" w:eastAsia="Aptos Display" w:hAnsi="Aptos Display"/>
      <w:b/>
      <w:bCs/>
      <w:color w:val="17365D"/>
      <w:sz w:val="32"/>
      <w:szCs w:val="32"/>
    </w:rPr>
  </w:style>
  <w:style w:type="paragraph" w:styleId="ManualH2">
    <w:name w:val="Manual Heading 2"/>
    <w:basedOn w:val="Normal"/>
    <w:next w:val="Normal"/>
    <w:qFormat/>
    <w:pPr>
      <w:keepNext/>
      <w:spacing w:before="240" w:after="120"/>
      <w:outlineLvl w:val="1"/>
    </w:pPr>
    <w:rPr>
      <w:rFonts w:ascii="Aptos" w:cs="Aptos" w:eastAsia="Aptos" w:hAnsi="Aptos"/>
      <w:b/>
      <w:bCs/>
      <w:color w:val="245B8A"/>
      <w:sz w:val="26"/>
      <w:szCs w:val="26"/>
    </w:rPr>
  </w:style>
  <w:style w:type="paragraph" w:styleId="ManualH3">
    <w:name w:val="Manual Heading 3"/>
    <w:basedOn w:val="Normal"/>
    <w:next w:val="Normal"/>
    <w:qFormat/>
    <w:pPr>
      <w:keepNext/>
      <w:spacing w:before="180" w:after="90"/>
      <w:outlineLvl w:val="2"/>
    </w:pPr>
    <w:rPr>
      <w:rFonts w:ascii="Aptos" w:cs="Aptos" w:eastAsia="Aptos" w:hAnsi="Aptos"/>
      <w:b/>
      <w:bCs/>
      <w:color w:val="1D6F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 RAG HVAC Assistant</dc:title>
  <dc:subject>Arquitectura, instalación, operación y continuidad académica</dc:subject>
  <dc:creator>Equipo RAG HVAC Assistant</dc:creator>
  <cp:keywords>RAG, HVAC, FastAPI, React, LlamaIndex, ChromaDB, Gemini</cp:keywords>
  <dc:description>Manual técnico basado en el código versionado del prototipo académico RAG HVAC Assistant.</dc:description>
  <cp:lastModifiedBy>Un-named</cp:lastModifiedBy>
  <cp:revision>1</cp:revision>
  <dcterms:created xsi:type="dcterms:W3CDTF">2026-07-16T22:13:26.804Z</dcterms:created>
  <dcterms:modified xsi:type="dcterms:W3CDTF">2026-07-16T22:13:26.805Z</dcterms:modified>
</cp:coreProperties>
</file>

<file path=docProps/custom.xml><?xml version="1.0" encoding="utf-8"?>
<Properties xmlns="http://schemas.openxmlformats.org/officeDocument/2006/custom-properties" xmlns:vt="http://schemas.openxmlformats.org/officeDocument/2006/docPropsVTypes"/>
</file>