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tblInd w:w="-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28"/>
        <w:gridCol w:w="9072"/>
      </w:tblGrid>
      <w:tr w:rsidR="004B6EB8" w14:paraId="316402F1" w14:textId="77777777" w:rsidTr="00135C59">
        <w:tc>
          <w:tcPr>
            <w:tcW w:w="1728" w:type="dxa"/>
            <w:shd w:val="clear" w:color="auto" w:fill="auto"/>
          </w:tcPr>
          <w:p w14:paraId="2B0AC976" w14:textId="6DEA1BF2" w:rsidR="005C6D10" w:rsidRPr="00456EC0" w:rsidRDefault="00896AD7" w:rsidP="00135C59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PINT-35</w:t>
            </w:r>
          </w:p>
        </w:tc>
        <w:tc>
          <w:tcPr>
            <w:tcW w:w="9072" w:type="dxa"/>
            <w:shd w:val="clear" w:color="auto" w:fill="auto"/>
          </w:tcPr>
          <w:p w14:paraId="57DF6CF6" w14:textId="4B32D432" w:rsidR="005C6D10" w:rsidRPr="00456EC0" w:rsidRDefault="00896AD7" w:rsidP="00EA7C0F">
            <w:pPr>
              <w:pStyle w:val="TableContents"/>
              <w:snapToGrid w:val="0"/>
              <w:jc w:val="both"/>
              <w:rPr>
                <w:rFonts w:ascii="Calibri Light" w:eastAsia="Arial" w:hAnsi="Calibri Light" w:cstheme="minorHAnsi"/>
                <w:sz w:val="24"/>
                <w:szCs w:val="24"/>
                <w:lang w:val="es-AR"/>
              </w:rPr>
            </w:pPr>
            <w:r w:rsidRPr="00896AD7">
              <w:rPr>
                <w:rFonts w:ascii="Calibri Light" w:eastAsia="Arial" w:hAnsi="Calibri Light" w:cstheme="minorHAnsi"/>
                <w:i/>
                <w:color w:val="A6A6A6" w:themeColor="background1" w:themeShade="A6"/>
                <w:sz w:val="24"/>
                <w:szCs w:val="24"/>
                <w:lang w:val="es-AR"/>
              </w:rPr>
              <w:t>Consulta facturas administración</w:t>
            </w:r>
          </w:p>
        </w:tc>
      </w:tr>
      <w:tr w:rsidR="004B6EB8" w14:paraId="729BE47B" w14:textId="77777777" w:rsidTr="00135C59">
        <w:trPr>
          <w:trHeight w:val="272"/>
        </w:trPr>
        <w:tc>
          <w:tcPr>
            <w:tcW w:w="10800" w:type="dxa"/>
            <w:gridSpan w:val="2"/>
            <w:shd w:val="clear" w:color="auto" w:fill="auto"/>
          </w:tcPr>
          <w:p w14:paraId="64D1AEC4" w14:textId="5A695062" w:rsidR="005C6D10" w:rsidRPr="00456EC0" w:rsidRDefault="005C6D1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Enunciado:</w:t>
            </w:r>
          </w:p>
          <w:p w14:paraId="5B2A7F86" w14:textId="77777777" w:rsidR="005C6D10" w:rsidRPr="00456EC0" w:rsidRDefault="005C6D1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086B2E38" w14:textId="756D763A" w:rsidR="005C6D10" w:rsidRPr="00456EC0" w:rsidRDefault="005C6D1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 w:rsidRPr="00B70424">
              <w:rPr>
                <w:rFonts w:ascii="Calibri Light" w:hAnsi="Calibri Light" w:cstheme="minorHAnsi"/>
                <w:b/>
                <w:sz w:val="24"/>
                <w:szCs w:val="24"/>
              </w:rPr>
              <w:t>Como</w:t>
            </w:r>
            <w:r w:rsidR="00135C59">
              <w:rPr>
                <w:rFonts w:ascii="Calibri Light" w:hAnsi="Calibri Light" w:cstheme="minorHAnsi"/>
                <w:b/>
                <w:sz w:val="24"/>
                <w:szCs w:val="24"/>
              </w:rPr>
              <w:t>:</w:t>
            </w:r>
            <w:r w:rsidRPr="00456EC0">
              <w:rPr>
                <w:rFonts w:ascii="Calibri Light" w:hAnsi="Calibri Light" w:cstheme="minorHAnsi"/>
                <w:sz w:val="24"/>
                <w:szCs w:val="24"/>
              </w:rPr>
              <w:t xml:space="preserve"> </w:t>
            </w:r>
            <w:r w:rsidR="001C21B1">
              <w:rPr>
                <w:rFonts w:ascii="Calibri Light" w:hAnsi="Calibri Light" w:cstheme="minorHAnsi"/>
                <w:sz w:val="24"/>
                <w:szCs w:val="24"/>
              </w:rPr>
              <w:t xml:space="preserve">Usuarios </w:t>
            </w:r>
            <w:r w:rsidR="009366A7">
              <w:rPr>
                <w:rFonts w:ascii="Calibri Light" w:hAnsi="Calibri Light" w:cstheme="minorHAnsi"/>
                <w:sz w:val="24"/>
                <w:szCs w:val="24"/>
              </w:rPr>
              <w:t>de Administración</w:t>
            </w:r>
            <w:r w:rsidR="0010597B">
              <w:rPr>
                <w:rFonts w:ascii="Calibri Light" w:hAnsi="Calibri Light" w:cstheme="minorHAnsi"/>
                <w:sz w:val="24"/>
                <w:szCs w:val="24"/>
              </w:rPr>
              <w:t>.</w:t>
            </w:r>
          </w:p>
          <w:p w14:paraId="12D8DB76" w14:textId="0B9B7EAA" w:rsidR="00C368A0" w:rsidRDefault="00013F8D" w:rsidP="00F016E5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b/>
                <w:sz w:val="24"/>
                <w:szCs w:val="24"/>
              </w:rPr>
              <w:t>Quiero</w:t>
            </w:r>
            <w:r w:rsidR="00135C59">
              <w:rPr>
                <w:rFonts w:ascii="Calibri Light" w:hAnsi="Calibri Light" w:cstheme="minorHAnsi"/>
                <w:b/>
                <w:sz w:val="24"/>
                <w:szCs w:val="24"/>
              </w:rPr>
              <w:t>:</w:t>
            </w:r>
            <w:r>
              <w:rPr>
                <w:rFonts w:ascii="Calibri Light" w:hAnsi="Calibri Light" w:cstheme="minorHAnsi"/>
                <w:b/>
                <w:sz w:val="24"/>
                <w:szCs w:val="24"/>
              </w:rPr>
              <w:t xml:space="preserve"> </w:t>
            </w:r>
            <w:r w:rsidR="00F46AF5">
              <w:rPr>
                <w:rFonts w:ascii="Calibri Light" w:hAnsi="Calibri Light" w:cstheme="minorHAnsi"/>
                <w:sz w:val="24"/>
                <w:szCs w:val="24"/>
              </w:rPr>
              <w:t xml:space="preserve">Poder acceder y filtrar </w:t>
            </w:r>
            <w:r w:rsidR="000C47FA">
              <w:rPr>
                <w:rFonts w:ascii="Calibri Light" w:hAnsi="Calibri Light" w:cstheme="minorHAnsi"/>
                <w:sz w:val="24"/>
                <w:szCs w:val="24"/>
              </w:rPr>
              <w:t xml:space="preserve">a un listado de </w:t>
            </w:r>
            <w:r w:rsidR="00F46AF5">
              <w:rPr>
                <w:rFonts w:ascii="Calibri Light" w:hAnsi="Calibri Light" w:cstheme="minorHAnsi"/>
                <w:sz w:val="24"/>
                <w:szCs w:val="24"/>
              </w:rPr>
              <w:t xml:space="preserve">todas </w:t>
            </w:r>
            <w:r w:rsidR="000C47FA">
              <w:rPr>
                <w:rFonts w:ascii="Calibri Light" w:hAnsi="Calibri Light" w:cstheme="minorHAnsi"/>
                <w:sz w:val="24"/>
                <w:szCs w:val="24"/>
              </w:rPr>
              <w:t>las facturas</w:t>
            </w:r>
            <w:r w:rsidR="00F46AF5">
              <w:rPr>
                <w:rFonts w:ascii="Calibri Light" w:hAnsi="Calibri Light" w:cstheme="minorHAnsi"/>
                <w:sz w:val="24"/>
                <w:szCs w:val="24"/>
              </w:rPr>
              <w:t xml:space="preserve"> cargadas en el sistema</w:t>
            </w:r>
            <w:r w:rsidR="008C5357">
              <w:rPr>
                <w:rFonts w:ascii="Calibri Light" w:hAnsi="Calibri Light" w:cstheme="minorHAnsi"/>
                <w:sz w:val="24"/>
                <w:szCs w:val="24"/>
              </w:rPr>
              <w:t>.</w:t>
            </w:r>
            <w:r w:rsidR="001C21B1">
              <w:rPr>
                <w:rFonts w:ascii="Calibri Light" w:hAnsi="Calibri Light" w:cstheme="minorHAnsi"/>
                <w:sz w:val="24"/>
                <w:szCs w:val="24"/>
              </w:rPr>
              <w:t xml:space="preserve"> </w:t>
            </w:r>
          </w:p>
          <w:p w14:paraId="000438C7" w14:textId="7E6C391A" w:rsidR="002F30F6" w:rsidRDefault="00C368A0" w:rsidP="00C368A0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 w:rsidRPr="00B70424">
              <w:rPr>
                <w:rFonts w:ascii="Calibri Light" w:hAnsi="Calibri Light" w:cstheme="minorHAnsi"/>
                <w:b/>
                <w:sz w:val="24"/>
                <w:szCs w:val="24"/>
              </w:rPr>
              <w:t>Para</w:t>
            </w:r>
            <w:r w:rsidR="00135C59">
              <w:rPr>
                <w:rFonts w:ascii="Calibri Light" w:hAnsi="Calibri Light" w:cstheme="minorHAnsi"/>
                <w:b/>
                <w:sz w:val="24"/>
                <w:szCs w:val="24"/>
              </w:rPr>
              <w:t>:</w:t>
            </w:r>
            <w:r>
              <w:rPr>
                <w:rFonts w:ascii="Calibri Light" w:hAnsi="Calibri Light" w:cstheme="minorHAnsi"/>
                <w:sz w:val="24"/>
                <w:szCs w:val="24"/>
              </w:rPr>
              <w:t xml:space="preserve"> </w:t>
            </w:r>
          </w:p>
          <w:p w14:paraId="321182DC" w14:textId="693B9F5D" w:rsidR="00F46AF5" w:rsidRDefault="00F46AF5" w:rsidP="00F46AF5">
            <w:pPr>
              <w:pStyle w:val="TableContents"/>
              <w:numPr>
                <w:ilvl w:val="0"/>
                <w:numId w:val="24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Obtener el importe total de las facturas según filtros seleccionados.</w:t>
            </w:r>
          </w:p>
          <w:p w14:paraId="26555102" w14:textId="66C269D5" w:rsidR="00F46AF5" w:rsidRPr="00F46AF5" w:rsidRDefault="00F46AF5" w:rsidP="00F46AF5">
            <w:pPr>
              <w:pStyle w:val="TableContents"/>
              <w:numPr>
                <w:ilvl w:val="0"/>
                <w:numId w:val="24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Consultar, Cargar o Modificar el WorkFlow (WF) de las facturas. </w:t>
            </w:r>
          </w:p>
          <w:p w14:paraId="2F0AE900" w14:textId="77777777" w:rsidR="006A1D6B" w:rsidRDefault="006A1D6B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698C559A" w14:textId="77777777" w:rsidR="005C6D10" w:rsidRDefault="00456EC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Descripción:</w:t>
            </w:r>
          </w:p>
          <w:p w14:paraId="0779EDC6" w14:textId="77777777" w:rsidR="00F75A9A" w:rsidRDefault="00F75A9A" w:rsidP="006A1D6B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056853C0" w14:textId="77777777" w:rsidR="00BB5367" w:rsidRDefault="00BB5367" w:rsidP="006A1D6B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Un</w:t>
            </w:r>
            <w:r w:rsidR="00AC725B">
              <w:rPr>
                <w:rFonts w:ascii="Calibri Light" w:hAnsi="Calibri Light" w:cstheme="minorHAnsi"/>
                <w:sz w:val="24"/>
                <w:szCs w:val="24"/>
              </w:rPr>
              <w:t xml:space="preserve"> usuario </w:t>
            </w:r>
            <w:r>
              <w:rPr>
                <w:rFonts w:ascii="Calibri Light" w:hAnsi="Calibri Light" w:cstheme="minorHAnsi"/>
                <w:sz w:val="24"/>
                <w:szCs w:val="24"/>
              </w:rPr>
              <w:t xml:space="preserve">de administración </w:t>
            </w:r>
            <w:r w:rsidR="00AC725B">
              <w:rPr>
                <w:rFonts w:ascii="Calibri Light" w:hAnsi="Calibri Light" w:cstheme="minorHAnsi"/>
                <w:sz w:val="24"/>
                <w:szCs w:val="24"/>
              </w:rPr>
              <w:t>accede a la opción de “</w:t>
            </w:r>
            <w:r>
              <w:rPr>
                <w:rFonts w:ascii="Calibri Light" w:hAnsi="Calibri Light" w:cstheme="minorHAnsi"/>
                <w:sz w:val="24"/>
                <w:szCs w:val="24"/>
              </w:rPr>
              <w:t>Consulta Facturas</w:t>
            </w:r>
            <w:r w:rsidR="00AC725B">
              <w:rPr>
                <w:rFonts w:ascii="Calibri Light" w:hAnsi="Calibri Light" w:cstheme="minorHAnsi"/>
                <w:sz w:val="24"/>
                <w:szCs w:val="24"/>
              </w:rPr>
              <w:t>”</w:t>
            </w:r>
            <w:r w:rsidR="00C32F40">
              <w:rPr>
                <w:rFonts w:ascii="Calibri Light" w:hAnsi="Calibri Light" w:cstheme="minorHAnsi"/>
                <w:sz w:val="24"/>
                <w:szCs w:val="24"/>
              </w:rPr>
              <w:t xml:space="preserve"> y el sistema </w:t>
            </w:r>
            <w:r>
              <w:rPr>
                <w:rFonts w:ascii="Calibri Light" w:hAnsi="Calibri Light" w:cstheme="minorHAnsi"/>
                <w:sz w:val="24"/>
                <w:szCs w:val="24"/>
              </w:rPr>
              <w:t xml:space="preserve">le permite buscar los facturas por los siguientes filtros: </w:t>
            </w:r>
          </w:p>
          <w:p w14:paraId="63439890" w14:textId="190A29C0" w:rsidR="00C32F40" w:rsidRDefault="00C32F40" w:rsidP="00C32F40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CUIT del proveedor, </w:t>
            </w:r>
          </w:p>
          <w:p w14:paraId="35F06858" w14:textId="3B8731A7" w:rsidR="00C32F40" w:rsidRDefault="00C32F40" w:rsidP="00C32F40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Razón Social, </w:t>
            </w:r>
          </w:p>
          <w:p w14:paraId="120B9559" w14:textId="47DE0725" w:rsidR="00C32F40" w:rsidRDefault="00C32F40" w:rsidP="00C32F40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N° de Factura (el número que aparece en la factura. No el ID interno de sistema),</w:t>
            </w:r>
          </w:p>
          <w:p w14:paraId="3068DD53" w14:textId="77777777" w:rsidR="00BB5367" w:rsidRDefault="00BB5367" w:rsidP="00C32F40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Fecha </w:t>
            </w:r>
            <w:r w:rsidR="00C32F40">
              <w:rPr>
                <w:rFonts w:ascii="Calibri Light" w:hAnsi="Calibri Light" w:cstheme="minorHAnsi"/>
                <w:sz w:val="24"/>
                <w:szCs w:val="24"/>
              </w:rPr>
              <w:t>Vencimiento</w:t>
            </w:r>
            <w:r>
              <w:rPr>
                <w:rFonts w:ascii="Calibri Light" w:hAnsi="Calibri Light" w:cstheme="minorHAnsi"/>
                <w:sz w:val="24"/>
                <w:szCs w:val="24"/>
              </w:rPr>
              <w:t xml:space="preserve"> Desde, </w:t>
            </w:r>
          </w:p>
          <w:p w14:paraId="027805D1" w14:textId="77777777" w:rsidR="00BB5367" w:rsidRDefault="00BB5367" w:rsidP="00C32F40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Fecha Vencimiento Hasta, </w:t>
            </w:r>
          </w:p>
          <w:p w14:paraId="57375745" w14:textId="77777777" w:rsidR="00BB5367" w:rsidRDefault="00BB5367" w:rsidP="00C32F40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Fecha de Imputación Desde, </w:t>
            </w:r>
          </w:p>
          <w:p w14:paraId="1F88B3E0" w14:textId="77777777" w:rsidR="00BB5367" w:rsidRDefault="00BB5367" w:rsidP="00C32F40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Fecha de Imputación Hasta, </w:t>
            </w:r>
          </w:p>
          <w:p w14:paraId="2F36056F" w14:textId="6D2CEEBD" w:rsidR="00C32F40" w:rsidRDefault="008A35FC" w:rsidP="00C32F40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Tipo de Factura, </w:t>
            </w:r>
          </w:p>
          <w:p w14:paraId="3DF802BE" w14:textId="7326B68C" w:rsidR="00C32F40" w:rsidRPr="00C32F40" w:rsidRDefault="00C32F40" w:rsidP="00C32F40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Descripción de la Cuenta Contable (no el número), </w:t>
            </w:r>
          </w:p>
          <w:p w14:paraId="6376CF72" w14:textId="38D294E3" w:rsidR="00C32F40" w:rsidRDefault="00C32F40" w:rsidP="00C32F40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Numero </w:t>
            </w:r>
            <w:r w:rsidR="008A35FC">
              <w:rPr>
                <w:rFonts w:ascii="Calibri Light" w:hAnsi="Calibri Light" w:cstheme="minorHAnsi"/>
                <w:sz w:val="24"/>
                <w:szCs w:val="24"/>
              </w:rPr>
              <w:t>de Centro de Costo</w:t>
            </w:r>
            <w:r>
              <w:rPr>
                <w:rFonts w:ascii="Calibri Light" w:hAnsi="Calibri Light" w:cstheme="minorHAnsi"/>
                <w:sz w:val="24"/>
                <w:szCs w:val="24"/>
              </w:rPr>
              <w:t xml:space="preserve">, </w:t>
            </w:r>
          </w:p>
          <w:p w14:paraId="332F6806" w14:textId="299F2131" w:rsidR="00C32F40" w:rsidRDefault="008A35FC" w:rsidP="00C32F40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Estado WorkFlow (ver comentarios para conocer los estados posibles)</w:t>
            </w:r>
            <w:r w:rsidR="005F74CD">
              <w:rPr>
                <w:rFonts w:ascii="Calibri Light" w:hAnsi="Calibri Light" w:cstheme="minorHAnsi"/>
                <w:sz w:val="24"/>
                <w:szCs w:val="24"/>
              </w:rPr>
              <w:t xml:space="preserve">, </w:t>
            </w:r>
          </w:p>
          <w:p w14:paraId="5EE35A87" w14:textId="77777777" w:rsidR="00114296" w:rsidRDefault="00114296" w:rsidP="009C42C3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3561CDA3" w14:textId="77777777" w:rsidR="00456EC0" w:rsidRDefault="00456EC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Dependen</w:t>
            </w:r>
            <w:r w:rsidR="00B104BF">
              <w:rPr>
                <w:rFonts w:ascii="Calibri Light" w:hAnsi="Calibri Light" w:cstheme="minorHAnsi"/>
                <w:sz w:val="24"/>
                <w:szCs w:val="24"/>
                <w:u w:val="single"/>
              </w:rPr>
              <w:t>c</w:t>
            </w: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ia:</w:t>
            </w:r>
          </w:p>
          <w:p w14:paraId="041AC4DA" w14:textId="77777777" w:rsidR="00456EC0" w:rsidRDefault="00456EC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759FCF00" w14:textId="0366A6CE" w:rsidR="006A1D6B" w:rsidRDefault="00F75A9A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lang w:val="es-AR"/>
              </w:rPr>
            </w:pPr>
            <w:r>
              <w:rPr>
                <w:rFonts w:ascii="Calibri Light" w:hAnsi="Calibri Light" w:cstheme="minorHAnsi"/>
                <w:sz w:val="24"/>
                <w:szCs w:val="24"/>
                <w:lang w:val="es-AR"/>
              </w:rPr>
              <w:t>PINT-27</w:t>
            </w:r>
            <w:r w:rsidR="00B17CDF">
              <w:rPr>
                <w:rFonts w:ascii="Calibri Light" w:hAnsi="Calibri Light" w:cstheme="minorHAnsi"/>
                <w:sz w:val="24"/>
                <w:szCs w:val="24"/>
                <w:lang w:val="es-AR"/>
              </w:rPr>
              <w:t>_</w:t>
            </w:r>
            <w:r w:rsidRPr="00F75A9A">
              <w:rPr>
                <w:rFonts w:ascii="Calibri Light" w:hAnsi="Calibri Light" w:cstheme="minorHAnsi"/>
                <w:sz w:val="24"/>
                <w:szCs w:val="24"/>
                <w:lang w:val="es-AR"/>
              </w:rPr>
              <w:t>Facturas Proveedores</w:t>
            </w:r>
            <w:r w:rsidR="006A1D6B">
              <w:rPr>
                <w:rFonts w:ascii="Calibri Light" w:hAnsi="Calibri Light" w:cstheme="minorHAnsi"/>
                <w:sz w:val="24"/>
                <w:szCs w:val="24"/>
                <w:lang w:val="es-AR"/>
              </w:rPr>
              <w:t>.</w:t>
            </w:r>
          </w:p>
          <w:p w14:paraId="70AC26DE" w14:textId="77777777" w:rsidR="00630C56" w:rsidRPr="00CE4456" w:rsidRDefault="00630C56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lang w:val="es-AR"/>
              </w:rPr>
            </w:pPr>
          </w:p>
          <w:p w14:paraId="175BF8DA" w14:textId="77777777" w:rsidR="005C6D10" w:rsidRPr="00456EC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Criterio de aceptación:</w:t>
            </w:r>
          </w:p>
          <w:p w14:paraId="3E6693BE" w14:textId="77777777" w:rsidR="005C6D10" w:rsidRPr="00456EC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tbl>
            <w:tblPr>
              <w:tblW w:w="103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81"/>
              <w:gridCol w:w="1560"/>
              <w:gridCol w:w="2409"/>
              <w:gridCol w:w="2694"/>
              <w:gridCol w:w="2551"/>
            </w:tblGrid>
            <w:tr w:rsidR="00456EC0" w:rsidRPr="00456EC0" w14:paraId="6AA86C3C" w14:textId="77777777" w:rsidTr="009F682C">
              <w:trPr>
                <w:trHeight w:val="495"/>
              </w:trPr>
              <w:tc>
                <w:tcPr>
                  <w:tcW w:w="1181" w:type="dxa"/>
                  <w:shd w:val="clear" w:color="000000" w:fill="D0CECE"/>
                  <w:vAlign w:val="center"/>
                  <w:hideMark/>
                </w:tcPr>
                <w:p w14:paraId="003EC3FB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Escenario</w:t>
                  </w:r>
                </w:p>
              </w:tc>
              <w:tc>
                <w:tcPr>
                  <w:tcW w:w="1560" w:type="dxa"/>
                  <w:shd w:val="clear" w:color="000000" w:fill="D0CECE"/>
                  <w:vAlign w:val="center"/>
                  <w:hideMark/>
                </w:tcPr>
                <w:p w14:paraId="02F13381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Descripción del Escenario</w:t>
                  </w:r>
                </w:p>
              </w:tc>
              <w:tc>
                <w:tcPr>
                  <w:tcW w:w="2409" w:type="dxa"/>
                  <w:shd w:val="clear" w:color="000000" w:fill="D0CECE"/>
                  <w:vAlign w:val="center"/>
                  <w:hideMark/>
                </w:tcPr>
                <w:p w14:paraId="7A517BA2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Dado</w:t>
                  </w:r>
                </w:p>
              </w:tc>
              <w:tc>
                <w:tcPr>
                  <w:tcW w:w="2694" w:type="dxa"/>
                  <w:shd w:val="clear" w:color="000000" w:fill="D0CECE"/>
                  <w:vAlign w:val="center"/>
                  <w:hideMark/>
                </w:tcPr>
                <w:p w14:paraId="2300DEAB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Cuando </w:t>
                  </w:r>
                </w:p>
              </w:tc>
              <w:tc>
                <w:tcPr>
                  <w:tcW w:w="2551" w:type="dxa"/>
                  <w:shd w:val="clear" w:color="000000" w:fill="D0CECE"/>
                  <w:vAlign w:val="center"/>
                  <w:hideMark/>
                </w:tcPr>
                <w:p w14:paraId="736AFE3D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Entonces</w:t>
                  </w:r>
                </w:p>
              </w:tc>
            </w:tr>
            <w:tr w:rsidR="00456EC0" w:rsidRPr="00456EC0" w14:paraId="3A1B91DC" w14:textId="77777777" w:rsidTr="009F682C">
              <w:trPr>
                <w:trHeight w:val="1320"/>
              </w:trPr>
              <w:tc>
                <w:tcPr>
                  <w:tcW w:w="1181" w:type="dxa"/>
                  <w:shd w:val="clear" w:color="auto" w:fill="auto"/>
                  <w:noWrap/>
                  <w:vAlign w:val="center"/>
                  <w:hideMark/>
                </w:tcPr>
                <w:p w14:paraId="5A4D2039" w14:textId="77777777" w:rsidR="00456EC0" w:rsidRPr="00456EC0" w:rsidRDefault="00456EC0" w:rsidP="00456EC0">
                  <w:pPr>
                    <w:suppressAutoHyphens w:val="0"/>
                    <w:jc w:val="center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1</w:t>
                  </w:r>
                </w:p>
              </w:tc>
              <w:tc>
                <w:tcPr>
                  <w:tcW w:w="1560" w:type="dxa"/>
                  <w:shd w:val="clear" w:color="auto" w:fill="auto"/>
                  <w:vAlign w:val="center"/>
                  <w:hideMark/>
                </w:tcPr>
                <w:p w14:paraId="5BDA1029" w14:textId="6EBE6F40" w:rsidR="00456EC0" w:rsidRPr="00456EC0" w:rsidRDefault="00030E32" w:rsidP="00C933A8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Consulta facturas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14:paraId="439541C3" w14:textId="268914AB" w:rsidR="005D6163" w:rsidRPr="00030E32" w:rsidRDefault="00C933A8" w:rsidP="00030E32">
                  <w:pP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Un usuario administrador</w:t>
                  </w:r>
                </w:p>
              </w:tc>
              <w:tc>
                <w:tcPr>
                  <w:tcW w:w="2694" w:type="dxa"/>
                  <w:shd w:val="clear" w:color="auto" w:fill="auto"/>
                  <w:vAlign w:val="center"/>
                  <w:hideMark/>
                </w:tcPr>
                <w:p w14:paraId="5008BF30" w14:textId="0F94F7CA" w:rsidR="00456EC0" w:rsidRPr="00C63887" w:rsidRDefault="007C08DA" w:rsidP="00C933A8">
                  <w:pPr>
                    <w:suppressAutoHyphens w:val="0"/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Ingresa a</w:t>
                  </w:r>
                  <w:r w:rsidR="00C933A8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 xml:space="preserve"> </w:t>
                  </w: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l</w:t>
                  </w:r>
                  <w:r w:rsidR="00C933A8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 xml:space="preserve">a opción de </w:t>
                  </w: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“</w:t>
                  </w:r>
                  <w:r w:rsidR="00C933A8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Consulta de Facturas</w:t>
                  </w: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”</w:t>
                  </w:r>
                  <w:r w:rsidR="00C933A8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.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  <w:hideMark/>
                </w:tcPr>
                <w:p w14:paraId="7A9B7D1C" w14:textId="75CB8384" w:rsidR="00FB64C7" w:rsidRPr="00456EC0" w:rsidRDefault="007C08DA" w:rsidP="00C933A8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El sistema lista aquellas facturas </w:t>
                  </w:r>
                  <w:r w:rsidR="00C933A8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que coincidan</w:t>
                  </w:r>
                  <w:r w:rsidR="00F03937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con los criterios de búsqueda y muestra el importe total de todas las facturas sumarizadas.</w:t>
                  </w:r>
                  <w:bookmarkStart w:id="0" w:name="_GoBack"/>
                  <w:bookmarkEnd w:id="0"/>
                </w:p>
              </w:tc>
            </w:tr>
          </w:tbl>
          <w:p w14:paraId="7D89968A" w14:textId="30F64D5C" w:rsidR="005C6D1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22612811" w14:textId="77777777" w:rsidR="00A46AAE" w:rsidRDefault="00A46AAE" w:rsidP="00A46AAE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5C3CCD23" w14:textId="77777777" w:rsidR="0078446D" w:rsidRDefault="0078446D" w:rsidP="00A46AAE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23969C6C" w14:textId="77777777" w:rsidR="0078446D" w:rsidRPr="00A46AAE" w:rsidRDefault="0078446D" w:rsidP="00A46AAE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044AD870" w14:textId="77777777" w:rsidR="004A5082" w:rsidRDefault="00975074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>
              <w:rPr>
                <w:rFonts w:ascii="Calibri Light" w:hAnsi="Calibri Light" w:cstheme="minorHAnsi"/>
                <w:sz w:val="24"/>
                <w:szCs w:val="24"/>
                <w:u w:val="single"/>
              </w:rPr>
              <w:t>Comentarios/Observaciones:</w:t>
            </w:r>
          </w:p>
          <w:p w14:paraId="1F19269C" w14:textId="770F8F5B" w:rsidR="00C54E78" w:rsidRDefault="00C54E78" w:rsidP="00C54E78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58C92B6B" w14:textId="77777777" w:rsidR="008A35FC" w:rsidRDefault="005F74CD" w:rsidP="005F74CD">
            <w:pPr>
              <w:pStyle w:val="TableContents"/>
              <w:numPr>
                <w:ilvl w:val="0"/>
                <w:numId w:val="21"/>
              </w:numPr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 w:rsidRPr="005F74CD">
              <w:rPr>
                <w:rFonts w:ascii="Calibri Light" w:hAnsi="Calibri Light" w:cstheme="minorHAnsi"/>
                <w:sz w:val="24"/>
                <w:szCs w:val="24"/>
              </w:rPr>
              <w:t>L</w:t>
            </w:r>
            <w:r w:rsidR="008A35FC">
              <w:rPr>
                <w:rFonts w:ascii="Calibri Light" w:hAnsi="Calibri Light" w:cstheme="minorHAnsi"/>
                <w:sz w:val="24"/>
                <w:szCs w:val="24"/>
              </w:rPr>
              <w:t xml:space="preserve">os estados posibles del WorkFlow son: </w:t>
            </w:r>
          </w:p>
          <w:p w14:paraId="55A6EA2A" w14:textId="77777777" w:rsidR="008A35FC" w:rsidRPr="008A35FC" w:rsidRDefault="008A35FC" w:rsidP="008A35FC">
            <w:pPr>
              <w:pStyle w:val="TableContents"/>
              <w:numPr>
                <w:ilvl w:val="2"/>
                <w:numId w:val="21"/>
              </w:numPr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 w:rsidRPr="008A35FC">
              <w:rPr>
                <w:rFonts w:ascii="Calibri Light" w:hAnsi="Calibri Light" w:cstheme="minorHAnsi"/>
                <w:b/>
                <w:sz w:val="24"/>
                <w:szCs w:val="24"/>
              </w:rPr>
              <w:t>Rechazado</w:t>
            </w:r>
            <w:r w:rsidRPr="008A35FC">
              <w:rPr>
                <w:rFonts w:ascii="Calibri Light" w:hAnsi="Calibri Light" w:cstheme="minorHAnsi"/>
                <w:sz w:val="24"/>
                <w:szCs w:val="24"/>
              </w:rPr>
              <w:t xml:space="preserve">: alguno de los niveles rechazo la autorización y todavía no ha sido corregido por administración. </w:t>
            </w:r>
          </w:p>
          <w:p w14:paraId="7F722645" w14:textId="77777777" w:rsidR="008A35FC" w:rsidRPr="008A35FC" w:rsidRDefault="008A35FC" w:rsidP="008A35FC">
            <w:pPr>
              <w:pStyle w:val="TableContents"/>
              <w:numPr>
                <w:ilvl w:val="2"/>
                <w:numId w:val="21"/>
              </w:numPr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 w:rsidRPr="008A35FC">
              <w:rPr>
                <w:rFonts w:ascii="Calibri Light" w:hAnsi="Calibri Light" w:cstheme="minorHAnsi"/>
                <w:b/>
                <w:sz w:val="24"/>
                <w:szCs w:val="24"/>
              </w:rPr>
              <w:t>Pendiente</w:t>
            </w:r>
            <w:r w:rsidRPr="008A35FC">
              <w:rPr>
                <w:rFonts w:ascii="Calibri Light" w:hAnsi="Calibri Light" w:cstheme="minorHAnsi"/>
                <w:sz w:val="24"/>
                <w:szCs w:val="24"/>
              </w:rPr>
              <w:t xml:space="preserve">: existen aprobaciones pendientes de uno o más usuarios del WF definido. </w:t>
            </w:r>
          </w:p>
          <w:p w14:paraId="59331D2D" w14:textId="77777777" w:rsidR="008A35FC" w:rsidRPr="008A35FC" w:rsidRDefault="008A35FC" w:rsidP="008A35FC">
            <w:pPr>
              <w:pStyle w:val="TableContents"/>
              <w:numPr>
                <w:ilvl w:val="2"/>
                <w:numId w:val="21"/>
              </w:numPr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 w:rsidRPr="008A35FC">
              <w:rPr>
                <w:rFonts w:ascii="Calibri Light" w:hAnsi="Calibri Light" w:cstheme="minorHAnsi"/>
                <w:b/>
                <w:sz w:val="24"/>
                <w:szCs w:val="24"/>
              </w:rPr>
              <w:t>Pendiente con Observación</w:t>
            </w:r>
            <w:r w:rsidRPr="008A35FC">
              <w:rPr>
                <w:rFonts w:ascii="Calibri Light" w:hAnsi="Calibri Light" w:cstheme="minorHAnsi"/>
                <w:sz w:val="24"/>
                <w:szCs w:val="24"/>
              </w:rPr>
              <w:t>: existen aprobaciones pendientes de uno o más usuarios y, además, alguno de ellos realizó una observación.</w:t>
            </w:r>
          </w:p>
          <w:p w14:paraId="18F327C8" w14:textId="043AF3CB" w:rsidR="008A35FC" w:rsidRPr="008A35FC" w:rsidRDefault="008A35FC" w:rsidP="008A35FC">
            <w:pPr>
              <w:pStyle w:val="TableContents"/>
              <w:numPr>
                <w:ilvl w:val="2"/>
                <w:numId w:val="21"/>
              </w:numPr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 w:rsidRPr="008A35FC">
              <w:rPr>
                <w:rFonts w:ascii="Calibri Light" w:hAnsi="Calibri Light" w:cstheme="minorHAnsi"/>
                <w:b/>
                <w:sz w:val="24"/>
                <w:szCs w:val="24"/>
              </w:rPr>
              <w:t>Finalizado con Observación</w:t>
            </w:r>
            <w:r w:rsidRPr="008A35FC">
              <w:rPr>
                <w:rFonts w:ascii="Calibri Light" w:hAnsi="Calibri Light" w:cstheme="minorHAnsi"/>
                <w:sz w:val="24"/>
                <w:szCs w:val="24"/>
              </w:rPr>
              <w:t xml:space="preserve">: todos los usuarios del WF dieron aceptaron la factura y, por </w:t>
            </w:r>
            <w:r w:rsidRPr="008A35FC">
              <w:rPr>
                <w:rFonts w:ascii="Calibri Light" w:hAnsi="Calibri Light" w:cstheme="minorHAnsi"/>
                <w:sz w:val="24"/>
                <w:szCs w:val="24"/>
              </w:rPr>
              <w:lastRenderedPageBreak/>
              <w:t>lo menos uno, realizó un</w:t>
            </w:r>
            <w:r>
              <w:rPr>
                <w:rFonts w:ascii="Calibri Light" w:hAnsi="Calibri Light" w:cstheme="minorHAnsi"/>
                <w:sz w:val="24"/>
                <w:szCs w:val="24"/>
              </w:rPr>
              <w:t>a</w:t>
            </w:r>
            <w:r w:rsidRPr="008A35FC">
              <w:rPr>
                <w:rFonts w:ascii="Calibri Light" w:hAnsi="Calibri Light" w:cstheme="minorHAnsi"/>
                <w:sz w:val="24"/>
                <w:szCs w:val="24"/>
              </w:rPr>
              <w:t xml:space="preserve"> observación.</w:t>
            </w:r>
          </w:p>
          <w:p w14:paraId="502416D1" w14:textId="4349F4BB" w:rsidR="005F74CD" w:rsidRDefault="008A35FC" w:rsidP="008A35FC">
            <w:pPr>
              <w:pStyle w:val="TableContents"/>
              <w:numPr>
                <w:ilvl w:val="2"/>
                <w:numId w:val="21"/>
              </w:numPr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 w:rsidRPr="008A35FC">
              <w:rPr>
                <w:rFonts w:ascii="Calibri Light" w:hAnsi="Calibri Light" w:cstheme="minorHAnsi"/>
                <w:b/>
                <w:sz w:val="24"/>
                <w:szCs w:val="24"/>
              </w:rPr>
              <w:t>Finalizado</w:t>
            </w:r>
            <w:r w:rsidRPr="008A35FC">
              <w:rPr>
                <w:rFonts w:ascii="Calibri Light" w:hAnsi="Calibri Light" w:cstheme="minorHAnsi"/>
                <w:sz w:val="24"/>
                <w:szCs w:val="24"/>
              </w:rPr>
              <w:t xml:space="preserve">: Todos los usuarios del WF dieron el ok a las facturas sin observaciones. </w:t>
            </w:r>
            <w:r w:rsidR="005F74CD" w:rsidRPr="005F74CD">
              <w:rPr>
                <w:rFonts w:ascii="Calibri Light" w:hAnsi="Calibri Light" w:cstheme="minorHAnsi"/>
                <w:sz w:val="24"/>
                <w:szCs w:val="24"/>
              </w:rPr>
              <w:t xml:space="preserve">a tabla debe permitir ordenar </w:t>
            </w:r>
            <w:r w:rsidR="005F74CD">
              <w:rPr>
                <w:rFonts w:ascii="Calibri Light" w:hAnsi="Calibri Light" w:cstheme="minorHAnsi"/>
                <w:sz w:val="24"/>
                <w:szCs w:val="24"/>
              </w:rPr>
              <w:t xml:space="preserve">sus resultados según criterios de mayor a menor y viceversa. </w:t>
            </w:r>
          </w:p>
          <w:p w14:paraId="47BAB2F4" w14:textId="77777777" w:rsidR="005F74CD" w:rsidRDefault="005F74CD" w:rsidP="005F74CD">
            <w:pPr>
              <w:pStyle w:val="TableContents"/>
              <w:numPr>
                <w:ilvl w:val="0"/>
                <w:numId w:val="21"/>
              </w:numPr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La tabla de paginar informando la cantidad de registros leídos sobre el total. </w:t>
            </w:r>
          </w:p>
          <w:p w14:paraId="511F6114" w14:textId="77777777" w:rsidR="00856F05" w:rsidRPr="00135C59" w:rsidRDefault="00856F05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  <w:lang w:val="es-AR"/>
              </w:rPr>
            </w:pPr>
          </w:p>
          <w:p w14:paraId="4F031B82" w14:textId="77777777" w:rsidR="005C6D10" w:rsidRDefault="005C6D10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Prototipo:</w:t>
            </w:r>
          </w:p>
          <w:p w14:paraId="376ACDE3" w14:textId="77777777" w:rsidR="00371982" w:rsidRDefault="00371982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4304BBC8" w14:textId="4630DE02" w:rsidR="00347FF8" w:rsidRDefault="00371982" w:rsidP="00371982">
            <w:pPr>
              <w:pStyle w:val="TableContents"/>
              <w:snapToGrid w:val="0"/>
              <w:jc w:val="center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5BC1BC01" wp14:editId="325664EE">
                  <wp:extent cx="5612130" cy="1414780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1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322CB" w14:textId="073E71F2" w:rsidR="00054AC5" w:rsidRPr="00C95B54" w:rsidRDefault="00054AC5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3B9A940C" w14:textId="7E082D68" w:rsidR="00054AC5" w:rsidRDefault="00054AC5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4CF0E8CA" w14:textId="77777777" w:rsidR="005C6D1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342E6315" w14:textId="77777777" w:rsidR="00856F05" w:rsidRPr="00456EC0" w:rsidRDefault="00856F05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</w:tc>
      </w:tr>
    </w:tbl>
    <w:p w14:paraId="19295B06" w14:textId="389380D0" w:rsidR="00134220" w:rsidRDefault="00134220"/>
    <w:sectPr w:rsidR="00134220" w:rsidSect="00E34E15"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5AA30D" w15:done="0"/>
  <w15:commentEx w15:paraId="4B2E1A57" w15:paraIdParent="575AA30D" w15:done="0"/>
  <w15:commentEx w15:paraId="36E274E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5A1D"/>
    <w:multiLevelType w:val="hybridMultilevel"/>
    <w:tmpl w:val="2CAE954E"/>
    <w:lvl w:ilvl="0" w:tplc="A5240012">
      <w:numFmt w:val="bullet"/>
      <w:lvlText w:val="-"/>
      <w:lvlJc w:val="left"/>
      <w:pPr>
        <w:ind w:left="4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6384751"/>
    <w:multiLevelType w:val="hybridMultilevel"/>
    <w:tmpl w:val="0AE8E4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36457"/>
    <w:multiLevelType w:val="hybridMultilevel"/>
    <w:tmpl w:val="EC6C7092"/>
    <w:lvl w:ilvl="0" w:tplc="685CF2BE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D3BAD"/>
    <w:multiLevelType w:val="hybridMultilevel"/>
    <w:tmpl w:val="4B52D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B7EBA"/>
    <w:multiLevelType w:val="hybridMultilevel"/>
    <w:tmpl w:val="F90E26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33896"/>
    <w:multiLevelType w:val="hybridMultilevel"/>
    <w:tmpl w:val="FA88ED64"/>
    <w:lvl w:ilvl="0" w:tplc="205272D0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05094"/>
    <w:multiLevelType w:val="hybridMultilevel"/>
    <w:tmpl w:val="BFE2FB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30B28"/>
    <w:multiLevelType w:val="hybridMultilevel"/>
    <w:tmpl w:val="9C4A5ABE"/>
    <w:lvl w:ilvl="0" w:tplc="77F42AA6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3430D"/>
    <w:multiLevelType w:val="hybridMultilevel"/>
    <w:tmpl w:val="94F2B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D3C02"/>
    <w:multiLevelType w:val="hybridMultilevel"/>
    <w:tmpl w:val="19F2BC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913253"/>
    <w:multiLevelType w:val="hybridMultilevel"/>
    <w:tmpl w:val="052CBAB6"/>
    <w:lvl w:ilvl="0" w:tplc="EEA866B8">
      <w:start w:val="1"/>
      <w:numFmt w:val="bullet"/>
      <w:lvlText w:val="-"/>
      <w:lvlJc w:val="left"/>
      <w:pPr>
        <w:ind w:left="4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4F13562A"/>
    <w:multiLevelType w:val="hybridMultilevel"/>
    <w:tmpl w:val="8A1CFE1E"/>
    <w:lvl w:ilvl="0" w:tplc="396A1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A3523D"/>
    <w:multiLevelType w:val="hybridMultilevel"/>
    <w:tmpl w:val="F97EE292"/>
    <w:lvl w:ilvl="0" w:tplc="F3A6BF92">
      <w:numFmt w:val="bullet"/>
      <w:lvlText w:val="-"/>
      <w:lvlJc w:val="left"/>
      <w:pPr>
        <w:ind w:left="4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55741A2C"/>
    <w:multiLevelType w:val="hybridMultilevel"/>
    <w:tmpl w:val="1284B996"/>
    <w:lvl w:ilvl="0" w:tplc="2164550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9C678A"/>
    <w:multiLevelType w:val="hybridMultilevel"/>
    <w:tmpl w:val="B1127D8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6B393E"/>
    <w:multiLevelType w:val="hybridMultilevel"/>
    <w:tmpl w:val="89C86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390652"/>
    <w:multiLevelType w:val="hybridMultilevel"/>
    <w:tmpl w:val="64C699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1B2C09"/>
    <w:multiLevelType w:val="hybridMultilevel"/>
    <w:tmpl w:val="0054F2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970F47"/>
    <w:multiLevelType w:val="hybridMultilevel"/>
    <w:tmpl w:val="CD48BE98"/>
    <w:lvl w:ilvl="0" w:tplc="D13C6F7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677943"/>
    <w:multiLevelType w:val="hybridMultilevel"/>
    <w:tmpl w:val="F0FCB2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A563F9"/>
    <w:multiLevelType w:val="hybridMultilevel"/>
    <w:tmpl w:val="710AEF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E236F8"/>
    <w:multiLevelType w:val="hybridMultilevel"/>
    <w:tmpl w:val="6A466620"/>
    <w:lvl w:ilvl="0" w:tplc="890CF6D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4D13D5"/>
    <w:multiLevelType w:val="hybridMultilevel"/>
    <w:tmpl w:val="0734A6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DC6230"/>
    <w:multiLevelType w:val="hybridMultilevel"/>
    <w:tmpl w:val="758AB78E"/>
    <w:lvl w:ilvl="0" w:tplc="CFDE045C">
      <w:numFmt w:val="bullet"/>
      <w:lvlText w:val="-"/>
      <w:lvlJc w:val="left"/>
      <w:pPr>
        <w:ind w:left="770" w:hanging="360"/>
      </w:pPr>
      <w:rPr>
        <w:rFonts w:ascii="Century Gothic" w:eastAsiaTheme="minorEastAsia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5"/>
  </w:num>
  <w:num w:numId="5">
    <w:abstractNumId w:val="18"/>
  </w:num>
  <w:num w:numId="6">
    <w:abstractNumId w:val="23"/>
  </w:num>
  <w:num w:numId="7">
    <w:abstractNumId w:val="10"/>
  </w:num>
  <w:num w:numId="8">
    <w:abstractNumId w:val="19"/>
  </w:num>
  <w:num w:numId="9">
    <w:abstractNumId w:val="5"/>
  </w:num>
  <w:num w:numId="10">
    <w:abstractNumId w:val="17"/>
  </w:num>
  <w:num w:numId="11">
    <w:abstractNumId w:val="14"/>
  </w:num>
  <w:num w:numId="12">
    <w:abstractNumId w:val="11"/>
  </w:num>
  <w:num w:numId="13">
    <w:abstractNumId w:val="7"/>
  </w:num>
  <w:num w:numId="14">
    <w:abstractNumId w:val="21"/>
  </w:num>
  <w:num w:numId="15">
    <w:abstractNumId w:val="22"/>
  </w:num>
  <w:num w:numId="16">
    <w:abstractNumId w:val="13"/>
  </w:num>
  <w:num w:numId="17">
    <w:abstractNumId w:val="1"/>
  </w:num>
  <w:num w:numId="18">
    <w:abstractNumId w:val="16"/>
  </w:num>
  <w:num w:numId="19">
    <w:abstractNumId w:val="12"/>
  </w:num>
  <w:num w:numId="20">
    <w:abstractNumId w:val="0"/>
  </w:num>
  <w:num w:numId="21">
    <w:abstractNumId w:val="20"/>
  </w:num>
  <w:num w:numId="22">
    <w:abstractNumId w:val="2"/>
  </w:num>
  <w:num w:numId="23">
    <w:abstractNumId w:val="9"/>
  </w:num>
  <w:num w:numId="24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isterna, Natalia">
    <w15:presenceInfo w15:providerId="AD" w15:userId="S-1-5-21-1381985486-128011219-709122288-158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15"/>
    <w:rsid w:val="000037EC"/>
    <w:rsid w:val="00013F8D"/>
    <w:rsid w:val="00030491"/>
    <w:rsid w:val="00030E32"/>
    <w:rsid w:val="00036E71"/>
    <w:rsid w:val="0004045F"/>
    <w:rsid w:val="00054AC5"/>
    <w:rsid w:val="00065B52"/>
    <w:rsid w:val="000738F0"/>
    <w:rsid w:val="0008014E"/>
    <w:rsid w:val="00086734"/>
    <w:rsid w:val="000A1928"/>
    <w:rsid w:val="000C47FA"/>
    <w:rsid w:val="000F0457"/>
    <w:rsid w:val="0010597B"/>
    <w:rsid w:val="00114296"/>
    <w:rsid w:val="00134220"/>
    <w:rsid w:val="00135C59"/>
    <w:rsid w:val="0014695A"/>
    <w:rsid w:val="001479E4"/>
    <w:rsid w:val="00154E40"/>
    <w:rsid w:val="001607FC"/>
    <w:rsid w:val="00170771"/>
    <w:rsid w:val="00182C28"/>
    <w:rsid w:val="001951F1"/>
    <w:rsid w:val="001A2559"/>
    <w:rsid w:val="001C21B1"/>
    <w:rsid w:val="001C5934"/>
    <w:rsid w:val="00215302"/>
    <w:rsid w:val="002513DF"/>
    <w:rsid w:val="00251B11"/>
    <w:rsid w:val="002610E4"/>
    <w:rsid w:val="0026214E"/>
    <w:rsid w:val="002765DB"/>
    <w:rsid w:val="00285104"/>
    <w:rsid w:val="00286930"/>
    <w:rsid w:val="002A015F"/>
    <w:rsid w:val="002A438D"/>
    <w:rsid w:val="002C4D61"/>
    <w:rsid w:val="002D30CD"/>
    <w:rsid w:val="002E1A87"/>
    <w:rsid w:val="002E1E60"/>
    <w:rsid w:val="002F30F6"/>
    <w:rsid w:val="002F592C"/>
    <w:rsid w:val="0030277F"/>
    <w:rsid w:val="003069B8"/>
    <w:rsid w:val="003126E9"/>
    <w:rsid w:val="00347FF8"/>
    <w:rsid w:val="00370C49"/>
    <w:rsid w:val="00371982"/>
    <w:rsid w:val="003733CD"/>
    <w:rsid w:val="003C4D7F"/>
    <w:rsid w:val="003C6EAB"/>
    <w:rsid w:val="003C6EAF"/>
    <w:rsid w:val="003D3D24"/>
    <w:rsid w:val="003E03B3"/>
    <w:rsid w:val="003E374C"/>
    <w:rsid w:val="003F5455"/>
    <w:rsid w:val="00404C17"/>
    <w:rsid w:val="00431115"/>
    <w:rsid w:val="00456EC0"/>
    <w:rsid w:val="00462015"/>
    <w:rsid w:val="00475F95"/>
    <w:rsid w:val="00481611"/>
    <w:rsid w:val="00482BF7"/>
    <w:rsid w:val="004A2E5D"/>
    <w:rsid w:val="004A5082"/>
    <w:rsid w:val="004A64E6"/>
    <w:rsid w:val="004B6EB8"/>
    <w:rsid w:val="004B7CD3"/>
    <w:rsid w:val="004C2E9B"/>
    <w:rsid w:val="00505EA6"/>
    <w:rsid w:val="00521390"/>
    <w:rsid w:val="00572847"/>
    <w:rsid w:val="00577E4C"/>
    <w:rsid w:val="005824E7"/>
    <w:rsid w:val="005945EA"/>
    <w:rsid w:val="005B232A"/>
    <w:rsid w:val="005B7ED3"/>
    <w:rsid w:val="005B7F8D"/>
    <w:rsid w:val="005C2959"/>
    <w:rsid w:val="005C6D10"/>
    <w:rsid w:val="005D6163"/>
    <w:rsid w:val="005E1311"/>
    <w:rsid w:val="005F74CD"/>
    <w:rsid w:val="0061008E"/>
    <w:rsid w:val="00615BBE"/>
    <w:rsid w:val="00622EC4"/>
    <w:rsid w:val="006230C6"/>
    <w:rsid w:val="00630C56"/>
    <w:rsid w:val="00641F32"/>
    <w:rsid w:val="00650C14"/>
    <w:rsid w:val="00675EFC"/>
    <w:rsid w:val="006A1D6B"/>
    <w:rsid w:val="006C5FDB"/>
    <w:rsid w:val="006C63F5"/>
    <w:rsid w:val="006F4CF8"/>
    <w:rsid w:val="007025D2"/>
    <w:rsid w:val="007028AA"/>
    <w:rsid w:val="00705FB2"/>
    <w:rsid w:val="00716E3A"/>
    <w:rsid w:val="00720C18"/>
    <w:rsid w:val="00721026"/>
    <w:rsid w:val="007242B6"/>
    <w:rsid w:val="00745FCF"/>
    <w:rsid w:val="00755755"/>
    <w:rsid w:val="00763044"/>
    <w:rsid w:val="0078446D"/>
    <w:rsid w:val="007C08DA"/>
    <w:rsid w:val="007D0426"/>
    <w:rsid w:val="007D1C3E"/>
    <w:rsid w:val="007E02CB"/>
    <w:rsid w:val="007F521C"/>
    <w:rsid w:val="0080495E"/>
    <w:rsid w:val="0081190B"/>
    <w:rsid w:val="00812674"/>
    <w:rsid w:val="008243CD"/>
    <w:rsid w:val="00856F05"/>
    <w:rsid w:val="0088652D"/>
    <w:rsid w:val="00891932"/>
    <w:rsid w:val="00891CED"/>
    <w:rsid w:val="00896AD7"/>
    <w:rsid w:val="008A35FC"/>
    <w:rsid w:val="008B179D"/>
    <w:rsid w:val="008B7FAD"/>
    <w:rsid w:val="008C5357"/>
    <w:rsid w:val="008D59B5"/>
    <w:rsid w:val="008E1BA1"/>
    <w:rsid w:val="008E1D85"/>
    <w:rsid w:val="0091262A"/>
    <w:rsid w:val="00916CCE"/>
    <w:rsid w:val="009366A7"/>
    <w:rsid w:val="009379CD"/>
    <w:rsid w:val="00952DFF"/>
    <w:rsid w:val="00975074"/>
    <w:rsid w:val="009A6A90"/>
    <w:rsid w:val="009A75A6"/>
    <w:rsid w:val="009C2784"/>
    <w:rsid w:val="009C42C3"/>
    <w:rsid w:val="009C595B"/>
    <w:rsid w:val="009F682C"/>
    <w:rsid w:val="00A05580"/>
    <w:rsid w:val="00A17239"/>
    <w:rsid w:val="00A460A0"/>
    <w:rsid w:val="00A46AAE"/>
    <w:rsid w:val="00A51240"/>
    <w:rsid w:val="00A54D4A"/>
    <w:rsid w:val="00A557A8"/>
    <w:rsid w:val="00A67C50"/>
    <w:rsid w:val="00A9118F"/>
    <w:rsid w:val="00AB1F25"/>
    <w:rsid w:val="00AC725B"/>
    <w:rsid w:val="00AE5637"/>
    <w:rsid w:val="00AE5A19"/>
    <w:rsid w:val="00AF17CA"/>
    <w:rsid w:val="00B00873"/>
    <w:rsid w:val="00B050F8"/>
    <w:rsid w:val="00B07286"/>
    <w:rsid w:val="00B104BF"/>
    <w:rsid w:val="00B17CDF"/>
    <w:rsid w:val="00B4636A"/>
    <w:rsid w:val="00B657F3"/>
    <w:rsid w:val="00B666AA"/>
    <w:rsid w:val="00B70424"/>
    <w:rsid w:val="00BA65AE"/>
    <w:rsid w:val="00BB5367"/>
    <w:rsid w:val="00BB7ADD"/>
    <w:rsid w:val="00BC124C"/>
    <w:rsid w:val="00C01D8E"/>
    <w:rsid w:val="00C04503"/>
    <w:rsid w:val="00C32F40"/>
    <w:rsid w:val="00C366FF"/>
    <w:rsid w:val="00C368A0"/>
    <w:rsid w:val="00C54E78"/>
    <w:rsid w:val="00C63887"/>
    <w:rsid w:val="00C933A8"/>
    <w:rsid w:val="00C95B54"/>
    <w:rsid w:val="00CC2ED4"/>
    <w:rsid w:val="00CD3108"/>
    <w:rsid w:val="00CD494B"/>
    <w:rsid w:val="00CE3352"/>
    <w:rsid w:val="00CE4456"/>
    <w:rsid w:val="00CE66FD"/>
    <w:rsid w:val="00CF55B1"/>
    <w:rsid w:val="00D11393"/>
    <w:rsid w:val="00D24B10"/>
    <w:rsid w:val="00D3163D"/>
    <w:rsid w:val="00D336DB"/>
    <w:rsid w:val="00D3373C"/>
    <w:rsid w:val="00D43D91"/>
    <w:rsid w:val="00D53974"/>
    <w:rsid w:val="00D554C0"/>
    <w:rsid w:val="00D75429"/>
    <w:rsid w:val="00D9222F"/>
    <w:rsid w:val="00DA0274"/>
    <w:rsid w:val="00DA6DFC"/>
    <w:rsid w:val="00DB273A"/>
    <w:rsid w:val="00DC3336"/>
    <w:rsid w:val="00DD1EE2"/>
    <w:rsid w:val="00DD5578"/>
    <w:rsid w:val="00DE735F"/>
    <w:rsid w:val="00DF032B"/>
    <w:rsid w:val="00E037C1"/>
    <w:rsid w:val="00E273D8"/>
    <w:rsid w:val="00E31C40"/>
    <w:rsid w:val="00E34E15"/>
    <w:rsid w:val="00E66FE9"/>
    <w:rsid w:val="00E73C67"/>
    <w:rsid w:val="00E768B1"/>
    <w:rsid w:val="00E951CC"/>
    <w:rsid w:val="00EA7C0F"/>
    <w:rsid w:val="00ED44A6"/>
    <w:rsid w:val="00ED4CBC"/>
    <w:rsid w:val="00EF7DA5"/>
    <w:rsid w:val="00F016E5"/>
    <w:rsid w:val="00F03937"/>
    <w:rsid w:val="00F042DA"/>
    <w:rsid w:val="00F227ED"/>
    <w:rsid w:val="00F32AFA"/>
    <w:rsid w:val="00F36272"/>
    <w:rsid w:val="00F46AF5"/>
    <w:rsid w:val="00F473A6"/>
    <w:rsid w:val="00F6127F"/>
    <w:rsid w:val="00F61E0A"/>
    <w:rsid w:val="00F75A9A"/>
    <w:rsid w:val="00F82078"/>
    <w:rsid w:val="00F92FFE"/>
    <w:rsid w:val="00F9730B"/>
    <w:rsid w:val="00FB64C7"/>
    <w:rsid w:val="00FF1712"/>
    <w:rsid w:val="00FF745B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5D64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E15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34E15"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E34E1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4E15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E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E15"/>
    <w:rPr>
      <w:rFonts w:ascii="Tahoma" w:eastAsia="Times New Roman" w:hAnsi="Tahoma" w:cs="Tahoma"/>
      <w:kern w:val="1"/>
      <w:sz w:val="16"/>
      <w:szCs w:val="16"/>
      <w:lang w:eastAsia="ar-SA"/>
    </w:rPr>
  </w:style>
  <w:style w:type="table" w:styleId="Tablaconcuadrcula">
    <w:name w:val="Table Grid"/>
    <w:basedOn w:val="Tablanormal"/>
    <w:uiPriority w:val="59"/>
    <w:rsid w:val="00937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750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507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5074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50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5074"/>
    <w:rPr>
      <w:rFonts w:ascii="Times New Roman" w:eastAsia="Times New Roman" w:hAnsi="Times New Roman" w:cs="Times New Roman"/>
      <w:b/>
      <w:bCs/>
      <w:kern w:val="1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E15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34E15"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E34E1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4E15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E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E15"/>
    <w:rPr>
      <w:rFonts w:ascii="Tahoma" w:eastAsia="Times New Roman" w:hAnsi="Tahoma" w:cs="Tahoma"/>
      <w:kern w:val="1"/>
      <w:sz w:val="16"/>
      <w:szCs w:val="16"/>
      <w:lang w:eastAsia="ar-SA"/>
    </w:rPr>
  </w:style>
  <w:style w:type="table" w:styleId="Tablaconcuadrcula">
    <w:name w:val="Table Grid"/>
    <w:basedOn w:val="Tablanormal"/>
    <w:uiPriority w:val="59"/>
    <w:rsid w:val="00937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750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507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5074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50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5074"/>
    <w:rPr>
      <w:rFonts w:ascii="Times New Roman" w:eastAsia="Times New Roman" w:hAnsi="Times New Roman" w:cs="Times New Roman"/>
      <w:b/>
      <w:bCs/>
      <w:kern w:val="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D8308-2A9F-4916-AF31-86E7764D6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Gabriel Cima</dc:creator>
  <cp:lastModifiedBy>Joaquín Verdinelli (Vates)</cp:lastModifiedBy>
  <cp:revision>56</cp:revision>
  <dcterms:created xsi:type="dcterms:W3CDTF">2014-12-09T14:01:00Z</dcterms:created>
  <dcterms:modified xsi:type="dcterms:W3CDTF">2015-01-08T15:22:00Z</dcterms:modified>
</cp:coreProperties>
</file>