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7CF69" w14:textId="51BAB181" w:rsidR="00C34AAC" w:rsidRPr="00C34AAC" w:rsidRDefault="00C3149B" w:rsidP="00C34AAC">
      <w:pPr>
        <w:spacing w:after="90" w:line="240" w:lineRule="auto"/>
        <w:jc w:val="both"/>
        <w:rPr>
          <w:rFonts w:eastAsia="Times New Roman" w:cstheme="minorHAnsi"/>
          <w:b/>
          <w:bCs/>
          <w:caps/>
          <w:spacing w:val="17"/>
          <w:highlight w:val="yellow"/>
          <w:lang w:eastAsia="pt-BR"/>
        </w:rPr>
      </w:pPr>
      <w:r>
        <w:rPr>
          <w:rFonts w:eastAsia="Times New Roman" w:cstheme="minorHAnsi"/>
          <w:b/>
          <w:bCs/>
          <w:caps/>
          <w:spacing w:val="17"/>
          <w:highlight w:val="yellow"/>
          <w:lang w:eastAsia="pt-BR"/>
        </w:rPr>
        <w:t xml:space="preserve">#1 </w:t>
      </w:r>
      <w:r w:rsidR="00C34AAC" w:rsidRPr="00C34AAC">
        <w:rPr>
          <w:rFonts w:eastAsia="Times New Roman" w:cstheme="minorHAnsi"/>
          <w:b/>
          <w:bCs/>
          <w:caps/>
          <w:spacing w:val="17"/>
          <w:highlight w:val="yellow"/>
          <w:lang w:eastAsia="pt-BR"/>
        </w:rPr>
        <w:t>Question</w:t>
      </w:r>
    </w:p>
    <w:p w14:paraId="2D6C9E93" w14:textId="77777777" w:rsidR="00C34AAC" w:rsidRPr="00C34AAC" w:rsidRDefault="00C34AAC" w:rsidP="00C34AAC">
      <w:pPr>
        <w:spacing w:line="240" w:lineRule="auto"/>
        <w:jc w:val="both"/>
        <w:rPr>
          <w:rFonts w:eastAsia="Times New Roman" w:cstheme="minorHAnsi"/>
          <w:lang w:eastAsia="pt-BR"/>
        </w:rPr>
      </w:pPr>
      <w:r w:rsidRPr="00C34AAC">
        <w:rPr>
          <w:rFonts w:eastAsia="Times New Roman" w:cstheme="minorHAnsi"/>
          <w:highlight w:val="yellow"/>
          <w:lang w:eastAsia="pt-BR"/>
        </w:rPr>
        <w:t>Qual a alíquota aplicável ao ganho de capital auferido por investidor não residente na alienação de quotas de Fundo de Investimento em Participações (FIP), conforme a legislação tributária brasileira?</w:t>
      </w:r>
    </w:p>
    <w:p w14:paraId="3B0C466B" w14:textId="77777777" w:rsidR="00C34AAC" w:rsidRPr="00C34AAC" w:rsidRDefault="00C34AAC" w:rsidP="00C34AAC">
      <w:pPr>
        <w:spacing w:after="90" w:line="240" w:lineRule="auto"/>
        <w:jc w:val="both"/>
        <w:rPr>
          <w:rFonts w:eastAsia="Times New Roman" w:cstheme="minorHAnsi"/>
          <w:b/>
          <w:bCs/>
          <w:caps/>
          <w:spacing w:val="17"/>
          <w:lang w:eastAsia="pt-BR"/>
        </w:rPr>
      </w:pPr>
      <w:r w:rsidRPr="00C34AAC">
        <w:rPr>
          <w:rFonts w:eastAsia="Times New Roman" w:cstheme="minorHAnsi"/>
          <w:b/>
          <w:bCs/>
          <w:caps/>
          <w:spacing w:val="17"/>
          <w:lang w:eastAsia="pt-BR"/>
        </w:rPr>
        <w:t>Answer</w:t>
      </w:r>
    </w:p>
    <w:p w14:paraId="53994140" w14:textId="77777777" w:rsidR="00C34AAC" w:rsidRDefault="00C34AAC" w:rsidP="00C34AAC">
      <w:pPr>
        <w:spacing w:after="0" w:line="240" w:lineRule="auto"/>
        <w:jc w:val="both"/>
        <w:rPr>
          <w:rFonts w:eastAsia="Times New Roman" w:cstheme="minorHAnsi"/>
          <w:b/>
          <w:bCs/>
          <w:lang w:eastAsia="pt-BR"/>
        </w:rPr>
      </w:pPr>
      <w:r w:rsidRPr="00C34AAC">
        <w:rPr>
          <w:rFonts w:eastAsia="Times New Roman" w:cstheme="minorHAnsi"/>
          <w:b/>
          <w:bCs/>
          <w:lang w:eastAsia="pt-BR"/>
        </w:rPr>
        <w:t>Imposto sobre a Renda (IRRF)</w:t>
      </w:r>
    </w:p>
    <w:p w14:paraId="0F3CEF4C" w14:textId="4AEF7AE1" w:rsidR="00C34AAC" w:rsidRDefault="00C34AAC" w:rsidP="00C34AAC">
      <w:pPr>
        <w:spacing w:after="0" w:line="240" w:lineRule="auto"/>
        <w:jc w:val="both"/>
        <w:rPr>
          <w:rFonts w:eastAsia="Times New Roman" w:cstheme="minorHAnsi"/>
          <w:b/>
          <w:bCs/>
          <w:lang w:eastAsia="pt-BR"/>
        </w:rPr>
      </w:pPr>
      <w:r w:rsidRPr="00C34AAC">
        <w:rPr>
          <w:rFonts w:eastAsia="Times New Roman" w:cstheme="minorHAnsi"/>
          <w:lang w:eastAsia="pt-BR"/>
        </w:rPr>
        <w:br/>
      </w:r>
      <w:r w:rsidRPr="00C34AAC">
        <w:rPr>
          <w:rFonts w:eastAsia="Times New Roman" w:cstheme="minorHAnsi"/>
          <w:b/>
          <w:bCs/>
          <w:lang w:eastAsia="pt-BR"/>
        </w:rPr>
        <w:t>Fundamentação Legal</w:t>
      </w:r>
    </w:p>
    <w:p w14:paraId="0DC09589" w14:textId="77777777" w:rsidR="00C34AAC" w:rsidRDefault="00C34AAC" w:rsidP="00C34AAC">
      <w:pPr>
        <w:spacing w:after="0" w:line="240" w:lineRule="auto"/>
        <w:jc w:val="both"/>
        <w:rPr>
          <w:rFonts w:eastAsia="Times New Roman" w:cstheme="minorHAnsi"/>
          <w:b/>
          <w:bCs/>
          <w:lang w:eastAsia="pt-BR"/>
        </w:rPr>
      </w:pPr>
      <w:r w:rsidRPr="00C34AAC">
        <w:rPr>
          <w:rFonts w:eastAsia="Times New Roman" w:cstheme="minorHAnsi"/>
          <w:lang w:eastAsia="pt-BR"/>
        </w:rPr>
        <w:br/>
        <w:t>• [Lei nº 14.754, de 12 de dezembro de 2023](doc:4d6d5f98-ef62-4c57-99ea-ff76d90737b8)</w:t>
      </w:r>
      <w:r w:rsidRPr="00C34AAC">
        <w:rPr>
          <w:rFonts w:eastAsia="Times New Roman" w:cstheme="minorHAnsi"/>
          <w:lang w:eastAsia="pt-BR"/>
        </w:rPr>
        <w:br/>
        <w:t>• [Lei nº 11.478, de 29 de maio de 2007](doc:8aacd068-b65d-4ba6-9212-d6327897ae6d)</w:t>
      </w:r>
      <w:r w:rsidRPr="00C34AAC">
        <w:rPr>
          <w:rFonts w:eastAsia="Times New Roman" w:cstheme="minorHAnsi"/>
          <w:lang w:eastAsia="pt-BR"/>
        </w:rPr>
        <w:br/>
        <w:t>• [Lei nº 11.312, de 27 de junho de 2006](doc:e9c2b1ed-748c-4d4b-8914-6540bdbc652b)</w:t>
      </w:r>
      <w:r w:rsidRPr="00C34AAC">
        <w:rPr>
          <w:rFonts w:eastAsia="Times New Roman" w:cstheme="minorHAnsi"/>
          <w:lang w:eastAsia="pt-BR"/>
        </w:rPr>
        <w:br/>
        <w:t>• [Decreto nº 9.580, de 22 de Novembro de 2018](doc:a0314bd5-f388-48c1-b899-1d98c39d6a84), [Art. 832](device:2a71c0a9-a07c-4fb5-87e2-06f07c07546c), [Art. 833](device:a0314bd5-f388-48c1-b899-1d98c39d6a84), [Art. 884](device:79810b36-cf44-4626-8fb0-9f4c8d8c29d4)</w:t>
      </w:r>
      <w:r w:rsidRPr="00C34AAC">
        <w:rPr>
          <w:rFonts w:eastAsia="Times New Roman" w:cstheme="minorHAnsi"/>
          <w:lang w:eastAsia="pt-BR"/>
        </w:rPr>
        <w:br/>
        <w:t>• [Instrução Normativa RFB nº 1.585, de 2015](doc:38587844-9c8d-40fa-9b4a-7c7d24ba7a3a), [Art. 33](rfb_device:38587844-9c8d-40fa-9b4a-7c7d24ba7a3a), [Art. 89, incisos I e II](rfb_device:b97c9042-24ca-4907-8fa0-d02616f41fd6)</w:t>
      </w:r>
      <w:r w:rsidRPr="00C34AAC">
        <w:rPr>
          <w:rFonts w:eastAsia="Times New Roman" w:cstheme="minorHAnsi"/>
          <w:lang w:eastAsia="pt-BR"/>
        </w:rPr>
        <w:br/>
        <w:t xml:space="preserve">• [Solução de Consulta </w:t>
      </w:r>
      <w:proofErr w:type="spellStart"/>
      <w:r w:rsidRPr="00C34AAC">
        <w:rPr>
          <w:rFonts w:eastAsia="Times New Roman" w:cstheme="minorHAnsi"/>
          <w:lang w:eastAsia="pt-BR"/>
        </w:rPr>
        <w:t>Cosit</w:t>
      </w:r>
      <w:proofErr w:type="spellEnd"/>
      <w:r w:rsidRPr="00C34AAC">
        <w:rPr>
          <w:rFonts w:eastAsia="Times New Roman" w:cstheme="minorHAnsi"/>
          <w:lang w:eastAsia="pt-BR"/>
        </w:rPr>
        <w:t xml:space="preserve"> nº 202, de 5 de julho de 2024](rfb_device:eeb4bbf8-428c-46bc-80f8-8d2bada8ff61)</w:t>
      </w:r>
      <w:r w:rsidRPr="00C34AAC">
        <w:rPr>
          <w:rFonts w:eastAsia="Times New Roman" w:cstheme="minorHAnsi"/>
          <w:lang w:eastAsia="pt-BR"/>
        </w:rPr>
        <w:br/>
      </w:r>
      <w:r w:rsidRPr="00C34AAC">
        <w:rPr>
          <w:rFonts w:eastAsia="Times New Roman" w:cstheme="minorHAnsi"/>
          <w:lang w:eastAsia="pt-BR"/>
        </w:rPr>
        <w:br/>
      </w:r>
      <w:r w:rsidRPr="00C34AAC">
        <w:rPr>
          <w:rFonts w:eastAsia="Times New Roman" w:cstheme="minorHAnsi"/>
          <w:b/>
          <w:bCs/>
          <w:lang w:eastAsia="pt-BR"/>
        </w:rPr>
        <w:t>Tratamento Tributário</w:t>
      </w:r>
    </w:p>
    <w:p w14:paraId="421D8A1C" w14:textId="77777777" w:rsidR="00C34AAC" w:rsidRDefault="00C34AAC" w:rsidP="00C34AAC">
      <w:pPr>
        <w:spacing w:after="0" w:line="240" w:lineRule="auto"/>
        <w:jc w:val="both"/>
        <w:rPr>
          <w:rFonts w:eastAsia="Times New Roman" w:cstheme="minorHAnsi"/>
          <w:b/>
          <w:bCs/>
          <w:lang w:eastAsia="pt-BR"/>
        </w:rPr>
      </w:pPr>
      <w:r w:rsidRPr="00C34AAC">
        <w:rPr>
          <w:rFonts w:eastAsia="Times New Roman" w:cstheme="minorHAnsi"/>
          <w:lang w:eastAsia="pt-BR"/>
        </w:rPr>
        <w:br/>
      </w:r>
      <w:r w:rsidRPr="00C34AAC">
        <w:rPr>
          <w:rFonts w:eastAsia="Times New Roman" w:cstheme="minorHAnsi"/>
          <w:b/>
          <w:bCs/>
          <w:lang w:eastAsia="pt-BR"/>
        </w:rPr>
        <w:t>Alíquotas Aplicáveis</w:t>
      </w:r>
    </w:p>
    <w:p w14:paraId="18A83F03" w14:textId="77777777" w:rsidR="00C34AAC" w:rsidRDefault="00C34AAC" w:rsidP="00C34AAC">
      <w:pPr>
        <w:spacing w:after="0" w:line="240" w:lineRule="auto"/>
        <w:jc w:val="both"/>
        <w:rPr>
          <w:rFonts w:eastAsia="Times New Roman" w:cstheme="minorHAnsi"/>
          <w:b/>
          <w:bCs/>
          <w:lang w:eastAsia="pt-BR"/>
        </w:rPr>
      </w:pPr>
      <w:r w:rsidRPr="00C34AAC">
        <w:rPr>
          <w:rFonts w:eastAsia="Times New Roman" w:cstheme="minorHAnsi"/>
          <w:lang w:eastAsia="pt-BR"/>
        </w:rPr>
        <w:br/>
        <w:t>Conforme a legislação mais recente, especialmente a [Lei nº 14.754, de 12 de dezembro de 2023](doc:4d6d5f98-ef62-4c57-99ea-ff76d90737b8), os rendimentos de aplicações em fundos de investimento no País, apurados por investidores residentes ou domiciliados no exterior (desde que não estejam em jurisdição de tributação favorecida), estão sujeitos à incidência do Imposto de Renda Retido na Fonte (IRRF).</w:t>
      </w:r>
      <w:r w:rsidRPr="00C34AAC">
        <w:rPr>
          <w:rFonts w:eastAsia="Times New Roman" w:cstheme="minorHAnsi"/>
          <w:lang w:eastAsia="pt-BR"/>
        </w:rPr>
        <w:br/>
      </w:r>
      <w:r w:rsidRPr="00C34AAC">
        <w:rPr>
          <w:rFonts w:eastAsia="Times New Roman" w:cstheme="minorHAnsi"/>
          <w:lang w:eastAsia="pt-BR"/>
        </w:rPr>
        <w:br/>
      </w:r>
      <w:r w:rsidRPr="00C34AAC">
        <w:rPr>
          <w:rFonts w:eastAsia="Times New Roman" w:cstheme="minorHAnsi"/>
          <w:b/>
          <w:bCs/>
          <w:i/>
          <w:iCs/>
          <w:lang w:eastAsia="pt-BR"/>
        </w:rPr>
        <w:t>Alíquota Geral:</w:t>
      </w:r>
      <w:r w:rsidRPr="00C34AAC">
        <w:rPr>
          <w:rFonts w:eastAsia="Times New Roman" w:cstheme="minorHAnsi"/>
          <w:i/>
          <w:iCs/>
          <w:lang w:eastAsia="pt-BR"/>
        </w:rPr>
        <w:t xml:space="preserve"> A alíquota de IRRF é de </w:t>
      </w:r>
      <w:r w:rsidRPr="00C34AAC">
        <w:rPr>
          <w:rFonts w:eastAsia="Times New Roman" w:cstheme="minorHAnsi"/>
          <w:b/>
          <w:bCs/>
          <w:i/>
          <w:iCs/>
          <w:lang w:eastAsia="pt-BR"/>
        </w:rPr>
        <w:t>15%</w:t>
      </w:r>
      <w:r w:rsidRPr="00C34AAC">
        <w:rPr>
          <w:rFonts w:eastAsia="Times New Roman" w:cstheme="minorHAnsi"/>
          <w:i/>
          <w:iCs/>
          <w:lang w:eastAsia="pt-BR"/>
        </w:rPr>
        <w:t xml:space="preserve"> na data da distribuição de rendimentos, da amortização ou do resgate de cotas, conforme o </w:t>
      </w:r>
      <w:r w:rsidRPr="00C34AAC">
        <w:rPr>
          <w:rFonts w:eastAsia="Times New Roman" w:cstheme="minorHAnsi"/>
          <w:lang w:eastAsia="pt-BR"/>
        </w:rPr>
        <w:t>caput* do [Art. 34 da Lei nº 14.754/2023](doc:4d6d5f98-ef62-4c57-99ea-ff76d90737b8).</w:t>
      </w:r>
      <w:r w:rsidRPr="00C34AAC">
        <w:rPr>
          <w:rFonts w:eastAsia="Times New Roman" w:cstheme="minorHAnsi"/>
          <w:lang w:eastAsia="pt-BR"/>
        </w:rPr>
        <w:br/>
      </w:r>
      <w:r w:rsidRPr="00C34AAC">
        <w:rPr>
          <w:rFonts w:eastAsia="Times New Roman" w:cstheme="minorHAnsi"/>
          <w:lang w:eastAsia="pt-BR"/>
        </w:rPr>
        <w:br/>
        <w:t xml:space="preserve">• </w:t>
      </w:r>
      <w:r w:rsidRPr="00C34AAC">
        <w:rPr>
          <w:rFonts w:eastAsia="Times New Roman" w:cstheme="minorHAnsi"/>
          <w:b/>
          <w:bCs/>
          <w:lang w:eastAsia="pt-BR"/>
        </w:rPr>
        <w:t xml:space="preserve">Exceção para </w:t>
      </w:r>
      <w:proofErr w:type="spellStart"/>
      <w:r w:rsidRPr="00C34AAC">
        <w:rPr>
          <w:rFonts w:eastAsia="Times New Roman" w:cstheme="minorHAnsi"/>
          <w:b/>
          <w:bCs/>
          <w:lang w:eastAsia="pt-BR"/>
        </w:rPr>
        <w:t>FIAs</w:t>
      </w:r>
      <w:proofErr w:type="spellEnd"/>
      <w:r w:rsidRPr="00C34AAC">
        <w:rPr>
          <w:rFonts w:eastAsia="Times New Roman" w:cstheme="minorHAnsi"/>
          <w:b/>
          <w:bCs/>
          <w:lang w:eastAsia="pt-BR"/>
        </w:rPr>
        <w:t>:</w:t>
      </w:r>
      <w:r w:rsidRPr="00C34AAC">
        <w:rPr>
          <w:rFonts w:eastAsia="Times New Roman" w:cstheme="minorHAnsi"/>
          <w:lang w:eastAsia="pt-BR"/>
        </w:rPr>
        <w:t xml:space="preserve"> Para Fundos de Investimento em Ações (</w:t>
      </w:r>
      <w:proofErr w:type="spellStart"/>
      <w:r w:rsidRPr="00C34AAC">
        <w:rPr>
          <w:rFonts w:eastAsia="Times New Roman" w:cstheme="minorHAnsi"/>
          <w:lang w:eastAsia="pt-BR"/>
        </w:rPr>
        <w:t>FIAs</w:t>
      </w:r>
      <w:proofErr w:type="spellEnd"/>
      <w:r w:rsidRPr="00C34AAC">
        <w:rPr>
          <w:rFonts w:eastAsia="Times New Roman" w:cstheme="minorHAnsi"/>
          <w:lang w:eastAsia="pt-BR"/>
        </w:rPr>
        <w:t xml:space="preserve">), a alíquota de IRRF é de </w:t>
      </w:r>
      <w:r w:rsidRPr="00C34AAC">
        <w:rPr>
          <w:rFonts w:eastAsia="Times New Roman" w:cstheme="minorHAnsi"/>
          <w:b/>
          <w:bCs/>
          <w:lang w:eastAsia="pt-BR"/>
        </w:rPr>
        <w:t>10%</w:t>
      </w:r>
      <w:r w:rsidRPr="00C34AAC">
        <w:rPr>
          <w:rFonts w:eastAsia="Times New Roman" w:cstheme="minorHAnsi"/>
          <w:lang w:eastAsia="pt-BR"/>
        </w:rPr>
        <w:t>, conforme o [Art. 34, § 1º da Lei nº 14.754/2023](doc:4d6d5f98-ef62-4c57-99ea-ff76d90737b8).</w:t>
      </w:r>
      <w:r w:rsidRPr="00C34AAC">
        <w:rPr>
          <w:rFonts w:eastAsia="Times New Roman" w:cstheme="minorHAnsi"/>
          <w:lang w:eastAsia="pt-BR"/>
        </w:rPr>
        <w:br/>
      </w:r>
      <w:r w:rsidRPr="00C34AAC">
        <w:rPr>
          <w:rFonts w:eastAsia="Times New Roman" w:cstheme="minorHAnsi"/>
          <w:lang w:eastAsia="pt-BR"/>
        </w:rPr>
        <w:br/>
      </w:r>
      <w:r w:rsidRPr="00C34AAC">
        <w:rPr>
          <w:rFonts w:eastAsia="Times New Roman" w:cstheme="minorHAnsi"/>
          <w:b/>
          <w:bCs/>
          <w:i/>
          <w:iCs/>
          <w:lang w:eastAsia="pt-BR"/>
        </w:rPr>
        <w:t>FIP-IE e FIP-PD&amp;I:</w:t>
      </w:r>
      <w:r w:rsidRPr="00C34AAC">
        <w:rPr>
          <w:rFonts w:eastAsia="Times New Roman" w:cstheme="minorHAnsi"/>
          <w:i/>
          <w:iCs/>
          <w:lang w:eastAsia="pt-BR"/>
        </w:rPr>
        <w:t xml:space="preserve"> Anteriormente, para os </w:t>
      </w:r>
      <w:r w:rsidRPr="00C34AAC">
        <w:rPr>
          <w:rFonts w:eastAsia="Times New Roman" w:cstheme="minorHAnsi"/>
          <w:lang w:eastAsia="pt-BR"/>
        </w:rPr>
        <w:t>Fundo de Investimento em Participações em Infraestrutura (FIP-IE)</w:t>
      </w:r>
      <w:r w:rsidRPr="00C34AAC">
        <w:rPr>
          <w:rFonts w:eastAsia="Times New Roman" w:cstheme="minorHAnsi"/>
          <w:i/>
          <w:iCs/>
          <w:lang w:eastAsia="pt-BR"/>
        </w:rPr>
        <w:t xml:space="preserve"> e </w:t>
      </w:r>
      <w:r w:rsidRPr="00C34AAC">
        <w:rPr>
          <w:rFonts w:eastAsia="Times New Roman" w:cstheme="minorHAnsi"/>
          <w:lang w:eastAsia="pt-BR"/>
        </w:rPr>
        <w:t>Fundo de Investimento em Participação na Produção Econômica Intensiva em Pesquisa, Desenvolvimento e Inovação (FIP-PD&amp;I)</w:t>
      </w:r>
      <w:r w:rsidRPr="00C34AAC">
        <w:rPr>
          <w:rFonts w:eastAsia="Times New Roman" w:cstheme="minorHAnsi"/>
          <w:i/>
          <w:iCs/>
          <w:lang w:eastAsia="pt-BR"/>
        </w:rPr>
        <w:t xml:space="preserve">, a [Lei nº 11.478/2007, Art. 2º, § 1º, inciso IV](doc:8aacd068-b65d-4ba6-9212-d6327897ae6d) e o [Art. 884 do Decreto nº 9.580/2018](device:79810b36-cf44-4626-8fb0-9f4c8d8c29d4) estabeleciam alíquota </w:t>
      </w:r>
      <w:r w:rsidRPr="00C34AAC">
        <w:rPr>
          <w:rFonts w:eastAsia="Times New Roman" w:cstheme="minorHAnsi"/>
          <w:b/>
          <w:bCs/>
          <w:i/>
          <w:iCs/>
          <w:lang w:eastAsia="pt-BR"/>
        </w:rPr>
        <w:t>zero</w:t>
      </w:r>
      <w:r w:rsidRPr="00C34AAC">
        <w:rPr>
          <w:rFonts w:eastAsia="Times New Roman" w:cstheme="minorHAnsi"/>
          <w:i/>
          <w:iCs/>
          <w:lang w:eastAsia="pt-BR"/>
        </w:rPr>
        <w:t xml:space="preserve"> para ganhos auferidos por beneficiários residentes ou domiciliados no exterior, que realizassem operações financeiras no País de acordo com as normas do CMN, </w:t>
      </w:r>
      <w:r w:rsidRPr="00C34AAC">
        <w:rPr>
          <w:rFonts w:eastAsia="Times New Roman" w:cstheme="minorHAnsi"/>
          <w:lang w:eastAsia="pt-BR"/>
        </w:rPr>
        <w:t xml:space="preserve">exceto* se de país com tributação favorecida. No entanto, a [Medida Provisória nº 1.303, de 11 de junho de 2025](doc:eb1c6700-255e-4388-8ed1-b9b6a3127ede), em seu [Art. 53](device:eb1c6700-255e-4388-8ed1-b9b6a3127ede), introduz novas alíquotas para FIP-IE e FIP-PDI, incluindo alíquota de </w:t>
      </w:r>
      <w:r w:rsidRPr="00C34AAC">
        <w:rPr>
          <w:rFonts w:eastAsia="Times New Roman" w:cstheme="minorHAnsi"/>
          <w:b/>
          <w:bCs/>
          <w:lang w:eastAsia="pt-BR"/>
        </w:rPr>
        <w:t>17,5%</w:t>
      </w:r>
      <w:r w:rsidRPr="00C34AAC">
        <w:rPr>
          <w:rFonts w:eastAsia="Times New Roman" w:cstheme="minorHAnsi"/>
          <w:lang w:eastAsia="pt-BR"/>
        </w:rPr>
        <w:t xml:space="preserve"> para rendimentos de resgate e ganhos auferidos por pessoa jurídica e, para pessoa física, </w:t>
      </w:r>
      <w:r w:rsidRPr="00C34AAC">
        <w:rPr>
          <w:rFonts w:eastAsia="Times New Roman" w:cstheme="minorHAnsi"/>
          <w:b/>
          <w:bCs/>
          <w:lang w:eastAsia="pt-BR"/>
        </w:rPr>
        <w:lastRenderedPageBreak/>
        <w:t>0%</w:t>
      </w:r>
      <w:r w:rsidRPr="00C34AAC">
        <w:rPr>
          <w:rFonts w:eastAsia="Times New Roman" w:cstheme="minorHAnsi"/>
          <w:lang w:eastAsia="pt-BR"/>
        </w:rPr>
        <w:t xml:space="preserve"> para cotas integralizadas até 31 de dezembro de 2025, e </w:t>
      </w:r>
      <w:r w:rsidRPr="00C34AAC">
        <w:rPr>
          <w:rFonts w:eastAsia="Times New Roman" w:cstheme="minorHAnsi"/>
          <w:b/>
          <w:bCs/>
          <w:lang w:eastAsia="pt-BR"/>
        </w:rPr>
        <w:t>5%</w:t>
      </w:r>
      <w:r w:rsidRPr="00C34AAC">
        <w:rPr>
          <w:rFonts w:eastAsia="Times New Roman" w:cstheme="minorHAnsi"/>
          <w:lang w:eastAsia="pt-BR"/>
        </w:rPr>
        <w:t xml:space="preserve"> para cotas integralizadas após esta data.</w:t>
      </w:r>
      <w:r w:rsidRPr="00C34AAC">
        <w:rPr>
          <w:rFonts w:eastAsia="Times New Roman" w:cstheme="minorHAnsi"/>
          <w:lang w:eastAsia="pt-BR"/>
        </w:rPr>
        <w:br/>
      </w:r>
      <w:r w:rsidRPr="00C34AAC">
        <w:rPr>
          <w:rFonts w:eastAsia="Times New Roman" w:cstheme="minorHAnsi"/>
          <w:lang w:eastAsia="pt-BR"/>
        </w:rPr>
        <w:br/>
        <w:t xml:space="preserve">• </w:t>
      </w:r>
      <w:r w:rsidRPr="00C34AAC">
        <w:rPr>
          <w:rFonts w:eastAsia="Times New Roman" w:cstheme="minorHAnsi"/>
          <w:b/>
          <w:bCs/>
          <w:lang w:eastAsia="pt-BR"/>
        </w:rPr>
        <w:t>Juros sobre Capital Próprio (JCP):</w:t>
      </w:r>
      <w:r w:rsidRPr="00C34AAC">
        <w:rPr>
          <w:rFonts w:eastAsia="Times New Roman" w:cstheme="minorHAnsi"/>
          <w:lang w:eastAsia="pt-BR"/>
        </w:rPr>
        <w:t xml:space="preserve"> O [Art. 34, § 3º da Lei nº 14.754/2023](doc:4d6d5f98-ef62-4c57-99ea-ff76d90737b8) remete aos §§ 2º, 3º e 4º do Art. 17 da mesma lei, o que pode indicar a aplicação de uma alíquota específica para JCP, se houver distribuição dessa natureza.</w:t>
      </w:r>
      <w:r w:rsidRPr="00C34AAC">
        <w:rPr>
          <w:rFonts w:eastAsia="Times New Roman" w:cstheme="minorHAnsi"/>
          <w:lang w:eastAsia="pt-BR"/>
        </w:rPr>
        <w:br/>
      </w:r>
      <w:r w:rsidRPr="00C34AAC">
        <w:rPr>
          <w:rFonts w:eastAsia="Times New Roman" w:cstheme="minorHAnsi"/>
          <w:lang w:eastAsia="pt-BR"/>
        </w:rPr>
        <w:br/>
      </w:r>
      <w:r w:rsidRPr="00C34AAC">
        <w:rPr>
          <w:rFonts w:eastAsia="Times New Roman" w:cstheme="minorHAnsi"/>
          <w:b/>
          <w:bCs/>
          <w:lang w:eastAsia="pt-BR"/>
        </w:rPr>
        <w:t>Base de Cálculo</w:t>
      </w:r>
    </w:p>
    <w:p w14:paraId="3AAF8A04" w14:textId="77777777" w:rsidR="00C34AAC" w:rsidRDefault="00C34AAC" w:rsidP="00C34AAC">
      <w:pPr>
        <w:spacing w:after="0" w:line="240" w:lineRule="auto"/>
        <w:jc w:val="both"/>
        <w:rPr>
          <w:rFonts w:eastAsia="Times New Roman" w:cstheme="minorHAnsi"/>
          <w:b/>
          <w:bCs/>
          <w:lang w:eastAsia="pt-BR"/>
        </w:rPr>
      </w:pPr>
      <w:r w:rsidRPr="00C34AAC">
        <w:rPr>
          <w:rFonts w:eastAsia="Times New Roman" w:cstheme="minorHAnsi"/>
          <w:lang w:eastAsia="pt-BR"/>
        </w:rPr>
        <w:br/>
        <w:t>A base de cálculo do imposto é a diferença positiva entre o valor de resgate e o custo de aquisição das cotas. No caso de amortização, incidirá sobre o valor que exceder o custo de aquisição, conforme o [Art. 833 do Decreto nº 9.580/2018](device:a0314bd5-f388-48c1-b899-1d98c39d6a84) e o [Art. 33 da IN RFB 1585/2015](rfb_device:38587844-9c8d-40fa-9b4a-7c7d24ba7a3a).</w:t>
      </w:r>
      <w:r w:rsidRPr="00C34AAC">
        <w:rPr>
          <w:rFonts w:eastAsia="Times New Roman" w:cstheme="minorHAnsi"/>
          <w:lang w:eastAsia="pt-BR"/>
        </w:rPr>
        <w:br/>
      </w:r>
      <w:r w:rsidRPr="00C34AAC">
        <w:rPr>
          <w:rFonts w:eastAsia="Times New Roman" w:cstheme="minorHAnsi"/>
          <w:lang w:eastAsia="pt-BR"/>
        </w:rPr>
        <w:br/>
      </w:r>
      <w:r w:rsidRPr="00C34AAC">
        <w:rPr>
          <w:rFonts w:eastAsia="Times New Roman" w:cstheme="minorHAnsi"/>
          <w:b/>
          <w:bCs/>
          <w:lang w:eastAsia="pt-BR"/>
        </w:rPr>
        <w:t>Regime de Tributação Favorecida</w:t>
      </w:r>
    </w:p>
    <w:p w14:paraId="7AB63B29" w14:textId="77777777" w:rsidR="00C34AAC" w:rsidRDefault="00C34AAC" w:rsidP="00C34AAC">
      <w:pPr>
        <w:spacing w:after="0" w:line="240" w:lineRule="auto"/>
        <w:jc w:val="both"/>
        <w:rPr>
          <w:rFonts w:eastAsia="Times New Roman" w:cstheme="minorHAnsi"/>
          <w:b/>
          <w:bCs/>
          <w:lang w:eastAsia="pt-BR"/>
        </w:rPr>
      </w:pPr>
      <w:r w:rsidRPr="00C34AAC">
        <w:rPr>
          <w:rFonts w:eastAsia="Times New Roman" w:cstheme="minorHAnsi"/>
          <w:lang w:eastAsia="pt-BR"/>
        </w:rPr>
        <w:br/>
        <w:t>O regime de tributação simplificado ou com alíquotas reduzidas/zero para não residentes não se aplica a investidores residentes ou domiciliados em jurisdição de tributação favorecida, nos termos do [Art. 24 da Lei nº 9.430/1996](get_law_by_reference_tool_code:9430/1996), conforme [Art. 34, § 4º da Lei nº 14.754/2023](doc:4d6d5f98-ef62-4c57-99ea-ff76d90737b8) e [Art. 884 do Decreto nº 9.580/2018](device:79810b36-cf44-4626-8fb0-9f4c8d8c29d4).</w:t>
      </w:r>
      <w:r w:rsidRPr="00C34AAC">
        <w:rPr>
          <w:rFonts w:eastAsia="Times New Roman" w:cstheme="minorHAnsi"/>
          <w:lang w:eastAsia="pt-BR"/>
        </w:rPr>
        <w:br/>
      </w:r>
      <w:r w:rsidRPr="00C34AAC">
        <w:rPr>
          <w:rFonts w:eastAsia="Times New Roman" w:cstheme="minorHAnsi"/>
          <w:lang w:eastAsia="pt-BR"/>
        </w:rPr>
        <w:br/>
      </w:r>
      <w:r w:rsidRPr="00C34AAC">
        <w:rPr>
          <w:rFonts w:eastAsia="Times New Roman" w:cstheme="minorHAnsi"/>
          <w:b/>
          <w:bCs/>
          <w:lang w:eastAsia="pt-BR"/>
        </w:rPr>
        <w:t>Investidores em Fundos Imobiliários (</w:t>
      </w:r>
      <w:proofErr w:type="spellStart"/>
      <w:r w:rsidRPr="00C34AAC">
        <w:rPr>
          <w:rFonts w:eastAsia="Times New Roman" w:cstheme="minorHAnsi"/>
          <w:b/>
          <w:bCs/>
          <w:lang w:eastAsia="pt-BR"/>
        </w:rPr>
        <w:t>FIIs</w:t>
      </w:r>
      <w:proofErr w:type="spellEnd"/>
      <w:r w:rsidRPr="00C34AAC">
        <w:rPr>
          <w:rFonts w:eastAsia="Times New Roman" w:cstheme="minorHAnsi"/>
          <w:b/>
          <w:bCs/>
          <w:lang w:eastAsia="pt-BR"/>
        </w:rPr>
        <w:t xml:space="preserve">) - Análise da SC </w:t>
      </w:r>
      <w:proofErr w:type="spellStart"/>
      <w:r w:rsidRPr="00C34AAC">
        <w:rPr>
          <w:rFonts w:eastAsia="Times New Roman" w:cstheme="minorHAnsi"/>
          <w:b/>
          <w:bCs/>
          <w:lang w:eastAsia="pt-BR"/>
        </w:rPr>
        <w:t>Cosit</w:t>
      </w:r>
      <w:proofErr w:type="spellEnd"/>
      <w:r w:rsidRPr="00C34AAC">
        <w:rPr>
          <w:rFonts w:eastAsia="Times New Roman" w:cstheme="minorHAnsi"/>
          <w:b/>
          <w:bCs/>
          <w:lang w:eastAsia="pt-BR"/>
        </w:rPr>
        <w:t xml:space="preserve"> 202/2024</w:t>
      </w:r>
    </w:p>
    <w:p w14:paraId="654C8819" w14:textId="77777777" w:rsidR="00C34AAC" w:rsidRDefault="00C34AAC" w:rsidP="00C34AAC">
      <w:pPr>
        <w:spacing w:after="0" w:line="240" w:lineRule="auto"/>
        <w:jc w:val="both"/>
        <w:rPr>
          <w:rFonts w:eastAsia="Times New Roman" w:cstheme="minorHAnsi"/>
          <w:b/>
          <w:bCs/>
          <w:lang w:eastAsia="pt-BR"/>
        </w:rPr>
      </w:pPr>
      <w:r w:rsidRPr="00C34AAC">
        <w:rPr>
          <w:rFonts w:eastAsia="Times New Roman" w:cstheme="minorHAnsi"/>
          <w:lang w:eastAsia="pt-BR"/>
        </w:rPr>
        <w:br/>
        <w:t xml:space="preserve">Embora a pergunta seja sobre </w:t>
      </w:r>
      <w:proofErr w:type="spellStart"/>
      <w:r w:rsidRPr="00C34AAC">
        <w:rPr>
          <w:rFonts w:eastAsia="Times New Roman" w:cstheme="minorHAnsi"/>
          <w:lang w:eastAsia="pt-BR"/>
        </w:rPr>
        <w:t>FIPs</w:t>
      </w:r>
      <w:proofErr w:type="spellEnd"/>
      <w:r w:rsidRPr="00C34AAC">
        <w:rPr>
          <w:rFonts w:eastAsia="Times New Roman" w:cstheme="minorHAnsi"/>
          <w:lang w:eastAsia="pt-BR"/>
        </w:rPr>
        <w:t xml:space="preserve">, a [Solução de Consulta </w:t>
      </w:r>
      <w:proofErr w:type="spellStart"/>
      <w:r w:rsidRPr="00C34AAC">
        <w:rPr>
          <w:rFonts w:eastAsia="Times New Roman" w:cstheme="minorHAnsi"/>
          <w:lang w:eastAsia="pt-BR"/>
        </w:rPr>
        <w:t>Cosit</w:t>
      </w:r>
      <w:proofErr w:type="spellEnd"/>
      <w:r w:rsidRPr="00C34AAC">
        <w:rPr>
          <w:rFonts w:eastAsia="Times New Roman" w:cstheme="minorHAnsi"/>
          <w:lang w:eastAsia="pt-BR"/>
        </w:rPr>
        <w:t xml:space="preserve"> nº 202/2024](rfb_device:eeb4bbf8-428c-46bc-80f8-8d2bada8ff61) é relevante pois esclarece a tributação de </w:t>
      </w:r>
      <w:proofErr w:type="spellStart"/>
      <w:r w:rsidRPr="00C34AAC">
        <w:rPr>
          <w:rFonts w:eastAsia="Times New Roman" w:cstheme="minorHAnsi"/>
          <w:lang w:eastAsia="pt-BR"/>
        </w:rPr>
        <w:t>FIIs</w:t>
      </w:r>
      <w:proofErr w:type="spellEnd"/>
      <w:r w:rsidRPr="00C34AAC">
        <w:rPr>
          <w:rFonts w:eastAsia="Times New Roman" w:cstheme="minorHAnsi"/>
          <w:lang w:eastAsia="pt-BR"/>
        </w:rPr>
        <w:t xml:space="preserve"> para não residentes em operações fora de bolsa, aplicando-se o regime do [Art. 81 da Lei nº 8.981/1995](get_law_by_reference_tool_code:8981/1995) (conforme [Medida Provisória nº 2.189-49/2001, Art. 16](get_law_by_reference_tool_code:2189-49/2001)) e [Art. 89, inciso II da IN RFB nº 1.585/2015](rfb_device:b97c9042-24ca-4907-8fa0-d02616f41fd6), resultando em alíquota de </w:t>
      </w:r>
      <w:r w:rsidRPr="00C34AAC">
        <w:rPr>
          <w:rFonts w:eastAsia="Times New Roman" w:cstheme="minorHAnsi"/>
          <w:b/>
          <w:bCs/>
          <w:lang w:eastAsia="pt-BR"/>
        </w:rPr>
        <w:t>15%</w:t>
      </w:r>
      <w:r w:rsidRPr="00C34AAC">
        <w:rPr>
          <w:rFonts w:eastAsia="Times New Roman" w:cstheme="minorHAnsi"/>
          <w:lang w:eastAsia="pt-BR"/>
        </w:rPr>
        <w:t xml:space="preserve"> para resultados positivos. Esta SC reafirma a aplicação de um regime especial para não residentes que operam sob as normas do CMN, afastando a aplicação de alíquotas mais elevadas que seriam aplicáveis a outros ganhos de capital de não residentes.</w:t>
      </w:r>
      <w:r w:rsidRPr="00C34AAC">
        <w:rPr>
          <w:rFonts w:eastAsia="Times New Roman" w:cstheme="minorHAnsi"/>
          <w:lang w:eastAsia="pt-BR"/>
        </w:rPr>
        <w:br/>
      </w:r>
      <w:r w:rsidRPr="00C34AAC">
        <w:rPr>
          <w:rFonts w:eastAsia="Times New Roman" w:cstheme="minorHAnsi"/>
          <w:lang w:eastAsia="pt-BR"/>
        </w:rPr>
        <w:br/>
      </w:r>
      <w:r w:rsidRPr="00C34AAC">
        <w:rPr>
          <w:rFonts w:eastAsia="Times New Roman" w:cstheme="minorHAnsi"/>
          <w:b/>
          <w:bCs/>
          <w:lang w:eastAsia="pt-BR"/>
        </w:rPr>
        <w:t>Implicações Tributárias</w:t>
      </w:r>
    </w:p>
    <w:p w14:paraId="64F3EF77" w14:textId="77777777" w:rsidR="00C34AAC" w:rsidRDefault="00C34AAC" w:rsidP="00C34AAC">
      <w:pPr>
        <w:spacing w:after="0" w:line="240" w:lineRule="auto"/>
        <w:jc w:val="both"/>
        <w:rPr>
          <w:rFonts w:eastAsia="Times New Roman" w:cstheme="minorHAnsi"/>
          <w:b/>
          <w:bCs/>
          <w:lang w:eastAsia="pt-BR"/>
        </w:rPr>
      </w:pPr>
      <w:r w:rsidRPr="00C34AAC">
        <w:rPr>
          <w:rFonts w:eastAsia="Times New Roman" w:cstheme="minorHAnsi"/>
          <w:lang w:eastAsia="pt-BR"/>
        </w:rPr>
        <w:br/>
      </w:r>
      <w:r w:rsidRPr="00C34AAC">
        <w:rPr>
          <w:rFonts w:eastAsia="Times New Roman" w:cstheme="minorHAnsi"/>
          <w:b/>
          <w:bCs/>
          <w:lang w:eastAsia="pt-BR"/>
        </w:rPr>
        <w:t>Investidor não residente (não proveniente de jurisdição de tributação favorecida):</w:t>
      </w:r>
    </w:p>
    <w:p w14:paraId="3F170E69" w14:textId="77777777" w:rsidR="00C34AAC" w:rsidRDefault="00C34AAC" w:rsidP="00C34AAC">
      <w:pPr>
        <w:spacing w:after="0" w:line="240" w:lineRule="auto"/>
        <w:jc w:val="both"/>
        <w:rPr>
          <w:rFonts w:eastAsia="Times New Roman" w:cstheme="minorHAnsi"/>
          <w:b/>
          <w:bCs/>
          <w:lang w:eastAsia="pt-BR"/>
        </w:rPr>
      </w:pPr>
      <w:r w:rsidRPr="00C34AAC">
        <w:rPr>
          <w:rFonts w:eastAsia="Times New Roman" w:cstheme="minorHAnsi"/>
          <w:lang w:eastAsia="pt-BR"/>
        </w:rPr>
        <w:br/>
        <w:t xml:space="preserve">• </w:t>
      </w:r>
      <w:r w:rsidRPr="00C34AAC">
        <w:rPr>
          <w:rFonts w:eastAsia="Times New Roman" w:cstheme="minorHAnsi"/>
          <w:b/>
          <w:bCs/>
          <w:lang w:eastAsia="pt-BR"/>
        </w:rPr>
        <w:t xml:space="preserve">Rendimentos de </w:t>
      </w:r>
      <w:proofErr w:type="spellStart"/>
      <w:r w:rsidRPr="00C34AAC">
        <w:rPr>
          <w:rFonts w:eastAsia="Times New Roman" w:cstheme="minorHAnsi"/>
          <w:b/>
          <w:bCs/>
          <w:lang w:eastAsia="pt-BR"/>
        </w:rPr>
        <w:t>FIPs</w:t>
      </w:r>
      <w:proofErr w:type="spellEnd"/>
      <w:r w:rsidRPr="00C34AAC">
        <w:rPr>
          <w:rFonts w:eastAsia="Times New Roman" w:cstheme="minorHAnsi"/>
          <w:b/>
          <w:bCs/>
          <w:lang w:eastAsia="pt-BR"/>
        </w:rPr>
        <w:t xml:space="preserve"> (em geral):</w:t>
      </w:r>
      <w:r w:rsidRPr="00C34AAC">
        <w:rPr>
          <w:rFonts w:eastAsia="Times New Roman" w:cstheme="minorHAnsi"/>
          <w:lang w:eastAsia="pt-BR"/>
        </w:rPr>
        <w:t xml:space="preserve"> A alíquota de IRRF será de </w:t>
      </w:r>
      <w:r w:rsidRPr="00C34AAC">
        <w:rPr>
          <w:rFonts w:eastAsia="Times New Roman" w:cstheme="minorHAnsi"/>
          <w:b/>
          <w:bCs/>
          <w:lang w:eastAsia="pt-BR"/>
        </w:rPr>
        <w:t>15%</w:t>
      </w:r>
      <w:r w:rsidRPr="00C34AAC">
        <w:rPr>
          <w:rFonts w:eastAsia="Times New Roman" w:cstheme="minorHAnsi"/>
          <w:lang w:eastAsia="pt-BR"/>
        </w:rPr>
        <w:t xml:space="preserve"> sobre a diferença positiva entre o valor de resgate/amortização/distribuição e o custo de aquisição das cotas. Esta alíquota é aplicada na data do evento (distribuição, amortização ou resgate).</w:t>
      </w:r>
      <w:r w:rsidRPr="00C34AAC">
        <w:rPr>
          <w:rFonts w:eastAsia="Times New Roman" w:cstheme="minorHAnsi"/>
          <w:lang w:eastAsia="pt-BR"/>
        </w:rPr>
        <w:br/>
      </w:r>
      <w:r w:rsidRPr="00C34AAC">
        <w:rPr>
          <w:rFonts w:eastAsia="Times New Roman" w:cstheme="minorHAnsi"/>
          <w:lang w:eastAsia="pt-BR"/>
        </w:rPr>
        <w:br/>
        <w:t xml:space="preserve">• </w:t>
      </w:r>
      <w:r w:rsidRPr="00C34AAC">
        <w:rPr>
          <w:rFonts w:eastAsia="Times New Roman" w:cstheme="minorHAnsi"/>
          <w:b/>
          <w:bCs/>
          <w:lang w:eastAsia="pt-BR"/>
        </w:rPr>
        <w:t>Ganhos de capital na alienação de cotas de FIP-IE e FIP-PD&amp;I (pessoa física, cotas até 31/12/2025):</w:t>
      </w:r>
      <w:r w:rsidRPr="00C34AAC">
        <w:rPr>
          <w:rFonts w:eastAsia="Times New Roman" w:cstheme="minorHAnsi"/>
          <w:lang w:eastAsia="pt-BR"/>
        </w:rPr>
        <w:t xml:space="preserve"> </w:t>
      </w:r>
      <w:r w:rsidRPr="00C34AAC">
        <w:rPr>
          <w:rFonts w:eastAsia="Times New Roman" w:cstheme="minorHAnsi"/>
          <w:b/>
          <w:bCs/>
          <w:lang w:eastAsia="pt-BR"/>
        </w:rPr>
        <w:t>0%</w:t>
      </w:r>
      <w:r w:rsidRPr="00C34AAC">
        <w:rPr>
          <w:rFonts w:eastAsia="Times New Roman" w:cstheme="minorHAnsi"/>
          <w:lang w:eastAsia="pt-BR"/>
        </w:rPr>
        <w:t xml:space="preserve"> (exclusivamente na fonte), conforme [Medida Provisória nº 1.303/2025, Art. 53, § 1º, I](device:eb1c6700-255e-4388-8ed1-b9b6a3127ede).</w:t>
      </w:r>
      <w:r w:rsidRPr="00C34AAC">
        <w:rPr>
          <w:rFonts w:eastAsia="Times New Roman" w:cstheme="minorHAnsi"/>
          <w:lang w:eastAsia="pt-BR"/>
        </w:rPr>
        <w:br/>
      </w:r>
      <w:r w:rsidRPr="00C34AAC">
        <w:rPr>
          <w:rFonts w:eastAsia="Times New Roman" w:cstheme="minorHAnsi"/>
          <w:lang w:eastAsia="pt-BR"/>
        </w:rPr>
        <w:br/>
        <w:t xml:space="preserve">• </w:t>
      </w:r>
      <w:r w:rsidRPr="00C34AAC">
        <w:rPr>
          <w:rFonts w:eastAsia="Times New Roman" w:cstheme="minorHAnsi"/>
          <w:b/>
          <w:bCs/>
          <w:lang w:eastAsia="pt-BR"/>
        </w:rPr>
        <w:t>Ganhos de capital na alienação de cotas de FIP-IE e FIP-PD&amp;I (pessoa física, cotas após 31/12/2025):</w:t>
      </w:r>
      <w:r w:rsidRPr="00C34AAC">
        <w:rPr>
          <w:rFonts w:eastAsia="Times New Roman" w:cstheme="minorHAnsi"/>
          <w:lang w:eastAsia="pt-BR"/>
        </w:rPr>
        <w:t xml:space="preserve"> </w:t>
      </w:r>
      <w:r w:rsidRPr="00C34AAC">
        <w:rPr>
          <w:rFonts w:eastAsia="Times New Roman" w:cstheme="minorHAnsi"/>
          <w:b/>
          <w:bCs/>
          <w:lang w:eastAsia="pt-BR"/>
        </w:rPr>
        <w:t>5%</w:t>
      </w:r>
      <w:r w:rsidRPr="00C34AAC">
        <w:rPr>
          <w:rFonts w:eastAsia="Times New Roman" w:cstheme="minorHAnsi"/>
          <w:lang w:eastAsia="pt-BR"/>
        </w:rPr>
        <w:t xml:space="preserve"> (exclusivamente na fonte), conforme [Medida Provisória nº 1.303/2025, Art. 53, § 1º, III-A](device:eb1c6700-255e-4388-8ed1-b9b6a3127ede).</w:t>
      </w:r>
      <w:r w:rsidRPr="00C34AAC">
        <w:rPr>
          <w:rFonts w:eastAsia="Times New Roman" w:cstheme="minorHAnsi"/>
          <w:lang w:eastAsia="pt-BR"/>
        </w:rPr>
        <w:br/>
      </w:r>
      <w:r w:rsidRPr="00C34AAC">
        <w:rPr>
          <w:rFonts w:eastAsia="Times New Roman" w:cstheme="minorHAnsi"/>
          <w:lang w:eastAsia="pt-BR"/>
        </w:rPr>
        <w:br/>
      </w:r>
      <w:r w:rsidRPr="00C34AAC">
        <w:rPr>
          <w:rFonts w:eastAsia="Times New Roman" w:cstheme="minorHAnsi"/>
          <w:lang w:eastAsia="pt-BR"/>
        </w:rPr>
        <w:lastRenderedPageBreak/>
        <w:t xml:space="preserve">• </w:t>
      </w:r>
      <w:r w:rsidRPr="00C34AAC">
        <w:rPr>
          <w:rFonts w:eastAsia="Times New Roman" w:cstheme="minorHAnsi"/>
          <w:b/>
          <w:bCs/>
          <w:lang w:eastAsia="pt-BR"/>
        </w:rPr>
        <w:t>Ganhos de capital na alienação de cotas de FIP-IE e FIP-PD&amp;I (pessoa jurídica):</w:t>
      </w:r>
      <w:r w:rsidRPr="00C34AAC">
        <w:rPr>
          <w:rFonts w:eastAsia="Times New Roman" w:cstheme="minorHAnsi"/>
          <w:lang w:eastAsia="pt-BR"/>
        </w:rPr>
        <w:t xml:space="preserve"> </w:t>
      </w:r>
      <w:r w:rsidRPr="00C34AAC">
        <w:rPr>
          <w:rFonts w:eastAsia="Times New Roman" w:cstheme="minorHAnsi"/>
          <w:b/>
          <w:bCs/>
          <w:lang w:eastAsia="pt-BR"/>
        </w:rPr>
        <w:t>17,5%</w:t>
      </w:r>
      <w:r w:rsidRPr="00C34AAC">
        <w:rPr>
          <w:rFonts w:eastAsia="Times New Roman" w:cstheme="minorHAnsi"/>
          <w:lang w:eastAsia="pt-BR"/>
        </w:rPr>
        <w:t>, conforme [Medida Provisória nº 1.303/2025, Art. 53, § 1º, II](device:eb1c6700-255e-4388-8ed1-b9b6a3127ede).</w:t>
      </w:r>
      <w:r w:rsidRPr="00C34AAC">
        <w:rPr>
          <w:rFonts w:eastAsia="Times New Roman" w:cstheme="minorHAnsi"/>
          <w:lang w:eastAsia="pt-BR"/>
        </w:rPr>
        <w:br/>
      </w:r>
      <w:r w:rsidRPr="00C34AAC">
        <w:rPr>
          <w:rFonts w:eastAsia="Times New Roman" w:cstheme="minorHAnsi"/>
          <w:lang w:eastAsia="pt-BR"/>
        </w:rPr>
        <w:br/>
      </w:r>
      <w:r w:rsidRPr="00C34AAC">
        <w:rPr>
          <w:rFonts w:eastAsia="Times New Roman" w:cstheme="minorHAnsi"/>
          <w:b/>
          <w:bCs/>
          <w:lang w:eastAsia="pt-BR"/>
        </w:rPr>
        <w:t>Investidor residente ou domiciliado em jurisdição de tributação favorecida:</w:t>
      </w:r>
      <w:r w:rsidRPr="00C34AAC">
        <w:rPr>
          <w:rFonts w:eastAsia="Times New Roman" w:cstheme="minorHAnsi"/>
          <w:lang w:eastAsia="pt-BR"/>
        </w:rPr>
        <w:br/>
      </w:r>
      <w:r w:rsidRPr="00C34AAC">
        <w:rPr>
          <w:rFonts w:eastAsia="Times New Roman" w:cstheme="minorHAnsi"/>
          <w:lang w:eastAsia="pt-BR"/>
        </w:rPr>
        <w:br/>
        <w:t xml:space="preserve">• Nesses casos, as alíquotas especiais e isenções não se aplicam. A tributação de ganhos de capital auferidos por não residentes em jurisdições de tributação favorecida é de </w:t>
      </w:r>
      <w:r w:rsidRPr="00C34AAC">
        <w:rPr>
          <w:rFonts w:eastAsia="Times New Roman" w:cstheme="minorHAnsi"/>
          <w:b/>
          <w:bCs/>
          <w:lang w:eastAsia="pt-BR"/>
        </w:rPr>
        <w:t>25%</w:t>
      </w:r>
      <w:r w:rsidRPr="00C34AAC">
        <w:rPr>
          <w:rFonts w:eastAsia="Times New Roman" w:cstheme="minorHAnsi"/>
          <w:lang w:eastAsia="pt-BR"/>
        </w:rPr>
        <w:t>, conforme o [Art. 745, § 4º do Decreto nº 9.580/2018](device:f5e6ea2a-7d01-47aa-b952-27365ffc977d) e [Art. 33 da Lei nº 7.713/1988](doc:20e24088-a341-4111-baf8-c2c37913a5ed). Além disso, podem ser aplicadas as alíquotas progressivas de 15% a 22,5% sobre o ganho de capital, conforme [Art. 3º da IN RFB 1732/2017](rfb_device:92ef0c06-bd34-42ab-a7df-ae84e2136ae9).</w:t>
      </w:r>
      <w:r w:rsidRPr="00C34AAC">
        <w:rPr>
          <w:rFonts w:eastAsia="Times New Roman" w:cstheme="minorHAnsi"/>
          <w:lang w:eastAsia="pt-BR"/>
        </w:rPr>
        <w:br/>
      </w:r>
      <w:r w:rsidRPr="00C34AAC">
        <w:rPr>
          <w:rFonts w:eastAsia="Times New Roman" w:cstheme="minorHAnsi"/>
          <w:lang w:eastAsia="pt-BR"/>
        </w:rPr>
        <w:br/>
      </w:r>
      <w:r w:rsidRPr="00C34AAC">
        <w:rPr>
          <w:rFonts w:eastAsia="Times New Roman" w:cstheme="minorHAnsi"/>
          <w:b/>
          <w:bCs/>
          <w:lang w:eastAsia="pt-BR"/>
        </w:rPr>
        <w:t>Condições para Aplicação</w:t>
      </w:r>
    </w:p>
    <w:p w14:paraId="712120A9" w14:textId="77777777" w:rsidR="00C34AAC" w:rsidRDefault="00C34AAC" w:rsidP="00C34AAC">
      <w:pPr>
        <w:spacing w:after="0" w:line="240" w:lineRule="auto"/>
        <w:jc w:val="both"/>
        <w:rPr>
          <w:rFonts w:eastAsia="Times New Roman" w:cstheme="minorHAnsi"/>
          <w:b/>
          <w:bCs/>
          <w:lang w:eastAsia="pt-BR"/>
        </w:rPr>
      </w:pPr>
      <w:r w:rsidRPr="00C34AAC">
        <w:rPr>
          <w:rFonts w:eastAsia="Times New Roman" w:cstheme="minorHAnsi"/>
          <w:lang w:eastAsia="pt-BR"/>
        </w:rPr>
        <w:br/>
        <w:t>As alíquotas e regimes mencionados aplicam-se somente se os fundos cumprirem os limites de diversificação e as regras de investimento estabelecidas pela CVM, conforme [Art. 2º, § 4º da Lei nº 11.478/2007](doc:8aacd068-b65d-4ba6-9212-d6327897ae6d), [Art. 833, § 4º do Decreto nº 9.580/2018](device:a0314bd5-f388-48c1-b899-1d98c39d6a84), [Art. 2º, § 3º da Lei nº 11.312/2006](doc:e9c2b1ed-748c-4d4b-8914-6540bdbc652b) e [Art. 832, § 3º do Decreto nº 9.580/2018](device:2a71c0a9-a07c-4fb5-87e2-06f07c07546c).</w:t>
      </w:r>
      <w:r w:rsidRPr="00C34AAC">
        <w:rPr>
          <w:rFonts w:eastAsia="Times New Roman" w:cstheme="minorHAnsi"/>
          <w:lang w:eastAsia="pt-BR"/>
        </w:rPr>
        <w:br/>
      </w:r>
      <w:r w:rsidRPr="00C34AAC">
        <w:rPr>
          <w:rFonts w:eastAsia="Times New Roman" w:cstheme="minorHAnsi"/>
          <w:lang w:eastAsia="pt-BR"/>
        </w:rPr>
        <w:br/>
      </w:r>
      <w:r w:rsidRPr="00C34AAC">
        <w:rPr>
          <w:rFonts w:eastAsia="Times New Roman" w:cstheme="minorHAnsi"/>
          <w:b/>
          <w:bCs/>
          <w:lang w:eastAsia="pt-BR"/>
        </w:rPr>
        <w:t>Obrigações Acessórias</w:t>
      </w:r>
    </w:p>
    <w:p w14:paraId="60F6489E" w14:textId="5085606F" w:rsidR="00C34AAC" w:rsidRDefault="00C34AAC" w:rsidP="00C34AAC">
      <w:pPr>
        <w:spacing w:after="0" w:line="240" w:lineRule="auto"/>
        <w:jc w:val="both"/>
        <w:rPr>
          <w:rFonts w:eastAsia="Times New Roman" w:cstheme="minorHAnsi"/>
          <w:lang w:eastAsia="pt-BR"/>
        </w:rPr>
      </w:pPr>
      <w:r w:rsidRPr="00C34AAC">
        <w:rPr>
          <w:rFonts w:eastAsia="Times New Roman" w:cstheme="minorHAnsi"/>
          <w:lang w:eastAsia="pt-BR"/>
        </w:rPr>
        <w:br/>
        <w:t xml:space="preserve">• </w:t>
      </w:r>
      <w:r w:rsidRPr="00C34AAC">
        <w:rPr>
          <w:rFonts w:eastAsia="Times New Roman" w:cstheme="minorHAnsi"/>
          <w:b/>
          <w:bCs/>
          <w:lang w:eastAsia="pt-BR"/>
        </w:rPr>
        <w:t>Retenção e Recolhimento do IRRF:</w:t>
      </w:r>
      <w:r w:rsidRPr="00C34AAC">
        <w:rPr>
          <w:rFonts w:eastAsia="Times New Roman" w:cstheme="minorHAnsi"/>
          <w:lang w:eastAsia="pt-BR"/>
        </w:rPr>
        <w:t xml:space="preserve"> A responsabilidade pela retenção e recolhimento do imposto de renda na fonte incidente sobre os rendimentos de operações financeiras auferidos por investidores estrangeiros recai sobre a pessoa jurídica que efetuar o pagamento dos rendimentos ou o representante legal do investidor no País, conforme o [Art. 16, § 1º da Medida Provisória nº 2.189-49/2001](get_law_by_reference_tool_code:2189-49/2001) e o [Art. 79 da Lei nº 8.981/1995](get_law_by_reference_tool_code:8981/1995).</w:t>
      </w:r>
      <w:r w:rsidRPr="00C34AAC">
        <w:rPr>
          <w:rFonts w:eastAsia="Times New Roman" w:cstheme="minorHAnsi"/>
          <w:lang w:eastAsia="pt-BR"/>
        </w:rPr>
        <w:br/>
        <w:t xml:space="preserve">• </w:t>
      </w:r>
      <w:r w:rsidRPr="00C34AAC">
        <w:rPr>
          <w:rFonts w:eastAsia="Times New Roman" w:cstheme="minorHAnsi"/>
          <w:b/>
          <w:bCs/>
          <w:lang w:eastAsia="pt-BR"/>
        </w:rPr>
        <w:t>Declarações:</w:t>
      </w:r>
      <w:r w:rsidRPr="00C34AAC">
        <w:rPr>
          <w:rFonts w:eastAsia="Times New Roman" w:cstheme="minorHAnsi"/>
          <w:lang w:eastAsia="pt-BR"/>
        </w:rPr>
        <w:t xml:space="preserve"> Os fundos de investimento e as instituições financeiras responsáveis pela retenção devem cumprir as obrigações acessórias, como a apresentação da Declaração de Imposto de Renda Retido na Fonte (DIRF) e a Escrituração Contábil Fiscal (ECF), informando os rendimentos pagos, creditados, entregues ou remetidos, bem como o imposto retido. Embora os documentos fornecidos não detalhem especificamente as obrigações acessórias para esta operação, estas são genéricas para a retenção de IRRF e devem ser observadas.</w:t>
      </w:r>
      <w:r w:rsidRPr="00C34AAC">
        <w:rPr>
          <w:rFonts w:eastAsia="Times New Roman" w:cstheme="minorHAnsi"/>
          <w:lang w:eastAsia="pt-BR"/>
        </w:rPr>
        <w:br/>
        <w:t xml:space="preserve">• </w:t>
      </w:r>
      <w:r w:rsidRPr="00C34AAC">
        <w:rPr>
          <w:rFonts w:eastAsia="Times New Roman" w:cstheme="minorHAnsi"/>
          <w:b/>
          <w:bCs/>
          <w:lang w:eastAsia="pt-BR"/>
        </w:rPr>
        <w:t>Registro:</w:t>
      </w:r>
      <w:r w:rsidRPr="00C34AAC">
        <w:rPr>
          <w:rFonts w:eastAsia="Times New Roman" w:cstheme="minorHAnsi"/>
          <w:lang w:eastAsia="pt-BR"/>
        </w:rPr>
        <w:t xml:space="preserve"> O investimento estrangeiro deve ser registrado no Banco Central do Brasil (BACEN) e na Comissão de Valores Mobiliários (CVM), conforme as normas do Conselho Monetário Nacional, para que o investidor não residente possa usufruir dos regimes tributários específicos.</w:t>
      </w:r>
    </w:p>
    <w:p w14:paraId="27D16216" w14:textId="26AC9EB7" w:rsidR="00C34AAC" w:rsidRDefault="00C34AAC" w:rsidP="00C34AAC">
      <w:pPr>
        <w:spacing w:after="0" w:line="240" w:lineRule="auto"/>
        <w:jc w:val="both"/>
        <w:rPr>
          <w:rFonts w:eastAsia="Times New Roman" w:cstheme="minorHAnsi"/>
          <w:lang w:eastAsia="pt-BR"/>
        </w:rPr>
      </w:pPr>
    </w:p>
    <w:p w14:paraId="47519936" w14:textId="4035BDDA" w:rsidR="00C34AAC" w:rsidRPr="00F44476" w:rsidRDefault="00C34AAC" w:rsidP="00F44476">
      <w:pPr>
        <w:spacing w:after="0" w:line="240" w:lineRule="auto"/>
        <w:jc w:val="both"/>
        <w:rPr>
          <w:rFonts w:eastAsia="Times New Roman" w:cstheme="minorHAnsi"/>
          <w:b/>
          <w:bCs/>
          <w:lang w:eastAsia="pt-BR"/>
        </w:rPr>
      </w:pPr>
      <w:r w:rsidRPr="00F44476">
        <w:rPr>
          <w:rFonts w:eastAsia="Times New Roman" w:cstheme="minorHAnsi"/>
          <w:b/>
          <w:bCs/>
          <w:highlight w:val="yellow"/>
          <w:lang w:eastAsia="pt-BR"/>
        </w:rPr>
        <w:t xml:space="preserve">Resposta </w:t>
      </w:r>
      <w:r w:rsidR="002F296A" w:rsidRPr="00F44476">
        <w:rPr>
          <w:rFonts w:eastAsia="Times New Roman" w:cstheme="minorHAnsi"/>
          <w:b/>
          <w:bCs/>
          <w:highlight w:val="yellow"/>
          <w:lang w:eastAsia="pt-BR"/>
        </w:rPr>
        <w:t>modelo</w:t>
      </w:r>
    </w:p>
    <w:p w14:paraId="3352E5C3" w14:textId="0E452A35" w:rsidR="00C34AAC" w:rsidRPr="00F44476" w:rsidRDefault="00C34AAC" w:rsidP="00F44476">
      <w:pPr>
        <w:spacing w:after="0" w:line="240" w:lineRule="auto"/>
        <w:jc w:val="both"/>
        <w:rPr>
          <w:rFonts w:eastAsia="Times New Roman" w:cstheme="minorHAnsi"/>
          <w:b/>
          <w:bCs/>
          <w:lang w:eastAsia="pt-BR"/>
        </w:rPr>
      </w:pPr>
    </w:p>
    <w:p w14:paraId="497FD239" w14:textId="349DED57" w:rsidR="00F44476" w:rsidRPr="00234CA7" w:rsidRDefault="00F44476" w:rsidP="00F44476">
      <w:pPr>
        <w:spacing w:after="0" w:line="240" w:lineRule="auto"/>
        <w:jc w:val="both"/>
        <w:rPr>
          <w:rFonts w:eastAsia="Times New Roman" w:cstheme="minorHAnsi"/>
          <w:lang w:eastAsia="pt-BR"/>
        </w:rPr>
      </w:pPr>
      <w:r w:rsidRPr="00F44476">
        <w:rPr>
          <w:rFonts w:eastAsia="Times New Roman" w:cstheme="minorHAnsi"/>
          <w:lang w:eastAsia="pt-BR"/>
        </w:rPr>
        <w:t>A tributação dos ganhos de capital auferidos por investidor não residente na alienação de quotas de FIP está disciplinada pela Lei nº 11.312/2006.</w:t>
      </w:r>
    </w:p>
    <w:p w14:paraId="29A6E24C" w14:textId="77777777" w:rsidR="00F44476" w:rsidRPr="00F44476" w:rsidRDefault="00F44476" w:rsidP="00F44476">
      <w:pPr>
        <w:spacing w:after="0" w:line="240" w:lineRule="auto"/>
        <w:jc w:val="both"/>
        <w:rPr>
          <w:rFonts w:eastAsia="Times New Roman" w:cstheme="minorHAnsi"/>
          <w:lang w:eastAsia="pt-BR"/>
        </w:rPr>
      </w:pPr>
    </w:p>
    <w:p w14:paraId="47B0BDAF" w14:textId="0244403A" w:rsidR="00F44476" w:rsidRPr="00234CA7" w:rsidRDefault="00F44476" w:rsidP="00F44476">
      <w:pPr>
        <w:spacing w:after="0" w:line="240" w:lineRule="auto"/>
        <w:jc w:val="both"/>
        <w:rPr>
          <w:rFonts w:eastAsia="Times New Roman" w:cstheme="minorHAnsi"/>
          <w:lang w:eastAsia="pt-BR"/>
        </w:rPr>
      </w:pPr>
      <w:r w:rsidRPr="00F44476">
        <w:rPr>
          <w:rFonts w:eastAsia="Times New Roman" w:cstheme="minorHAnsi"/>
          <w:lang w:eastAsia="pt-BR"/>
        </w:rPr>
        <w:t>Como regra geral, aplica-se a alíquota de 15% sobre os ganhos de capital na alienação de cotas (art. 2º, §1º).</w:t>
      </w:r>
    </w:p>
    <w:p w14:paraId="0F60908B" w14:textId="77777777" w:rsidR="00F44476" w:rsidRPr="00F44476" w:rsidRDefault="00F44476" w:rsidP="00F44476">
      <w:pPr>
        <w:spacing w:after="0" w:line="240" w:lineRule="auto"/>
        <w:jc w:val="both"/>
        <w:rPr>
          <w:rFonts w:eastAsia="Times New Roman" w:cstheme="minorHAnsi"/>
          <w:lang w:eastAsia="pt-BR"/>
        </w:rPr>
      </w:pPr>
    </w:p>
    <w:p w14:paraId="3F34C0FE" w14:textId="77777777" w:rsidR="00F44476" w:rsidRPr="00234CA7" w:rsidRDefault="00F44476" w:rsidP="00F44476">
      <w:pPr>
        <w:spacing w:after="0" w:line="240" w:lineRule="auto"/>
        <w:jc w:val="both"/>
        <w:rPr>
          <w:rFonts w:eastAsia="Times New Roman" w:cstheme="minorHAnsi"/>
          <w:lang w:eastAsia="pt-BR"/>
        </w:rPr>
      </w:pPr>
      <w:r w:rsidRPr="00F44476">
        <w:rPr>
          <w:rFonts w:eastAsia="Times New Roman" w:cstheme="minorHAnsi"/>
          <w:lang w:eastAsia="pt-BR"/>
        </w:rPr>
        <w:t>Todavia, a legislação prevê regime especial pelo qual a alíquota é reduzida a 0%, inclusive para ganhos de capital na alienação de cotas (art. 3º, caput e §3º), desde que atendidos, em síntese, os seguintes requisitos:</w:t>
      </w:r>
    </w:p>
    <w:p w14:paraId="67AF80D7" w14:textId="77777777" w:rsidR="00F44476" w:rsidRPr="00234CA7" w:rsidRDefault="00F44476" w:rsidP="00F44476">
      <w:pPr>
        <w:spacing w:after="0" w:line="240" w:lineRule="auto"/>
        <w:jc w:val="both"/>
        <w:rPr>
          <w:rFonts w:eastAsia="Times New Roman" w:cstheme="minorHAnsi"/>
          <w:lang w:eastAsia="pt-BR"/>
        </w:rPr>
      </w:pPr>
    </w:p>
    <w:p w14:paraId="2AEDC2B3" w14:textId="77777777" w:rsidR="00F44476" w:rsidRPr="00234CA7" w:rsidRDefault="00F44476" w:rsidP="00F44476">
      <w:pPr>
        <w:spacing w:after="0" w:line="240" w:lineRule="auto"/>
        <w:jc w:val="both"/>
        <w:rPr>
          <w:rFonts w:eastAsia="Times New Roman" w:cstheme="minorHAnsi"/>
          <w:lang w:eastAsia="pt-BR"/>
        </w:rPr>
      </w:pPr>
    </w:p>
    <w:p w14:paraId="6269B3DF" w14:textId="52EEB6F5" w:rsidR="00F44476" w:rsidRPr="00F44476" w:rsidRDefault="00F44476" w:rsidP="00F44476">
      <w:pPr>
        <w:spacing w:after="0" w:line="240" w:lineRule="auto"/>
        <w:jc w:val="both"/>
        <w:rPr>
          <w:rFonts w:eastAsia="Times New Roman" w:cstheme="minorHAnsi"/>
          <w:lang w:eastAsia="pt-BR"/>
        </w:rPr>
      </w:pPr>
      <w:r w:rsidRPr="00F44476">
        <w:rPr>
          <w:rFonts w:eastAsia="Times New Roman" w:cstheme="minorHAnsi"/>
          <w:lang w:eastAsia="pt-BR"/>
        </w:rPr>
        <w:t>(i) o investidor seja residente ou domiciliado no exterior e realize operações financeiras no País conforme as normas do Conselho Monetário Nacional;</w:t>
      </w:r>
      <w:r w:rsidRPr="00F44476">
        <w:rPr>
          <w:rFonts w:eastAsia="Times New Roman" w:cstheme="minorHAnsi"/>
          <w:lang w:eastAsia="pt-BR"/>
        </w:rPr>
        <w:br/>
        <w:t>(</w:t>
      </w:r>
      <w:proofErr w:type="spellStart"/>
      <w:r w:rsidRPr="00F44476">
        <w:rPr>
          <w:rFonts w:eastAsia="Times New Roman" w:cstheme="minorHAnsi"/>
          <w:lang w:eastAsia="pt-BR"/>
        </w:rPr>
        <w:t>ii</w:t>
      </w:r>
      <w:proofErr w:type="spellEnd"/>
      <w:r w:rsidRPr="00F44476">
        <w:rPr>
          <w:rFonts w:eastAsia="Times New Roman" w:cstheme="minorHAnsi"/>
          <w:lang w:eastAsia="pt-BR"/>
        </w:rPr>
        <w:t>) não seja residente em jurisdição de tributação favorecida; e</w:t>
      </w:r>
      <w:r w:rsidRPr="00F44476">
        <w:rPr>
          <w:rFonts w:eastAsia="Times New Roman" w:cstheme="minorHAnsi"/>
          <w:lang w:eastAsia="pt-BR"/>
        </w:rPr>
        <w:br/>
        <w:t>(</w:t>
      </w:r>
      <w:proofErr w:type="spellStart"/>
      <w:r w:rsidRPr="00F44476">
        <w:rPr>
          <w:rFonts w:eastAsia="Times New Roman" w:cstheme="minorHAnsi"/>
          <w:lang w:eastAsia="pt-BR"/>
        </w:rPr>
        <w:t>iii</w:t>
      </w:r>
      <w:proofErr w:type="spellEnd"/>
      <w:r w:rsidRPr="00F44476">
        <w:rPr>
          <w:rFonts w:eastAsia="Times New Roman" w:cstheme="minorHAnsi"/>
          <w:lang w:eastAsia="pt-BR"/>
        </w:rPr>
        <w:t>) o fundo esteja qualificado como entidade de investimento, nos termos da regulamentação aplicável.</w:t>
      </w:r>
    </w:p>
    <w:p w14:paraId="5693E97E" w14:textId="77777777" w:rsidR="00F44476" w:rsidRPr="00234CA7" w:rsidRDefault="00F44476" w:rsidP="00F44476">
      <w:pPr>
        <w:spacing w:after="0" w:line="240" w:lineRule="auto"/>
        <w:jc w:val="both"/>
        <w:rPr>
          <w:rFonts w:eastAsia="Times New Roman" w:cstheme="minorHAnsi"/>
          <w:lang w:eastAsia="pt-BR"/>
        </w:rPr>
      </w:pPr>
    </w:p>
    <w:p w14:paraId="0C264EED" w14:textId="7E5323DE" w:rsidR="00F44476" w:rsidRPr="00F44476" w:rsidRDefault="00F44476" w:rsidP="00F44476">
      <w:pPr>
        <w:spacing w:after="0" w:line="240" w:lineRule="auto"/>
        <w:jc w:val="both"/>
        <w:rPr>
          <w:rFonts w:eastAsia="Times New Roman" w:cstheme="minorHAnsi"/>
          <w:lang w:eastAsia="pt-BR"/>
        </w:rPr>
      </w:pPr>
      <w:r w:rsidRPr="00F44476">
        <w:rPr>
          <w:rFonts w:eastAsia="Times New Roman" w:cstheme="minorHAnsi"/>
          <w:lang w:eastAsia="pt-BR"/>
        </w:rPr>
        <w:t>Esse tratamento é confirmado pela Instrução Normativa RFB nº 1.585/2015, que também prevê a aplicação da alíquota zero aos investidores não residentes que realizem operações no País conforme as normas do CMN (art. 95 e §3º).</w:t>
      </w:r>
    </w:p>
    <w:p w14:paraId="313DA591" w14:textId="77777777" w:rsidR="00F44476" w:rsidRPr="00234CA7" w:rsidRDefault="00F44476" w:rsidP="00F44476">
      <w:pPr>
        <w:spacing w:after="0" w:line="240" w:lineRule="auto"/>
        <w:jc w:val="both"/>
        <w:rPr>
          <w:rFonts w:eastAsia="Times New Roman" w:cstheme="minorHAnsi"/>
          <w:lang w:eastAsia="pt-BR"/>
        </w:rPr>
      </w:pPr>
    </w:p>
    <w:p w14:paraId="34AE9691" w14:textId="03716BB5" w:rsidR="00F44476" w:rsidRPr="00F44476" w:rsidRDefault="00F44476" w:rsidP="00F44476">
      <w:pPr>
        <w:spacing w:after="0" w:line="240" w:lineRule="auto"/>
        <w:jc w:val="both"/>
        <w:rPr>
          <w:rFonts w:eastAsia="Times New Roman" w:cstheme="minorHAnsi"/>
          <w:lang w:eastAsia="pt-BR"/>
        </w:rPr>
      </w:pPr>
      <w:r w:rsidRPr="00F44476">
        <w:rPr>
          <w:rFonts w:eastAsia="Times New Roman" w:cstheme="minorHAnsi"/>
          <w:lang w:eastAsia="pt-BR"/>
        </w:rPr>
        <w:t>Assim, a alíquota aplicável será de 0% (regime especial) ou 15% (regra geral), a depender do enquadramento do investidor e do fundo.</w:t>
      </w:r>
    </w:p>
    <w:p w14:paraId="41969B27" w14:textId="250588F7" w:rsidR="00C34AAC" w:rsidRPr="00F44476" w:rsidRDefault="00C34AAC" w:rsidP="00F44476">
      <w:pPr>
        <w:jc w:val="both"/>
        <w:rPr>
          <w:rFonts w:cstheme="minorHAnsi"/>
        </w:rPr>
      </w:pPr>
    </w:p>
    <w:p w14:paraId="0247A6E2" w14:textId="0243E835" w:rsidR="00F44476" w:rsidRPr="00F44476" w:rsidRDefault="00C3149B" w:rsidP="00F44476">
      <w:pPr>
        <w:spacing w:after="90" w:line="240" w:lineRule="auto"/>
        <w:jc w:val="both"/>
        <w:rPr>
          <w:rFonts w:eastAsia="Times New Roman" w:cstheme="minorHAnsi"/>
          <w:b/>
          <w:bCs/>
          <w:caps/>
          <w:spacing w:val="17"/>
          <w:highlight w:val="yellow"/>
          <w:lang w:eastAsia="pt-BR"/>
        </w:rPr>
      </w:pPr>
      <w:r>
        <w:rPr>
          <w:rFonts w:eastAsia="Times New Roman" w:cstheme="minorHAnsi"/>
          <w:b/>
          <w:bCs/>
          <w:caps/>
          <w:spacing w:val="17"/>
          <w:highlight w:val="yellow"/>
          <w:lang w:eastAsia="pt-BR"/>
        </w:rPr>
        <w:t xml:space="preserve">#2 </w:t>
      </w:r>
      <w:r w:rsidR="00F44476" w:rsidRPr="00F44476">
        <w:rPr>
          <w:rFonts w:eastAsia="Times New Roman" w:cstheme="minorHAnsi"/>
          <w:b/>
          <w:bCs/>
          <w:caps/>
          <w:spacing w:val="17"/>
          <w:highlight w:val="yellow"/>
          <w:lang w:eastAsia="pt-BR"/>
        </w:rPr>
        <w:t>Question</w:t>
      </w:r>
    </w:p>
    <w:p w14:paraId="11D9DE9B" w14:textId="77777777" w:rsidR="00F44476" w:rsidRPr="00F44476" w:rsidRDefault="00F44476" w:rsidP="00F44476">
      <w:pPr>
        <w:spacing w:line="240" w:lineRule="auto"/>
        <w:jc w:val="both"/>
        <w:rPr>
          <w:rFonts w:eastAsia="Times New Roman" w:cstheme="minorHAnsi"/>
          <w:lang w:eastAsia="pt-BR"/>
        </w:rPr>
      </w:pPr>
      <w:r w:rsidRPr="00F44476">
        <w:rPr>
          <w:rFonts w:eastAsia="Times New Roman" w:cstheme="minorHAnsi"/>
          <w:highlight w:val="yellow"/>
          <w:lang w:eastAsia="pt-BR"/>
        </w:rPr>
        <w:t>Como a legislação tributária brasileira define o conceito de parentes em linha reta ou colateral até o segundo grau para a aplicação de normas específicas, como isenções, imunidades ou alíquotas diferenciadas?</w:t>
      </w:r>
    </w:p>
    <w:p w14:paraId="6E3DA41E" w14:textId="77777777" w:rsidR="00F44476" w:rsidRPr="00F44476" w:rsidRDefault="00F44476" w:rsidP="00F44476">
      <w:pPr>
        <w:spacing w:after="90" w:line="240" w:lineRule="auto"/>
        <w:jc w:val="both"/>
        <w:rPr>
          <w:rFonts w:eastAsia="Times New Roman" w:cstheme="minorHAnsi"/>
          <w:b/>
          <w:bCs/>
          <w:caps/>
          <w:spacing w:val="17"/>
          <w:lang w:eastAsia="pt-BR"/>
        </w:rPr>
      </w:pPr>
      <w:r w:rsidRPr="00F44476">
        <w:rPr>
          <w:rFonts w:eastAsia="Times New Roman" w:cstheme="minorHAnsi"/>
          <w:b/>
          <w:bCs/>
          <w:caps/>
          <w:spacing w:val="17"/>
          <w:lang w:eastAsia="pt-BR"/>
        </w:rPr>
        <w:t>Answer</w:t>
      </w:r>
    </w:p>
    <w:p w14:paraId="4F52E7DC" w14:textId="77777777" w:rsidR="00F44476" w:rsidRDefault="00F44476" w:rsidP="00F44476">
      <w:pPr>
        <w:spacing w:after="0" w:line="240" w:lineRule="auto"/>
        <w:jc w:val="both"/>
        <w:rPr>
          <w:rFonts w:eastAsia="Times New Roman" w:cstheme="minorHAnsi"/>
          <w:b/>
          <w:bCs/>
          <w:lang w:eastAsia="pt-BR"/>
        </w:rPr>
      </w:pPr>
      <w:r w:rsidRPr="00F44476">
        <w:rPr>
          <w:rFonts w:eastAsia="Times New Roman" w:cstheme="minorHAnsi"/>
          <w:lang w:eastAsia="pt-BR"/>
        </w:rPr>
        <w:t>A legislação tributária brasileira define o conceito de parentes em linha reta ou colateral até o segundo grau, e em alguns casos até o terceiro grau, para a aplicação de normas específicas, como isenções, imunidades ou alíquotas diferenciadas, principalmente em contextos de dedução de imposto, relações entre empresas e vedações. Abaixo, detalha-se essa definição com base nos documentos fornecidos:</w:t>
      </w:r>
      <w:r w:rsidRPr="00F44476">
        <w:rPr>
          <w:rFonts w:eastAsia="Times New Roman" w:cstheme="minorHAnsi"/>
          <w:lang w:eastAsia="pt-BR"/>
        </w:rPr>
        <w:br/>
      </w:r>
      <w:r w:rsidRPr="00F44476">
        <w:rPr>
          <w:rFonts w:eastAsia="Times New Roman" w:cstheme="minorHAnsi"/>
          <w:lang w:eastAsia="pt-BR"/>
        </w:rPr>
        <w:br/>
      </w:r>
      <w:r w:rsidRPr="00F44476">
        <w:rPr>
          <w:rFonts w:eastAsia="Times New Roman" w:cstheme="minorHAnsi"/>
          <w:b/>
          <w:bCs/>
          <w:lang w:eastAsia="pt-BR"/>
        </w:rPr>
        <w:t>Definição de Parentesco na Legislação Tributária</w:t>
      </w:r>
    </w:p>
    <w:p w14:paraId="665B1AAC" w14:textId="77777777" w:rsidR="00F44476" w:rsidRDefault="00F44476" w:rsidP="00F44476">
      <w:pPr>
        <w:spacing w:after="0" w:line="240" w:lineRule="auto"/>
        <w:jc w:val="both"/>
        <w:rPr>
          <w:rFonts w:eastAsia="Times New Roman" w:cstheme="minorHAnsi"/>
          <w:b/>
          <w:bCs/>
          <w:lang w:eastAsia="pt-BR"/>
        </w:rPr>
      </w:pPr>
      <w:r w:rsidRPr="00F44476">
        <w:rPr>
          <w:rFonts w:eastAsia="Times New Roman" w:cstheme="minorHAnsi"/>
          <w:lang w:eastAsia="pt-BR"/>
        </w:rPr>
        <w:br/>
      </w:r>
      <w:r w:rsidRPr="00F44476">
        <w:rPr>
          <w:rFonts w:eastAsia="Times New Roman" w:cstheme="minorHAnsi"/>
          <w:b/>
          <w:bCs/>
          <w:lang w:eastAsia="pt-BR"/>
        </w:rPr>
        <w:t>Para Fins de Dedução no IRPF (Dependentes)</w:t>
      </w:r>
    </w:p>
    <w:p w14:paraId="11A23A73" w14:textId="77777777" w:rsidR="00F44476" w:rsidRDefault="00F44476" w:rsidP="00F44476">
      <w:pPr>
        <w:spacing w:after="0" w:line="240" w:lineRule="auto"/>
        <w:jc w:val="both"/>
        <w:rPr>
          <w:rFonts w:eastAsia="Times New Roman" w:cstheme="minorHAnsi"/>
          <w:lang w:eastAsia="pt-BR"/>
        </w:rPr>
      </w:pPr>
      <w:r w:rsidRPr="00F44476">
        <w:rPr>
          <w:rFonts w:eastAsia="Times New Roman" w:cstheme="minorHAnsi"/>
          <w:lang w:eastAsia="pt-BR"/>
        </w:rPr>
        <w:br/>
        <w:t xml:space="preserve">O </w:t>
      </w:r>
      <w:r w:rsidRPr="00F44476">
        <w:rPr>
          <w:rFonts w:eastAsia="Times New Roman" w:cstheme="minorHAnsi"/>
          <w:i/>
          <w:iCs/>
          <w:lang w:eastAsia="pt-BR"/>
        </w:rPr>
        <w:t>Decreto nº 9.580/2018</w:t>
      </w:r>
      <w:r w:rsidRPr="00F44476">
        <w:rPr>
          <w:rFonts w:eastAsia="Times New Roman" w:cstheme="minorHAnsi"/>
          <w:lang w:eastAsia="pt-BR"/>
        </w:rPr>
        <w:t xml:space="preserve"> [Decreto nº 9.580, de 22 de Novembro de 2018](device:d0869873-c118-41d2-9260-34891b90361e), em seu </w:t>
      </w:r>
      <w:r w:rsidRPr="00F44476">
        <w:rPr>
          <w:rFonts w:eastAsia="Times New Roman" w:cstheme="minorHAnsi"/>
          <w:i/>
          <w:iCs/>
          <w:lang w:eastAsia="pt-BR"/>
        </w:rPr>
        <w:t>Art. 71, § 1º</w:t>
      </w:r>
      <w:r w:rsidRPr="00F44476">
        <w:rPr>
          <w:rFonts w:eastAsia="Times New Roman" w:cstheme="minorHAnsi"/>
          <w:lang w:eastAsia="pt-BR"/>
        </w:rPr>
        <w:t xml:space="preserve">, e a </w:t>
      </w:r>
      <w:r w:rsidRPr="00F44476">
        <w:rPr>
          <w:rFonts w:eastAsia="Times New Roman" w:cstheme="minorHAnsi"/>
          <w:i/>
          <w:iCs/>
          <w:lang w:eastAsia="pt-BR"/>
        </w:rPr>
        <w:t>Lei nº 9.250/1995</w:t>
      </w:r>
      <w:r w:rsidRPr="00F44476">
        <w:rPr>
          <w:rFonts w:eastAsia="Times New Roman" w:cstheme="minorHAnsi"/>
          <w:lang w:eastAsia="pt-BR"/>
        </w:rPr>
        <w:t xml:space="preserve"> [Lei nº 9.250, de 26 de dezembro de 1995](device:2cb27c40-7179-4763-bea5-68ac7341c9ea), em seu </w:t>
      </w:r>
      <w:r w:rsidRPr="00F44476">
        <w:rPr>
          <w:rFonts w:eastAsia="Times New Roman" w:cstheme="minorHAnsi"/>
          <w:i/>
          <w:iCs/>
          <w:lang w:eastAsia="pt-BR"/>
        </w:rPr>
        <w:t>Art. 35</w:t>
      </w:r>
      <w:r w:rsidRPr="00F44476">
        <w:rPr>
          <w:rFonts w:eastAsia="Times New Roman" w:cstheme="minorHAnsi"/>
          <w:lang w:eastAsia="pt-BR"/>
        </w:rPr>
        <w:t>, estabelecem quem pode ser considerado dependente para fins de dedução do Imposto de Renda Pessoa Física (IRPF), incluindo:</w:t>
      </w:r>
    </w:p>
    <w:p w14:paraId="444D21D1" w14:textId="77777777" w:rsidR="00F44476" w:rsidRDefault="00F44476" w:rsidP="00F44476">
      <w:pPr>
        <w:spacing w:after="0" w:line="240" w:lineRule="auto"/>
        <w:jc w:val="both"/>
        <w:rPr>
          <w:rFonts w:eastAsia="Times New Roman" w:cstheme="minorHAnsi"/>
          <w:b/>
          <w:bCs/>
          <w:lang w:eastAsia="pt-BR"/>
        </w:rPr>
      </w:pPr>
      <w:r w:rsidRPr="00F44476">
        <w:rPr>
          <w:rFonts w:eastAsia="Times New Roman" w:cstheme="minorHAnsi"/>
          <w:lang w:eastAsia="pt-BR"/>
        </w:rPr>
        <w:br/>
        <w:t>• O cônjuge ou companheiro(a) (com vida em comum por mais de cinco anos ou com filho da união).</w:t>
      </w:r>
      <w:r w:rsidRPr="00F44476">
        <w:rPr>
          <w:rFonts w:eastAsia="Times New Roman" w:cstheme="minorHAnsi"/>
          <w:lang w:eastAsia="pt-BR"/>
        </w:rPr>
        <w:br/>
        <w:t xml:space="preserve">• Filhos, enteados, menores pobres sob guarda judicial, irmãos, netos ou bisnetos (sem arrimo dos pais, sob guarda judicial), até </w:t>
      </w:r>
      <w:r w:rsidRPr="00F44476">
        <w:rPr>
          <w:rFonts w:eastAsia="Times New Roman" w:cstheme="minorHAnsi"/>
          <w:b/>
          <w:bCs/>
          <w:lang w:eastAsia="pt-BR"/>
        </w:rPr>
        <w:t>21 anos</w:t>
      </w:r>
      <w:r w:rsidRPr="00F44476">
        <w:rPr>
          <w:rFonts w:eastAsia="Times New Roman" w:cstheme="minorHAnsi"/>
          <w:lang w:eastAsia="pt-BR"/>
        </w:rPr>
        <w:t xml:space="preserve">, ou de qualquer idade se incapacitados física ou mentalmente para o trabalho. Podem ser considerados até </w:t>
      </w:r>
      <w:r w:rsidRPr="00F44476">
        <w:rPr>
          <w:rFonts w:eastAsia="Times New Roman" w:cstheme="minorHAnsi"/>
          <w:b/>
          <w:bCs/>
          <w:lang w:eastAsia="pt-BR"/>
        </w:rPr>
        <w:t>24 anos</w:t>
      </w:r>
      <w:r w:rsidRPr="00F44476">
        <w:rPr>
          <w:rFonts w:eastAsia="Times New Roman" w:cstheme="minorHAnsi"/>
          <w:lang w:eastAsia="pt-BR"/>
        </w:rPr>
        <w:t xml:space="preserve"> se cursando ensino superior ou escola técnica de segundo grau.</w:t>
      </w:r>
      <w:r w:rsidRPr="00F44476">
        <w:rPr>
          <w:rFonts w:eastAsia="Times New Roman" w:cstheme="minorHAnsi"/>
          <w:lang w:eastAsia="pt-BR"/>
        </w:rPr>
        <w:br/>
        <w:t>• Pais, avós ou bisavós, desde que não aufiram rendimentos superiores ao limite de isenção mensal.</w:t>
      </w:r>
      <w:r w:rsidRPr="00F44476">
        <w:rPr>
          <w:rFonts w:eastAsia="Times New Roman" w:cstheme="minorHAnsi"/>
          <w:lang w:eastAsia="pt-BR"/>
        </w:rPr>
        <w:br/>
        <w:t>• O absolutamente incapaz, do qual o contribuinte seja tutor ou curador.</w:t>
      </w:r>
      <w:r w:rsidRPr="00F44476">
        <w:rPr>
          <w:rFonts w:eastAsia="Times New Roman" w:cstheme="minorHAnsi"/>
          <w:lang w:eastAsia="pt-BR"/>
        </w:rPr>
        <w:br/>
      </w:r>
      <w:r w:rsidRPr="00F44476">
        <w:rPr>
          <w:rFonts w:eastAsia="Times New Roman" w:cstheme="minorHAnsi"/>
          <w:lang w:eastAsia="pt-BR"/>
        </w:rPr>
        <w:br/>
        <w:t xml:space="preserve">A </w:t>
      </w:r>
      <w:r w:rsidRPr="00F44476">
        <w:rPr>
          <w:rFonts w:eastAsia="Times New Roman" w:cstheme="minorHAnsi"/>
          <w:i/>
          <w:iCs/>
          <w:lang w:eastAsia="pt-BR"/>
        </w:rPr>
        <w:t>Instrução Normativa RFB nº 1.500/2014</w:t>
      </w:r>
      <w:r w:rsidRPr="00F44476">
        <w:rPr>
          <w:rFonts w:eastAsia="Times New Roman" w:cstheme="minorHAnsi"/>
          <w:lang w:eastAsia="pt-BR"/>
        </w:rPr>
        <w:t xml:space="preserve"> [Art. 114º da IN RFB 1500/2014](rfb_device:a3770be3-80f0-4b61-8d7f-293c1e875dbd) complementa essas definições, reforçando o rol de dependentes e as condições para sua consideração, inclusive para deduções específicas como despesas médicas, conforme explicitado na </w:t>
      </w:r>
      <w:r w:rsidRPr="00F44476">
        <w:rPr>
          <w:rFonts w:eastAsia="Times New Roman" w:cstheme="minorHAnsi"/>
          <w:i/>
          <w:iCs/>
          <w:lang w:eastAsia="pt-BR"/>
        </w:rPr>
        <w:t xml:space="preserve">SC </w:t>
      </w:r>
      <w:proofErr w:type="spellStart"/>
      <w:r w:rsidRPr="00F44476">
        <w:rPr>
          <w:rFonts w:eastAsia="Times New Roman" w:cstheme="minorHAnsi"/>
          <w:i/>
          <w:iCs/>
          <w:lang w:eastAsia="pt-BR"/>
        </w:rPr>
        <w:t>Cosit</w:t>
      </w:r>
      <w:proofErr w:type="spellEnd"/>
      <w:r w:rsidRPr="00F44476">
        <w:rPr>
          <w:rFonts w:eastAsia="Times New Roman" w:cstheme="minorHAnsi"/>
          <w:i/>
          <w:iCs/>
          <w:lang w:eastAsia="pt-BR"/>
        </w:rPr>
        <w:t xml:space="preserve"> 231/2015</w:t>
      </w:r>
      <w:r w:rsidRPr="00F44476">
        <w:rPr>
          <w:rFonts w:eastAsia="Times New Roman" w:cstheme="minorHAnsi"/>
          <w:lang w:eastAsia="pt-BR"/>
        </w:rPr>
        <w:t xml:space="preserve"> [Art. 1º da SC </w:t>
      </w:r>
      <w:proofErr w:type="spellStart"/>
      <w:r w:rsidRPr="00F44476">
        <w:rPr>
          <w:rFonts w:eastAsia="Times New Roman" w:cstheme="minorHAnsi"/>
          <w:lang w:eastAsia="pt-BR"/>
        </w:rPr>
        <w:t>Cosit</w:t>
      </w:r>
      <w:proofErr w:type="spellEnd"/>
      <w:r w:rsidRPr="00F44476">
        <w:rPr>
          <w:rFonts w:eastAsia="Times New Roman" w:cstheme="minorHAnsi"/>
          <w:lang w:eastAsia="pt-BR"/>
        </w:rPr>
        <w:t xml:space="preserve"> 231/2015](rfb_device:c19a8d2a-66ad-4d1a-bbb1-532d2bf88d17).</w:t>
      </w:r>
      <w:r w:rsidRPr="00F44476">
        <w:rPr>
          <w:rFonts w:eastAsia="Times New Roman" w:cstheme="minorHAnsi"/>
          <w:lang w:eastAsia="pt-BR"/>
        </w:rPr>
        <w:br/>
      </w:r>
      <w:r w:rsidRPr="00F44476">
        <w:rPr>
          <w:rFonts w:eastAsia="Times New Roman" w:cstheme="minorHAnsi"/>
          <w:lang w:eastAsia="pt-BR"/>
        </w:rPr>
        <w:lastRenderedPageBreak/>
        <w:br/>
      </w:r>
      <w:r w:rsidRPr="00F44476">
        <w:rPr>
          <w:rFonts w:eastAsia="Times New Roman" w:cstheme="minorHAnsi"/>
          <w:b/>
          <w:bCs/>
          <w:lang w:eastAsia="pt-BR"/>
        </w:rPr>
        <w:t>Para Fins de Relação de Controle ou Vínculo (Até o Terceiro Grau)</w:t>
      </w:r>
    </w:p>
    <w:p w14:paraId="2A7B3142" w14:textId="77777777" w:rsidR="00F44476" w:rsidRDefault="00F44476" w:rsidP="00F44476">
      <w:pPr>
        <w:spacing w:after="0" w:line="240" w:lineRule="auto"/>
        <w:jc w:val="both"/>
        <w:rPr>
          <w:rFonts w:eastAsia="Times New Roman" w:cstheme="minorHAnsi"/>
          <w:b/>
          <w:bCs/>
          <w:lang w:eastAsia="pt-BR"/>
        </w:rPr>
      </w:pPr>
      <w:r w:rsidRPr="00F44476">
        <w:rPr>
          <w:rFonts w:eastAsia="Times New Roman" w:cstheme="minorHAnsi"/>
          <w:lang w:eastAsia="pt-BR"/>
        </w:rPr>
        <w:br/>
      </w:r>
      <w:r w:rsidRPr="00F44476">
        <w:rPr>
          <w:rFonts w:eastAsia="Times New Roman" w:cstheme="minorHAnsi"/>
          <w:b/>
          <w:bCs/>
          <w:lang w:eastAsia="pt-BR"/>
        </w:rPr>
        <w:t>Na Tributação de Aplicações Financeiras e Entidades no Exterior</w:t>
      </w:r>
    </w:p>
    <w:p w14:paraId="41D6D358" w14:textId="77777777" w:rsidR="00F44476" w:rsidRDefault="00F44476" w:rsidP="00F44476">
      <w:pPr>
        <w:spacing w:after="0" w:line="240" w:lineRule="auto"/>
        <w:jc w:val="both"/>
        <w:rPr>
          <w:rFonts w:eastAsia="Times New Roman" w:cstheme="minorHAnsi"/>
          <w:lang w:eastAsia="pt-BR"/>
        </w:rPr>
      </w:pPr>
      <w:r w:rsidRPr="00F44476">
        <w:rPr>
          <w:rFonts w:eastAsia="Times New Roman" w:cstheme="minorHAnsi"/>
          <w:lang w:eastAsia="pt-BR"/>
        </w:rPr>
        <w:br/>
        <w:t xml:space="preserve">A </w:t>
      </w:r>
      <w:r w:rsidRPr="00F44476">
        <w:rPr>
          <w:rFonts w:eastAsia="Times New Roman" w:cstheme="minorHAnsi"/>
          <w:i/>
          <w:iCs/>
          <w:lang w:eastAsia="pt-BR"/>
        </w:rPr>
        <w:t>Lei nº 14.754/2023</w:t>
      </w:r>
      <w:r w:rsidRPr="00F44476">
        <w:rPr>
          <w:rFonts w:eastAsia="Times New Roman" w:cstheme="minorHAnsi"/>
          <w:lang w:eastAsia="pt-BR"/>
        </w:rPr>
        <w:t xml:space="preserve"> [Lei nº 14.754, de 12 de dezembro de 2023 Art. 5, § 3º](device:331f9cf6-5d1e-4ba9-9ee1-78f7d3e6e85f) e a </w:t>
      </w:r>
      <w:r w:rsidRPr="00F44476">
        <w:rPr>
          <w:rFonts w:eastAsia="Times New Roman" w:cstheme="minorHAnsi"/>
          <w:i/>
          <w:iCs/>
          <w:lang w:eastAsia="pt-BR"/>
        </w:rPr>
        <w:t>Medida Provisória nº 1.171/2023</w:t>
      </w:r>
      <w:r w:rsidRPr="00F44476">
        <w:rPr>
          <w:rFonts w:eastAsia="Times New Roman" w:cstheme="minorHAnsi"/>
          <w:lang w:eastAsia="pt-BR"/>
        </w:rPr>
        <w:t xml:space="preserve"> [Medida Provisória nº 1.171, de 30 de abril de 2023 Art. 4, § 2º](device:636cabc7-bf94-4417-9aad-9f9333c64536) definem </w:t>
      </w:r>
      <w:r w:rsidRPr="00F44476">
        <w:rPr>
          <w:rFonts w:eastAsia="Times New Roman" w:cstheme="minorHAnsi"/>
          <w:b/>
          <w:bCs/>
          <w:lang w:eastAsia="pt-BR"/>
        </w:rPr>
        <w:t>pessoa vinculada</w:t>
      </w:r>
      <w:r w:rsidRPr="00F44476">
        <w:rPr>
          <w:rFonts w:eastAsia="Times New Roman" w:cstheme="minorHAnsi"/>
          <w:lang w:eastAsia="pt-BR"/>
        </w:rPr>
        <w:t xml:space="preserve"> à pessoa física residente no País, para fins de tributação de aplicações financeiras e entidades controladas no exterior, como:</w:t>
      </w:r>
    </w:p>
    <w:p w14:paraId="0329C63A" w14:textId="77777777" w:rsidR="00F44476" w:rsidRDefault="00F44476" w:rsidP="00F44476">
      <w:pPr>
        <w:spacing w:after="0" w:line="240" w:lineRule="auto"/>
        <w:jc w:val="both"/>
        <w:rPr>
          <w:rFonts w:eastAsia="Times New Roman" w:cstheme="minorHAnsi"/>
          <w:b/>
          <w:bCs/>
          <w:lang w:eastAsia="pt-BR"/>
        </w:rPr>
      </w:pPr>
      <w:r w:rsidRPr="00F44476">
        <w:rPr>
          <w:rFonts w:eastAsia="Times New Roman" w:cstheme="minorHAnsi"/>
          <w:lang w:eastAsia="pt-BR"/>
        </w:rPr>
        <w:br/>
        <w:t xml:space="preserve">• Pessoa física que seja cônjuge, companheiro ou parente, consanguíneo ou afim, até o </w:t>
      </w:r>
      <w:r w:rsidRPr="00F44476">
        <w:rPr>
          <w:rFonts w:eastAsia="Times New Roman" w:cstheme="minorHAnsi"/>
          <w:b/>
          <w:bCs/>
          <w:lang w:eastAsia="pt-BR"/>
        </w:rPr>
        <w:t>terceiro grau</w:t>
      </w:r>
      <w:r w:rsidRPr="00F44476">
        <w:rPr>
          <w:rFonts w:eastAsia="Times New Roman" w:cstheme="minorHAnsi"/>
          <w:lang w:eastAsia="pt-BR"/>
        </w:rPr>
        <w:t>, da pessoa física residente no País.</w:t>
      </w:r>
      <w:r w:rsidRPr="00F44476">
        <w:rPr>
          <w:rFonts w:eastAsia="Times New Roman" w:cstheme="minorHAnsi"/>
          <w:lang w:eastAsia="pt-BR"/>
        </w:rPr>
        <w:br/>
        <w:t xml:space="preserve">• Pessoa jurídica cujos diretores ou administradores forem cônjuges, companheiros ou parentes, consanguíneos ou afins, até o </w:t>
      </w:r>
      <w:r w:rsidRPr="00F44476">
        <w:rPr>
          <w:rFonts w:eastAsia="Times New Roman" w:cstheme="minorHAnsi"/>
          <w:b/>
          <w:bCs/>
          <w:lang w:eastAsia="pt-BR"/>
        </w:rPr>
        <w:t>terceiro grau</w:t>
      </w:r>
      <w:r w:rsidRPr="00F44476">
        <w:rPr>
          <w:rFonts w:eastAsia="Times New Roman" w:cstheme="minorHAnsi"/>
          <w:lang w:eastAsia="pt-BR"/>
        </w:rPr>
        <w:t>, da pessoa física residente no País.</w:t>
      </w:r>
      <w:r w:rsidRPr="00F44476">
        <w:rPr>
          <w:rFonts w:eastAsia="Times New Roman" w:cstheme="minorHAnsi"/>
          <w:lang w:eastAsia="pt-BR"/>
        </w:rPr>
        <w:br/>
      </w:r>
      <w:r w:rsidRPr="00F44476">
        <w:rPr>
          <w:rFonts w:eastAsia="Times New Roman" w:cstheme="minorHAnsi"/>
          <w:lang w:eastAsia="pt-BR"/>
        </w:rPr>
        <w:br/>
      </w:r>
      <w:r w:rsidRPr="00F44476">
        <w:rPr>
          <w:rFonts w:eastAsia="Times New Roman" w:cstheme="minorHAnsi"/>
          <w:b/>
          <w:bCs/>
          <w:lang w:eastAsia="pt-BR"/>
        </w:rPr>
        <w:t>Em Relações Societárias e IPI (Equiparação a Industrial)</w:t>
      </w:r>
    </w:p>
    <w:p w14:paraId="4CAB25F8" w14:textId="77777777" w:rsidR="00F44476" w:rsidRDefault="00F44476" w:rsidP="00F44476">
      <w:pPr>
        <w:spacing w:after="0" w:line="240" w:lineRule="auto"/>
        <w:jc w:val="both"/>
        <w:rPr>
          <w:rFonts w:eastAsia="Times New Roman" w:cstheme="minorHAnsi"/>
          <w:b/>
          <w:bCs/>
          <w:lang w:eastAsia="pt-BR"/>
        </w:rPr>
      </w:pPr>
      <w:r w:rsidRPr="00F44476">
        <w:rPr>
          <w:rFonts w:eastAsia="Times New Roman" w:cstheme="minorHAnsi"/>
          <w:lang w:eastAsia="pt-BR"/>
        </w:rPr>
        <w:br/>
        <w:t xml:space="preserve">A </w:t>
      </w:r>
      <w:r w:rsidRPr="00F44476">
        <w:rPr>
          <w:rFonts w:eastAsia="Times New Roman" w:cstheme="minorHAnsi"/>
          <w:i/>
          <w:iCs/>
          <w:lang w:eastAsia="pt-BR"/>
        </w:rPr>
        <w:t>Lei nº 13.241/2015</w:t>
      </w:r>
      <w:r w:rsidRPr="00F44476">
        <w:rPr>
          <w:rFonts w:eastAsia="Times New Roman" w:cstheme="minorHAnsi"/>
          <w:lang w:eastAsia="pt-BR"/>
        </w:rPr>
        <w:t xml:space="preserve"> [Lei nº 13.241, de 30 de dezembro de 2015 Art. 4](device:8295c590-7ae6-416b-aba3-25183f3f4d3b) e a </w:t>
      </w:r>
      <w:r w:rsidRPr="00F44476">
        <w:rPr>
          <w:rFonts w:eastAsia="Times New Roman" w:cstheme="minorHAnsi"/>
          <w:i/>
          <w:iCs/>
          <w:lang w:eastAsia="pt-BR"/>
        </w:rPr>
        <w:t>Medida Provisória nº 690/2015</w:t>
      </w:r>
      <w:r w:rsidRPr="00F44476">
        <w:rPr>
          <w:rFonts w:eastAsia="Times New Roman" w:cstheme="minorHAnsi"/>
          <w:lang w:eastAsia="pt-BR"/>
        </w:rPr>
        <w:t xml:space="preserve"> [Medida Provisória nº 690, de 31 de agosto de 2015 Art. 4](device:479a546e-b72a-4174-a242-d024e17cbd16) equiparam a industrial, para fins de IPI, o estabelecimento de pessoa jurídica que apresente sócio ou acionista controlador que seja cônjuge, companheiro ou parente consanguíneo ou afim, em linha reta ou colateral, até o </w:t>
      </w:r>
      <w:r w:rsidRPr="00F44476">
        <w:rPr>
          <w:rFonts w:eastAsia="Times New Roman" w:cstheme="minorHAnsi"/>
          <w:b/>
          <w:bCs/>
          <w:lang w:eastAsia="pt-BR"/>
        </w:rPr>
        <w:t>terceiro grau</w:t>
      </w:r>
      <w:r w:rsidRPr="00F44476">
        <w:rPr>
          <w:rFonts w:eastAsia="Times New Roman" w:cstheme="minorHAnsi"/>
          <w:lang w:eastAsia="pt-BR"/>
        </w:rPr>
        <w:t>, de sócio ou acionista controlador de pessoa jurídica que industrializa ou importa os produtos.</w:t>
      </w:r>
      <w:r w:rsidRPr="00F44476">
        <w:rPr>
          <w:rFonts w:eastAsia="Times New Roman" w:cstheme="minorHAnsi"/>
          <w:lang w:eastAsia="pt-BR"/>
        </w:rPr>
        <w:br/>
      </w:r>
      <w:r w:rsidRPr="00F44476">
        <w:rPr>
          <w:rFonts w:eastAsia="Times New Roman" w:cstheme="minorHAnsi"/>
          <w:lang w:eastAsia="pt-BR"/>
        </w:rPr>
        <w:br/>
      </w:r>
      <w:r w:rsidRPr="00F44476">
        <w:rPr>
          <w:rFonts w:eastAsia="Times New Roman" w:cstheme="minorHAnsi"/>
          <w:b/>
          <w:bCs/>
          <w:lang w:eastAsia="pt-BR"/>
        </w:rPr>
        <w:t>Em Relações de Partes Relacionadas (Preços de Transferência e Outras)</w:t>
      </w:r>
    </w:p>
    <w:p w14:paraId="647FCC03" w14:textId="77777777" w:rsidR="00F44476" w:rsidRDefault="00F44476" w:rsidP="00F44476">
      <w:pPr>
        <w:spacing w:after="0" w:line="240" w:lineRule="auto"/>
        <w:jc w:val="both"/>
        <w:rPr>
          <w:rFonts w:eastAsia="Times New Roman" w:cstheme="minorHAnsi"/>
          <w:b/>
          <w:bCs/>
          <w:lang w:eastAsia="pt-BR"/>
        </w:rPr>
      </w:pPr>
      <w:r w:rsidRPr="00F44476">
        <w:rPr>
          <w:rFonts w:eastAsia="Times New Roman" w:cstheme="minorHAnsi"/>
          <w:lang w:eastAsia="pt-BR"/>
        </w:rPr>
        <w:br/>
        <w:t>Para a definição de partes relacionadas, a legislação estabelece diferentes graus:</w:t>
      </w:r>
      <w:r w:rsidRPr="00F44476">
        <w:rPr>
          <w:rFonts w:eastAsia="Times New Roman" w:cstheme="minorHAnsi"/>
          <w:lang w:eastAsia="pt-BR"/>
        </w:rPr>
        <w:br/>
      </w:r>
      <w:r w:rsidRPr="00F44476">
        <w:rPr>
          <w:rFonts w:eastAsia="Times New Roman" w:cstheme="minorHAnsi"/>
          <w:lang w:eastAsia="pt-BR"/>
        </w:rPr>
        <w:br/>
      </w:r>
      <w:r w:rsidRPr="00F44476">
        <w:rPr>
          <w:rFonts w:eastAsia="Times New Roman" w:cstheme="minorHAnsi"/>
          <w:i/>
          <w:iCs/>
          <w:lang w:eastAsia="pt-BR"/>
        </w:rPr>
        <w:t xml:space="preserve">A </w:t>
      </w:r>
      <w:r w:rsidRPr="00F44476">
        <w:rPr>
          <w:rFonts w:eastAsia="Times New Roman" w:cstheme="minorHAnsi"/>
          <w:lang w:eastAsia="pt-BR"/>
        </w:rPr>
        <w:t>Medida Provisória nº 1.128/2022</w:t>
      </w:r>
      <w:r w:rsidRPr="00F44476">
        <w:rPr>
          <w:rFonts w:eastAsia="Times New Roman" w:cstheme="minorHAnsi"/>
          <w:i/>
          <w:iCs/>
          <w:lang w:eastAsia="pt-BR"/>
        </w:rPr>
        <w:t xml:space="preserve"> [Medida Provisória nº 1.128, de 05 de julho de 2022 Art. 3, § 3º](device:9f5ba556-c7c7-4cc1-80ef-00094786f386) e a </w:t>
      </w:r>
      <w:r w:rsidRPr="00F44476">
        <w:rPr>
          <w:rFonts w:eastAsia="Times New Roman" w:cstheme="minorHAnsi"/>
          <w:lang w:eastAsia="pt-BR"/>
        </w:rPr>
        <w:t xml:space="preserve">Lei nº 14.467/2022* [Lei nº 14.467, de 16 de novembro de 2022 Art. 3, § 3º](device:39d7107c-7d01-485b-9873-c39dd73c36d9) consideram como partes relacionadas de uma pessoa jurídica o cônjuge, o companheiro e os parentes, consanguíneos ou afins, até o </w:t>
      </w:r>
      <w:r w:rsidRPr="00F44476">
        <w:rPr>
          <w:rFonts w:eastAsia="Times New Roman" w:cstheme="minorHAnsi"/>
          <w:b/>
          <w:bCs/>
          <w:lang w:eastAsia="pt-BR"/>
        </w:rPr>
        <w:t>segundo grau</w:t>
      </w:r>
      <w:r w:rsidRPr="00F44476">
        <w:rPr>
          <w:rFonts w:eastAsia="Times New Roman" w:cstheme="minorHAnsi"/>
          <w:lang w:eastAsia="pt-BR"/>
        </w:rPr>
        <w:t>, das pessoas naturais controladoras ou diretores.</w:t>
      </w:r>
      <w:r w:rsidRPr="00F44476">
        <w:rPr>
          <w:rFonts w:eastAsia="Times New Roman" w:cstheme="minorHAnsi"/>
          <w:lang w:eastAsia="pt-BR"/>
        </w:rPr>
        <w:br/>
      </w:r>
      <w:r w:rsidRPr="00F44476">
        <w:rPr>
          <w:rFonts w:eastAsia="Times New Roman" w:cstheme="minorHAnsi"/>
          <w:i/>
          <w:iCs/>
          <w:lang w:eastAsia="pt-BR"/>
        </w:rPr>
        <w:t xml:space="preserve">A </w:t>
      </w:r>
      <w:r w:rsidRPr="00F44476">
        <w:rPr>
          <w:rFonts w:eastAsia="Times New Roman" w:cstheme="minorHAnsi"/>
          <w:lang w:eastAsia="pt-BR"/>
        </w:rPr>
        <w:t xml:space="preserve">Medida Provisória nº 1.152/2022* [Medida Provisória nº 1.152, de 28 de dezembro de 2022 Art. 4º](device:24928895-b26f-4935-8405-420c7a945781) considera entidades relacionadas se os mesmos sócios ou acionistas, ou os seus cônjuges, companheiros, parentes, consanguíneos ou afins, até o </w:t>
      </w:r>
      <w:r w:rsidRPr="00F44476">
        <w:rPr>
          <w:rFonts w:eastAsia="Times New Roman" w:cstheme="minorHAnsi"/>
          <w:b/>
          <w:bCs/>
          <w:lang w:eastAsia="pt-BR"/>
        </w:rPr>
        <w:t>terceiro grau</w:t>
      </w:r>
      <w:r w:rsidRPr="00F44476">
        <w:rPr>
          <w:rFonts w:eastAsia="Times New Roman" w:cstheme="minorHAnsi"/>
          <w:lang w:eastAsia="pt-BR"/>
        </w:rPr>
        <w:t xml:space="preserve">, detiverem no mínimo </w:t>
      </w:r>
      <w:r w:rsidRPr="00F44476">
        <w:rPr>
          <w:rFonts w:eastAsia="Times New Roman" w:cstheme="minorHAnsi"/>
          <w:b/>
          <w:bCs/>
          <w:lang w:eastAsia="pt-BR"/>
        </w:rPr>
        <w:t>20%</w:t>
      </w:r>
      <w:r w:rsidRPr="00F44476">
        <w:rPr>
          <w:rFonts w:eastAsia="Times New Roman" w:cstheme="minorHAnsi"/>
          <w:lang w:eastAsia="pt-BR"/>
        </w:rPr>
        <w:t xml:space="preserve"> do capital social de cada uma. Também inclui a entidade e a pessoa natural que for cônjuge, companheiro ou parente, consanguíneo ou afim, até o </w:t>
      </w:r>
      <w:r w:rsidRPr="00F44476">
        <w:rPr>
          <w:rFonts w:eastAsia="Times New Roman" w:cstheme="minorHAnsi"/>
          <w:b/>
          <w:bCs/>
          <w:lang w:eastAsia="pt-BR"/>
        </w:rPr>
        <w:t>terceiro grau</w:t>
      </w:r>
      <w:r w:rsidRPr="00F44476">
        <w:rPr>
          <w:rFonts w:eastAsia="Times New Roman" w:cstheme="minorHAnsi"/>
          <w:lang w:eastAsia="pt-BR"/>
        </w:rPr>
        <w:t>, de conselheiro, diretor ou controlador daquela entidade.</w:t>
      </w:r>
      <w:r w:rsidRPr="00F44476">
        <w:rPr>
          <w:rFonts w:eastAsia="Times New Roman" w:cstheme="minorHAnsi"/>
          <w:lang w:eastAsia="pt-BR"/>
        </w:rPr>
        <w:br/>
      </w:r>
      <w:r w:rsidRPr="00F44476">
        <w:rPr>
          <w:rFonts w:eastAsia="Times New Roman" w:cstheme="minorHAnsi"/>
          <w:i/>
          <w:iCs/>
          <w:lang w:eastAsia="pt-BR"/>
        </w:rPr>
        <w:t xml:space="preserve">O </w:t>
      </w:r>
      <w:r w:rsidRPr="00F44476">
        <w:rPr>
          <w:rFonts w:eastAsia="Times New Roman" w:cstheme="minorHAnsi"/>
          <w:lang w:eastAsia="pt-BR"/>
        </w:rPr>
        <w:t>Decreto nº 9.580/2018</w:t>
      </w:r>
      <w:r w:rsidRPr="00F44476">
        <w:rPr>
          <w:rFonts w:eastAsia="Times New Roman" w:cstheme="minorHAnsi"/>
          <w:i/>
          <w:iCs/>
          <w:lang w:eastAsia="pt-BR"/>
        </w:rPr>
        <w:t xml:space="preserve"> [Decreto nº 9.580, de 22 de Novembro de 2018](device:277d56fc-cfe9-4fa6-ae68-a621b31b9401), em seu </w:t>
      </w:r>
      <w:r w:rsidRPr="00F44476">
        <w:rPr>
          <w:rFonts w:eastAsia="Times New Roman" w:cstheme="minorHAnsi"/>
          <w:lang w:eastAsia="pt-BR"/>
        </w:rPr>
        <w:t xml:space="preserve">Art. 529*, para fins de distribuição disfarçada de lucros, considera pessoa ligada à pessoa jurídica o cônjuge e os parentes até o </w:t>
      </w:r>
      <w:r w:rsidRPr="00F44476">
        <w:rPr>
          <w:rFonts w:eastAsia="Times New Roman" w:cstheme="minorHAnsi"/>
          <w:b/>
          <w:bCs/>
          <w:lang w:eastAsia="pt-BR"/>
        </w:rPr>
        <w:t>terceiro grau</w:t>
      </w:r>
      <w:r w:rsidRPr="00F44476">
        <w:rPr>
          <w:rFonts w:eastAsia="Times New Roman" w:cstheme="minorHAnsi"/>
          <w:lang w:eastAsia="pt-BR"/>
        </w:rPr>
        <w:t>, inclusive os afins, do sócio pessoa física ou administrador.</w:t>
      </w:r>
      <w:r w:rsidRPr="00F44476">
        <w:rPr>
          <w:rFonts w:eastAsia="Times New Roman" w:cstheme="minorHAnsi"/>
          <w:lang w:eastAsia="pt-BR"/>
        </w:rPr>
        <w:br/>
      </w:r>
      <w:r w:rsidRPr="00F44476">
        <w:rPr>
          <w:rFonts w:eastAsia="Times New Roman" w:cstheme="minorHAnsi"/>
          <w:i/>
          <w:iCs/>
          <w:lang w:eastAsia="pt-BR"/>
        </w:rPr>
        <w:t xml:space="preserve">A </w:t>
      </w:r>
      <w:r w:rsidRPr="00F44476">
        <w:rPr>
          <w:rFonts w:eastAsia="Times New Roman" w:cstheme="minorHAnsi"/>
          <w:lang w:eastAsia="pt-BR"/>
        </w:rPr>
        <w:t xml:space="preserve">Instrução Normativa RFB nº 1.585/2015* [Art. 103º da IN RFB 1585/2015](rfb_device:f944c7b0-9ac4-4c9c-abe2-b38386a53021) define, para fins de ligação ao cotista, a pessoa física que for parente ou afim até o </w:t>
      </w:r>
      <w:r w:rsidRPr="00F44476">
        <w:rPr>
          <w:rFonts w:eastAsia="Times New Roman" w:cstheme="minorHAnsi"/>
          <w:b/>
          <w:bCs/>
          <w:lang w:eastAsia="pt-BR"/>
        </w:rPr>
        <w:t>3º (terceiro) grau</w:t>
      </w:r>
      <w:r w:rsidRPr="00F44476">
        <w:rPr>
          <w:rFonts w:eastAsia="Times New Roman" w:cstheme="minorHAnsi"/>
          <w:lang w:eastAsia="pt-BR"/>
        </w:rPr>
        <w:t xml:space="preserve">, cônjuge ou companheiro, ou parente até o </w:t>
      </w:r>
      <w:r w:rsidRPr="00F44476">
        <w:rPr>
          <w:rFonts w:eastAsia="Times New Roman" w:cstheme="minorHAnsi"/>
          <w:b/>
          <w:bCs/>
          <w:lang w:eastAsia="pt-BR"/>
        </w:rPr>
        <w:t>2º (segundo) grau</w:t>
      </w:r>
      <w:r w:rsidRPr="00F44476">
        <w:rPr>
          <w:rFonts w:eastAsia="Times New Roman" w:cstheme="minorHAnsi"/>
          <w:lang w:eastAsia="pt-BR"/>
        </w:rPr>
        <w:t xml:space="preserve"> em outra seção [Art. 103º da IN RFB 1585/2015](rfb_device:8a48fcc8-f114-4651-b160-832ad8118f75).</w:t>
      </w:r>
      <w:r w:rsidRPr="00F44476">
        <w:rPr>
          <w:rFonts w:eastAsia="Times New Roman" w:cstheme="minorHAnsi"/>
          <w:lang w:eastAsia="pt-BR"/>
        </w:rPr>
        <w:br/>
      </w:r>
      <w:r w:rsidRPr="00F44476">
        <w:rPr>
          <w:rFonts w:eastAsia="Times New Roman" w:cstheme="minorHAnsi"/>
          <w:lang w:eastAsia="pt-BR"/>
        </w:rPr>
        <w:lastRenderedPageBreak/>
        <w:br/>
      </w:r>
      <w:r w:rsidRPr="00F44476">
        <w:rPr>
          <w:rFonts w:eastAsia="Times New Roman" w:cstheme="minorHAnsi"/>
          <w:b/>
          <w:bCs/>
          <w:lang w:eastAsia="pt-BR"/>
        </w:rPr>
        <w:t>Para Fins de Vedações e Impedimentos</w:t>
      </w:r>
    </w:p>
    <w:p w14:paraId="7F867720" w14:textId="77777777" w:rsidR="00F44476" w:rsidRDefault="00F44476" w:rsidP="00F44476">
      <w:pPr>
        <w:spacing w:after="0" w:line="240" w:lineRule="auto"/>
        <w:jc w:val="both"/>
        <w:rPr>
          <w:rFonts w:eastAsia="Times New Roman" w:cstheme="minorHAnsi"/>
          <w:b/>
          <w:bCs/>
          <w:lang w:eastAsia="pt-BR"/>
        </w:rPr>
      </w:pPr>
      <w:r w:rsidRPr="00F44476">
        <w:rPr>
          <w:rFonts w:eastAsia="Times New Roman" w:cstheme="minorHAnsi"/>
          <w:lang w:eastAsia="pt-BR"/>
        </w:rPr>
        <w:br/>
      </w:r>
      <w:r w:rsidRPr="00F44476">
        <w:rPr>
          <w:rFonts w:eastAsia="Times New Roman" w:cstheme="minorHAnsi"/>
          <w:i/>
          <w:iCs/>
          <w:lang w:eastAsia="pt-BR"/>
        </w:rPr>
        <w:t xml:space="preserve">A </w:t>
      </w:r>
      <w:r w:rsidRPr="00F44476">
        <w:rPr>
          <w:rFonts w:eastAsia="Times New Roman" w:cstheme="minorHAnsi"/>
          <w:lang w:eastAsia="pt-BR"/>
        </w:rPr>
        <w:t xml:space="preserve">Portaria MF nº 1.634/2023* [Art. 134º da Portaria MF 1634/2023](rfb_device:4e18848a-ac6a-494a-8242-b1ed7abcc014) veda a designação como conselheiro cônjuge, companheiro ou parente em linha reta, colateral ou por afinidade, até o </w:t>
      </w:r>
      <w:r w:rsidRPr="00F44476">
        <w:rPr>
          <w:rFonts w:eastAsia="Times New Roman" w:cstheme="minorHAnsi"/>
          <w:b/>
          <w:bCs/>
          <w:lang w:eastAsia="pt-BR"/>
        </w:rPr>
        <w:t>3º grau</w:t>
      </w:r>
      <w:r w:rsidRPr="00F44476">
        <w:rPr>
          <w:rFonts w:eastAsia="Times New Roman" w:cstheme="minorHAnsi"/>
          <w:lang w:eastAsia="pt-BR"/>
        </w:rPr>
        <w:t>, de outro conselheiro no CARF.</w:t>
      </w:r>
      <w:r w:rsidRPr="00F44476">
        <w:rPr>
          <w:rFonts w:eastAsia="Times New Roman" w:cstheme="minorHAnsi"/>
          <w:lang w:eastAsia="pt-BR"/>
        </w:rPr>
        <w:br/>
      </w:r>
      <w:r w:rsidRPr="00F44476">
        <w:rPr>
          <w:rFonts w:eastAsia="Times New Roman" w:cstheme="minorHAnsi"/>
          <w:i/>
          <w:iCs/>
          <w:lang w:eastAsia="pt-BR"/>
        </w:rPr>
        <w:t xml:space="preserve">A </w:t>
      </w:r>
      <w:r w:rsidRPr="00F44476">
        <w:rPr>
          <w:rFonts w:eastAsia="Times New Roman" w:cstheme="minorHAnsi"/>
          <w:lang w:eastAsia="pt-BR"/>
        </w:rPr>
        <w:t xml:space="preserve">Lei nº 13.303/2016* [Lei nº 13.303, de 30 de junho de 2016 Art. 17 §3](device:58caebaf-a4e2-4ef2-b579-fdb5993ffa7f) estende as vedações para membros da administração de empresas estatais aos parentes consanguíneos ou afins até o </w:t>
      </w:r>
      <w:r w:rsidRPr="00F44476">
        <w:rPr>
          <w:rFonts w:eastAsia="Times New Roman" w:cstheme="minorHAnsi"/>
          <w:b/>
          <w:bCs/>
          <w:lang w:eastAsia="pt-BR"/>
        </w:rPr>
        <w:t>terceiro grau</w:t>
      </w:r>
      <w:r w:rsidRPr="00F44476">
        <w:rPr>
          <w:rFonts w:eastAsia="Times New Roman" w:cstheme="minorHAnsi"/>
          <w:lang w:eastAsia="pt-BR"/>
        </w:rPr>
        <w:t>.</w:t>
      </w:r>
      <w:r w:rsidRPr="00F44476">
        <w:rPr>
          <w:rFonts w:eastAsia="Times New Roman" w:cstheme="minorHAnsi"/>
          <w:lang w:eastAsia="pt-BR"/>
        </w:rPr>
        <w:br/>
      </w:r>
      <w:r w:rsidRPr="00F44476">
        <w:rPr>
          <w:rFonts w:eastAsia="Times New Roman" w:cstheme="minorHAnsi"/>
          <w:i/>
          <w:iCs/>
          <w:lang w:eastAsia="pt-BR"/>
        </w:rPr>
        <w:t xml:space="preserve">A </w:t>
      </w:r>
      <w:r w:rsidRPr="00F44476">
        <w:rPr>
          <w:rFonts w:eastAsia="Times New Roman" w:cstheme="minorHAnsi"/>
          <w:lang w:eastAsia="pt-BR"/>
        </w:rPr>
        <w:t xml:space="preserve">Lei nº 14.790/2023* [Lei nº 14.790, de 29 de dezembro de 2023 Art. 26, § 2º](device:257ef2c6-7251-43e0-a74b-49bfc909e379) estende vedações de participação em apostas aos cônjuges, companheiros e parentes em linha reta e colateral, até o </w:t>
      </w:r>
      <w:r w:rsidRPr="00F44476">
        <w:rPr>
          <w:rFonts w:eastAsia="Times New Roman" w:cstheme="minorHAnsi"/>
          <w:b/>
          <w:bCs/>
          <w:lang w:eastAsia="pt-BR"/>
        </w:rPr>
        <w:t>segundo grau</w:t>
      </w:r>
      <w:r w:rsidRPr="00F44476">
        <w:rPr>
          <w:rFonts w:eastAsia="Times New Roman" w:cstheme="minorHAnsi"/>
          <w:lang w:eastAsia="pt-BR"/>
        </w:rPr>
        <w:t>, inclusive, das pessoas impedidas.</w:t>
      </w:r>
      <w:r w:rsidRPr="00F44476">
        <w:rPr>
          <w:rFonts w:eastAsia="Times New Roman" w:cstheme="minorHAnsi"/>
          <w:lang w:eastAsia="pt-BR"/>
        </w:rPr>
        <w:br/>
      </w:r>
      <w:r w:rsidRPr="00F44476">
        <w:rPr>
          <w:rFonts w:eastAsia="Times New Roman" w:cstheme="minorHAnsi"/>
          <w:i/>
          <w:iCs/>
          <w:lang w:eastAsia="pt-BR"/>
        </w:rPr>
        <w:t xml:space="preserve">A </w:t>
      </w:r>
      <w:r w:rsidRPr="00F44476">
        <w:rPr>
          <w:rFonts w:eastAsia="Times New Roman" w:cstheme="minorHAnsi"/>
          <w:lang w:eastAsia="pt-BR"/>
        </w:rPr>
        <w:t>Lei nº 13.874/2019</w:t>
      </w:r>
      <w:r w:rsidRPr="00F44476">
        <w:rPr>
          <w:rFonts w:eastAsia="Times New Roman" w:cstheme="minorHAnsi"/>
          <w:i/>
          <w:iCs/>
          <w:lang w:eastAsia="pt-BR"/>
        </w:rPr>
        <w:t xml:space="preserve"> [Lei nº 13.874, de 20 de setembro de 2019 Art. 3, § 7º](device:0c94c588-7dc6-436b-a24b-02e00dee2545) e a </w:t>
      </w:r>
      <w:r w:rsidRPr="00F44476">
        <w:rPr>
          <w:rFonts w:eastAsia="Times New Roman" w:cstheme="minorHAnsi"/>
          <w:lang w:eastAsia="pt-BR"/>
        </w:rPr>
        <w:t xml:space="preserve">Medida Provisória nº 881/2019* [Medida Provisória nº 881, de 30 de abril de 2019 Art. 3, § 8º](device:02e2c2b1-cad1-4ab0-a940-4abb3d6ca873) vedam a aplicação da aprovação tácita para solicitações de agente público ou de seu cônjuge, companheiro ou parente em linha reta ou colateral, por consanguinidade ou afinidade, até o </w:t>
      </w:r>
      <w:r w:rsidRPr="00F44476">
        <w:rPr>
          <w:rFonts w:eastAsia="Times New Roman" w:cstheme="minorHAnsi"/>
          <w:b/>
          <w:bCs/>
          <w:lang w:eastAsia="pt-BR"/>
        </w:rPr>
        <w:t>terceiro grau</w:t>
      </w:r>
      <w:r w:rsidRPr="00F44476">
        <w:rPr>
          <w:rFonts w:eastAsia="Times New Roman" w:cstheme="minorHAnsi"/>
          <w:lang w:eastAsia="pt-BR"/>
        </w:rPr>
        <w:t>.</w:t>
      </w:r>
      <w:r w:rsidRPr="00F44476">
        <w:rPr>
          <w:rFonts w:eastAsia="Times New Roman" w:cstheme="minorHAnsi"/>
          <w:lang w:eastAsia="pt-BR"/>
        </w:rPr>
        <w:br/>
      </w:r>
      <w:r w:rsidRPr="00F44476">
        <w:rPr>
          <w:rFonts w:eastAsia="Times New Roman" w:cstheme="minorHAnsi"/>
          <w:lang w:eastAsia="pt-BR"/>
        </w:rPr>
        <w:br/>
      </w:r>
      <w:r w:rsidRPr="00F44476">
        <w:rPr>
          <w:rFonts w:eastAsia="Times New Roman" w:cstheme="minorHAnsi"/>
          <w:b/>
          <w:bCs/>
          <w:lang w:eastAsia="pt-BR"/>
        </w:rPr>
        <w:t>Para Fins de ITCMD (Pessoas Vinculadas)</w:t>
      </w:r>
    </w:p>
    <w:p w14:paraId="4DCE1280" w14:textId="6494F105" w:rsidR="00F44476" w:rsidRPr="00F44476" w:rsidRDefault="00F44476" w:rsidP="00F44476">
      <w:pPr>
        <w:spacing w:after="0" w:line="240" w:lineRule="auto"/>
        <w:jc w:val="both"/>
        <w:rPr>
          <w:rFonts w:eastAsia="Times New Roman" w:cstheme="minorHAnsi"/>
          <w:lang w:eastAsia="pt-BR"/>
        </w:rPr>
      </w:pPr>
      <w:r w:rsidRPr="00F44476">
        <w:rPr>
          <w:rFonts w:eastAsia="Times New Roman" w:cstheme="minorHAnsi"/>
          <w:lang w:eastAsia="pt-BR"/>
        </w:rPr>
        <w:br/>
        <w:t xml:space="preserve">A </w:t>
      </w:r>
      <w:r w:rsidRPr="00F44476">
        <w:rPr>
          <w:rFonts w:eastAsia="Times New Roman" w:cstheme="minorHAnsi"/>
          <w:i/>
          <w:iCs/>
          <w:lang w:eastAsia="pt-BR"/>
        </w:rPr>
        <w:t>Lei Complementar nº 227/2026</w:t>
      </w:r>
      <w:r w:rsidRPr="00F44476">
        <w:rPr>
          <w:rFonts w:eastAsia="Times New Roman" w:cstheme="minorHAnsi"/>
          <w:lang w:eastAsia="pt-BR"/>
        </w:rPr>
        <w:t xml:space="preserve"> [Lei Complementar nº 227, de 13 de janeiro de 2026 Art. 147.](device:aeb2d112-1f99-458d-bf5b-0e7b8c92e021) define </w:t>
      </w:r>
      <w:r w:rsidRPr="00F44476">
        <w:rPr>
          <w:rFonts w:eastAsia="Times New Roman" w:cstheme="minorHAnsi"/>
          <w:b/>
          <w:bCs/>
          <w:lang w:eastAsia="pt-BR"/>
        </w:rPr>
        <w:t>pessoas vinculadas</w:t>
      </w:r>
      <w:r w:rsidRPr="00F44476">
        <w:rPr>
          <w:rFonts w:eastAsia="Times New Roman" w:cstheme="minorHAnsi"/>
          <w:lang w:eastAsia="pt-BR"/>
        </w:rPr>
        <w:t xml:space="preserve"> para o Imposto sobre Transmissão Causa Mortis e Doação (ITCMD) como cônjuge, companheiro ou parente, consanguíneo ou afim, até o </w:t>
      </w:r>
      <w:r w:rsidRPr="00F44476">
        <w:rPr>
          <w:rFonts w:eastAsia="Times New Roman" w:cstheme="minorHAnsi"/>
          <w:b/>
          <w:bCs/>
          <w:lang w:eastAsia="pt-BR"/>
        </w:rPr>
        <w:t>terceiro grau</w:t>
      </w:r>
      <w:r w:rsidRPr="00F44476">
        <w:rPr>
          <w:rFonts w:eastAsia="Times New Roman" w:cstheme="minorHAnsi"/>
          <w:lang w:eastAsia="pt-BR"/>
        </w:rPr>
        <w:t>.</w:t>
      </w:r>
      <w:r w:rsidRPr="00F44476">
        <w:rPr>
          <w:rFonts w:eastAsia="Times New Roman" w:cstheme="minorHAnsi"/>
          <w:lang w:eastAsia="pt-BR"/>
        </w:rPr>
        <w:br/>
      </w:r>
      <w:r w:rsidRPr="00F44476">
        <w:rPr>
          <w:rFonts w:eastAsia="Times New Roman" w:cstheme="minorHAnsi"/>
          <w:lang w:eastAsia="pt-BR"/>
        </w:rPr>
        <w:br/>
      </w:r>
      <w:r w:rsidRPr="00F44476">
        <w:rPr>
          <w:rFonts w:eastAsia="Times New Roman" w:cstheme="minorHAnsi"/>
          <w:b/>
          <w:bCs/>
          <w:lang w:eastAsia="pt-BR"/>
        </w:rPr>
        <w:t>Conclusão</w:t>
      </w:r>
      <w:r w:rsidRPr="00F44476">
        <w:rPr>
          <w:rFonts w:eastAsia="Times New Roman" w:cstheme="minorHAnsi"/>
          <w:lang w:eastAsia="pt-BR"/>
        </w:rPr>
        <w:br/>
      </w:r>
      <w:r w:rsidRPr="00F44476">
        <w:rPr>
          <w:rFonts w:eastAsia="Times New Roman" w:cstheme="minorHAnsi"/>
          <w:lang w:eastAsia="pt-BR"/>
        </w:rPr>
        <w:br/>
        <w:t>Em resumo, a legislação tributária brasileira adota diferentes critérios e graus de parentesco (geralmente até o segundo ou terceiro grau, em linha reta ou colateral, por consanguinidade ou afinidade) dependendo do contexto da norma, seja para a concessão de benefícios (como deduções no IRPF) ou para a aplicação de restrições e definições de partes relacionadas. É fundamental analisar a legislação específica de cada tributo e situação para determinar o grau de parentesco aplicável.</w:t>
      </w:r>
    </w:p>
    <w:p w14:paraId="606424AD" w14:textId="1190C05B" w:rsidR="00F44476" w:rsidRDefault="00F44476"/>
    <w:p w14:paraId="79301AE1" w14:textId="7BA16E02" w:rsidR="00A14CB9" w:rsidRPr="00A14CB9" w:rsidRDefault="00A14CB9" w:rsidP="00A14CB9">
      <w:pPr>
        <w:spacing w:after="0" w:line="240" w:lineRule="auto"/>
        <w:jc w:val="both"/>
        <w:rPr>
          <w:rFonts w:cstheme="minorHAnsi"/>
          <w:b/>
          <w:bCs/>
        </w:rPr>
      </w:pPr>
      <w:r w:rsidRPr="00A14CB9">
        <w:rPr>
          <w:rFonts w:cstheme="minorHAnsi"/>
          <w:b/>
          <w:bCs/>
          <w:highlight w:val="yellow"/>
        </w:rPr>
        <w:t>Resposta modelo</w:t>
      </w:r>
    </w:p>
    <w:p w14:paraId="4450B652" w14:textId="77777777" w:rsidR="00A14CB9" w:rsidRDefault="00A14CB9" w:rsidP="00A14CB9">
      <w:pPr>
        <w:spacing w:after="0" w:line="240" w:lineRule="auto"/>
        <w:jc w:val="both"/>
        <w:rPr>
          <w:rFonts w:eastAsia="Times New Roman" w:cstheme="minorHAnsi"/>
          <w:lang w:eastAsia="pt-BR"/>
        </w:rPr>
      </w:pPr>
    </w:p>
    <w:p w14:paraId="39D325F9" w14:textId="0BE81ACE" w:rsidR="00A14CB9" w:rsidRPr="00A14CB9" w:rsidRDefault="00A14CB9" w:rsidP="00A14CB9">
      <w:pPr>
        <w:spacing w:after="0" w:line="240" w:lineRule="auto"/>
        <w:jc w:val="both"/>
        <w:rPr>
          <w:rFonts w:eastAsia="Times New Roman" w:cstheme="minorHAnsi"/>
          <w:lang w:eastAsia="pt-BR"/>
        </w:rPr>
      </w:pPr>
      <w:r w:rsidRPr="00A14CB9">
        <w:rPr>
          <w:rFonts w:eastAsia="Times New Roman" w:cstheme="minorHAnsi"/>
          <w:lang w:eastAsia="pt-BR"/>
        </w:rPr>
        <w:t xml:space="preserve">A legislação tributária brasileira, ao </w:t>
      </w:r>
      <w:r>
        <w:rPr>
          <w:rFonts w:eastAsia="Times New Roman" w:cstheme="minorHAnsi"/>
          <w:lang w:eastAsia="pt-BR"/>
        </w:rPr>
        <w:t>se referir</w:t>
      </w:r>
      <w:r w:rsidRPr="00A14CB9">
        <w:rPr>
          <w:rFonts w:eastAsia="Times New Roman" w:cstheme="minorHAnsi"/>
          <w:lang w:eastAsia="pt-BR"/>
        </w:rPr>
        <w:t xml:space="preserve"> a parentes em linha reta ou colateral até o segundo grau, adota, como regra, o conceito de parentesco previsto no direito civil, especialmente nos </w:t>
      </w:r>
      <w:proofErr w:type="spellStart"/>
      <w:r w:rsidRPr="00A14CB9">
        <w:rPr>
          <w:rFonts w:eastAsia="Times New Roman" w:cstheme="minorHAnsi"/>
          <w:lang w:eastAsia="pt-BR"/>
        </w:rPr>
        <w:t>arts</w:t>
      </w:r>
      <w:proofErr w:type="spellEnd"/>
      <w:r w:rsidRPr="00A14CB9">
        <w:rPr>
          <w:rFonts w:eastAsia="Times New Roman" w:cstheme="minorHAnsi"/>
          <w:lang w:eastAsia="pt-BR"/>
        </w:rPr>
        <w:t>. 1.591 a 1.595 do Código Civil.</w:t>
      </w:r>
    </w:p>
    <w:p w14:paraId="33971F41" w14:textId="77777777" w:rsidR="00A14CB9" w:rsidRDefault="00A14CB9" w:rsidP="00A14CB9">
      <w:pPr>
        <w:spacing w:after="0" w:line="240" w:lineRule="auto"/>
        <w:jc w:val="both"/>
        <w:rPr>
          <w:rFonts w:eastAsia="Times New Roman" w:cstheme="minorHAnsi"/>
          <w:lang w:eastAsia="pt-BR"/>
        </w:rPr>
      </w:pPr>
    </w:p>
    <w:p w14:paraId="7464815E" w14:textId="5FAE9722" w:rsidR="00A14CB9" w:rsidRPr="00A14CB9" w:rsidRDefault="00A14CB9" w:rsidP="00A14CB9">
      <w:pPr>
        <w:spacing w:after="0" w:line="240" w:lineRule="auto"/>
        <w:jc w:val="both"/>
        <w:rPr>
          <w:rFonts w:eastAsia="Times New Roman" w:cstheme="minorHAnsi"/>
          <w:lang w:eastAsia="pt-BR"/>
        </w:rPr>
      </w:pPr>
      <w:r w:rsidRPr="00A14CB9">
        <w:rPr>
          <w:rFonts w:eastAsia="Times New Roman" w:cstheme="minorHAnsi"/>
          <w:lang w:eastAsia="pt-BR"/>
        </w:rPr>
        <w:t xml:space="preserve">Nesse </w:t>
      </w:r>
      <w:r>
        <w:rPr>
          <w:rFonts w:eastAsia="Times New Roman" w:cstheme="minorHAnsi"/>
          <w:lang w:eastAsia="pt-BR"/>
        </w:rPr>
        <w:t>sentido</w:t>
      </w:r>
      <w:r w:rsidRPr="00A14CB9">
        <w:rPr>
          <w:rFonts w:eastAsia="Times New Roman" w:cstheme="minorHAnsi"/>
          <w:lang w:eastAsia="pt-BR"/>
        </w:rPr>
        <w:t>:</w:t>
      </w:r>
    </w:p>
    <w:p w14:paraId="7FFCD4AE" w14:textId="77777777" w:rsidR="00A14CB9" w:rsidRDefault="00A14CB9" w:rsidP="00A14CB9">
      <w:pPr>
        <w:spacing w:after="0" w:line="240" w:lineRule="auto"/>
        <w:jc w:val="both"/>
        <w:rPr>
          <w:rFonts w:eastAsia="Times New Roman" w:cstheme="minorHAnsi"/>
          <w:b/>
          <w:bCs/>
          <w:lang w:eastAsia="pt-BR"/>
        </w:rPr>
      </w:pPr>
    </w:p>
    <w:p w14:paraId="4EC3F107" w14:textId="60500BB2" w:rsidR="00A14CB9" w:rsidRPr="00A14CB9" w:rsidRDefault="00A14CB9" w:rsidP="00A14CB9">
      <w:pPr>
        <w:pStyle w:val="PargrafodaLista"/>
        <w:numPr>
          <w:ilvl w:val="0"/>
          <w:numId w:val="3"/>
        </w:numPr>
        <w:spacing w:after="0" w:line="240" w:lineRule="auto"/>
        <w:jc w:val="both"/>
        <w:rPr>
          <w:rFonts w:eastAsia="Times New Roman" w:cstheme="minorHAnsi"/>
          <w:lang w:eastAsia="pt-BR"/>
        </w:rPr>
      </w:pPr>
      <w:r w:rsidRPr="00A14CB9">
        <w:rPr>
          <w:rFonts w:eastAsia="Times New Roman" w:cstheme="minorHAnsi"/>
          <w:b/>
          <w:bCs/>
          <w:lang w:eastAsia="pt-BR"/>
        </w:rPr>
        <w:t>Parentes em linha reta</w:t>
      </w:r>
      <w:r w:rsidRPr="00A14CB9">
        <w:rPr>
          <w:rFonts w:eastAsia="Times New Roman" w:cstheme="minorHAnsi"/>
          <w:lang w:eastAsia="pt-BR"/>
        </w:rPr>
        <w:t xml:space="preserve"> são aqueles que </w:t>
      </w:r>
      <w:r w:rsidR="00675F7F">
        <w:rPr>
          <w:rFonts w:eastAsia="Times New Roman" w:cstheme="minorHAnsi"/>
          <w:lang w:eastAsia="pt-BR"/>
        </w:rPr>
        <w:t xml:space="preserve">mantém relação de ascendência ou descendência </w:t>
      </w:r>
      <w:r>
        <w:rPr>
          <w:rFonts w:eastAsia="Times New Roman" w:cstheme="minorHAnsi"/>
          <w:lang w:eastAsia="pt-BR"/>
        </w:rPr>
        <w:t>(art. 1.591 do Código Civil</w:t>
      </w:r>
      <w:r w:rsidR="00675F7F">
        <w:rPr>
          <w:rFonts w:eastAsia="Times New Roman" w:cstheme="minorHAnsi"/>
          <w:lang w:eastAsia="pt-BR"/>
        </w:rPr>
        <w:t>)</w:t>
      </w:r>
      <w:r w:rsidRPr="00A14CB9">
        <w:rPr>
          <w:rFonts w:eastAsia="Times New Roman" w:cstheme="minorHAnsi"/>
          <w:lang w:eastAsia="pt-BR"/>
        </w:rPr>
        <w:t xml:space="preserve">: </w:t>
      </w:r>
    </w:p>
    <w:p w14:paraId="4B5BD70A" w14:textId="77777777" w:rsidR="00675F7F" w:rsidRDefault="00A14CB9" w:rsidP="00A14CB9">
      <w:pPr>
        <w:pStyle w:val="PargrafodaLista"/>
        <w:numPr>
          <w:ilvl w:val="1"/>
          <w:numId w:val="3"/>
        </w:numPr>
        <w:spacing w:after="0" w:line="240" w:lineRule="auto"/>
        <w:jc w:val="both"/>
        <w:rPr>
          <w:rFonts w:eastAsia="Times New Roman" w:cstheme="minorHAnsi"/>
          <w:lang w:eastAsia="pt-BR"/>
        </w:rPr>
      </w:pPr>
      <w:r w:rsidRPr="00675F7F">
        <w:rPr>
          <w:rFonts w:eastAsia="Times New Roman" w:cstheme="minorHAnsi"/>
          <w:lang w:eastAsia="pt-BR"/>
        </w:rPr>
        <w:t xml:space="preserve">1º grau: pais e filhos; </w:t>
      </w:r>
    </w:p>
    <w:p w14:paraId="4FF73DED" w14:textId="74C88323" w:rsidR="00A14CB9" w:rsidRPr="00675F7F" w:rsidRDefault="00A14CB9" w:rsidP="00A14CB9">
      <w:pPr>
        <w:pStyle w:val="PargrafodaLista"/>
        <w:numPr>
          <w:ilvl w:val="1"/>
          <w:numId w:val="3"/>
        </w:numPr>
        <w:spacing w:after="0" w:line="240" w:lineRule="auto"/>
        <w:jc w:val="both"/>
        <w:rPr>
          <w:rFonts w:eastAsia="Times New Roman" w:cstheme="minorHAnsi"/>
          <w:lang w:eastAsia="pt-BR"/>
        </w:rPr>
      </w:pPr>
      <w:r w:rsidRPr="00675F7F">
        <w:rPr>
          <w:rFonts w:eastAsia="Times New Roman" w:cstheme="minorHAnsi"/>
          <w:lang w:eastAsia="pt-BR"/>
        </w:rPr>
        <w:t xml:space="preserve">2º grau: avós e netos. </w:t>
      </w:r>
    </w:p>
    <w:p w14:paraId="2C7755FB" w14:textId="77777777" w:rsidR="00A14CB9" w:rsidRDefault="00A14CB9" w:rsidP="00A14CB9">
      <w:pPr>
        <w:spacing w:after="0" w:line="240" w:lineRule="auto"/>
        <w:jc w:val="both"/>
        <w:rPr>
          <w:rFonts w:eastAsia="Times New Roman" w:cstheme="minorHAnsi"/>
          <w:b/>
          <w:bCs/>
          <w:lang w:eastAsia="pt-BR"/>
        </w:rPr>
      </w:pPr>
    </w:p>
    <w:p w14:paraId="5B0F9612" w14:textId="01C9FB64" w:rsidR="00A14CB9" w:rsidRPr="00A14CB9" w:rsidRDefault="00A14CB9" w:rsidP="00A14CB9">
      <w:pPr>
        <w:pStyle w:val="PargrafodaLista"/>
        <w:numPr>
          <w:ilvl w:val="0"/>
          <w:numId w:val="3"/>
        </w:numPr>
        <w:spacing w:after="0" w:line="240" w:lineRule="auto"/>
        <w:jc w:val="both"/>
        <w:rPr>
          <w:rFonts w:eastAsia="Times New Roman" w:cstheme="minorHAnsi"/>
          <w:lang w:eastAsia="pt-BR"/>
        </w:rPr>
      </w:pPr>
      <w:r w:rsidRPr="00A14CB9">
        <w:rPr>
          <w:rFonts w:eastAsia="Times New Roman" w:cstheme="minorHAnsi"/>
          <w:b/>
          <w:bCs/>
          <w:lang w:eastAsia="pt-BR"/>
        </w:rPr>
        <w:t>Parentes em linha colateral</w:t>
      </w:r>
      <w:r w:rsidRPr="00A14CB9">
        <w:rPr>
          <w:rFonts w:eastAsia="Times New Roman" w:cstheme="minorHAnsi"/>
          <w:lang w:eastAsia="pt-BR"/>
        </w:rPr>
        <w:t xml:space="preserve"> são aqueles que possuem um ancestral comum,</w:t>
      </w:r>
      <w:r>
        <w:rPr>
          <w:rFonts w:eastAsia="Times New Roman" w:cstheme="minorHAnsi"/>
          <w:lang w:eastAsia="pt-BR"/>
        </w:rPr>
        <w:t xml:space="preserve"> sem relação direta de descendência (art. 1.592 do Código Civil)</w:t>
      </w:r>
      <w:r w:rsidRPr="00A14CB9">
        <w:rPr>
          <w:rFonts w:eastAsia="Times New Roman" w:cstheme="minorHAnsi"/>
          <w:lang w:eastAsia="pt-BR"/>
        </w:rPr>
        <w:t xml:space="preserve">: </w:t>
      </w:r>
    </w:p>
    <w:p w14:paraId="6ECB1D8D" w14:textId="77777777" w:rsidR="00A14CB9" w:rsidRDefault="00A14CB9" w:rsidP="00A14CB9">
      <w:pPr>
        <w:spacing w:after="0" w:line="240" w:lineRule="auto"/>
        <w:jc w:val="both"/>
        <w:rPr>
          <w:rFonts w:eastAsia="Times New Roman" w:cstheme="minorHAnsi"/>
          <w:lang w:eastAsia="pt-BR"/>
        </w:rPr>
      </w:pPr>
    </w:p>
    <w:p w14:paraId="7FFD1CBB" w14:textId="7558F57C" w:rsidR="00A14CB9" w:rsidRPr="00675F7F" w:rsidRDefault="00A14CB9" w:rsidP="00675F7F">
      <w:pPr>
        <w:pStyle w:val="PargrafodaLista"/>
        <w:numPr>
          <w:ilvl w:val="1"/>
          <w:numId w:val="3"/>
        </w:numPr>
        <w:spacing w:after="0" w:line="240" w:lineRule="auto"/>
        <w:jc w:val="both"/>
        <w:rPr>
          <w:rFonts w:eastAsia="Times New Roman" w:cstheme="minorHAnsi"/>
          <w:lang w:eastAsia="pt-BR"/>
        </w:rPr>
      </w:pPr>
      <w:r w:rsidRPr="00675F7F">
        <w:rPr>
          <w:rFonts w:eastAsia="Times New Roman" w:cstheme="minorHAnsi"/>
          <w:lang w:eastAsia="pt-BR"/>
        </w:rPr>
        <w:t xml:space="preserve">2º grau: irmãos. </w:t>
      </w:r>
    </w:p>
    <w:p w14:paraId="5AC8D586" w14:textId="77777777" w:rsidR="00A14CB9" w:rsidRDefault="00A14CB9" w:rsidP="00A14CB9">
      <w:pPr>
        <w:spacing w:after="0" w:line="240" w:lineRule="auto"/>
        <w:jc w:val="both"/>
        <w:rPr>
          <w:rFonts w:eastAsia="Times New Roman" w:cstheme="minorHAnsi"/>
          <w:lang w:eastAsia="pt-BR"/>
        </w:rPr>
      </w:pPr>
    </w:p>
    <w:p w14:paraId="2C443D3A" w14:textId="44E0F099" w:rsidR="00A14CB9" w:rsidRPr="00A14CB9" w:rsidRDefault="00A14CB9" w:rsidP="00A14CB9">
      <w:pPr>
        <w:spacing w:after="0" w:line="240" w:lineRule="auto"/>
        <w:jc w:val="both"/>
        <w:rPr>
          <w:rFonts w:eastAsia="Times New Roman" w:cstheme="minorHAnsi"/>
          <w:lang w:eastAsia="pt-BR"/>
        </w:rPr>
      </w:pPr>
      <w:r w:rsidRPr="00A14CB9">
        <w:rPr>
          <w:rFonts w:eastAsia="Times New Roman" w:cstheme="minorHAnsi"/>
          <w:lang w:eastAsia="pt-BR"/>
        </w:rPr>
        <w:t xml:space="preserve">O parentesco pode </w:t>
      </w:r>
      <w:r w:rsidR="00675F7F">
        <w:rPr>
          <w:rFonts w:eastAsia="Times New Roman" w:cstheme="minorHAnsi"/>
          <w:lang w:eastAsia="pt-BR"/>
        </w:rPr>
        <w:t>decorrer de</w:t>
      </w:r>
      <w:r w:rsidRPr="00A14CB9">
        <w:rPr>
          <w:rFonts w:eastAsia="Times New Roman" w:cstheme="minorHAnsi"/>
          <w:lang w:eastAsia="pt-BR"/>
        </w:rPr>
        <w:t xml:space="preserve"> consanguinidade </w:t>
      </w:r>
      <w:r w:rsidR="00675F7F">
        <w:rPr>
          <w:rFonts w:eastAsia="Times New Roman" w:cstheme="minorHAnsi"/>
          <w:lang w:eastAsia="pt-BR"/>
        </w:rPr>
        <w:t xml:space="preserve">ou </w:t>
      </w:r>
      <w:r w:rsidRPr="00A14CB9">
        <w:rPr>
          <w:rFonts w:eastAsia="Times New Roman" w:cstheme="minorHAnsi"/>
          <w:lang w:eastAsia="pt-BR"/>
        </w:rPr>
        <w:t>afinidade</w:t>
      </w:r>
      <w:r w:rsidR="00675F7F">
        <w:rPr>
          <w:rFonts w:eastAsia="Times New Roman" w:cstheme="minorHAnsi"/>
          <w:lang w:eastAsia="pt-BR"/>
        </w:rPr>
        <w:t xml:space="preserve"> (art. 1.593 e 1.595 do Código Civil)</w:t>
      </w:r>
      <w:r w:rsidRPr="00A14CB9">
        <w:rPr>
          <w:rFonts w:eastAsia="Times New Roman" w:cstheme="minorHAnsi"/>
          <w:lang w:eastAsia="pt-BR"/>
        </w:rPr>
        <w:t>.</w:t>
      </w:r>
    </w:p>
    <w:p w14:paraId="554535E1" w14:textId="77777777" w:rsidR="00A14CB9" w:rsidRDefault="00A14CB9" w:rsidP="00675F7F">
      <w:pPr>
        <w:spacing w:after="0" w:line="240" w:lineRule="auto"/>
        <w:jc w:val="both"/>
        <w:rPr>
          <w:rFonts w:eastAsia="Times New Roman" w:cstheme="minorHAnsi"/>
          <w:lang w:eastAsia="pt-BR"/>
        </w:rPr>
      </w:pPr>
    </w:p>
    <w:p w14:paraId="24E880CE" w14:textId="77777777" w:rsidR="00675F7F" w:rsidRPr="00675F7F" w:rsidRDefault="00675F7F" w:rsidP="00675F7F">
      <w:pPr>
        <w:jc w:val="both"/>
        <w:rPr>
          <w:rFonts w:eastAsia="Times New Roman" w:cstheme="minorHAnsi"/>
          <w:lang w:eastAsia="pt-BR"/>
        </w:rPr>
      </w:pPr>
      <w:r w:rsidRPr="00675F7F">
        <w:rPr>
          <w:rFonts w:eastAsia="Times New Roman" w:cstheme="minorHAnsi"/>
          <w:lang w:eastAsia="pt-BR"/>
        </w:rPr>
        <w:t>No âmbito tributário, esse conceito é utilizado de forma instrumental em diversas normas. Por exemplo:</w:t>
      </w:r>
    </w:p>
    <w:p w14:paraId="129CB920" w14:textId="77777777" w:rsidR="00675F7F" w:rsidRPr="00675F7F" w:rsidRDefault="00675F7F" w:rsidP="00675F7F">
      <w:pPr>
        <w:pStyle w:val="PargrafodaLista"/>
        <w:numPr>
          <w:ilvl w:val="0"/>
          <w:numId w:val="3"/>
        </w:numPr>
        <w:jc w:val="both"/>
        <w:rPr>
          <w:rFonts w:eastAsia="Times New Roman" w:cstheme="minorHAnsi"/>
          <w:lang w:eastAsia="pt-BR"/>
        </w:rPr>
      </w:pPr>
      <w:r w:rsidRPr="00675F7F">
        <w:rPr>
          <w:rFonts w:eastAsia="Times New Roman" w:cstheme="minorHAnsi"/>
          <w:lang w:eastAsia="pt-BR"/>
        </w:rPr>
        <w:t>na definição de dependentes para fins de IRPF, conforme o art. 35 da Lei nº 9.250/1995 e o art. 71, §1º, do Decreto nº 9.580/2018;</w:t>
      </w:r>
    </w:p>
    <w:p w14:paraId="2176C004" w14:textId="77777777" w:rsidR="00675F7F" w:rsidRPr="00675F7F" w:rsidRDefault="00675F7F" w:rsidP="00675F7F">
      <w:pPr>
        <w:pStyle w:val="PargrafodaLista"/>
        <w:numPr>
          <w:ilvl w:val="0"/>
          <w:numId w:val="3"/>
        </w:numPr>
        <w:jc w:val="both"/>
        <w:rPr>
          <w:rFonts w:eastAsia="Times New Roman" w:cstheme="minorHAnsi"/>
          <w:lang w:eastAsia="pt-BR"/>
        </w:rPr>
      </w:pPr>
      <w:r w:rsidRPr="00675F7F">
        <w:rPr>
          <w:rFonts w:eastAsia="Times New Roman" w:cstheme="minorHAnsi"/>
          <w:lang w:eastAsia="pt-BR"/>
        </w:rPr>
        <w:t>na caracterização de pessoas vinculadas ou partes relacionadas, como previsto no art. 5º, §3º, da Lei nº 14.754/2023 e no art. 529 do Decreto nº 9.580/2018.</w:t>
      </w:r>
    </w:p>
    <w:p w14:paraId="7B06434D" w14:textId="42B60117" w:rsidR="00A14CB9" w:rsidRDefault="00675F7F" w:rsidP="00D64BD4">
      <w:pPr>
        <w:jc w:val="both"/>
        <w:rPr>
          <w:rFonts w:eastAsia="Times New Roman" w:cstheme="minorHAnsi"/>
          <w:lang w:eastAsia="pt-BR"/>
        </w:rPr>
      </w:pPr>
      <w:r w:rsidRPr="00675F7F">
        <w:rPr>
          <w:rFonts w:eastAsia="Times New Roman" w:cstheme="minorHAnsi"/>
          <w:lang w:eastAsia="pt-BR"/>
        </w:rPr>
        <w:t>Assim, embora o conceito de parentesco seja uniforme e baseado no direito civil, sua extensão e aplicação prática (por exemplo, até o segundo ou terceiro grau) dependem da norma tributária específica aplicável ao caso concreto.</w:t>
      </w:r>
    </w:p>
    <w:p w14:paraId="5B54A5F9" w14:textId="59701A65" w:rsidR="00D64BD4" w:rsidRPr="00D64BD4" w:rsidRDefault="00D64BD4" w:rsidP="00D64BD4">
      <w:pPr>
        <w:jc w:val="both"/>
        <w:rPr>
          <w:rFonts w:eastAsia="Times New Roman" w:cstheme="minorHAnsi"/>
          <w:lang w:eastAsia="pt-BR"/>
        </w:rPr>
      </w:pPr>
    </w:p>
    <w:p w14:paraId="10732134" w14:textId="33D9ADA2" w:rsidR="00D64BD4" w:rsidRPr="00D64BD4" w:rsidRDefault="00C3149B" w:rsidP="00D64BD4">
      <w:pPr>
        <w:spacing w:after="90" w:line="240" w:lineRule="auto"/>
        <w:jc w:val="both"/>
        <w:rPr>
          <w:rFonts w:eastAsia="Times New Roman" w:cstheme="minorHAnsi"/>
          <w:b/>
          <w:bCs/>
          <w:caps/>
          <w:spacing w:val="17"/>
          <w:highlight w:val="yellow"/>
          <w:lang w:eastAsia="pt-BR"/>
        </w:rPr>
      </w:pPr>
      <w:r>
        <w:rPr>
          <w:rFonts w:eastAsia="Times New Roman" w:cstheme="minorHAnsi"/>
          <w:b/>
          <w:bCs/>
          <w:caps/>
          <w:spacing w:val="17"/>
          <w:highlight w:val="yellow"/>
          <w:lang w:eastAsia="pt-BR"/>
        </w:rPr>
        <w:t xml:space="preserve">#4 </w:t>
      </w:r>
      <w:r w:rsidR="00D64BD4" w:rsidRPr="00D64BD4">
        <w:rPr>
          <w:rFonts w:eastAsia="Times New Roman" w:cstheme="minorHAnsi"/>
          <w:b/>
          <w:bCs/>
          <w:caps/>
          <w:spacing w:val="17"/>
          <w:highlight w:val="yellow"/>
          <w:lang w:eastAsia="pt-BR"/>
        </w:rPr>
        <w:t>Question</w:t>
      </w:r>
    </w:p>
    <w:p w14:paraId="2BCD7F30" w14:textId="77777777" w:rsidR="00D64BD4" w:rsidRPr="00D64BD4" w:rsidRDefault="00D64BD4" w:rsidP="00D64BD4">
      <w:pPr>
        <w:spacing w:line="240" w:lineRule="auto"/>
        <w:jc w:val="both"/>
        <w:rPr>
          <w:rFonts w:eastAsia="Times New Roman" w:cstheme="minorHAnsi"/>
          <w:lang w:eastAsia="pt-BR"/>
        </w:rPr>
      </w:pPr>
      <w:r w:rsidRPr="00D64BD4">
        <w:rPr>
          <w:rFonts w:eastAsia="Times New Roman" w:cstheme="minorHAnsi"/>
          <w:highlight w:val="yellow"/>
          <w:lang w:eastAsia="pt-BR"/>
        </w:rPr>
        <w:t>Qual é o tratamento tributário aplicável ao usufrutuário de quotas de um Fundo de Investimento em Participações (FIP), conforme a legislação tributária brasileira e normas da Receita Federal?</w:t>
      </w:r>
    </w:p>
    <w:p w14:paraId="0595303B" w14:textId="62D88035" w:rsidR="00D64BD4" w:rsidRDefault="00D64BD4" w:rsidP="00D64BD4">
      <w:pPr>
        <w:spacing w:after="90" w:line="240" w:lineRule="auto"/>
        <w:jc w:val="both"/>
        <w:rPr>
          <w:rFonts w:eastAsia="Times New Roman" w:cstheme="minorHAnsi"/>
          <w:b/>
          <w:bCs/>
          <w:caps/>
          <w:spacing w:val="17"/>
          <w:lang w:eastAsia="pt-BR"/>
        </w:rPr>
      </w:pPr>
      <w:r w:rsidRPr="00D64BD4">
        <w:rPr>
          <w:rFonts w:eastAsia="Times New Roman" w:cstheme="minorHAnsi"/>
          <w:b/>
          <w:bCs/>
          <w:caps/>
          <w:spacing w:val="17"/>
          <w:lang w:eastAsia="pt-BR"/>
        </w:rPr>
        <w:t>Answer</w:t>
      </w:r>
    </w:p>
    <w:p w14:paraId="22B89E1B" w14:textId="77777777" w:rsidR="00D64BD4" w:rsidRDefault="00D64BD4" w:rsidP="00D64BD4">
      <w:pPr>
        <w:spacing w:after="0" w:line="240" w:lineRule="auto"/>
        <w:jc w:val="both"/>
        <w:rPr>
          <w:rFonts w:eastAsia="Times New Roman" w:cstheme="minorHAnsi"/>
          <w:lang w:eastAsia="pt-BR"/>
        </w:rPr>
      </w:pPr>
      <w:r w:rsidRPr="00D64BD4">
        <w:rPr>
          <w:rFonts w:eastAsia="Times New Roman" w:cstheme="minorHAnsi"/>
          <w:lang w:eastAsia="pt-BR"/>
        </w:rPr>
        <w:t xml:space="preserve">O tratamento tributário aplicável ao usufrutuário de quotas de um Fundo de Investimento em Participações (FIP) na legislação tributária brasileira é determinado pela condição do beneficiário dos rendimentos, e não pelo proprietário da cota, conforme estabelecido pelo [art. 36 da Lei nº 14.754, de 12 de dezembro de 2023](device:0bd8b45a-13d9-4cd6-9029-957573743374) (e anteriormente pelo [art. 20 da Medida Provisória nº 1.184, de 28 de agosto de 2023](device:34a8abdf-57e8-4689-9cd8-8502666b42cc)). Este princípio é reafirmado pela [Solução de Consulta </w:t>
      </w:r>
      <w:proofErr w:type="spellStart"/>
      <w:r w:rsidRPr="00D64BD4">
        <w:rPr>
          <w:rFonts w:eastAsia="Times New Roman" w:cstheme="minorHAnsi"/>
          <w:lang w:eastAsia="pt-BR"/>
        </w:rPr>
        <w:t>Cosit</w:t>
      </w:r>
      <w:proofErr w:type="spellEnd"/>
      <w:r w:rsidRPr="00D64BD4">
        <w:rPr>
          <w:rFonts w:eastAsia="Times New Roman" w:cstheme="minorHAnsi"/>
          <w:lang w:eastAsia="pt-BR"/>
        </w:rPr>
        <w:t xml:space="preserve"> nº 214-2025](rfb_device:e2eb65f4-5cc0-4428-bd88-11600d58b256), que destaca que os rendimentos de aplicações em fundos de investimento com cotas gravadas com usufruto estarão sujeitos à incidência do Imposto sobre a Renda Retido na Fonte (IRRF) considerando a situação fiscal do beneficiário dos rendimentos. </w:t>
      </w:r>
    </w:p>
    <w:p w14:paraId="501DF952" w14:textId="77777777" w:rsidR="00D64BD4" w:rsidRDefault="00D64BD4" w:rsidP="00D64BD4">
      <w:pPr>
        <w:spacing w:after="0" w:line="240" w:lineRule="auto"/>
        <w:jc w:val="both"/>
        <w:rPr>
          <w:rFonts w:eastAsia="Times New Roman" w:cstheme="minorHAnsi"/>
          <w:b/>
          <w:bCs/>
          <w:lang w:eastAsia="pt-BR"/>
        </w:rPr>
      </w:pPr>
      <w:r w:rsidRPr="00D64BD4">
        <w:rPr>
          <w:rFonts w:eastAsia="Times New Roman" w:cstheme="minorHAnsi"/>
          <w:lang w:eastAsia="pt-BR"/>
        </w:rPr>
        <w:br/>
      </w:r>
      <w:r w:rsidRPr="00D64BD4">
        <w:rPr>
          <w:rFonts w:eastAsia="Times New Roman" w:cstheme="minorHAnsi"/>
          <w:b/>
          <w:bCs/>
          <w:lang w:eastAsia="pt-BR"/>
        </w:rPr>
        <w:t>Imposto sobre a Renda Retido na Fonte (IRRF)</w:t>
      </w:r>
    </w:p>
    <w:p w14:paraId="35AFA0DD" w14:textId="77777777" w:rsidR="00D64BD4" w:rsidRDefault="00D64BD4" w:rsidP="00D64BD4">
      <w:pPr>
        <w:spacing w:after="0" w:line="240" w:lineRule="auto"/>
        <w:jc w:val="both"/>
        <w:rPr>
          <w:rFonts w:eastAsia="Times New Roman" w:cstheme="minorHAnsi"/>
          <w:lang w:eastAsia="pt-BR"/>
        </w:rPr>
      </w:pPr>
    </w:p>
    <w:p w14:paraId="1635B7A0" w14:textId="77777777" w:rsidR="00D64BD4" w:rsidRDefault="00D64BD4" w:rsidP="00D64BD4">
      <w:pPr>
        <w:spacing w:after="0" w:line="240" w:lineRule="auto"/>
        <w:jc w:val="both"/>
        <w:rPr>
          <w:rFonts w:eastAsia="Times New Roman" w:cstheme="minorHAnsi"/>
          <w:b/>
          <w:bCs/>
          <w:lang w:eastAsia="pt-BR"/>
        </w:rPr>
      </w:pPr>
      <w:r w:rsidRPr="00D64BD4">
        <w:rPr>
          <w:rFonts w:eastAsia="Times New Roman" w:cstheme="minorHAnsi"/>
          <w:b/>
          <w:bCs/>
          <w:lang w:eastAsia="pt-BR"/>
        </w:rPr>
        <w:t>Fundamentação Legal</w:t>
      </w:r>
    </w:p>
    <w:p w14:paraId="2A2834C1" w14:textId="77777777" w:rsidR="00D64BD4" w:rsidRDefault="00D64BD4" w:rsidP="00D64BD4">
      <w:pPr>
        <w:spacing w:after="0" w:line="240" w:lineRule="auto"/>
        <w:jc w:val="both"/>
        <w:rPr>
          <w:rFonts w:eastAsia="Times New Roman" w:cstheme="minorHAnsi"/>
          <w:lang w:eastAsia="pt-BR"/>
        </w:rPr>
      </w:pPr>
    </w:p>
    <w:p w14:paraId="01B292A0" w14:textId="77777777" w:rsidR="00D64BD4" w:rsidRDefault="00D64BD4" w:rsidP="00D64BD4">
      <w:pPr>
        <w:spacing w:after="0" w:line="240" w:lineRule="auto"/>
        <w:jc w:val="both"/>
        <w:rPr>
          <w:rFonts w:eastAsia="Times New Roman" w:cstheme="minorHAnsi"/>
          <w:b/>
          <w:bCs/>
          <w:lang w:eastAsia="pt-BR"/>
        </w:rPr>
      </w:pPr>
      <w:r w:rsidRPr="00D64BD4">
        <w:rPr>
          <w:rFonts w:eastAsia="Times New Roman" w:cstheme="minorHAnsi"/>
          <w:lang w:eastAsia="pt-BR"/>
        </w:rPr>
        <w:t xml:space="preserve">O tratamento tributário do usufruto sobre cotas de fundos de investimento é regido principalmente pela [Lei nº 14.754, de 2023](device:0bd8b45a-13d9-4cd6-9029-957573743374), que dispõe sobre a tributação de aplicações em fundos de investimento no país. O [art. 36 da referida Lei](device:0bd8b45a-13d9-4cd6-9029-957573743374) (e o [art. 20 da Medida Provisória nº 1.184, de 2023](device:34a8abdf-57e8-4689-9cd8-8502666b42cc), que a antecedeu) é explícito ao determinar que o tratamento tributável levará em consideração o beneficiário dos rendimentos. A [SC </w:t>
      </w:r>
      <w:proofErr w:type="spellStart"/>
      <w:r w:rsidRPr="00D64BD4">
        <w:rPr>
          <w:rFonts w:eastAsia="Times New Roman" w:cstheme="minorHAnsi"/>
          <w:lang w:eastAsia="pt-BR"/>
        </w:rPr>
        <w:t>Cosit</w:t>
      </w:r>
      <w:proofErr w:type="spellEnd"/>
      <w:r w:rsidRPr="00D64BD4">
        <w:rPr>
          <w:rFonts w:eastAsia="Times New Roman" w:cstheme="minorHAnsi"/>
          <w:lang w:eastAsia="pt-BR"/>
        </w:rPr>
        <w:t xml:space="preserve"> nº 214-2025](rfb_device:e2eb65f4-5cc0-4428-bd88-11600d58b256) reforça esse entendimento, aplicando o disposto no [art. 17 da Lei nº 14.754, de 2023](rfb_device:e2eb65f4-5cc0-4428-bd88-11600d58b256), que estabelece a incidência do IRRF sobre os fundos de investimento.</w:t>
      </w:r>
      <w:r w:rsidRPr="00D64BD4">
        <w:rPr>
          <w:rFonts w:eastAsia="Times New Roman" w:cstheme="minorHAnsi"/>
          <w:lang w:eastAsia="pt-BR"/>
        </w:rPr>
        <w:br/>
      </w:r>
      <w:r w:rsidRPr="00D64BD4">
        <w:rPr>
          <w:rFonts w:eastAsia="Times New Roman" w:cstheme="minorHAnsi"/>
          <w:lang w:eastAsia="pt-BR"/>
        </w:rPr>
        <w:br/>
      </w:r>
    </w:p>
    <w:p w14:paraId="3FF86E2B" w14:textId="38A7353F" w:rsidR="00D64BD4" w:rsidRDefault="00D64BD4" w:rsidP="00D64BD4">
      <w:pPr>
        <w:spacing w:after="0" w:line="240" w:lineRule="auto"/>
        <w:jc w:val="both"/>
        <w:rPr>
          <w:rFonts w:eastAsia="Times New Roman" w:cstheme="minorHAnsi"/>
          <w:b/>
          <w:bCs/>
          <w:lang w:eastAsia="pt-BR"/>
        </w:rPr>
      </w:pPr>
      <w:r w:rsidRPr="00D64BD4">
        <w:rPr>
          <w:rFonts w:eastAsia="Times New Roman" w:cstheme="minorHAnsi"/>
          <w:b/>
          <w:bCs/>
          <w:lang w:eastAsia="pt-BR"/>
        </w:rPr>
        <w:lastRenderedPageBreak/>
        <w:t>Tratamento Tributário</w:t>
      </w:r>
    </w:p>
    <w:p w14:paraId="7F40A1DA" w14:textId="77777777" w:rsidR="00D64BD4" w:rsidRDefault="00D64BD4" w:rsidP="00D64BD4">
      <w:pPr>
        <w:spacing w:after="0" w:line="240" w:lineRule="auto"/>
        <w:jc w:val="both"/>
        <w:rPr>
          <w:rFonts w:eastAsia="Times New Roman" w:cstheme="minorHAnsi"/>
          <w:b/>
          <w:bCs/>
          <w:caps/>
          <w:spacing w:val="12"/>
          <w:lang w:eastAsia="pt-BR"/>
        </w:rPr>
      </w:pPr>
      <w:r w:rsidRPr="00D64BD4">
        <w:rPr>
          <w:rFonts w:eastAsia="Times New Roman" w:cstheme="minorHAnsi"/>
          <w:lang w:eastAsia="pt-BR"/>
        </w:rPr>
        <w:br/>
      </w:r>
      <w:r w:rsidRPr="00D64BD4">
        <w:rPr>
          <w:rFonts w:eastAsia="Times New Roman" w:cstheme="minorHAnsi"/>
          <w:lang w:eastAsia="pt-BR"/>
        </w:rPr>
        <w:br/>
      </w:r>
      <w:r w:rsidRPr="00D64BD4">
        <w:rPr>
          <w:rFonts w:eastAsia="Times New Roman" w:cstheme="minorHAnsi"/>
          <w:b/>
          <w:bCs/>
          <w:caps/>
          <w:spacing w:val="12"/>
          <w:lang w:eastAsia="pt-BR"/>
        </w:rPr>
        <w:t>Alíquotas e Base de Cálculo</w:t>
      </w:r>
    </w:p>
    <w:p w14:paraId="03E3CFFA" w14:textId="77777777" w:rsidR="00D64BD4" w:rsidRDefault="00D64BD4" w:rsidP="00D64BD4">
      <w:pPr>
        <w:spacing w:after="0" w:line="240" w:lineRule="auto"/>
        <w:jc w:val="both"/>
        <w:rPr>
          <w:rFonts w:eastAsia="Times New Roman" w:cstheme="minorHAnsi"/>
          <w:lang w:eastAsia="pt-BR"/>
        </w:rPr>
      </w:pPr>
    </w:p>
    <w:p w14:paraId="1BCB45F6" w14:textId="77777777" w:rsidR="00D64BD4" w:rsidRDefault="00D64BD4" w:rsidP="00D64BD4">
      <w:pPr>
        <w:spacing w:after="0" w:line="240" w:lineRule="auto"/>
        <w:jc w:val="both"/>
        <w:rPr>
          <w:rFonts w:eastAsia="Times New Roman" w:cstheme="minorHAnsi"/>
          <w:lang w:eastAsia="pt-BR"/>
        </w:rPr>
      </w:pPr>
      <w:r w:rsidRPr="00D64BD4">
        <w:rPr>
          <w:rFonts w:eastAsia="Times New Roman" w:cstheme="minorHAnsi"/>
          <w:lang w:eastAsia="pt-BR"/>
        </w:rPr>
        <w:t xml:space="preserve">Para </w:t>
      </w:r>
      <w:proofErr w:type="spellStart"/>
      <w:r w:rsidRPr="00D64BD4">
        <w:rPr>
          <w:rFonts w:eastAsia="Times New Roman" w:cstheme="minorHAnsi"/>
          <w:lang w:eastAsia="pt-BR"/>
        </w:rPr>
        <w:t>FIPs</w:t>
      </w:r>
      <w:proofErr w:type="spellEnd"/>
      <w:r w:rsidRPr="00D64BD4">
        <w:rPr>
          <w:rFonts w:eastAsia="Times New Roman" w:cstheme="minorHAnsi"/>
          <w:lang w:eastAsia="pt-BR"/>
        </w:rPr>
        <w:t xml:space="preserve">, o regime de tributação é geralmente o de longo prazo, com alíquotas que variam conforme o prazo da aplicação ou características específicas do fundo. A [Lei nº 14.754, de 2023](device:0bd8b45a-13d9-4cd6-9029-957573743374) e a [SC </w:t>
      </w:r>
      <w:proofErr w:type="spellStart"/>
      <w:r w:rsidRPr="00D64BD4">
        <w:rPr>
          <w:rFonts w:eastAsia="Times New Roman" w:cstheme="minorHAnsi"/>
          <w:lang w:eastAsia="pt-BR"/>
        </w:rPr>
        <w:t>Cosit</w:t>
      </w:r>
      <w:proofErr w:type="spellEnd"/>
      <w:r w:rsidRPr="00D64BD4">
        <w:rPr>
          <w:rFonts w:eastAsia="Times New Roman" w:cstheme="minorHAnsi"/>
          <w:lang w:eastAsia="pt-BR"/>
        </w:rPr>
        <w:t xml:space="preserve"> nº 214-2025](rfb_device:e2eb65f4-5cc0-4428-bd88-11600d58b256) apontam para a aplicação do IRRF nos termos do art. 17 da Lei 14.754/2023. As alíquotas gerais para fundos de investimento são:</w:t>
      </w:r>
    </w:p>
    <w:p w14:paraId="384F1F2D" w14:textId="77777777" w:rsidR="00D64BD4" w:rsidRDefault="00D64BD4" w:rsidP="00D64BD4">
      <w:pPr>
        <w:spacing w:after="0" w:line="240" w:lineRule="auto"/>
        <w:jc w:val="both"/>
        <w:rPr>
          <w:rFonts w:eastAsia="Times New Roman" w:cstheme="minorHAnsi"/>
          <w:lang w:eastAsia="pt-BR"/>
        </w:rPr>
      </w:pPr>
      <w:r w:rsidRPr="00D64BD4">
        <w:rPr>
          <w:rFonts w:eastAsia="Times New Roman" w:cstheme="minorHAnsi"/>
          <w:lang w:eastAsia="pt-BR"/>
        </w:rPr>
        <w:br/>
        <w:t xml:space="preserve">• </w:t>
      </w:r>
      <w:r w:rsidRPr="00D64BD4">
        <w:rPr>
          <w:rFonts w:eastAsia="Times New Roman" w:cstheme="minorHAnsi"/>
          <w:b/>
          <w:bCs/>
          <w:lang w:eastAsia="pt-BR"/>
        </w:rPr>
        <w:t>15%</w:t>
      </w:r>
      <w:r w:rsidRPr="00D64BD4">
        <w:rPr>
          <w:rFonts w:eastAsia="Times New Roman" w:cstheme="minorHAnsi"/>
          <w:lang w:eastAsia="pt-BR"/>
        </w:rPr>
        <w:t xml:space="preserve"> na data da tributação periódica (come-cotas), que ocorre nos últimos dias úteis de maio e novembro.</w:t>
      </w:r>
      <w:r w:rsidRPr="00D64BD4">
        <w:rPr>
          <w:rFonts w:eastAsia="Times New Roman" w:cstheme="minorHAnsi"/>
          <w:lang w:eastAsia="pt-BR"/>
        </w:rPr>
        <w:br/>
        <w:t>• O percentual complementar para totalizar as alíquotas da [Lei nº 11.033, de 2004](</w:t>
      </w:r>
      <w:proofErr w:type="spellStart"/>
      <w:r w:rsidRPr="00D64BD4">
        <w:rPr>
          <w:rFonts w:eastAsia="Times New Roman" w:cstheme="minorHAnsi"/>
          <w:lang w:eastAsia="pt-BR"/>
        </w:rPr>
        <w:t>get_law_by_reference</w:t>
      </w:r>
      <w:proofErr w:type="spellEnd"/>
      <w:r w:rsidRPr="00D64BD4">
        <w:rPr>
          <w:rFonts w:eastAsia="Times New Roman" w:cstheme="minorHAnsi"/>
          <w:lang w:eastAsia="pt-BR"/>
        </w:rPr>
        <w:t>(</w:t>
      </w:r>
      <w:proofErr w:type="spellStart"/>
      <w:r w:rsidRPr="00D64BD4">
        <w:rPr>
          <w:rFonts w:eastAsia="Times New Roman" w:cstheme="minorHAnsi"/>
          <w:lang w:eastAsia="pt-BR"/>
        </w:rPr>
        <w:t>reference</w:t>
      </w:r>
      <w:proofErr w:type="spellEnd"/>
      <w:r w:rsidRPr="00D64BD4">
        <w:rPr>
          <w:rFonts w:eastAsia="Times New Roman" w:cstheme="minorHAnsi"/>
          <w:lang w:eastAsia="pt-BR"/>
        </w:rPr>
        <w:t xml:space="preserve">='11033/2004')) na distribuição, amortização ou resgate de cotas. As alíquotas podem variar de </w:t>
      </w:r>
      <w:r w:rsidRPr="00D64BD4">
        <w:rPr>
          <w:rFonts w:eastAsia="Times New Roman" w:cstheme="minorHAnsi"/>
          <w:b/>
          <w:bCs/>
          <w:lang w:eastAsia="pt-BR"/>
        </w:rPr>
        <w:t>22,5%</w:t>
      </w:r>
      <w:r w:rsidRPr="00D64BD4">
        <w:rPr>
          <w:rFonts w:eastAsia="Times New Roman" w:cstheme="minorHAnsi"/>
          <w:lang w:eastAsia="pt-BR"/>
        </w:rPr>
        <w:t xml:space="preserve"> (até 180 dias) a </w:t>
      </w:r>
      <w:r w:rsidRPr="00D64BD4">
        <w:rPr>
          <w:rFonts w:eastAsia="Times New Roman" w:cstheme="minorHAnsi"/>
          <w:b/>
          <w:bCs/>
          <w:lang w:eastAsia="pt-BR"/>
        </w:rPr>
        <w:t>15%</w:t>
      </w:r>
      <w:r w:rsidRPr="00D64BD4">
        <w:rPr>
          <w:rFonts w:eastAsia="Times New Roman" w:cstheme="minorHAnsi"/>
          <w:lang w:eastAsia="pt-BR"/>
        </w:rPr>
        <w:t xml:space="preserve"> (acima de 720 dias).</w:t>
      </w:r>
      <w:r w:rsidRPr="00D64BD4">
        <w:rPr>
          <w:rFonts w:eastAsia="Times New Roman" w:cstheme="minorHAnsi"/>
          <w:lang w:eastAsia="pt-BR"/>
        </w:rPr>
        <w:br/>
      </w:r>
      <w:r w:rsidRPr="00D64BD4">
        <w:rPr>
          <w:rFonts w:eastAsia="Times New Roman" w:cstheme="minorHAnsi"/>
          <w:lang w:eastAsia="pt-BR"/>
        </w:rPr>
        <w:br/>
        <w:t xml:space="preserve">No caso de </w:t>
      </w:r>
      <w:proofErr w:type="spellStart"/>
      <w:r w:rsidRPr="00D64BD4">
        <w:rPr>
          <w:rFonts w:eastAsia="Times New Roman" w:cstheme="minorHAnsi"/>
          <w:lang w:eastAsia="pt-BR"/>
        </w:rPr>
        <w:t>FIPs</w:t>
      </w:r>
      <w:proofErr w:type="spellEnd"/>
      <w:r w:rsidRPr="00D64BD4">
        <w:rPr>
          <w:rFonts w:eastAsia="Times New Roman" w:cstheme="minorHAnsi"/>
          <w:lang w:eastAsia="pt-BR"/>
        </w:rPr>
        <w:t xml:space="preserve"> específicos como FIP-IE (Fundos de Investimento em Participações em Infraestrutura) e FIP-PD&amp;I (Fundos de Investimento em Participação na Produção Econômica Intensiva em Pesquisa, Desenvolvimento e Inovação), a [Medida Provisória nº 1.303, de 2025](device:eb1c6700-255e-4388-8ed1-b9b6a3127ede) (que altera a [Lei nº 11.478, de 2007](device:8aacd068-b65d-4ba6-9212-d6327897ae6d)) estabelece alíquotas específicas:</w:t>
      </w:r>
    </w:p>
    <w:p w14:paraId="173DFAB8" w14:textId="77777777" w:rsidR="00D64BD4" w:rsidRDefault="00D64BD4" w:rsidP="00D64BD4">
      <w:pPr>
        <w:spacing w:after="0" w:line="240" w:lineRule="auto"/>
        <w:jc w:val="both"/>
        <w:rPr>
          <w:rFonts w:eastAsia="Times New Roman" w:cstheme="minorHAnsi"/>
          <w:b/>
          <w:bCs/>
          <w:caps/>
          <w:spacing w:val="12"/>
          <w:lang w:eastAsia="pt-BR"/>
        </w:rPr>
      </w:pPr>
      <w:r w:rsidRPr="00D64BD4">
        <w:rPr>
          <w:rFonts w:eastAsia="Times New Roman" w:cstheme="minorHAnsi"/>
          <w:lang w:eastAsia="pt-BR"/>
        </w:rPr>
        <w:br/>
        <w:t xml:space="preserve">• </w:t>
      </w:r>
      <w:r w:rsidRPr="00D64BD4">
        <w:rPr>
          <w:rFonts w:eastAsia="Times New Roman" w:cstheme="minorHAnsi"/>
          <w:b/>
          <w:bCs/>
          <w:lang w:eastAsia="pt-BR"/>
        </w:rPr>
        <w:t>17,5%</w:t>
      </w:r>
      <w:r w:rsidRPr="00D64BD4">
        <w:rPr>
          <w:rFonts w:eastAsia="Times New Roman" w:cstheme="minorHAnsi"/>
          <w:lang w:eastAsia="pt-BR"/>
        </w:rPr>
        <w:t xml:space="preserve"> sobre a diferença positiva entre o valor de resgate e o custo de aquisição das cotas para rendimentos auferidos no resgate, inclusive na liquidação do fundo.</w:t>
      </w:r>
      <w:r w:rsidRPr="00D64BD4">
        <w:rPr>
          <w:rFonts w:eastAsia="Times New Roman" w:cstheme="minorHAnsi"/>
          <w:lang w:eastAsia="pt-BR"/>
        </w:rPr>
        <w:br/>
        <w:t xml:space="preserve">• </w:t>
      </w:r>
      <w:r w:rsidRPr="00D64BD4">
        <w:rPr>
          <w:rFonts w:eastAsia="Times New Roman" w:cstheme="minorHAnsi"/>
          <w:b/>
          <w:bCs/>
          <w:lang w:eastAsia="pt-BR"/>
        </w:rPr>
        <w:t>0%</w:t>
      </w:r>
      <w:r w:rsidRPr="00D64BD4">
        <w:rPr>
          <w:rFonts w:eastAsia="Times New Roman" w:cstheme="minorHAnsi"/>
          <w:lang w:eastAsia="pt-BR"/>
        </w:rPr>
        <w:t xml:space="preserve"> na fonte para pessoa física em operações em bolsa ou balcão organizado com cotas integralizadas até 31 de dezembro de 2025.</w:t>
      </w:r>
      <w:r w:rsidRPr="00D64BD4">
        <w:rPr>
          <w:rFonts w:eastAsia="Times New Roman" w:cstheme="minorHAnsi"/>
          <w:lang w:eastAsia="pt-BR"/>
        </w:rPr>
        <w:br/>
        <w:t xml:space="preserve">• </w:t>
      </w:r>
      <w:r w:rsidRPr="00D64BD4">
        <w:rPr>
          <w:rFonts w:eastAsia="Times New Roman" w:cstheme="minorHAnsi"/>
          <w:b/>
          <w:bCs/>
          <w:lang w:eastAsia="pt-BR"/>
        </w:rPr>
        <w:t>5%</w:t>
      </w:r>
      <w:r w:rsidRPr="00D64BD4">
        <w:rPr>
          <w:rFonts w:eastAsia="Times New Roman" w:cstheme="minorHAnsi"/>
          <w:lang w:eastAsia="pt-BR"/>
        </w:rPr>
        <w:t xml:space="preserve"> na fonte para pessoa física em operações com cotas integralizadas após 31 de dezembro de 2025.</w:t>
      </w:r>
      <w:r w:rsidRPr="00D64BD4">
        <w:rPr>
          <w:rFonts w:eastAsia="Times New Roman" w:cstheme="minorHAnsi"/>
          <w:lang w:eastAsia="pt-BR"/>
        </w:rPr>
        <w:br/>
        <w:t xml:space="preserve">• </w:t>
      </w:r>
      <w:r w:rsidRPr="00D64BD4">
        <w:rPr>
          <w:rFonts w:eastAsia="Times New Roman" w:cstheme="minorHAnsi"/>
          <w:b/>
          <w:bCs/>
          <w:lang w:eastAsia="pt-BR"/>
        </w:rPr>
        <w:t>17,5%</w:t>
      </w:r>
      <w:r w:rsidRPr="00D64BD4">
        <w:rPr>
          <w:rFonts w:eastAsia="Times New Roman" w:cstheme="minorHAnsi"/>
          <w:lang w:eastAsia="pt-BR"/>
        </w:rPr>
        <w:t xml:space="preserve"> para pessoa jurídica tributada pelo lucro real, presumido ou arbitrado, isenta ou optante pelo Simples Nacional.</w:t>
      </w:r>
      <w:r w:rsidRPr="00D64BD4">
        <w:rPr>
          <w:rFonts w:eastAsia="Times New Roman" w:cstheme="minorHAnsi"/>
          <w:lang w:eastAsia="pt-BR"/>
        </w:rPr>
        <w:br/>
      </w:r>
      <w:r w:rsidRPr="00D64BD4">
        <w:rPr>
          <w:rFonts w:eastAsia="Times New Roman" w:cstheme="minorHAnsi"/>
          <w:lang w:eastAsia="pt-BR"/>
        </w:rPr>
        <w:br/>
        <w:t xml:space="preserve">A base de cálculo é a diferença positiva entre o valor de resgate (ou distribuição de rendimentos) e o custo de aquisição das cotas. A [SC </w:t>
      </w:r>
      <w:proofErr w:type="spellStart"/>
      <w:r w:rsidRPr="00D64BD4">
        <w:rPr>
          <w:rFonts w:eastAsia="Times New Roman" w:cstheme="minorHAnsi"/>
          <w:lang w:eastAsia="pt-BR"/>
        </w:rPr>
        <w:t>Cosit</w:t>
      </w:r>
      <w:proofErr w:type="spellEnd"/>
      <w:r w:rsidRPr="00D64BD4">
        <w:rPr>
          <w:rFonts w:eastAsia="Times New Roman" w:cstheme="minorHAnsi"/>
          <w:lang w:eastAsia="pt-BR"/>
        </w:rPr>
        <w:t xml:space="preserve"> nº 214-2025](rfb_device:2f243a18-c4ef-43ec-a35f-93a113a55342) destaca que a tributação periódica (</w:t>
      </w:r>
      <w:r w:rsidRPr="00D64BD4">
        <w:rPr>
          <w:rFonts w:eastAsia="Times New Roman" w:cstheme="minorHAnsi"/>
          <w:i/>
          <w:iCs/>
          <w:lang w:eastAsia="pt-BR"/>
        </w:rPr>
        <w:t>come-cotas</w:t>
      </w:r>
      <w:r w:rsidRPr="00D64BD4">
        <w:rPr>
          <w:rFonts w:eastAsia="Times New Roman" w:cstheme="minorHAnsi"/>
          <w:lang w:eastAsia="pt-BR"/>
        </w:rPr>
        <w:t xml:space="preserve">) é aplicada aos rendimentos produzidos pelas cotas do fundo, considerando a condição de residência do usufrutuário. Se o usufrutuário for residente no Brasil, aplica-se a regra geral dos fundos de investimento para residentes. Se for não residente, os rendimentos ficarão sujeitos à incidência do IRRF à alíquota de </w:t>
      </w:r>
      <w:r w:rsidRPr="00D64BD4">
        <w:rPr>
          <w:rFonts w:eastAsia="Times New Roman" w:cstheme="minorHAnsi"/>
          <w:b/>
          <w:bCs/>
          <w:lang w:eastAsia="pt-BR"/>
        </w:rPr>
        <w:t>15%</w:t>
      </w:r>
      <w:r w:rsidRPr="00D64BD4">
        <w:rPr>
          <w:rFonts w:eastAsia="Times New Roman" w:cstheme="minorHAnsi"/>
          <w:lang w:eastAsia="pt-BR"/>
        </w:rPr>
        <w:t xml:space="preserve"> na data da distribuição de rendimentos, amortização ou resgate de cotas, sem a tributação periódica.</w:t>
      </w:r>
      <w:r w:rsidRPr="00D64BD4">
        <w:rPr>
          <w:rFonts w:eastAsia="Times New Roman" w:cstheme="minorHAnsi"/>
          <w:lang w:eastAsia="pt-BR"/>
        </w:rPr>
        <w:br/>
      </w:r>
      <w:r w:rsidRPr="00D64BD4">
        <w:rPr>
          <w:rFonts w:eastAsia="Times New Roman" w:cstheme="minorHAnsi"/>
          <w:lang w:eastAsia="pt-BR"/>
        </w:rPr>
        <w:br/>
      </w:r>
      <w:r w:rsidRPr="00D64BD4">
        <w:rPr>
          <w:rFonts w:eastAsia="Times New Roman" w:cstheme="minorHAnsi"/>
          <w:b/>
          <w:bCs/>
          <w:caps/>
          <w:spacing w:val="12"/>
          <w:lang w:eastAsia="pt-BR"/>
        </w:rPr>
        <w:t>Responsabilidade da Retenção</w:t>
      </w:r>
    </w:p>
    <w:p w14:paraId="7E7BA3DE" w14:textId="77777777" w:rsidR="00D64BD4" w:rsidRDefault="00D64BD4" w:rsidP="00D64BD4">
      <w:pPr>
        <w:spacing w:after="0" w:line="240" w:lineRule="auto"/>
        <w:jc w:val="both"/>
        <w:rPr>
          <w:rFonts w:eastAsia="Times New Roman" w:cstheme="minorHAnsi"/>
          <w:b/>
          <w:bCs/>
          <w:caps/>
          <w:spacing w:val="12"/>
          <w:lang w:eastAsia="pt-BR"/>
        </w:rPr>
      </w:pPr>
      <w:r w:rsidRPr="00D64BD4">
        <w:rPr>
          <w:rFonts w:eastAsia="Times New Roman" w:cstheme="minorHAnsi"/>
          <w:lang w:eastAsia="pt-BR"/>
        </w:rPr>
        <w:br/>
        <w:t>A responsabilidade pela retenção e recolhimento do IRRF sobre rendimentos de aplicações em cotas de fundos de investimento é do administrador do fundo ou da instituição que intermediar recursos por conta e ordem de seus clientes, para aplicações em fundos administrados por outra instituição, conforme o [art. 31 da Lei nº 14.754, de 2023](rfb_device:2f243a18-c4ef-43ec-a35f-93a113a55342).</w:t>
      </w:r>
      <w:r w:rsidRPr="00D64BD4">
        <w:rPr>
          <w:rFonts w:eastAsia="Times New Roman" w:cstheme="minorHAnsi"/>
          <w:lang w:eastAsia="pt-BR"/>
        </w:rPr>
        <w:br/>
      </w:r>
      <w:r w:rsidRPr="00D64BD4">
        <w:rPr>
          <w:rFonts w:eastAsia="Times New Roman" w:cstheme="minorHAnsi"/>
          <w:lang w:eastAsia="pt-BR"/>
        </w:rPr>
        <w:br/>
      </w:r>
      <w:r w:rsidRPr="00D64BD4">
        <w:rPr>
          <w:rFonts w:eastAsia="Times New Roman" w:cstheme="minorHAnsi"/>
          <w:b/>
          <w:bCs/>
          <w:caps/>
          <w:spacing w:val="12"/>
          <w:lang w:eastAsia="pt-BR"/>
        </w:rPr>
        <w:t>Isenções e Benefícios Fiscais</w:t>
      </w:r>
    </w:p>
    <w:p w14:paraId="095F0FE6" w14:textId="77777777" w:rsidR="00D64BD4" w:rsidRDefault="00D64BD4" w:rsidP="00D64BD4">
      <w:pPr>
        <w:spacing w:after="0" w:line="240" w:lineRule="auto"/>
        <w:jc w:val="both"/>
        <w:rPr>
          <w:rFonts w:eastAsia="Times New Roman" w:cstheme="minorHAnsi"/>
          <w:b/>
          <w:bCs/>
          <w:lang w:eastAsia="pt-BR"/>
        </w:rPr>
      </w:pPr>
      <w:r w:rsidRPr="00D64BD4">
        <w:rPr>
          <w:rFonts w:eastAsia="Times New Roman" w:cstheme="minorHAnsi"/>
          <w:lang w:eastAsia="pt-BR"/>
        </w:rPr>
        <w:br/>
        <w:t xml:space="preserve">Embora existam isenções para rendimentos distribuídos a pessoas físicas por Fundos de </w:t>
      </w:r>
      <w:r w:rsidRPr="00D64BD4">
        <w:rPr>
          <w:rFonts w:eastAsia="Times New Roman" w:cstheme="minorHAnsi"/>
          <w:lang w:eastAsia="pt-BR"/>
        </w:rPr>
        <w:lastRenderedPageBreak/>
        <w:t xml:space="preserve">Investimento Imobiliário (FII) sob certas condições ([Decreto nº 9.580, de 2018, art. 828](device:684db49c-9cad-4eeb-a2fd-84ea7864e4ac)), e para FIP-IE e FIP-PD&amp;I para pessoa física em operações em bolsa ou balcão organizado ([Medida Provisória nº 1.303, de 2025, art. 53](device:eb1c6700-255e-4388-8ed1-b9b6a3127ede)), é crucial verificar a conformidade do fundo com os limites de diversificação e regras de investimento estabelecidas pela CVM ([Decreto nº 9.580, de 2018, art. 833, §4º](device:a0314bd5-f388-48c1-b899-1d98c39d6a84)). A [SC </w:t>
      </w:r>
      <w:proofErr w:type="spellStart"/>
      <w:r w:rsidRPr="00D64BD4">
        <w:rPr>
          <w:rFonts w:eastAsia="Times New Roman" w:cstheme="minorHAnsi"/>
          <w:lang w:eastAsia="pt-BR"/>
        </w:rPr>
        <w:t>Cosit</w:t>
      </w:r>
      <w:proofErr w:type="spellEnd"/>
      <w:r w:rsidRPr="00D64BD4">
        <w:rPr>
          <w:rFonts w:eastAsia="Times New Roman" w:cstheme="minorHAnsi"/>
          <w:lang w:eastAsia="pt-BR"/>
        </w:rPr>
        <w:t xml:space="preserve"> nº 103/2019](rfb_device:231cfbd7-dc0f-4fd7-ad0a-c83761b176f9) conclui que os rendimentos distribuídos a pessoas físicas pelos FIP-IE são isentos do IRRF e na declaração de ajuste anual, desde que os fundos cumpram os pré-requisitos da CVM. A [SC </w:t>
      </w:r>
      <w:proofErr w:type="spellStart"/>
      <w:r w:rsidRPr="00D64BD4">
        <w:rPr>
          <w:rFonts w:eastAsia="Times New Roman" w:cstheme="minorHAnsi"/>
          <w:lang w:eastAsia="pt-BR"/>
        </w:rPr>
        <w:t>Cosit</w:t>
      </w:r>
      <w:proofErr w:type="spellEnd"/>
      <w:r w:rsidRPr="00D64BD4">
        <w:rPr>
          <w:rFonts w:eastAsia="Times New Roman" w:cstheme="minorHAnsi"/>
          <w:lang w:eastAsia="pt-BR"/>
        </w:rPr>
        <w:t xml:space="preserve"> nº 214-2025](rfb_device:2f243a18-c4ef-43ec-a35f-93a113a55342) esclarece que, no caso de cotas gravadas com usufruto em benefício de pessoa física residente no país, os rendimentos não estão isentos da tributação periódica.</w:t>
      </w:r>
      <w:r w:rsidRPr="00D64BD4">
        <w:rPr>
          <w:rFonts w:eastAsia="Times New Roman" w:cstheme="minorHAnsi"/>
          <w:lang w:eastAsia="pt-BR"/>
        </w:rPr>
        <w:br/>
      </w:r>
      <w:r w:rsidRPr="00D64BD4">
        <w:rPr>
          <w:rFonts w:eastAsia="Times New Roman" w:cstheme="minorHAnsi"/>
          <w:lang w:eastAsia="pt-BR"/>
        </w:rPr>
        <w:br/>
      </w:r>
      <w:r w:rsidRPr="00D64BD4">
        <w:rPr>
          <w:rFonts w:eastAsia="Times New Roman" w:cstheme="minorHAnsi"/>
          <w:b/>
          <w:bCs/>
          <w:lang w:eastAsia="pt-BR"/>
        </w:rPr>
        <w:t>Implicações Tributárias Adicionais</w:t>
      </w:r>
    </w:p>
    <w:p w14:paraId="36794861" w14:textId="77777777" w:rsidR="00D64BD4" w:rsidRDefault="00D64BD4" w:rsidP="00D64BD4">
      <w:pPr>
        <w:spacing w:after="0" w:line="240" w:lineRule="auto"/>
        <w:jc w:val="both"/>
        <w:rPr>
          <w:rFonts w:eastAsia="Times New Roman" w:cstheme="minorHAnsi"/>
          <w:b/>
          <w:bCs/>
          <w:lang w:eastAsia="pt-BR"/>
        </w:rPr>
      </w:pPr>
      <w:r w:rsidRPr="00D64BD4">
        <w:rPr>
          <w:rFonts w:eastAsia="Times New Roman" w:cstheme="minorHAnsi"/>
          <w:lang w:eastAsia="pt-BR"/>
        </w:rPr>
        <w:br/>
        <w:t xml:space="preserve">• </w:t>
      </w:r>
      <w:r w:rsidRPr="00D64BD4">
        <w:rPr>
          <w:rFonts w:eastAsia="Times New Roman" w:cstheme="minorHAnsi"/>
          <w:b/>
          <w:bCs/>
          <w:lang w:eastAsia="pt-BR"/>
        </w:rPr>
        <w:t>Regime Come-cotas</w:t>
      </w:r>
      <w:r w:rsidRPr="00D64BD4">
        <w:rPr>
          <w:rFonts w:eastAsia="Times New Roman" w:cstheme="minorHAnsi"/>
          <w:lang w:eastAsia="pt-BR"/>
        </w:rPr>
        <w:t>: A tributação periódica é aplicada aos rendimentos de fundos de investimento, com retenção do IRRF nos últimos dias úteis de maio e novembro ([art. 17, inciso I, da Lei nº 14.754, de 2023](rfb_device:e2eb65f4-5cc0-4428-bd88-11600d58b256)).</w:t>
      </w:r>
      <w:r w:rsidRPr="00D64BD4">
        <w:rPr>
          <w:rFonts w:eastAsia="Times New Roman" w:cstheme="minorHAnsi"/>
          <w:lang w:eastAsia="pt-BR"/>
        </w:rPr>
        <w:br/>
        <w:t xml:space="preserve">• </w:t>
      </w:r>
      <w:r w:rsidRPr="00D64BD4">
        <w:rPr>
          <w:rFonts w:eastAsia="Times New Roman" w:cstheme="minorHAnsi"/>
          <w:b/>
          <w:bCs/>
          <w:lang w:eastAsia="pt-BR"/>
        </w:rPr>
        <w:t>Investidor Residente no Exterior</w:t>
      </w:r>
      <w:r w:rsidRPr="00D64BD4">
        <w:rPr>
          <w:rFonts w:eastAsia="Times New Roman" w:cstheme="minorHAnsi"/>
          <w:lang w:eastAsia="pt-BR"/>
        </w:rPr>
        <w:t xml:space="preserve">: Se o usufrutuário for residente no exterior, os rendimentos de aplicações em fundos de investimento no País ficarão sujeitos ao IRRF à alíquota de </w:t>
      </w:r>
      <w:r w:rsidRPr="00D64BD4">
        <w:rPr>
          <w:rFonts w:eastAsia="Times New Roman" w:cstheme="minorHAnsi"/>
          <w:b/>
          <w:bCs/>
          <w:lang w:eastAsia="pt-BR"/>
        </w:rPr>
        <w:t>15%</w:t>
      </w:r>
      <w:r w:rsidRPr="00D64BD4">
        <w:rPr>
          <w:rFonts w:eastAsia="Times New Roman" w:cstheme="minorHAnsi"/>
          <w:lang w:eastAsia="pt-BR"/>
        </w:rPr>
        <w:t xml:space="preserve"> na data da distribuição de rendimentos, amortização ou resgate de cotas, afastando a tributação periódica ([art. 34 da Lei nº 14.754, de 2023](rfb_device:2f243a18-c4ef-43ec-a35f-93a113a55342)).</w:t>
      </w:r>
      <w:r w:rsidRPr="00D64BD4">
        <w:rPr>
          <w:rFonts w:eastAsia="Times New Roman" w:cstheme="minorHAnsi"/>
          <w:lang w:eastAsia="pt-BR"/>
        </w:rPr>
        <w:br/>
      </w:r>
      <w:r w:rsidRPr="00D64BD4">
        <w:rPr>
          <w:rFonts w:eastAsia="Times New Roman" w:cstheme="minorHAnsi"/>
          <w:lang w:eastAsia="pt-BR"/>
        </w:rPr>
        <w:br/>
      </w:r>
      <w:r w:rsidRPr="00D64BD4">
        <w:rPr>
          <w:rFonts w:eastAsia="Times New Roman" w:cstheme="minorHAnsi"/>
          <w:b/>
          <w:bCs/>
          <w:lang w:eastAsia="pt-BR"/>
        </w:rPr>
        <w:t>Obrigações Acessórias</w:t>
      </w:r>
    </w:p>
    <w:p w14:paraId="4767E81A" w14:textId="65DA914B" w:rsidR="00D64BD4" w:rsidRPr="00D64BD4" w:rsidRDefault="00D64BD4" w:rsidP="00D64BD4">
      <w:pPr>
        <w:spacing w:after="0" w:line="240" w:lineRule="auto"/>
        <w:jc w:val="both"/>
        <w:rPr>
          <w:rFonts w:eastAsia="Times New Roman" w:cstheme="minorHAnsi"/>
          <w:lang w:eastAsia="pt-BR"/>
        </w:rPr>
      </w:pPr>
      <w:r w:rsidRPr="00D64BD4">
        <w:rPr>
          <w:rFonts w:eastAsia="Times New Roman" w:cstheme="minorHAnsi"/>
          <w:lang w:eastAsia="pt-BR"/>
        </w:rPr>
        <w:br/>
        <w:t xml:space="preserve">As obrigações acessórias são de responsabilidade do administrador do fundo, que deve realizar a retenção e o recolhimento do imposto. O usufrutuário, na qualidade de beneficiário dos rendimentos, deve incluí-los em sua Declaração de Ajuste Anual (DAA) do Imposto sobre a Renda da Pessoa Física (IRPF), quando aplicável, considerando a tributação exclusiva na fonte ou o ajuste na declaração, conforme a natureza do rendimento e a alíquota aplicada. </w:t>
      </w:r>
      <w:r w:rsidRPr="00D64BD4">
        <w:rPr>
          <w:rFonts w:eastAsia="Times New Roman" w:cstheme="minorHAnsi"/>
          <w:lang w:eastAsia="pt-BR"/>
        </w:rPr>
        <w:br/>
      </w:r>
      <w:r w:rsidRPr="00D64BD4">
        <w:rPr>
          <w:rFonts w:eastAsia="Times New Roman" w:cstheme="minorHAnsi"/>
          <w:lang w:eastAsia="pt-BR"/>
        </w:rPr>
        <w:br/>
        <w:t>O [Acórdão CARF 2002-009.859](decision:a88e50e2-8310-4ee1-869f-07a4cbb323d6), embora trate de participações societárias, ressalta que as normas que estabelecem exceções à tributação ordinária devem ser interpretadas de maneira estrita, não comportando ampliação de conteúdo ou emprego de analogias. Isso é relevante para as isenções de IR, que não podem ser estendidas para além de sua previsão legal expressa.</w:t>
      </w:r>
    </w:p>
    <w:p w14:paraId="3CB185D5" w14:textId="335393D2" w:rsidR="00D64BD4" w:rsidRDefault="00D64BD4" w:rsidP="00D64BD4">
      <w:pPr>
        <w:jc w:val="both"/>
      </w:pPr>
    </w:p>
    <w:p w14:paraId="3B9117C1" w14:textId="77777777" w:rsidR="00D64BD4" w:rsidRPr="00D64BD4" w:rsidRDefault="00D64BD4" w:rsidP="00D64BD4">
      <w:pPr>
        <w:spacing w:after="0" w:line="240" w:lineRule="auto"/>
        <w:jc w:val="both"/>
        <w:rPr>
          <w:rFonts w:cstheme="minorHAnsi"/>
          <w:b/>
          <w:bCs/>
        </w:rPr>
      </w:pPr>
      <w:r w:rsidRPr="00D64BD4">
        <w:rPr>
          <w:rFonts w:cstheme="minorHAnsi"/>
          <w:b/>
          <w:bCs/>
          <w:highlight w:val="yellow"/>
        </w:rPr>
        <w:t>Resposta modelo</w:t>
      </w:r>
    </w:p>
    <w:p w14:paraId="285AB9A8" w14:textId="48492A05" w:rsidR="00D64BD4" w:rsidRPr="00D64BD4" w:rsidRDefault="00D64BD4" w:rsidP="00D64BD4">
      <w:pPr>
        <w:spacing w:after="0" w:line="240" w:lineRule="auto"/>
        <w:jc w:val="both"/>
        <w:rPr>
          <w:rFonts w:cstheme="minorHAnsi"/>
        </w:rPr>
      </w:pPr>
    </w:p>
    <w:p w14:paraId="117A5C06" w14:textId="72F02853" w:rsidR="00D64BD4" w:rsidRDefault="00D64BD4" w:rsidP="00D64BD4">
      <w:pPr>
        <w:spacing w:after="0" w:line="240" w:lineRule="auto"/>
        <w:jc w:val="both"/>
        <w:rPr>
          <w:rFonts w:eastAsia="Times New Roman" w:cstheme="minorHAnsi"/>
          <w:lang w:eastAsia="pt-BR"/>
        </w:rPr>
      </w:pPr>
      <w:r w:rsidRPr="00D64BD4">
        <w:rPr>
          <w:rFonts w:eastAsia="Times New Roman" w:cstheme="minorHAnsi"/>
          <w:lang w:eastAsia="pt-BR"/>
        </w:rPr>
        <w:t>O tratamento tributário aplicável ao usufrutuário de quotas de FIP é determinado pela condição de beneficiário dos rendimentos, e não pela titularidade formal das cotas.</w:t>
      </w:r>
    </w:p>
    <w:p w14:paraId="0247FDC1" w14:textId="77777777" w:rsidR="00D64BD4" w:rsidRPr="00D64BD4" w:rsidRDefault="00D64BD4" w:rsidP="00D64BD4">
      <w:pPr>
        <w:spacing w:after="0" w:line="240" w:lineRule="auto"/>
        <w:jc w:val="both"/>
        <w:rPr>
          <w:rFonts w:eastAsia="Times New Roman" w:cstheme="minorHAnsi"/>
          <w:lang w:eastAsia="pt-BR"/>
        </w:rPr>
      </w:pPr>
    </w:p>
    <w:p w14:paraId="1E290D86" w14:textId="1EDE837F" w:rsidR="00D64BD4" w:rsidRDefault="00D64BD4" w:rsidP="00D64BD4">
      <w:pPr>
        <w:spacing w:after="0" w:line="240" w:lineRule="auto"/>
        <w:jc w:val="both"/>
        <w:rPr>
          <w:rFonts w:eastAsia="Times New Roman" w:cstheme="minorHAnsi"/>
          <w:lang w:eastAsia="pt-BR"/>
        </w:rPr>
      </w:pPr>
      <w:r w:rsidRPr="00D64BD4">
        <w:rPr>
          <w:rFonts w:eastAsia="Times New Roman" w:cstheme="minorHAnsi"/>
          <w:lang w:eastAsia="pt-BR"/>
        </w:rPr>
        <w:t xml:space="preserve">Nos termos do art. 36 da Lei nº 14.754/2023, a tributação das aplicações em fundos de investimento deve considerar a pessoa que aufere economicamente os rendimentos, entendimento esse confirmado pela Solução de Consulta </w:t>
      </w:r>
      <w:proofErr w:type="spellStart"/>
      <w:r w:rsidRPr="00D64BD4">
        <w:rPr>
          <w:rFonts w:eastAsia="Times New Roman" w:cstheme="minorHAnsi"/>
          <w:lang w:eastAsia="pt-BR"/>
        </w:rPr>
        <w:t>Cosit</w:t>
      </w:r>
      <w:proofErr w:type="spellEnd"/>
      <w:r w:rsidRPr="00D64BD4">
        <w:rPr>
          <w:rFonts w:eastAsia="Times New Roman" w:cstheme="minorHAnsi"/>
          <w:lang w:eastAsia="pt-BR"/>
        </w:rPr>
        <w:t xml:space="preserve"> nº 214/2025.</w:t>
      </w:r>
    </w:p>
    <w:p w14:paraId="59676353" w14:textId="77777777" w:rsidR="00D64BD4" w:rsidRPr="00D64BD4" w:rsidRDefault="00D64BD4" w:rsidP="00D64BD4">
      <w:pPr>
        <w:spacing w:after="0" w:line="240" w:lineRule="auto"/>
        <w:jc w:val="both"/>
        <w:rPr>
          <w:rFonts w:eastAsia="Times New Roman" w:cstheme="minorHAnsi"/>
          <w:lang w:eastAsia="pt-BR"/>
        </w:rPr>
      </w:pPr>
    </w:p>
    <w:p w14:paraId="27F8A220" w14:textId="77777777" w:rsidR="00D64BD4" w:rsidRPr="00D64BD4" w:rsidRDefault="00D64BD4" w:rsidP="00D64BD4">
      <w:pPr>
        <w:spacing w:after="0" w:line="240" w:lineRule="auto"/>
        <w:jc w:val="both"/>
        <w:rPr>
          <w:rFonts w:eastAsia="Times New Roman" w:cstheme="minorHAnsi"/>
          <w:lang w:eastAsia="pt-BR"/>
        </w:rPr>
      </w:pPr>
      <w:r w:rsidRPr="00D64BD4">
        <w:rPr>
          <w:rFonts w:eastAsia="Times New Roman" w:cstheme="minorHAnsi"/>
          <w:lang w:eastAsia="pt-BR"/>
        </w:rPr>
        <w:t>Assim, no caso de quotas gravadas com usufruto, o usufrutuário é considerado o contribuinte para fins de incidência do imposto de renda, sendo a ele atribuída a tributação dos rendimentos distribuídos pelo fundo.</w:t>
      </w:r>
    </w:p>
    <w:p w14:paraId="16DE0910" w14:textId="77777777" w:rsidR="00D64BD4" w:rsidRDefault="00D64BD4" w:rsidP="00D64BD4">
      <w:pPr>
        <w:spacing w:after="0" w:line="240" w:lineRule="auto"/>
        <w:jc w:val="both"/>
        <w:rPr>
          <w:rFonts w:eastAsia="Times New Roman" w:cstheme="minorHAnsi"/>
          <w:lang w:eastAsia="pt-BR"/>
        </w:rPr>
      </w:pPr>
    </w:p>
    <w:p w14:paraId="40338729" w14:textId="77777777" w:rsidR="0008545D" w:rsidRPr="0008545D" w:rsidRDefault="0008545D" w:rsidP="0008545D">
      <w:pPr>
        <w:jc w:val="both"/>
        <w:rPr>
          <w:rFonts w:eastAsia="Times New Roman" w:cstheme="minorHAnsi"/>
          <w:lang w:eastAsia="pt-BR"/>
        </w:rPr>
      </w:pPr>
      <w:r w:rsidRPr="0008545D">
        <w:rPr>
          <w:rFonts w:eastAsia="Times New Roman" w:cstheme="minorHAnsi"/>
          <w:lang w:eastAsia="pt-BR"/>
        </w:rPr>
        <w:lastRenderedPageBreak/>
        <w:t>Como consequência, a tributação seguirá o regime aplicável ao usufrutuário:</w:t>
      </w:r>
    </w:p>
    <w:p w14:paraId="13D4F774" w14:textId="77777777" w:rsidR="0008545D" w:rsidRPr="0008545D" w:rsidRDefault="0008545D" w:rsidP="0008545D">
      <w:pPr>
        <w:pStyle w:val="PargrafodaLista"/>
        <w:numPr>
          <w:ilvl w:val="0"/>
          <w:numId w:val="6"/>
        </w:numPr>
        <w:jc w:val="both"/>
        <w:rPr>
          <w:rFonts w:eastAsia="Times New Roman" w:cstheme="minorHAnsi"/>
          <w:lang w:eastAsia="pt-BR"/>
        </w:rPr>
      </w:pPr>
      <w:r w:rsidRPr="0008545D">
        <w:rPr>
          <w:rFonts w:eastAsia="Times New Roman" w:cstheme="minorHAnsi"/>
          <w:lang w:eastAsia="pt-BR"/>
        </w:rPr>
        <w:t xml:space="preserve">se residente no Brasil, aplicam-se as regras gerais de tributação dos fundos de investimento; </w:t>
      </w:r>
    </w:p>
    <w:p w14:paraId="6C25E286" w14:textId="77777777" w:rsidR="0008545D" w:rsidRPr="0008545D" w:rsidRDefault="0008545D" w:rsidP="0008545D">
      <w:pPr>
        <w:pStyle w:val="PargrafodaLista"/>
        <w:numPr>
          <w:ilvl w:val="0"/>
          <w:numId w:val="6"/>
        </w:numPr>
        <w:jc w:val="both"/>
        <w:rPr>
          <w:rFonts w:eastAsia="Times New Roman" w:cstheme="minorHAnsi"/>
          <w:lang w:eastAsia="pt-BR"/>
        </w:rPr>
      </w:pPr>
      <w:r w:rsidRPr="0008545D">
        <w:rPr>
          <w:rFonts w:eastAsia="Times New Roman" w:cstheme="minorHAnsi"/>
          <w:lang w:eastAsia="pt-BR"/>
        </w:rPr>
        <w:t xml:space="preserve">se residente no exterior, aplica-se o regime de tributação na fonte previsto para investidores não residentes. </w:t>
      </w:r>
    </w:p>
    <w:p w14:paraId="0470102A" w14:textId="55DA5C56" w:rsidR="0008545D" w:rsidRDefault="0008545D" w:rsidP="0008545D">
      <w:pPr>
        <w:jc w:val="both"/>
        <w:rPr>
          <w:rFonts w:eastAsia="Times New Roman" w:cstheme="minorHAnsi"/>
          <w:lang w:eastAsia="pt-BR"/>
        </w:rPr>
      </w:pPr>
      <w:r w:rsidRPr="0008545D">
        <w:rPr>
          <w:rFonts w:eastAsia="Times New Roman" w:cstheme="minorHAnsi"/>
          <w:lang w:eastAsia="pt-BR"/>
        </w:rPr>
        <w:t>Dessa forma, o usufruto não altera a natureza da tributação do FIP, mas define o sujeito passivo da obrigação tributária, deslocando a incidência para o beneficiário econômico dos rendimentos.</w:t>
      </w:r>
    </w:p>
    <w:p w14:paraId="15B62104" w14:textId="7CA14400" w:rsidR="0008545D" w:rsidRPr="0008545D" w:rsidRDefault="00C3149B" w:rsidP="0008545D">
      <w:pPr>
        <w:spacing w:after="90" w:line="240" w:lineRule="auto"/>
        <w:jc w:val="both"/>
        <w:rPr>
          <w:rFonts w:eastAsia="Times New Roman" w:cstheme="minorHAnsi"/>
          <w:b/>
          <w:bCs/>
          <w:caps/>
          <w:spacing w:val="17"/>
          <w:highlight w:val="yellow"/>
          <w:lang w:eastAsia="pt-BR"/>
        </w:rPr>
      </w:pPr>
      <w:r>
        <w:rPr>
          <w:rFonts w:eastAsia="Times New Roman" w:cstheme="minorHAnsi"/>
          <w:b/>
          <w:bCs/>
          <w:caps/>
          <w:spacing w:val="17"/>
          <w:highlight w:val="yellow"/>
          <w:lang w:eastAsia="pt-BR"/>
        </w:rPr>
        <w:t xml:space="preserve">#6 </w:t>
      </w:r>
      <w:r w:rsidR="0008545D" w:rsidRPr="0008545D">
        <w:rPr>
          <w:rFonts w:eastAsia="Times New Roman" w:cstheme="minorHAnsi"/>
          <w:b/>
          <w:bCs/>
          <w:caps/>
          <w:spacing w:val="17"/>
          <w:highlight w:val="yellow"/>
          <w:lang w:eastAsia="pt-BR"/>
        </w:rPr>
        <w:t>Question</w:t>
      </w:r>
    </w:p>
    <w:p w14:paraId="071D4E6E" w14:textId="77777777" w:rsidR="0008545D" w:rsidRPr="0008545D" w:rsidRDefault="0008545D" w:rsidP="0008545D">
      <w:pPr>
        <w:spacing w:line="240" w:lineRule="auto"/>
        <w:jc w:val="both"/>
        <w:rPr>
          <w:rFonts w:eastAsia="Times New Roman" w:cstheme="minorHAnsi"/>
          <w:lang w:eastAsia="pt-BR"/>
        </w:rPr>
      </w:pPr>
      <w:r w:rsidRPr="0008545D">
        <w:rPr>
          <w:rFonts w:eastAsia="Times New Roman" w:cstheme="minorHAnsi"/>
          <w:highlight w:val="yellow"/>
          <w:lang w:eastAsia="pt-BR"/>
        </w:rPr>
        <w:t>Qual é a base legal, no âmbito da legislação tributária brasileira, que fundamenta a não incidência de tributos sobre o ganho de capital auferido por um Investidor Não Residente (INR) em operações com opções negociadas em bolsa de valores no Brasil?</w:t>
      </w:r>
    </w:p>
    <w:p w14:paraId="0A567960" w14:textId="77777777" w:rsidR="0008545D" w:rsidRPr="0008545D" w:rsidRDefault="0008545D" w:rsidP="0008545D">
      <w:pPr>
        <w:spacing w:after="90" w:line="240" w:lineRule="auto"/>
        <w:jc w:val="both"/>
        <w:rPr>
          <w:rFonts w:eastAsia="Times New Roman" w:cstheme="minorHAnsi"/>
          <w:b/>
          <w:bCs/>
          <w:caps/>
          <w:spacing w:val="17"/>
          <w:lang w:eastAsia="pt-BR"/>
        </w:rPr>
      </w:pPr>
      <w:r w:rsidRPr="0008545D">
        <w:rPr>
          <w:rFonts w:eastAsia="Times New Roman" w:cstheme="minorHAnsi"/>
          <w:b/>
          <w:bCs/>
          <w:caps/>
          <w:spacing w:val="17"/>
          <w:lang w:eastAsia="pt-BR"/>
        </w:rPr>
        <w:t>Answer</w:t>
      </w:r>
    </w:p>
    <w:p w14:paraId="02140876" w14:textId="77777777" w:rsidR="008E4C2B" w:rsidRDefault="0008545D" w:rsidP="0008545D">
      <w:pPr>
        <w:spacing w:after="0" w:line="240" w:lineRule="auto"/>
        <w:jc w:val="both"/>
        <w:rPr>
          <w:rFonts w:eastAsia="Times New Roman" w:cstheme="minorHAnsi"/>
          <w:b/>
          <w:bCs/>
          <w:lang w:eastAsia="pt-BR"/>
        </w:rPr>
      </w:pPr>
      <w:r w:rsidRPr="0008545D">
        <w:rPr>
          <w:rFonts w:eastAsia="Times New Roman" w:cstheme="minorHAnsi"/>
          <w:b/>
          <w:bCs/>
          <w:lang w:eastAsia="pt-BR"/>
        </w:rPr>
        <w:t>IRPF (Imposto sobre a Renda de Pessoa Física)</w:t>
      </w:r>
    </w:p>
    <w:p w14:paraId="6B6BDB85" w14:textId="77777777" w:rsidR="008E4C2B" w:rsidRDefault="0008545D" w:rsidP="0008545D">
      <w:pPr>
        <w:spacing w:after="0" w:line="240" w:lineRule="auto"/>
        <w:jc w:val="both"/>
        <w:rPr>
          <w:rFonts w:eastAsia="Times New Roman" w:cstheme="minorHAnsi"/>
          <w:b/>
          <w:bCs/>
          <w:lang w:eastAsia="pt-BR"/>
        </w:rPr>
      </w:pPr>
      <w:r w:rsidRPr="0008545D">
        <w:rPr>
          <w:rFonts w:eastAsia="Times New Roman" w:cstheme="minorHAnsi"/>
          <w:lang w:eastAsia="pt-BR"/>
        </w:rPr>
        <w:br/>
      </w:r>
      <w:r w:rsidRPr="0008545D">
        <w:rPr>
          <w:rFonts w:eastAsia="Times New Roman" w:cstheme="minorHAnsi"/>
          <w:b/>
          <w:bCs/>
          <w:lang w:eastAsia="pt-BR"/>
        </w:rPr>
        <w:t>Fundamentação Legal</w:t>
      </w:r>
    </w:p>
    <w:p w14:paraId="58A67BF4" w14:textId="77777777" w:rsidR="008E4C2B" w:rsidRDefault="0008545D" w:rsidP="0008545D">
      <w:pPr>
        <w:spacing w:after="0" w:line="240" w:lineRule="auto"/>
        <w:jc w:val="both"/>
        <w:rPr>
          <w:rFonts w:eastAsia="Times New Roman" w:cstheme="minorHAnsi"/>
          <w:b/>
          <w:bCs/>
          <w:lang w:eastAsia="pt-BR"/>
        </w:rPr>
      </w:pPr>
      <w:r w:rsidRPr="0008545D">
        <w:rPr>
          <w:rFonts w:eastAsia="Times New Roman" w:cstheme="minorHAnsi"/>
          <w:lang w:eastAsia="pt-BR"/>
        </w:rPr>
        <w:br/>
        <w:t xml:space="preserve">A não incidência do Imposto sobre a Renda (IRPF) sobre o ganho de capital auferido por Investidor Não Residente (INR) em operações realizadas em bolsas de valores, de mercadorias, de futuros e assemelhadas, incluindo opções, encontra fundamento legal na [Instrução Normativa RFB nº 1.585/2015](rfb_device:77cb1940-3282-4f2a-9135-be4399933d3b), e é reiterado por Soluções de Consulta da COSIT, como a [Solução de Consulta </w:t>
      </w:r>
      <w:proofErr w:type="spellStart"/>
      <w:r w:rsidRPr="0008545D">
        <w:rPr>
          <w:rFonts w:eastAsia="Times New Roman" w:cstheme="minorHAnsi"/>
          <w:lang w:eastAsia="pt-BR"/>
        </w:rPr>
        <w:t>Cosit</w:t>
      </w:r>
      <w:proofErr w:type="spellEnd"/>
      <w:r w:rsidRPr="0008545D">
        <w:rPr>
          <w:rFonts w:eastAsia="Times New Roman" w:cstheme="minorHAnsi"/>
          <w:lang w:eastAsia="pt-BR"/>
        </w:rPr>
        <w:t xml:space="preserve"> nº 228/2024](rfb_device:5c501865-dc7d-4942-9ef8-9007ceff7273) e a [Solução de Consulta </w:t>
      </w:r>
      <w:proofErr w:type="spellStart"/>
      <w:r w:rsidRPr="0008545D">
        <w:rPr>
          <w:rFonts w:eastAsia="Times New Roman" w:cstheme="minorHAnsi"/>
          <w:lang w:eastAsia="pt-BR"/>
        </w:rPr>
        <w:t>Cosit</w:t>
      </w:r>
      <w:proofErr w:type="spellEnd"/>
      <w:r w:rsidRPr="0008545D">
        <w:rPr>
          <w:rFonts w:eastAsia="Times New Roman" w:cstheme="minorHAnsi"/>
          <w:lang w:eastAsia="pt-BR"/>
        </w:rPr>
        <w:t xml:space="preserve"> nº 99/2021](rfb_device:a603115b-5e5a-4890-994b-2f97ff280326).</w:t>
      </w:r>
      <w:r w:rsidRPr="0008545D">
        <w:rPr>
          <w:rFonts w:eastAsia="Times New Roman" w:cstheme="minorHAnsi"/>
          <w:lang w:eastAsia="pt-BR"/>
        </w:rPr>
        <w:br/>
      </w:r>
      <w:r w:rsidRPr="0008545D">
        <w:rPr>
          <w:rFonts w:eastAsia="Times New Roman" w:cstheme="minorHAnsi"/>
          <w:lang w:eastAsia="pt-BR"/>
        </w:rPr>
        <w:br/>
        <w:t>Especificamente, o [Art. 90 da IN RFB 1.585/2015](rfb_device:77cb1940-3282-4f2a-9135-be4399933d3b) estabelece que não estão sujeitos à incidência do imposto sobre a renda os ganhos de capital auferidos por investidores estrangeiros nas operações realizadas em bolsas de valores, de mercadorias, de futuros e assemelhadas. As operações com opções se enquadram neste contexto, sendo consideradas como operações realizadas em bolsas de valores ou assemelhadas, desde que atendam às normas e condições estabelecidas pelo Conselho Monetário Nacional (CMN).</w:t>
      </w:r>
      <w:r w:rsidRPr="0008545D">
        <w:rPr>
          <w:rFonts w:eastAsia="Times New Roman" w:cstheme="minorHAnsi"/>
          <w:lang w:eastAsia="pt-BR"/>
        </w:rPr>
        <w:br/>
      </w:r>
      <w:r w:rsidRPr="0008545D">
        <w:rPr>
          <w:rFonts w:eastAsia="Times New Roman" w:cstheme="minorHAnsi"/>
          <w:lang w:eastAsia="pt-BR"/>
        </w:rPr>
        <w:br/>
        <w:t xml:space="preserve">Este regime especial de tributação para investidores não residentes é estendido pelo [Art. 16 da Medida Provisória nº 2.189-49, de 2001](device:e481e32b-cc55-4923-9ed7-421635de0b79) (e suas reedições anteriores, como as Medidas Provisórias nº [1.990-27](device:ed69d2f8-4cd1-4877-98ac-1fd8cb482239), [1.990-28](device:b3116b7c-9067-4a50-913f-bfb2b31704f1), [1.990-29](device:24a0e0e4-730c-470c-a8ba-747daeae55dc), [1.990-30](device:24f7bae5-bb28-4204-a246-2aa53207365e), [1.990-31](device:533d161f-96b0-4d0d-87d7-31abd165a668), [1.990-32](device:edb1bb85-d935-4ae5-854c-f2586829c4a5), [2.033-34](device:f7837044-dec8-437e-88cb-6a78be777ca6), [2.033-35](device:2be4f41a-bf33-45ca-b088-545c19efa567), [2.033-36](device:4f133dc2-46e4-4f7d-a2d3-a300a349e0f5), [2.033-37](device:dcdbe3fc-052c-4d1b-9118-fe601419af9b), [2.033-38](device:0bde0284-1ab5-4762-94bd-a0620bda0d2e), [2.033-39](device:7e37206a-b977-4012-9c16-6583c62514b3), [2.132-40](device:919220ae-e7e6-4b50-9a67-708eef37578d), [2.132-41](device:8886f30d-cd83-4c3e-8b6f-39a13b82dc48), [2.132-42](device:c71cfeb8-b34d-4832-9ad7-bf8c1594af10), [2.132-43](device:646bd8bd-77ba-49b6-90e1-f328b0589171), [2.132-44](device:942e46a5-3f1a-4886-805f-62e923b2ed90)), aplicando-o a investidores residentes ou domiciliados no exterior </w:t>
      </w:r>
      <w:r w:rsidRPr="0008545D">
        <w:rPr>
          <w:rFonts w:eastAsia="Times New Roman" w:cstheme="minorHAnsi"/>
          <w:lang w:eastAsia="pt-BR"/>
        </w:rPr>
        <w:lastRenderedPageBreak/>
        <w:t>que realizam operações financeiras nos mercados de renda fixa ou de renda variável no País, observadas as condições do CMN.</w:t>
      </w:r>
      <w:r w:rsidRPr="0008545D">
        <w:rPr>
          <w:rFonts w:eastAsia="Times New Roman" w:cstheme="minorHAnsi"/>
          <w:lang w:eastAsia="pt-BR"/>
        </w:rPr>
        <w:br/>
      </w:r>
      <w:r w:rsidRPr="0008545D">
        <w:rPr>
          <w:rFonts w:eastAsia="Times New Roman" w:cstheme="minorHAnsi"/>
          <w:lang w:eastAsia="pt-BR"/>
        </w:rPr>
        <w:br/>
      </w:r>
      <w:r w:rsidRPr="0008545D">
        <w:rPr>
          <w:rFonts w:eastAsia="Times New Roman" w:cstheme="minorHAnsi"/>
          <w:b/>
          <w:bCs/>
          <w:lang w:eastAsia="pt-BR"/>
        </w:rPr>
        <w:t>Condições para a Não Incidência:</w:t>
      </w:r>
    </w:p>
    <w:p w14:paraId="14074D0F" w14:textId="77777777" w:rsidR="008E4C2B" w:rsidRDefault="0008545D" w:rsidP="0008545D">
      <w:pPr>
        <w:spacing w:after="0" w:line="240" w:lineRule="auto"/>
        <w:jc w:val="both"/>
        <w:rPr>
          <w:rFonts w:eastAsia="Times New Roman" w:cstheme="minorHAnsi"/>
          <w:b/>
          <w:bCs/>
          <w:lang w:eastAsia="pt-BR"/>
        </w:rPr>
      </w:pPr>
      <w:r w:rsidRPr="0008545D">
        <w:rPr>
          <w:rFonts w:eastAsia="Times New Roman" w:cstheme="minorHAnsi"/>
          <w:lang w:eastAsia="pt-BR"/>
        </w:rPr>
        <w:br/>
        <w:t>• O investidor não pode ser residente ou domiciliado em jurisdição de tributação favorecida (paraíso fiscal), conforme o [Art. 24 da Lei nº 9.430, de 27 de dezembro de 1996](get_law_by_reference_tool:9430/1996) e o [Art. 99 da IN RFB 1585/2015](rfb_device:5c501865-dc7d-4942-9ef8-9007ceff7273).</w:t>
      </w:r>
      <w:r w:rsidRPr="0008545D">
        <w:rPr>
          <w:rFonts w:eastAsia="Times New Roman" w:cstheme="minorHAnsi"/>
          <w:lang w:eastAsia="pt-BR"/>
        </w:rPr>
        <w:br/>
        <w:t>• As operações devem ser realizadas em bolsas de valores, de mercadorias, de futuros e assemelhadas.</w:t>
      </w:r>
      <w:r w:rsidRPr="0008545D">
        <w:rPr>
          <w:rFonts w:eastAsia="Times New Roman" w:cstheme="minorHAnsi"/>
          <w:lang w:eastAsia="pt-BR"/>
        </w:rPr>
        <w:br/>
      </w:r>
      <w:r w:rsidRPr="0008545D">
        <w:rPr>
          <w:rFonts w:eastAsia="Times New Roman" w:cstheme="minorHAnsi"/>
          <w:i/>
          <w:iCs/>
          <w:lang w:eastAsia="pt-BR"/>
        </w:rPr>
        <w:t xml:space="preserve">O investimento deve ser realizado no Brasil sob os ditames da </w:t>
      </w:r>
      <w:r w:rsidRPr="0008545D">
        <w:rPr>
          <w:rFonts w:eastAsia="Times New Roman" w:cstheme="minorHAnsi"/>
          <w:lang w:eastAsia="pt-BR"/>
        </w:rPr>
        <w:t>Resolução CMN nº 4.373/2014*.</w:t>
      </w:r>
      <w:r w:rsidRPr="0008545D">
        <w:rPr>
          <w:rFonts w:eastAsia="Times New Roman" w:cstheme="minorHAnsi"/>
          <w:lang w:eastAsia="pt-BR"/>
        </w:rPr>
        <w:br/>
      </w:r>
      <w:r w:rsidRPr="0008545D">
        <w:rPr>
          <w:rFonts w:eastAsia="Times New Roman" w:cstheme="minorHAnsi"/>
          <w:lang w:eastAsia="pt-BR"/>
        </w:rPr>
        <w:br/>
      </w:r>
      <w:r w:rsidRPr="0008545D">
        <w:rPr>
          <w:rFonts w:eastAsia="Times New Roman" w:cstheme="minorHAnsi"/>
          <w:b/>
          <w:bCs/>
          <w:lang w:eastAsia="pt-BR"/>
        </w:rPr>
        <w:t>Tratamento Tributário</w:t>
      </w:r>
    </w:p>
    <w:p w14:paraId="1447FBF8" w14:textId="77777777" w:rsidR="008E4C2B" w:rsidRDefault="0008545D" w:rsidP="0008545D">
      <w:pPr>
        <w:spacing w:after="0" w:line="240" w:lineRule="auto"/>
        <w:jc w:val="both"/>
        <w:rPr>
          <w:rFonts w:eastAsia="Times New Roman" w:cstheme="minorHAnsi"/>
          <w:b/>
          <w:bCs/>
          <w:lang w:eastAsia="pt-BR"/>
        </w:rPr>
      </w:pPr>
      <w:r w:rsidRPr="0008545D">
        <w:rPr>
          <w:rFonts w:eastAsia="Times New Roman" w:cstheme="minorHAnsi"/>
          <w:lang w:eastAsia="pt-BR"/>
        </w:rPr>
        <w:br/>
      </w:r>
      <w:r w:rsidRPr="0008545D">
        <w:rPr>
          <w:rFonts w:eastAsia="Times New Roman" w:cstheme="minorHAnsi"/>
          <w:b/>
          <w:bCs/>
          <w:lang w:eastAsia="pt-BR"/>
        </w:rPr>
        <w:t>Alíquotas Aplicáveis</w:t>
      </w:r>
    </w:p>
    <w:p w14:paraId="75AC54E6" w14:textId="77777777" w:rsidR="008E4C2B" w:rsidRDefault="0008545D" w:rsidP="0008545D">
      <w:pPr>
        <w:spacing w:after="0" w:line="240" w:lineRule="auto"/>
        <w:jc w:val="both"/>
        <w:rPr>
          <w:rFonts w:eastAsia="Times New Roman" w:cstheme="minorHAnsi"/>
          <w:b/>
          <w:bCs/>
          <w:lang w:eastAsia="pt-BR"/>
        </w:rPr>
      </w:pPr>
      <w:r w:rsidRPr="0008545D">
        <w:rPr>
          <w:rFonts w:eastAsia="Times New Roman" w:cstheme="minorHAnsi"/>
          <w:lang w:eastAsia="pt-BR"/>
        </w:rPr>
        <w:br/>
        <w:t xml:space="preserve">Em caso de </w:t>
      </w:r>
      <w:r w:rsidRPr="0008545D">
        <w:rPr>
          <w:rFonts w:eastAsia="Times New Roman" w:cstheme="minorHAnsi"/>
          <w:i/>
          <w:iCs/>
          <w:lang w:eastAsia="pt-BR"/>
        </w:rPr>
        <w:t>não incidência</w:t>
      </w:r>
      <w:r w:rsidRPr="0008545D">
        <w:rPr>
          <w:rFonts w:eastAsia="Times New Roman" w:cstheme="minorHAnsi"/>
          <w:lang w:eastAsia="pt-BR"/>
        </w:rPr>
        <w:t xml:space="preserve">, a alíquota aplicável é </w:t>
      </w:r>
      <w:r w:rsidRPr="0008545D">
        <w:rPr>
          <w:rFonts w:eastAsia="Times New Roman" w:cstheme="minorHAnsi"/>
          <w:b/>
          <w:bCs/>
          <w:lang w:eastAsia="pt-BR"/>
        </w:rPr>
        <w:t>zero</w:t>
      </w:r>
      <w:r w:rsidRPr="0008545D">
        <w:rPr>
          <w:rFonts w:eastAsia="Times New Roman" w:cstheme="minorHAnsi"/>
          <w:lang w:eastAsia="pt-BR"/>
        </w:rPr>
        <w:t>, pois o imposto simplesmente não é devido sobre esses ganhos. No entanto, é fundamental diferenciar 'não incidência' de 'isenção'. A não incidência significa que o fato gerador do imposto não se concretiza para aquela situação específica, conforme previsto na legislação. Em contraste, a isenção ocorre quando, apesar de o fato gerador se concretizar, a lei dispensa o pagamento do tributo.</w:t>
      </w:r>
      <w:r w:rsidRPr="0008545D">
        <w:rPr>
          <w:rFonts w:eastAsia="Times New Roman" w:cstheme="minorHAnsi"/>
          <w:lang w:eastAsia="pt-BR"/>
        </w:rPr>
        <w:br/>
      </w:r>
      <w:r w:rsidRPr="0008545D">
        <w:rPr>
          <w:rFonts w:eastAsia="Times New Roman" w:cstheme="minorHAnsi"/>
          <w:lang w:eastAsia="pt-BR"/>
        </w:rPr>
        <w:br/>
        <w:t xml:space="preserve">Para </w:t>
      </w:r>
      <w:proofErr w:type="spellStart"/>
      <w:r w:rsidRPr="0008545D">
        <w:rPr>
          <w:rFonts w:eastAsia="Times New Roman" w:cstheme="minorHAnsi"/>
          <w:lang w:eastAsia="pt-BR"/>
        </w:rPr>
        <w:t>INRs</w:t>
      </w:r>
      <w:proofErr w:type="spellEnd"/>
      <w:r w:rsidRPr="0008545D">
        <w:rPr>
          <w:rFonts w:eastAsia="Times New Roman" w:cstheme="minorHAnsi"/>
          <w:lang w:eastAsia="pt-BR"/>
        </w:rPr>
        <w:t xml:space="preserve">, a [Medida Provisória nº 1.303, de 11 de junho de 2025 Art. 37.](device:43d40676-3003-41a1-85d6-08191bdbc1eb) reitera a isenção do imposto sobre a renda para ganhos líquidos em negociações de ações, bônus de subscrição, recibos de subscrição e certificados de depósito de ações, em mercados de bolsa e balcão organizado, desde que não sejam de jurisdição favorecida. Embora mencione ações e outros, o entendimento das Soluções de Consulta estende o benefício para operações de bolsa como um todo que gerem ganho de capital. Se a operação não se enquadrar como ganho de capital em bolsa, mas como rendimento, ou se o INR for de jurisdição favorecida, as alíquotas podem ser de </w:t>
      </w:r>
      <w:r w:rsidRPr="0008545D">
        <w:rPr>
          <w:rFonts w:eastAsia="Times New Roman" w:cstheme="minorHAnsi"/>
          <w:b/>
          <w:bCs/>
          <w:lang w:eastAsia="pt-BR"/>
        </w:rPr>
        <w:t>10%</w:t>
      </w:r>
      <w:r w:rsidRPr="0008545D">
        <w:rPr>
          <w:rFonts w:eastAsia="Times New Roman" w:cstheme="minorHAnsi"/>
          <w:lang w:eastAsia="pt-BR"/>
        </w:rPr>
        <w:t xml:space="preserve"> ou </w:t>
      </w:r>
      <w:r w:rsidRPr="0008545D">
        <w:rPr>
          <w:rFonts w:eastAsia="Times New Roman" w:cstheme="minorHAnsi"/>
          <w:b/>
          <w:bCs/>
          <w:lang w:eastAsia="pt-BR"/>
        </w:rPr>
        <w:t>15%</w:t>
      </w:r>
      <w:r w:rsidRPr="0008545D">
        <w:rPr>
          <w:rFonts w:eastAsia="Times New Roman" w:cstheme="minorHAnsi"/>
          <w:lang w:eastAsia="pt-BR"/>
        </w:rPr>
        <w:t xml:space="preserve"> (conforme [Art. 89 da IN RFB 1585/2015](rfb_device:5c501865-dc7d-4942-9ef8-9007ceff7273)), dependendo do tipo de rendimento.</w:t>
      </w:r>
      <w:r w:rsidRPr="0008545D">
        <w:rPr>
          <w:rFonts w:eastAsia="Times New Roman" w:cstheme="minorHAnsi"/>
          <w:lang w:eastAsia="pt-BR"/>
        </w:rPr>
        <w:br/>
      </w:r>
      <w:r w:rsidRPr="0008545D">
        <w:rPr>
          <w:rFonts w:eastAsia="Times New Roman" w:cstheme="minorHAnsi"/>
          <w:lang w:eastAsia="pt-BR"/>
        </w:rPr>
        <w:br/>
      </w:r>
      <w:r w:rsidRPr="0008545D">
        <w:rPr>
          <w:rFonts w:eastAsia="Times New Roman" w:cstheme="minorHAnsi"/>
          <w:b/>
          <w:bCs/>
          <w:lang w:eastAsia="pt-BR"/>
        </w:rPr>
        <w:t>Base de Cálculo</w:t>
      </w:r>
    </w:p>
    <w:p w14:paraId="21330A0B" w14:textId="77777777" w:rsidR="008E4C2B" w:rsidRDefault="0008545D" w:rsidP="0008545D">
      <w:pPr>
        <w:spacing w:after="0" w:line="240" w:lineRule="auto"/>
        <w:jc w:val="both"/>
        <w:rPr>
          <w:rFonts w:eastAsia="Times New Roman" w:cstheme="minorHAnsi"/>
          <w:b/>
          <w:bCs/>
          <w:lang w:eastAsia="pt-BR"/>
        </w:rPr>
      </w:pPr>
      <w:r w:rsidRPr="0008545D">
        <w:rPr>
          <w:rFonts w:eastAsia="Times New Roman" w:cstheme="minorHAnsi"/>
          <w:lang w:eastAsia="pt-BR"/>
        </w:rPr>
        <w:br/>
        <w:t>Não havendo incidência, não há base de cálculo para o IRPF nessas operações. Caso a operação não se enquadre na não incidência (</w:t>
      </w:r>
      <w:proofErr w:type="spellStart"/>
      <w:r w:rsidRPr="0008545D">
        <w:rPr>
          <w:rFonts w:eastAsia="Times New Roman" w:cstheme="minorHAnsi"/>
          <w:lang w:eastAsia="pt-BR"/>
        </w:rPr>
        <w:t>ex</w:t>
      </w:r>
      <w:proofErr w:type="spellEnd"/>
      <w:r w:rsidRPr="0008545D">
        <w:rPr>
          <w:rFonts w:eastAsia="Times New Roman" w:cstheme="minorHAnsi"/>
          <w:lang w:eastAsia="pt-BR"/>
        </w:rPr>
        <w:t>: INR de paraíso fiscal, operação fora de bolsa e não classificada como ganho de capital), a base de cálculo seria a diferença positiva entre o valor de alienação e o custo de aquisição do ativo, conforme as regras gerais aplicáveis a residentes no País, conforme o § 1º do Art. 89 da [IN RFB 1.585/2015](rfb_device:5c501865-dc7d-4942-9ef8-9007ceff7273).</w:t>
      </w:r>
      <w:r w:rsidRPr="0008545D">
        <w:rPr>
          <w:rFonts w:eastAsia="Times New Roman" w:cstheme="minorHAnsi"/>
          <w:lang w:eastAsia="pt-BR"/>
        </w:rPr>
        <w:br/>
      </w:r>
      <w:r w:rsidRPr="0008545D">
        <w:rPr>
          <w:rFonts w:eastAsia="Times New Roman" w:cstheme="minorHAnsi"/>
          <w:lang w:eastAsia="pt-BR"/>
        </w:rPr>
        <w:br/>
      </w:r>
      <w:r w:rsidRPr="0008545D">
        <w:rPr>
          <w:rFonts w:eastAsia="Times New Roman" w:cstheme="minorHAnsi"/>
          <w:b/>
          <w:bCs/>
          <w:lang w:eastAsia="pt-BR"/>
        </w:rPr>
        <w:t>Regime Aplicável</w:t>
      </w:r>
    </w:p>
    <w:p w14:paraId="436A1635" w14:textId="77777777" w:rsidR="008E4C2B" w:rsidRDefault="0008545D" w:rsidP="0008545D">
      <w:pPr>
        <w:spacing w:after="0" w:line="240" w:lineRule="auto"/>
        <w:jc w:val="both"/>
        <w:rPr>
          <w:rFonts w:eastAsia="Times New Roman" w:cstheme="minorHAnsi"/>
          <w:b/>
          <w:bCs/>
          <w:lang w:eastAsia="pt-BR"/>
        </w:rPr>
      </w:pPr>
      <w:r w:rsidRPr="0008545D">
        <w:rPr>
          <w:rFonts w:eastAsia="Times New Roman" w:cstheme="minorHAnsi"/>
          <w:lang w:eastAsia="pt-BR"/>
        </w:rPr>
        <w:br/>
        <w:t xml:space="preserve">O regime é o de </w:t>
      </w:r>
      <w:r w:rsidRPr="0008545D">
        <w:rPr>
          <w:rFonts w:eastAsia="Times New Roman" w:cstheme="minorHAnsi"/>
          <w:b/>
          <w:bCs/>
          <w:lang w:eastAsia="pt-BR"/>
        </w:rPr>
        <w:t>não incidência</w:t>
      </w:r>
      <w:r w:rsidRPr="0008545D">
        <w:rPr>
          <w:rFonts w:eastAsia="Times New Roman" w:cstheme="minorHAnsi"/>
          <w:lang w:eastAsia="pt-BR"/>
        </w:rPr>
        <w:t xml:space="preserve"> de imposto sobre o ganho de capital para Investidores Não Residentes qualificados em operações de opções negociadas em bolsa. Se houver incidência, o IR é retido na fonte pela pessoa jurídica responsável pelo pagamento dos rendimentos, conforme § 1º do [Art. 16 da Medida Provisória nº 2.189-49, de 2001](device:e481e32b-cc55-4923-9ed7-421635de0b79).</w:t>
      </w:r>
      <w:r w:rsidRPr="0008545D">
        <w:rPr>
          <w:rFonts w:eastAsia="Times New Roman" w:cstheme="minorHAnsi"/>
          <w:lang w:eastAsia="pt-BR"/>
        </w:rPr>
        <w:br/>
      </w:r>
      <w:r w:rsidRPr="0008545D">
        <w:rPr>
          <w:rFonts w:eastAsia="Times New Roman" w:cstheme="minorHAnsi"/>
          <w:lang w:eastAsia="pt-BR"/>
        </w:rPr>
        <w:br/>
      </w:r>
      <w:r w:rsidRPr="0008545D">
        <w:rPr>
          <w:rFonts w:eastAsia="Times New Roman" w:cstheme="minorHAnsi"/>
          <w:b/>
          <w:bCs/>
          <w:lang w:eastAsia="pt-BR"/>
        </w:rPr>
        <w:t>Implicações Tributárias</w:t>
      </w:r>
    </w:p>
    <w:p w14:paraId="0B80D74F" w14:textId="77777777" w:rsidR="008E4C2B" w:rsidRDefault="0008545D" w:rsidP="0008545D">
      <w:pPr>
        <w:spacing w:after="0" w:line="240" w:lineRule="auto"/>
        <w:jc w:val="both"/>
        <w:rPr>
          <w:rFonts w:eastAsia="Times New Roman" w:cstheme="minorHAnsi"/>
          <w:b/>
          <w:bCs/>
          <w:lang w:eastAsia="pt-BR"/>
        </w:rPr>
      </w:pPr>
      <w:r w:rsidRPr="0008545D">
        <w:rPr>
          <w:rFonts w:eastAsia="Times New Roman" w:cstheme="minorHAnsi"/>
          <w:lang w:eastAsia="pt-BR"/>
        </w:rPr>
        <w:lastRenderedPageBreak/>
        <w:br/>
        <w:t xml:space="preserve">• </w:t>
      </w:r>
      <w:r w:rsidRPr="0008545D">
        <w:rPr>
          <w:rFonts w:eastAsia="Times New Roman" w:cstheme="minorHAnsi"/>
          <w:b/>
          <w:bCs/>
          <w:lang w:eastAsia="pt-BR"/>
        </w:rPr>
        <w:t>Não incidência</w:t>
      </w:r>
      <w:r w:rsidRPr="0008545D">
        <w:rPr>
          <w:rFonts w:eastAsia="Times New Roman" w:cstheme="minorHAnsi"/>
          <w:lang w:eastAsia="pt-BR"/>
        </w:rPr>
        <w:t xml:space="preserve">: O ganho de capital em operações de opções realizadas em bolsas brasileiras por INR (que não seja de paraíso fiscal) </w:t>
      </w:r>
      <w:r w:rsidRPr="0008545D">
        <w:rPr>
          <w:rFonts w:eastAsia="Times New Roman" w:cstheme="minorHAnsi"/>
          <w:b/>
          <w:bCs/>
          <w:lang w:eastAsia="pt-BR"/>
        </w:rPr>
        <w:t>não está sujeito ao IRPF</w:t>
      </w:r>
      <w:r w:rsidRPr="0008545D">
        <w:rPr>
          <w:rFonts w:eastAsia="Times New Roman" w:cstheme="minorHAnsi"/>
          <w:lang w:eastAsia="pt-BR"/>
        </w:rPr>
        <w:t>.</w:t>
      </w:r>
      <w:r w:rsidRPr="0008545D">
        <w:rPr>
          <w:rFonts w:eastAsia="Times New Roman" w:cstheme="minorHAnsi"/>
          <w:lang w:eastAsia="pt-BR"/>
        </w:rPr>
        <w:br/>
        <w:t xml:space="preserve">• </w:t>
      </w:r>
      <w:r w:rsidRPr="0008545D">
        <w:rPr>
          <w:rFonts w:eastAsia="Times New Roman" w:cstheme="minorHAnsi"/>
          <w:b/>
          <w:bCs/>
          <w:lang w:eastAsia="pt-BR"/>
        </w:rPr>
        <w:t>Alíquotas</w:t>
      </w:r>
      <w:r w:rsidRPr="0008545D">
        <w:rPr>
          <w:rFonts w:eastAsia="Times New Roman" w:cstheme="minorHAnsi"/>
          <w:lang w:eastAsia="pt-BR"/>
        </w:rPr>
        <w:t xml:space="preserve">: </w:t>
      </w:r>
      <w:r w:rsidRPr="0008545D">
        <w:rPr>
          <w:rFonts w:eastAsia="Times New Roman" w:cstheme="minorHAnsi"/>
          <w:b/>
          <w:bCs/>
          <w:lang w:eastAsia="pt-BR"/>
        </w:rPr>
        <w:t>0%</w:t>
      </w:r>
      <w:r w:rsidRPr="0008545D">
        <w:rPr>
          <w:rFonts w:eastAsia="Times New Roman" w:cstheme="minorHAnsi"/>
          <w:lang w:eastAsia="pt-BR"/>
        </w:rPr>
        <w:t xml:space="preserve"> devido à não incidência.</w:t>
      </w:r>
      <w:r w:rsidRPr="0008545D">
        <w:rPr>
          <w:rFonts w:eastAsia="Times New Roman" w:cstheme="minorHAnsi"/>
          <w:lang w:eastAsia="pt-BR"/>
        </w:rPr>
        <w:br/>
        <w:t xml:space="preserve">• </w:t>
      </w:r>
      <w:r w:rsidRPr="0008545D">
        <w:rPr>
          <w:rFonts w:eastAsia="Times New Roman" w:cstheme="minorHAnsi"/>
          <w:b/>
          <w:bCs/>
          <w:lang w:eastAsia="pt-BR"/>
        </w:rPr>
        <w:t>Base de Cálculo</w:t>
      </w:r>
      <w:r w:rsidRPr="0008545D">
        <w:rPr>
          <w:rFonts w:eastAsia="Times New Roman" w:cstheme="minorHAnsi"/>
          <w:lang w:eastAsia="pt-BR"/>
        </w:rPr>
        <w:t>: Não há base de cálculo para a não incidência.</w:t>
      </w:r>
      <w:r w:rsidRPr="0008545D">
        <w:rPr>
          <w:rFonts w:eastAsia="Times New Roman" w:cstheme="minorHAnsi"/>
          <w:lang w:eastAsia="pt-BR"/>
        </w:rPr>
        <w:br/>
        <w:t xml:space="preserve">• </w:t>
      </w:r>
      <w:r w:rsidRPr="0008545D">
        <w:rPr>
          <w:rFonts w:eastAsia="Times New Roman" w:cstheme="minorHAnsi"/>
          <w:b/>
          <w:bCs/>
          <w:lang w:eastAsia="pt-BR"/>
        </w:rPr>
        <w:t>Regime</w:t>
      </w:r>
      <w:r w:rsidRPr="0008545D">
        <w:rPr>
          <w:rFonts w:eastAsia="Times New Roman" w:cstheme="minorHAnsi"/>
          <w:lang w:eastAsia="pt-BR"/>
        </w:rPr>
        <w:t>: Regime especial de tributação para investidores não residentes no mercado financeiro e de capitais brasileiro.</w:t>
      </w:r>
      <w:r w:rsidRPr="0008545D">
        <w:rPr>
          <w:rFonts w:eastAsia="Times New Roman" w:cstheme="minorHAnsi"/>
          <w:lang w:eastAsia="pt-BR"/>
        </w:rPr>
        <w:br/>
      </w:r>
      <w:r w:rsidRPr="0008545D">
        <w:rPr>
          <w:rFonts w:eastAsia="Times New Roman" w:cstheme="minorHAnsi"/>
          <w:lang w:eastAsia="pt-BR"/>
        </w:rPr>
        <w:br/>
      </w:r>
      <w:r w:rsidRPr="0008545D">
        <w:rPr>
          <w:rFonts w:eastAsia="Times New Roman" w:cstheme="minorHAnsi"/>
          <w:b/>
          <w:bCs/>
          <w:lang w:eastAsia="pt-BR"/>
        </w:rPr>
        <w:t>Obrigações Acessórias</w:t>
      </w:r>
    </w:p>
    <w:p w14:paraId="327B202F" w14:textId="68D0A699" w:rsidR="0008545D" w:rsidRPr="0008545D" w:rsidRDefault="0008545D" w:rsidP="0008545D">
      <w:pPr>
        <w:spacing w:after="0" w:line="240" w:lineRule="auto"/>
        <w:jc w:val="both"/>
        <w:rPr>
          <w:rFonts w:eastAsia="Times New Roman" w:cstheme="minorHAnsi"/>
          <w:lang w:eastAsia="pt-BR"/>
        </w:rPr>
      </w:pPr>
      <w:r w:rsidRPr="0008545D">
        <w:rPr>
          <w:rFonts w:eastAsia="Times New Roman" w:cstheme="minorHAnsi"/>
          <w:lang w:eastAsia="pt-BR"/>
        </w:rPr>
        <w:br/>
        <w:t xml:space="preserve">A instituição financeira ou intermediário financeiro responsável pela operação, que efetuar o pagamento ou crédito do ganho ao investidor não residente, é a responsável pela verificação das condições de não incidência. Caso a não incidência não seja aplicável, a instituição financeira é responsável pela retenção e recolhimento do imposto de renda na fonte, além de prestar informações à Receita Federal sobre as operações realizadas por </w:t>
      </w:r>
      <w:proofErr w:type="spellStart"/>
      <w:r w:rsidRPr="0008545D">
        <w:rPr>
          <w:rFonts w:eastAsia="Times New Roman" w:cstheme="minorHAnsi"/>
          <w:lang w:eastAsia="pt-BR"/>
        </w:rPr>
        <w:t>INRs</w:t>
      </w:r>
      <w:proofErr w:type="spellEnd"/>
      <w:r w:rsidRPr="0008545D">
        <w:rPr>
          <w:rFonts w:eastAsia="Times New Roman" w:cstheme="minorHAnsi"/>
          <w:lang w:eastAsia="pt-BR"/>
        </w:rPr>
        <w:t>, através de declarações específicas, como a Declaração de Imposto sobre a Renda Retido na Fonte (DIRF), que inclui informações sobre rendimentos pagos a beneficiários do exterior. Além disso, a nomeação de instituição autorizada a funcionar pelo Banco Central do Brasil como responsável no País pelo cumprimento das obrigações tributárias decorrentes das operações é necessária, conforme o [Art. 16, § 3º, I, da Medida Provisória nº 2.189-49, de 2001](device:e481e32b-cc55-4923-9ed7-421635de0b79).</w:t>
      </w:r>
      <w:r w:rsidRPr="0008545D">
        <w:rPr>
          <w:rFonts w:eastAsia="Times New Roman" w:cstheme="minorHAnsi"/>
          <w:lang w:eastAsia="pt-BR"/>
        </w:rPr>
        <w:br/>
      </w:r>
      <w:r w:rsidRPr="0008545D">
        <w:rPr>
          <w:rFonts w:eastAsia="Times New Roman" w:cstheme="minorHAnsi"/>
          <w:lang w:eastAsia="pt-BR"/>
        </w:rPr>
        <w:br/>
        <w:t>É fundamental que o INR atenda às normas e condições estabelecidas pelo Conselho Monetário Nacional (CMN) para usufruir do regime especial de não incidência.</w:t>
      </w:r>
    </w:p>
    <w:p w14:paraId="130A257D" w14:textId="1BA16D76" w:rsidR="0008545D" w:rsidRDefault="0008545D" w:rsidP="008E4C2B">
      <w:pPr>
        <w:spacing w:after="0" w:line="240" w:lineRule="auto"/>
        <w:jc w:val="both"/>
        <w:rPr>
          <w:rFonts w:eastAsia="Times New Roman" w:cstheme="minorHAnsi"/>
          <w:lang w:eastAsia="pt-BR"/>
        </w:rPr>
      </w:pPr>
    </w:p>
    <w:p w14:paraId="297435D1" w14:textId="77777777" w:rsidR="008E4C2B" w:rsidRPr="00A10E88" w:rsidRDefault="008E4C2B" w:rsidP="00A10E88">
      <w:pPr>
        <w:spacing w:after="0" w:line="240" w:lineRule="auto"/>
        <w:jc w:val="both"/>
        <w:rPr>
          <w:rFonts w:cstheme="minorHAnsi"/>
          <w:b/>
          <w:bCs/>
        </w:rPr>
      </w:pPr>
      <w:r w:rsidRPr="00A10E88">
        <w:rPr>
          <w:rFonts w:cstheme="minorHAnsi"/>
          <w:b/>
          <w:bCs/>
          <w:highlight w:val="yellow"/>
        </w:rPr>
        <w:t>Resposta modelo</w:t>
      </w:r>
    </w:p>
    <w:p w14:paraId="78655220" w14:textId="620C9154" w:rsidR="008E4C2B" w:rsidRPr="00A10E88" w:rsidRDefault="008E4C2B" w:rsidP="00A10E88">
      <w:pPr>
        <w:spacing w:after="0" w:line="240" w:lineRule="auto"/>
        <w:jc w:val="both"/>
        <w:rPr>
          <w:rFonts w:eastAsia="Times New Roman" w:cstheme="minorHAnsi"/>
          <w:lang w:eastAsia="pt-BR"/>
        </w:rPr>
      </w:pPr>
    </w:p>
    <w:p w14:paraId="66DDB100" w14:textId="5CF558C8" w:rsid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t>A não sujeição à tributação dos ganhos auferidos por investidor não residente (INR) em operações com opções negociadas em bolsa no Brasil decorre do regime fiscal favorecido aplicável aos investimentos estrangeiros no mercado financeiro e de capitais.</w:t>
      </w:r>
    </w:p>
    <w:p w14:paraId="4B5BD669" w14:textId="77777777" w:rsidR="00A10E88" w:rsidRPr="00A10E88" w:rsidRDefault="00A10E88" w:rsidP="00A10E88">
      <w:pPr>
        <w:spacing w:after="0" w:line="240" w:lineRule="auto"/>
        <w:jc w:val="both"/>
        <w:rPr>
          <w:rFonts w:eastAsia="Times New Roman" w:cstheme="minorHAnsi"/>
          <w:lang w:eastAsia="pt-BR"/>
        </w:rPr>
      </w:pPr>
    </w:p>
    <w:p w14:paraId="61DC3752" w14:textId="77777777" w:rsidR="00A10E88" w:rsidRP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t>A base legal desse regime está no art. 16 da Medida Provisória nº 2.189-49/2001, que prevê tratamento favorecido aos ganhos auferidos por investidores residentes ou domiciliados no exterior em operações realizadas em mercados organizados.</w:t>
      </w:r>
    </w:p>
    <w:p w14:paraId="52E31234" w14:textId="77777777" w:rsidR="00A10E88" w:rsidRDefault="00A10E88" w:rsidP="00A10E88">
      <w:pPr>
        <w:spacing w:after="0" w:line="240" w:lineRule="auto"/>
        <w:jc w:val="both"/>
        <w:rPr>
          <w:rFonts w:eastAsia="Times New Roman" w:cstheme="minorHAnsi"/>
          <w:lang w:eastAsia="pt-BR"/>
        </w:rPr>
      </w:pPr>
    </w:p>
    <w:p w14:paraId="58433B53" w14:textId="1D3D4740" w:rsidR="00A10E88" w:rsidRP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t xml:space="preserve">Esse tratamento é regulamentado pela Instrução Normativa RFB nº 1.585/2015, cujos </w:t>
      </w:r>
      <w:proofErr w:type="spellStart"/>
      <w:r w:rsidRPr="00A10E88">
        <w:rPr>
          <w:rFonts w:eastAsia="Times New Roman" w:cstheme="minorHAnsi"/>
          <w:lang w:eastAsia="pt-BR"/>
        </w:rPr>
        <w:t>arts</w:t>
      </w:r>
      <w:proofErr w:type="spellEnd"/>
      <w:r w:rsidRPr="00A10E88">
        <w:rPr>
          <w:rFonts w:eastAsia="Times New Roman" w:cstheme="minorHAnsi"/>
          <w:lang w:eastAsia="pt-BR"/>
        </w:rPr>
        <w:t>. 88 a 90 disciplinam a tributação dos investidores não residentes, prevendo, em especial, no art. 90, que não estão sujeitos à incidência do imposto sobre a renda os ganhos de capital auferidos em operações realizadas em bolsas de valores e assemelhadas, o que abrange operações com opções.</w:t>
      </w:r>
    </w:p>
    <w:p w14:paraId="2A037D0E" w14:textId="77777777" w:rsidR="00A10E88" w:rsidRDefault="00A10E88" w:rsidP="00A10E88">
      <w:pPr>
        <w:spacing w:after="0" w:line="240" w:lineRule="auto"/>
        <w:jc w:val="both"/>
        <w:rPr>
          <w:rFonts w:eastAsia="Times New Roman" w:cstheme="minorHAnsi"/>
          <w:lang w:eastAsia="pt-BR"/>
        </w:rPr>
      </w:pPr>
    </w:p>
    <w:p w14:paraId="2647C6A1" w14:textId="6C3E3851" w:rsidR="00A10E88" w:rsidRP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t>No âmbito interpretativo, a Receita Federal confirma esse entendimento, reconhecendo a não tributação de ganhos auferidos por INR em operações realizadas em bolsa, conforme entendimento manifestado na Solução de Consulta COSIT nº 99/2021.</w:t>
      </w:r>
    </w:p>
    <w:p w14:paraId="763516F2" w14:textId="77777777" w:rsidR="00A10E88" w:rsidRDefault="00A10E88" w:rsidP="00A10E88">
      <w:pPr>
        <w:spacing w:after="0" w:line="240" w:lineRule="auto"/>
        <w:jc w:val="both"/>
        <w:rPr>
          <w:rFonts w:eastAsia="Times New Roman" w:cstheme="minorHAnsi"/>
          <w:lang w:eastAsia="pt-BR"/>
        </w:rPr>
      </w:pPr>
    </w:p>
    <w:p w14:paraId="2A9BE269" w14:textId="62E13EDA" w:rsidR="00A10E88" w:rsidRP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t>Por outro lado, o regime pressupõe que as operações sejam efetivamente realizadas em mercados organizados, não se estendendo a operações fora de bolsa, hipótese em que há incidência do imposto à alíquota de 15%, conforme exemplificado na Solução de Consulta COSIT nº 228/2024.</w:t>
      </w:r>
    </w:p>
    <w:p w14:paraId="3512A0A2" w14:textId="77777777" w:rsidR="00A10E88" w:rsidRDefault="00A10E88" w:rsidP="00A10E88">
      <w:pPr>
        <w:spacing w:after="0" w:line="240" w:lineRule="auto"/>
        <w:jc w:val="both"/>
        <w:rPr>
          <w:rFonts w:eastAsia="Times New Roman" w:cstheme="minorHAnsi"/>
          <w:lang w:eastAsia="pt-BR"/>
        </w:rPr>
      </w:pPr>
    </w:p>
    <w:p w14:paraId="39499A68" w14:textId="6DBE3560" w:rsidR="00A10E88" w:rsidRP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t>O benefício aplica-se desde que:</w:t>
      </w:r>
    </w:p>
    <w:p w14:paraId="42E1FD7A" w14:textId="77777777" w:rsidR="00A10E88" w:rsidRDefault="00A10E88" w:rsidP="00A10E88">
      <w:pPr>
        <w:spacing w:after="0" w:line="240" w:lineRule="auto"/>
        <w:jc w:val="both"/>
        <w:rPr>
          <w:rFonts w:eastAsia="Times New Roman" w:cstheme="minorHAnsi"/>
          <w:lang w:eastAsia="pt-BR"/>
        </w:rPr>
      </w:pPr>
    </w:p>
    <w:p w14:paraId="57B54D77" w14:textId="26A92AF7" w:rsidR="00A10E88" w:rsidRPr="00A10E88" w:rsidRDefault="00A10E88" w:rsidP="00A10E88">
      <w:pPr>
        <w:pStyle w:val="PargrafodaLista"/>
        <w:numPr>
          <w:ilvl w:val="0"/>
          <w:numId w:val="13"/>
        </w:numPr>
        <w:spacing w:after="0" w:line="240" w:lineRule="auto"/>
        <w:jc w:val="both"/>
        <w:rPr>
          <w:rFonts w:eastAsia="Times New Roman" w:cstheme="minorHAnsi"/>
          <w:lang w:eastAsia="pt-BR"/>
        </w:rPr>
      </w:pPr>
      <w:r w:rsidRPr="00A10E88">
        <w:rPr>
          <w:rFonts w:eastAsia="Times New Roman" w:cstheme="minorHAnsi"/>
          <w:lang w:eastAsia="pt-BR"/>
        </w:rPr>
        <w:lastRenderedPageBreak/>
        <w:t xml:space="preserve">o investidor não seja residente em jurisdição de tributação favorecida; e </w:t>
      </w:r>
    </w:p>
    <w:p w14:paraId="6169A538" w14:textId="77777777" w:rsidR="00A10E88" w:rsidRPr="00A10E88" w:rsidRDefault="00A10E88" w:rsidP="00A10E88">
      <w:pPr>
        <w:pStyle w:val="PargrafodaLista"/>
        <w:numPr>
          <w:ilvl w:val="0"/>
          <w:numId w:val="13"/>
        </w:numPr>
        <w:spacing w:after="0" w:line="240" w:lineRule="auto"/>
        <w:jc w:val="both"/>
        <w:rPr>
          <w:rFonts w:eastAsia="Times New Roman" w:cstheme="minorHAnsi"/>
          <w:lang w:eastAsia="pt-BR"/>
        </w:rPr>
      </w:pPr>
      <w:r w:rsidRPr="00A10E88">
        <w:rPr>
          <w:rFonts w:eastAsia="Times New Roman" w:cstheme="minorHAnsi"/>
          <w:lang w:eastAsia="pt-BR"/>
        </w:rPr>
        <w:t xml:space="preserve">o investimento seja realizado nos termos das normas do Conselho Monetário Nacional. </w:t>
      </w:r>
    </w:p>
    <w:p w14:paraId="55D1051F" w14:textId="77777777" w:rsidR="00A10E88" w:rsidRDefault="00A10E88" w:rsidP="00A10E88">
      <w:pPr>
        <w:spacing w:after="0" w:line="240" w:lineRule="auto"/>
        <w:jc w:val="both"/>
        <w:rPr>
          <w:rFonts w:eastAsia="Times New Roman" w:cstheme="minorHAnsi"/>
          <w:lang w:eastAsia="pt-BR"/>
        </w:rPr>
      </w:pPr>
    </w:p>
    <w:p w14:paraId="2CF45120" w14:textId="7A77825C" w:rsidR="00A10E88" w:rsidRP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t>Assim, embora a regulamentação utilize a expressão “não incidência”, trata-se, em termos materiais, de hipótese de não tributação inserida no regime fiscal favorecido aplicável aos investidores não residentes.</w:t>
      </w:r>
    </w:p>
    <w:p w14:paraId="39DDD2AA" w14:textId="4EBE6049" w:rsidR="00D64BD4" w:rsidRDefault="00D64BD4" w:rsidP="00D64BD4">
      <w:pPr>
        <w:jc w:val="both"/>
      </w:pPr>
    </w:p>
    <w:p w14:paraId="14554B06" w14:textId="1F779B9D" w:rsidR="00A10E88" w:rsidRPr="00A10E88" w:rsidRDefault="00020D70" w:rsidP="00A10E88">
      <w:pPr>
        <w:spacing w:after="90" w:line="240" w:lineRule="auto"/>
        <w:jc w:val="both"/>
        <w:rPr>
          <w:rFonts w:eastAsia="Times New Roman" w:cstheme="minorHAnsi"/>
          <w:b/>
          <w:bCs/>
          <w:caps/>
          <w:spacing w:val="17"/>
          <w:highlight w:val="yellow"/>
          <w:lang w:eastAsia="pt-BR"/>
        </w:rPr>
      </w:pPr>
      <w:r>
        <w:rPr>
          <w:rFonts w:eastAsia="Times New Roman" w:cstheme="minorHAnsi"/>
          <w:b/>
          <w:bCs/>
          <w:caps/>
          <w:spacing w:val="17"/>
          <w:highlight w:val="yellow"/>
          <w:lang w:eastAsia="pt-BR"/>
        </w:rPr>
        <w:t xml:space="preserve">#10 </w:t>
      </w:r>
      <w:r w:rsidR="00A10E88" w:rsidRPr="00A10E88">
        <w:rPr>
          <w:rFonts w:eastAsia="Times New Roman" w:cstheme="minorHAnsi"/>
          <w:b/>
          <w:bCs/>
          <w:caps/>
          <w:spacing w:val="17"/>
          <w:highlight w:val="yellow"/>
          <w:lang w:eastAsia="pt-BR"/>
        </w:rPr>
        <w:t>Question</w:t>
      </w:r>
    </w:p>
    <w:p w14:paraId="272BE28C" w14:textId="77777777" w:rsidR="00A10E88" w:rsidRPr="00A10E88" w:rsidRDefault="00A10E88" w:rsidP="00A10E88">
      <w:pPr>
        <w:spacing w:line="240" w:lineRule="auto"/>
        <w:jc w:val="both"/>
        <w:rPr>
          <w:rFonts w:eastAsia="Times New Roman" w:cstheme="minorHAnsi"/>
          <w:lang w:eastAsia="pt-BR"/>
        </w:rPr>
      </w:pPr>
      <w:r w:rsidRPr="00A10E88">
        <w:rPr>
          <w:rFonts w:eastAsia="Times New Roman" w:cstheme="minorHAnsi"/>
          <w:highlight w:val="yellow"/>
          <w:lang w:eastAsia="pt-BR"/>
        </w:rPr>
        <w:t>Qual a legislação tributária brasileira que regula a incidência de impostos sobre os rendimentos auferidos por fundos de investimento com a participação de investidores não residentes?</w:t>
      </w:r>
    </w:p>
    <w:p w14:paraId="599EE5A1" w14:textId="6E6451FD" w:rsidR="00A10E88" w:rsidRDefault="00A10E88" w:rsidP="00A10E88">
      <w:pPr>
        <w:spacing w:after="90" w:line="240" w:lineRule="auto"/>
        <w:jc w:val="both"/>
        <w:rPr>
          <w:rFonts w:eastAsia="Times New Roman" w:cstheme="minorHAnsi"/>
          <w:b/>
          <w:bCs/>
          <w:caps/>
          <w:spacing w:val="17"/>
          <w:lang w:eastAsia="pt-BR"/>
        </w:rPr>
      </w:pPr>
      <w:r w:rsidRPr="00A10E88">
        <w:rPr>
          <w:rFonts w:eastAsia="Times New Roman" w:cstheme="minorHAnsi"/>
          <w:b/>
          <w:bCs/>
          <w:caps/>
          <w:spacing w:val="17"/>
          <w:lang w:eastAsia="pt-BR"/>
        </w:rPr>
        <w:t>Answer</w:t>
      </w:r>
    </w:p>
    <w:p w14:paraId="4562AB78" w14:textId="77777777" w:rsidR="00A10E88" w:rsidRDefault="00A10E88" w:rsidP="00A10E88">
      <w:pPr>
        <w:spacing w:after="0" w:line="240" w:lineRule="auto"/>
        <w:jc w:val="both"/>
        <w:rPr>
          <w:rFonts w:eastAsia="Times New Roman" w:cstheme="minorHAnsi"/>
          <w:b/>
          <w:bCs/>
          <w:lang w:eastAsia="pt-BR"/>
        </w:rPr>
      </w:pPr>
      <w:r w:rsidRPr="00A10E88">
        <w:rPr>
          <w:rFonts w:eastAsia="Times New Roman" w:cstheme="minorHAnsi"/>
          <w:b/>
          <w:bCs/>
          <w:lang w:eastAsia="pt-BR"/>
        </w:rPr>
        <w:t>IRRF/IRPF - Investidores Não Residentes em Fundos de Investimento</w:t>
      </w:r>
    </w:p>
    <w:p w14:paraId="1FACB6EA" w14:textId="77777777" w:rsidR="00A10E88" w:rsidRDefault="00A10E88" w:rsidP="00A10E88">
      <w:pPr>
        <w:spacing w:after="0" w:line="240" w:lineRule="auto"/>
        <w:jc w:val="both"/>
        <w:rPr>
          <w:rFonts w:eastAsia="Times New Roman" w:cstheme="minorHAnsi"/>
          <w:b/>
          <w:bCs/>
          <w:lang w:eastAsia="pt-BR"/>
        </w:rPr>
      </w:pPr>
      <w:r w:rsidRPr="00A10E88">
        <w:rPr>
          <w:rFonts w:eastAsia="Times New Roman" w:cstheme="minorHAnsi"/>
          <w:lang w:eastAsia="pt-BR"/>
        </w:rPr>
        <w:br/>
      </w:r>
      <w:r w:rsidRPr="00A10E88">
        <w:rPr>
          <w:rFonts w:eastAsia="Times New Roman" w:cstheme="minorHAnsi"/>
          <w:b/>
          <w:bCs/>
          <w:lang w:eastAsia="pt-BR"/>
        </w:rPr>
        <w:t>Fundamentação Legal</w:t>
      </w:r>
    </w:p>
    <w:p w14:paraId="4BE2D03E" w14:textId="77777777" w:rsidR="00A10E88" w:rsidRDefault="00A10E88" w:rsidP="00A10E88">
      <w:pPr>
        <w:spacing w:after="0" w:line="240" w:lineRule="auto"/>
        <w:jc w:val="both"/>
        <w:rPr>
          <w:rFonts w:eastAsia="Times New Roman" w:cstheme="minorHAnsi"/>
          <w:lang w:eastAsia="pt-BR"/>
        </w:rPr>
      </w:pPr>
    </w:p>
    <w:p w14:paraId="75457864" w14:textId="77777777" w:rsidR="00A10E88" w:rsidRDefault="00A10E88" w:rsidP="00A10E88">
      <w:pPr>
        <w:spacing w:after="0" w:line="240" w:lineRule="auto"/>
        <w:jc w:val="both"/>
        <w:rPr>
          <w:rFonts w:eastAsia="Times New Roman" w:cstheme="minorHAnsi"/>
          <w:b/>
          <w:bCs/>
          <w:lang w:eastAsia="pt-BR"/>
        </w:rPr>
      </w:pPr>
      <w:r w:rsidRPr="00A10E88">
        <w:rPr>
          <w:rFonts w:eastAsia="Times New Roman" w:cstheme="minorHAnsi"/>
          <w:lang w:eastAsia="pt-BR"/>
        </w:rPr>
        <w:t>A tributação dos rendimentos auferidos por investidores não residentes em fundos de investimento é regida por diversas normas, incluindo a [Lei nº 14.754, de 12 de dezembro de 2023](doc:834dbd73-6ad3-4f3a-8af7-f6e3762697f3), a [Medida Provisória nº 2.189-49, de 23 de agosto de 2001](rfb_device:3bad661e-2cbd-471f-b585-0670c744566a), a [Lei nº 8.981, de 1995](rfb_device:3bad661e-2cbd-471f-b585-0670c744566a), a [Instrução Normativa RFB nº 1.585, de 2015](rfb_device:b97c9042-24ca-4907-8fa0-d02616f41fd6), e o [Decreto nº 9.580, de 22 de novembro de 2018](doc:ed675900-7ef6-4dde-acc0-650f700c4182) (Regulamento do Imposto de Renda - RIR/2018), além das normas estabelecidas pelo Conselho Monetário Nacional (CMN).</w:t>
      </w:r>
      <w:r w:rsidRPr="00A10E88">
        <w:rPr>
          <w:rFonts w:eastAsia="Times New Roman" w:cstheme="minorHAnsi"/>
          <w:lang w:eastAsia="pt-BR"/>
        </w:rPr>
        <w:br/>
      </w:r>
      <w:r w:rsidRPr="00A10E88">
        <w:rPr>
          <w:rFonts w:eastAsia="Times New Roman" w:cstheme="minorHAnsi"/>
          <w:lang w:eastAsia="pt-BR"/>
        </w:rPr>
        <w:br/>
      </w:r>
      <w:r w:rsidRPr="00A10E88">
        <w:rPr>
          <w:rFonts w:eastAsia="Times New Roman" w:cstheme="minorHAnsi"/>
          <w:b/>
          <w:bCs/>
          <w:lang w:eastAsia="pt-BR"/>
        </w:rPr>
        <w:t>Tratamento Tributário</w:t>
      </w:r>
    </w:p>
    <w:p w14:paraId="675EB1A2" w14:textId="77777777" w:rsidR="00A10E88" w:rsidRDefault="00A10E88" w:rsidP="00A10E88">
      <w:pPr>
        <w:spacing w:after="0" w:line="240" w:lineRule="auto"/>
        <w:jc w:val="both"/>
        <w:rPr>
          <w:rFonts w:eastAsia="Times New Roman" w:cstheme="minorHAnsi"/>
          <w:b/>
          <w:bCs/>
          <w:lang w:eastAsia="pt-BR"/>
        </w:rPr>
      </w:pPr>
      <w:r w:rsidRPr="00A10E88">
        <w:rPr>
          <w:rFonts w:eastAsia="Times New Roman" w:cstheme="minorHAnsi"/>
          <w:lang w:eastAsia="pt-BR"/>
        </w:rPr>
        <w:br/>
      </w:r>
      <w:r w:rsidRPr="00A10E88">
        <w:rPr>
          <w:rFonts w:eastAsia="Times New Roman" w:cstheme="minorHAnsi"/>
          <w:b/>
          <w:bCs/>
          <w:lang w:eastAsia="pt-BR"/>
        </w:rPr>
        <w:t>Alíquotas e Base de Cálculo</w:t>
      </w:r>
    </w:p>
    <w:p w14:paraId="10C76039" w14:textId="77777777" w:rsidR="00A10E88" w:rsidRDefault="00A10E88" w:rsidP="00A10E88">
      <w:pPr>
        <w:spacing w:after="0" w:line="240" w:lineRule="auto"/>
        <w:jc w:val="both"/>
        <w:rPr>
          <w:rFonts w:eastAsia="Times New Roman" w:cstheme="minorHAnsi"/>
          <w:lang w:eastAsia="pt-BR"/>
        </w:rPr>
      </w:pPr>
    </w:p>
    <w:p w14:paraId="1ADE3BC8" w14:textId="77777777" w:rsid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t>Os rendimentos de aplicações em fundos de investimento no País, apurados por investidores residentes ou domiciliados no exterior, estão sujeitos à incidência do IRRF. As alíquotas e condições variam conforme o tipo de fundo e a origem do investidor:</w:t>
      </w:r>
      <w:r w:rsidRPr="00A10E88">
        <w:rPr>
          <w:rFonts w:eastAsia="Times New Roman" w:cstheme="minorHAnsi"/>
          <w:lang w:eastAsia="pt-BR"/>
        </w:rPr>
        <w:br/>
      </w:r>
      <w:r w:rsidRPr="00A10E88">
        <w:rPr>
          <w:rFonts w:eastAsia="Times New Roman" w:cstheme="minorHAnsi"/>
          <w:lang w:eastAsia="pt-BR"/>
        </w:rPr>
        <w:br/>
        <w:t xml:space="preserve">• </w:t>
      </w:r>
      <w:r w:rsidRPr="00A10E88">
        <w:rPr>
          <w:rFonts w:eastAsia="Times New Roman" w:cstheme="minorHAnsi"/>
          <w:b/>
          <w:bCs/>
          <w:lang w:eastAsia="pt-BR"/>
        </w:rPr>
        <w:t>Alíquota Geral:</w:t>
      </w:r>
      <w:r w:rsidRPr="00A10E88">
        <w:rPr>
          <w:rFonts w:eastAsia="Times New Roman" w:cstheme="minorHAnsi"/>
          <w:lang w:eastAsia="pt-BR"/>
        </w:rPr>
        <w:t xml:space="preserve"> Os rendimentos de aplicações em fundos de investimento no País, apurados por investidores residentes ou domiciliados no exterior, sujeitam-se à incidência do IRRF à alíquota de </w:t>
      </w:r>
      <w:r w:rsidRPr="00A10E88">
        <w:rPr>
          <w:rFonts w:eastAsia="Times New Roman" w:cstheme="minorHAnsi"/>
          <w:b/>
          <w:bCs/>
          <w:lang w:eastAsia="pt-BR"/>
        </w:rPr>
        <w:t>15%</w:t>
      </w:r>
      <w:r w:rsidRPr="00A10E88">
        <w:rPr>
          <w:rFonts w:eastAsia="Times New Roman" w:cstheme="minorHAnsi"/>
          <w:lang w:eastAsia="pt-BR"/>
        </w:rPr>
        <w:t xml:space="preserve"> na data da distribuição de rendimentos, da amortização ou do resgate de cotas, conforme o [Art. 34 da Lei nº 14.754, de 2023](doc:4d6d5f98-ef62-4c57-99ea-ff76d90737b8).</w:t>
      </w:r>
    </w:p>
    <w:p w14:paraId="022ACABB" w14:textId="77777777" w:rsid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br/>
        <w:t xml:space="preserve">• </w:t>
      </w:r>
      <w:r w:rsidRPr="00A10E88">
        <w:rPr>
          <w:rFonts w:eastAsia="Times New Roman" w:cstheme="minorHAnsi"/>
          <w:b/>
          <w:bCs/>
          <w:lang w:eastAsia="pt-BR"/>
        </w:rPr>
        <w:t>Fundos de Investimento em Ações (</w:t>
      </w:r>
      <w:proofErr w:type="spellStart"/>
      <w:r w:rsidRPr="00A10E88">
        <w:rPr>
          <w:rFonts w:eastAsia="Times New Roman" w:cstheme="minorHAnsi"/>
          <w:b/>
          <w:bCs/>
          <w:lang w:eastAsia="pt-BR"/>
        </w:rPr>
        <w:t>FIAs</w:t>
      </w:r>
      <w:proofErr w:type="spellEnd"/>
      <w:r w:rsidRPr="00A10E88">
        <w:rPr>
          <w:rFonts w:eastAsia="Times New Roman" w:cstheme="minorHAnsi"/>
          <w:b/>
          <w:bCs/>
          <w:lang w:eastAsia="pt-BR"/>
        </w:rPr>
        <w:t>):</w:t>
      </w:r>
      <w:r w:rsidRPr="00A10E88">
        <w:rPr>
          <w:rFonts w:eastAsia="Times New Roman" w:cstheme="minorHAnsi"/>
          <w:lang w:eastAsia="pt-BR"/>
        </w:rPr>
        <w:t xml:space="preserve"> A alíquota do IRRF incidente sobre rendimentos apurados na amortização ou no resgate de cotas de </w:t>
      </w:r>
      <w:proofErr w:type="spellStart"/>
      <w:r w:rsidRPr="00A10E88">
        <w:rPr>
          <w:rFonts w:eastAsia="Times New Roman" w:cstheme="minorHAnsi"/>
          <w:lang w:eastAsia="pt-BR"/>
        </w:rPr>
        <w:t>FIAs</w:t>
      </w:r>
      <w:proofErr w:type="spellEnd"/>
      <w:r w:rsidRPr="00A10E88">
        <w:rPr>
          <w:rFonts w:eastAsia="Times New Roman" w:cstheme="minorHAnsi"/>
          <w:lang w:eastAsia="pt-BR"/>
        </w:rPr>
        <w:t xml:space="preserve">, de investidor residente ou domiciliado no exterior (exceto em jurisdição de tributação favorecida), será de </w:t>
      </w:r>
      <w:r w:rsidRPr="00A10E88">
        <w:rPr>
          <w:rFonts w:eastAsia="Times New Roman" w:cstheme="minorHAnsi"/>
          <w:b/>
          <w:bCs/>
          <w:lang w:eastAsia="pt-BR"/>
        </w:rPr>
        <w:t>10%</w:t>
      </w:r>
      <w:r w:rsidRPr="00A10E88">
        <w:rPr>
          <w:rFonts w:eastAsia="Times New Roman" w:cstheme="minorHAnsi"/>
          <w:lang w:eastAsia="pt-BR"/>
        </w:rPr>
        <w:t xml:space="preserve"> ([Art. 34, § 1º, da Lei nº 14.754, de 2023](doc:4d6d5f98-ef62-4c57-99ea-ff76d90737b8)). A [Medida Provisória nº 1.184, de 2023](doc:0bb610b2-78a3-43b7-8e94-992144ffe323), já previa alíquota de 10% para aplicações em fundos de investimento em ações para investidor não residente ou domiciliado em jurisdição de tributação favorecida.</w:t>
      </w:r>
    </w:p>
    <w:p w14:paraId="02667BDC" w14:textId="77777777" w:rsid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br/>
        <w:t xml:space="preserve">• </w:t>
      </w:r>
      <w:r w:rsidRPr="00A10E88">
        <w:rPr>
          <w:rFonts w:eastAsia="Times New Roman" w:cstheme="minorHAnsi"/>
          <w:b/>
          <w:bCs/>
          <w:lang w:eastAsia="pt-BR"/>
        </w:rPr>
        <w:t>Fundos de Investimento Imobiliário (</w:t>
      </w:r>
      <w:proofErr w:type="spellStart"/>
      <w:r w:rsidRPr="00A10E88">
        <w:rPr>
          <w:rFonts w:eastAsia="Times New Roman" w:cstheme="minorHAnsi"/>
          <w:b/>
          <w:bCs/>
          <w:lang w:eastAsia="pt-BR"/>
        </w:rPr>
        <w:t>FIIs</w:t>
      </w:r>
      <w:proofErr w:type="spellEnd"/>
      <w:r w:rsidRPr="00A10E88">
        <w:rPr>
          <w:rFonts w:eastAsia="Times New Roman" w:cstheme="minorHAnsi"/>
          <w:b/>
          <w:bCs/>
          <w:lang w:eastAsia="pt-BR"/>
        </w:rPr>
        <w:t>) para Investidores INR 4373 Não-Paraíso:</w:t>
      </w:r>
      <w:r w:rsidRPr="00A10E88">
        <w:rPr>
          <w:rFonts w:eastAsia="Times New Roman" w:cstheme="minorHAnsi"/>
          <w:lang w:eastAsia="pt-BR"/>
        </w:rPr>
        <w:t xml:space="preserve"> No caso de alienação de cotas de FII por investidor residente ou domiciliado no exterior não domiciliado em jurisdição de tributação favorecida e que realizar aquisição e posterior alienação em mercado fora de bolsa de valores (balcão organizado), aplica-se a alíquota de </w:t>
      </w:r>
      <w:r w:rsidRPr="00A10E88">
        <w:rPr>
          <w:rFonts w:eastAsia="Times New Roman" w:cstheme="minorHAnsi"/>
          <w:b/>
          <w:bCs/>
          <w:lang w:eastAsia="pt-BR"/>
        </w:rPr>
        <w:t>15%</w:t>
      </w:r>
      <w:r w:rsidRPr="00A10E88">
        <w:rPr>
          <w:rFonts w:eastAsia="Times New Roman" w:cstheme="minorHAnsi"/>
          <w:lang w:eastAsia="pt-BR"/>
        </w:rPr>
        <w:t xml:space="preserve"> sobre os </w:t>
      </w:r>
      <w:r w:rsidRPr="00A10E88">
        <w:rPr>
          <w:rFonts w:eastAsia="Times New Roman" w:cstheme="minorHAnsi"/>
          <w:lang w:eastAsia="pt-BR"/>
        </w:rPr>
        <w:lastRenderedPageBreak/>
        <w:t xml:space="preserve">resultados positivos auferidos, conforme a [SC </w:t>
      </w:r>
      <w:proofErr w:type="spellStart"/>
      <w:r w:rsidRPr="00A10E88">
        <w:rPr>
          <w:rFonts w:eastAsia="Times New Roman" w:cstheme="minorHAnsi"/>
          <w:lang w:eastAsia="pt-BR"/>
        </w:rPr>
        <w:t>Cosit</w:t>
      </w:r>
      <w:proofErr w:type="spellEnd"/>
      <w:r w:rsidRPr="00A10E88">
        <w:rPr>
          <w:rFonts w:eastAsia="Times New Roman" w:cstheme="minorHAnsi"/>
          <w:lang w:eastAsia="pt-BR"/>
        </w:rPr>
        <w:t xml:space="preserve"> nº 202/2024](rfb_device:dda84385-efe9-4f65-82d3-62ad96f98aab) e [IN RFB nº 1.585, de 2015, art. 89, inciso II](rfb_device:b97c9042-24ca-4907-8fa0-d02616f41fd6).</w:t>
      </w:r>
    </w:p>
    <w:p w14:paraId="147A144A" w14:textId="77777777" w:rsid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br/>
        <w:t xml:space="preserve">• </w:t>
      </w:r>
      <w:r w:rsidRPr="00A10E88">
        <w:rPr>
          <w:rFonts w:eastAsia="Times New Roman" w:cstheme="minorHAnsi"/>
          <w:b/>
          <w:bCs/>
          <w:lang w:eastAsia="pt-BR"/>
        </w:rPr>
        <w:t>Outros Casos (IN RFB 1.585/2015):</w:t>
      </w:r>
      <w:r w:rsidRPr="00A10E88">
        <w:rPr>
          <w:rFonts w:eastAsia="Times New Roman" w:cstheme="minorHAnsi"/>
          <w:lang w:eastAsia="pt-BR"/>
        </w:rPr>
        <w:t xml:space="preserve"> A [IN RFB nº 1.585, de 2015](rfb_device:b97c9042-24ca-4907-8fa0-d02616f41fd6), estabelece:</w:t>
      </w:r>
      <w:r w:rsidRPr="00A10E88">
        <w:rPr>
          <w:rFonts w:eastAsia="Times New Roman" w:cstheme="minorHAnsi"/>
          <w:lang w:eastAsia="pt-BR"/>
        </w:rPr>
        <w:br/>
      </w:r>
      <w:r w:rsidRPr="00A10E88">
        <w:rPr>
          <w:rFonts w:eastAsia="Times New Roman" w:cstheme="minorHAnsi"/>
          <w:b/>
          <w:bCs/>
          <w:i/>
          <w:iCs/>
          <w:lang w:eastAsia="pt-BR"/>
        </w:rPr>
        <w:t>10%</w:t>
      </w:r>
      <w:r w:rsidRPr="00A10E88">
        <w:rPr>
          <w:rFonts w:eastAsia="Times New Roman" w:cstheme="minorHAnsi"/>
          <w:i/>
          <w:iCs/>
          <w:lang w:eastAsia="pt-BR"/>
        </w:rPr>
        <w:t xml:space="preserve"> no caso de aplicações em fundos de investimento em ações, em operações de </w:t>
      </w:r>
      <w:r w:rsidRPr="00A10E88">
        <w:rPr>
          <w:rFonts w:eastAsia="Times New Roman" w:cstheme="minorHAnsi"/>
          <w:lang w:eastAsia="pt-BR"/>
        </w:rPr>
        <w:t>swap* (registradas ou não em bolsa) e nas operações realizadas em mercados de liquidação futura, fora de bolsa ([Art. 89, I, da IN RFB 1585/2015](rfb_device:b97c9042-24ca-4907-8fa0-d02616f41fd6)).</w:t>
      </w:r>
    </w:p>
    <w:p w14:paraId="1CFC5E37" w14:textId="77777777" w:rsid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br/>
        <w:t xml:space="preserve">* </w:t>
      </w:r>
      <w:r w:rsidRPr="00A10E88">
        <w:rPr>
          <w:rFonts w:eastAsia="Times New Roman" w:cstheme="minorHAnsi"/>
          <w:b/>
          <w:bCs/>
          <w:lang w:eastAsia="pt-BR"/>
        </w:rPr>
        <w:t>15%</w:t>
      </w:r>
      <w:r w:rsidRPr="00A10E88">
        <w:rPr>
          <w:rFonts w:eastAsia="Times New Roman" w:cstheme="minorHAnsi"/>
          <w:lang w:eastAsia="pt-BR"/>
        </w:rPr>
        <w:t xml:space="preserve"> nos demais casos, incluindo operações financeiras de renda fixa, realizadas no mercado de balcão organizado ou em bolsa, e em COE ([Art. 89, II, da IN RFB 1585/2015](rfb_device:b97c9042-24ca-4907-8fa0-d02616f41fd6)).</w:t>
      </w:r>
    </w:p>
    <w:p w14:paraId="44CC2100" w14:textId="77777777" w:rsid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br/>
        <w:t xml:space="preserve">• </w:t>
      </w:r>
      <w:r w:rsidRPr="00A10E88">
        <w:rPr>
          <w:rFonts w:eastAsia="Times New Roman" w:cstheme="minorHAnsi"/>
          <w:b/>
          <w:bCs/>
          <w:lang w:eastAsia="pt-BR"/>
        </w:rPr>
        <w:t>Base de Cálculo:</w:t>
      </w:r>
      <w:r w:rsidRPr="00A10E88">
        <w:rPr>
          <w:rFonts w:eastAsia="Times New Roman" w:cstheme="minorHAnsi"/>
          <w:lang w:eastAsia="pt-BR"/>
        </w:rPr>
        <w:t xml:space="preserve"> A base de cálculo do imposto sobre a renda, assim como o momento de sua incidência, obedecem às mesmas regras aplicáveis aos rendimentos de mesma natureza auferidos por residentes ou domiciliados no País, ressalvado o disposto no § 2º do Art. 89 da [IN RFB 1.585/2015](rfb_device:b97c9042-24ca-4907-8fa0-d02616f41fd6), que indica que a incidência ocorre exclusivamente no resgate de cotas para aplicações em fundos de investimento.</w:t>
      </w:r>
    </w:p>
    <w:p w14:paraId="1838B970" w14:textId="18B72326" w:rsidR="00A10E88" w:rsidRDefault="00A10E88" w:rsidP="00A10E88">
      <w:pPr>
        <w:spacing w:after="0" w:line="240" w:lineRule="auto"/>
        <w:jc w:val="both"/>
        <w:rPr>
          <w:rFonts w:eastAsia="Times New Roman" w:cstheme="minorHAnsi"/>
          <w:b/>
          <w:bCs/>
          <w:lang w:eastAsia="pt-BR"/>
        </w:rPr>
      </w:pPr>
      <w:r w:rsidRPr="00A10E88">
        <w:rPr>
          <w:rFonts w:eastAsia="Times New Roman" w:cstheme="minorHAnsi"/>
          <w:lang w:eastAsia="pt-BR"/>
        </w:rPr>
        <w:br/>
        <w:t xml:space="preserve">• </w:t>
      </w:r>
      <w:proofErr w:type="spellStart"/>
      <w:r w:rsidRPr="00A10E88">
        <w:rPr>
          <w:rFonts w:eastAsia="Times New Roman" w:cstheme="minorHAnsi"/>
          <w:b/>
          <w:bCs/>
          <w:lang w:eastAsia="pt-BR"/>
        </w:rPr>
        <w:t>Indedutibilidade</w:t>
      </w:r>
      <w:proofErr w:type="spellEnd"/>
      <w:r w:rsidRPr="00A10E88">
        <w:rPr>
          <w:rFonts w:eastAsia="Times New Roman" w:cstheme="minorHAnsi"/>
          <w:b/>
          <w:bCs/>
          <w:lang w:eastAsia="pt-BR"/>
        </w:rPr>
        <w:t xml:space="preserve"> de Prejuízos:</w:t>
      </w:r>
      <w:r w:rsidRPr="00A10E88">
        <w:rPr>
          <w:rFonts w:eastAsia="Times New Roman" w:cstheme="minorHAnsi"/>
          <w:lang w:eastAsia="pt-BR"/>
        </w:rPr>
        <w:t xml:space="preserve"> Na apuração do imposto, são indedutíveis os prejuízos apurados em operações de renda fixa e de renda variável ([Art. 89, § 3º, da IN RFB 1585/2015](rfb_device:b97c9042-24ca-4907-8fa0-d02616f41fd6)).</w:t>
      </w:r>
      <w:r w:rsidRPr="00A10E88">
        <w:rPr>
          <w:rFonts w:eastAsia="Times New Roman" w:cstheme="minorHAnsi"/>
          <w:lang w:eastAsia="pt-BR"/>
        </w:rPr>
        <w:br/>
      </w:r>
      <w:r w:rsidRPr="00A10E88">
        <w:rPr>
          <w:rFonts w:eastAsia="Times New Roman" w:cstheme="minorHAnsi"/>
          <w:lang w:eastAsia="pt-BR"/>
        </w:rPr>
        <w:br/>
      </w:r>
      <w:r w:rsidRPr="00A10E88">
        <w:rPr>
          <w:rFonts w:eastAsia="Times New Roman" w:cstheme="minorHAnsi"/>
          <w:b/>
          <w:bCs/>
          <w:lang w:eastAsia="pt-BR"/>
        </w:rPr>
        <w:t>Benefícios Fiscais e Isenções</w:t>
      </w:r>
    </w:p>
    <w:p w14:paraId="42C5191E" w14:textId="77777777" w:rsid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br/>
        <w:t xml:space="preserve">• </w:t>
      </w:r>
      <w:r w:rsidRPr="00A10E88">
        <w:rPr>
          <w:rFonts w:eastAsia="Times New Roman" w:cstheme="minorHAnsi"/>
          <w:b/>
          <w:bCs/>
          <w:lang w:eastAsia="pt-BR"/>
        </w:rPr>
        <w:t>Isenção para Fundos Exclusivos de Estrangeiros:</w:t>
      </w:r>
      <w:r w:rsidRPr="00A10E88">
        <w:rPr>
          <w:rFonts w:eastAsia="Times New Roman" w:cstheme="minorHAnsi"/>
          <w:lang w:eastAsia="pt-BR"/>
        </w:rPr>
        <w:t xml:space="preserve"> Rendimentos e ganhos de capital pagos, creditados, entregues ou remetidos a beneficiário residente ou domiciliado no exterior (exceto em país com tributação favorecida) são isentos de imposto sobre a renda, desde que produzidos por fundos de investimentos cujos cotistas sejam </w:t>
      </w:r>
      <w:r w:rsidRPr="00A10E88">
        <w:rPr>
          <w:rFonts w:eastAsia="Times New Roman" w:cstheme="minorHAnsi"/>
          <w:b/>
          <w:bCs/>
          <w:lang w:eastAsia="pt-BR"/>
        </w:rPr>
        <w:t>exclusivamente investidores estrangeiros</w:t>
      </w:r>
      <w:r w:rsidRPr="00A10E88">
        <w:rPr>
          <w:rFonts w:eastAsia="Times New Roman" w:cstheme="minorHAnsi"/>
          <w:lang w:eastAsia="pt-BR"/>
        </w:rPr>
        <w:t xml:space="preserve"> e o regulamento do fundo preveja que a aplicação de seus recursos seja realizada exclusivamente em depósito à vista, ou em ativos sujeitos a isenção do imposto sobre a renda, ou tributados à alíquota zero. Isso inclui ativos negociados em bolsas de valores, de mercadorias, de futuros e assemelhadas que sejam isentos de tributação, na forma prevista na alínea “b” do § 2º do art. 81 da [Lei nº 8.981, de 1995](rfb_device:3bad661e-2cbd-471f-b585-0670c744566a) ([Art. 886 do Decreto nº 9.580, de 2018](doc:ed675900-7ef6-4dde-acc0-650f700c4182) e [Art. 94 da IN RFB 1.585/2015](rfb_device:c7df781f-fa54-4a94-a140-64ce7ff9a81b)).</w:t>
      </w:r>
    </w:p>
    <w:p w14:paraId="3003F885" w14:textId="77777777" w:rsidR="00A10E88" w:rsidRDefault="00A10E88" w:rsidP="00A10E88">
      <w:pPr>
        <w:spacing w:after="0" w:line="240" w:lineRule="auto"/>
        <w:jc w:val="both"/>
        <w:rPr>
          <w:rFonts w:eastAsia="Times New Roman" w:cstheme="minorHAnsi"/>
          <w:b/>
          <w:bCs/>
          <w:lang w:eastAsia="pt-BR"/>
        </w:rPr>
      </w:pPr>
      <w:r w:rsidRPr="00A10E88">
        <w:rPr>
          <w:rFonts w:eastAsia="Times New Roman" w:cstheme="minorHAnsi"/>
          <w:lang w:eastAsia="pt-BR"/>
        </w:rPr>
        <w:br/>
        <w:t xml:space="preserve">• </w:t>
      </w:r>
      <w:r w:rsidRPr="00A10E88">
        <w:rPr>
          <w:rFonts w:eastAsia="Times New Roman" w:cstheme="minorHAnsi"/>
          <w:b/>
          <w:bCs/>
          <w:lang w:eastAsia="pt-BR"/>
        </w:rPr>
        <w:t>Alíquota Zero para Fundos de Investimento em Participações (</w:t>
      </w:r>
      <w:proofErr w:type="spellStart"/>
      <w:r w:rsidRPr="00A10E88">
        <w:rPr>
          <w:rFonts w:eastAsia="Times New Roman" w:cstheme="minorHAnsi"/>
          <w:b/>
          <w:bCs/>
          <w:lang w:eastAsia="pt-BR"/>
        </w:rPr>
        <w:t>FIPs</w:t>
      </w:r>
      <w:proofErr w:type="spellEnd"/>
      <w:r w:rsidRPr="00A10E88">
        <w:rPr>
          <w:rFonts w:eastAsia="Times New Roman" w:cstheme="minorHAnsi"/>
          <w:b/>
          <w:bCs/>
          <w:lang w:eastAsia="pt-BR"/>
        </w:rPr>
        <w:t>):</w:t>
      </w:r>
      <w:r w:rsidRPr="00A10E88">
        <w:rPr>
          <w:rFonts w:eastAsia="Times New Roman" w:cstheme="minorHAnsi"/>
          <w:lang w:eastAsia="pt-BR"/>
        </w:rPr>
        <w:t xml:space="preserve"> A alíquota do imposto sobre a renda incidente sobre os rendimentos auferidos em aplicações em </w:t>
      </w:r>
      <w:proofErr w:type="spellStart"/>
      <w:r w:rsidRPr="00A10E88">
        <w:rPr>
          <w:rFonts w:eastAsia="Times New Roman" w:cstheme="minorHAnsi"/>
          <w:lang w:eastAsia="pt-BR"/>
        </w:rPr>
        <w:t>FIPs</w:t>
      </w:r>
      <w:proofErr w:type="spellEnd"/>
      <w:r w:rsidRPr="00A10E88">
        <w:rPr>
          <w:rFonts w:eastAsia="Times New Roman" w:cstheme="minorHAnsi"/>
          <w:lang w:eastAsia="pt-BR"/>
        </w:rPr>
        <w:t xml:space="preserve">, fundos de investimento em quotas de </w:t>
      </w:r>
      <w:proofErr w:type="spellStart"/>
      <w:r w:rsidRPr="00A10E88">
        <w:rPr>
          <w:rFonts w:eastAsia="Times New Roman" w:cstheme="minorHAnsi"/>
          <w:lang w:eastAsia="pt-BR"/>
        </w:rPr>
        <w:t>FIPs</w:t>
      </w:r>
      <w:proofErr w:type="spellEnd"/>
      <w:r w:rsidRPr="00A10E88">
        <w:rPr>
          <w:rFonts w:eastAsia="Times New Roman" w:cstheme="minorHAnsi"/>
          <w:lang w:eastAsia="pt-BR"/>
        </w:rPr>
        <w:t xml:space="preserve"> e fundos de investimento em empresas emergentes é reduzida a </w:t>
      </w:r>
      <w:r w:rsidRPr="00A10E88">
        <w:rPr>
          <w:rFonts w:eastAsia="Times New Roman" w:cstheme="minorHAnsi"/>
          <w:b/>
          <w:bCs/>
          <w:lang w:eastAsia="pt-BR"/>
        </w:rPr>
        <w:t>zero</w:t>
      </w:r>
      <w:r w:rsidRPr="00A10E88">
        <w:rPr>
          <w:rFonts w:eastAsia="Times New Roman" w:cstheme="minorHAnsi"/>
          <w:lang w:eastAsia="pt-BR"/>
        </w:rPr>
        <w:t xml:space="preserve"> quando pagos, creditados, entregues ou remetidos a beneficiário residente ou domiciliado no exterior, individual ou coletivo, que realizar operações financeiras no País de acordo com as normas e condições estabelecidas pelo CMN. Contudo, há condições para a aplicação deste benefício, como não ser cotista que, isoladamente ou em conjunto com pessoas ligadas, represente 40% ou mais da totalidade das quotas e não residir ou ser domiciliado em país com tributação favorecida ([Art. 882 do Decreto nº 9.580, de 2018](doc:3f626e09-880e-4d74-bb37-4ac989c5d490)).</w:t>
      </w:r>
      <w:r w:rsidRPr="00A10E88">
        <w:rPr>
          <w:rFonts w:eastAsia="Times New Roman" w:cstheme="minorHAnsi"/>
          <w:lang w:eastAsia="pt-BR"/>
        </w:rPr>
        <w:br/>
      </w:r>
      <w:r w:rsidRPr="00A10E88">
        <w:rPr>
          <w:rFonts w:eastAsia="Times New Roman" w:cstheme="minorHAnsi"/>
          <w:lang w:eastAsia="pt-BR"/>
        </w:rPr>
        <w:br/>
      </w:r>
      <w:r w:rsidRPr="00A10E88">
        <w:rPr>
          <w:rFonts w:eastAsia="Times New Roman" w:cstheme="minorHAnsi"/>
          <w:b/>
          <w:bCs/>
          <w:lang w:eastAsia="pt-BR"/>
        </w:rPr>
        <w:t>Investidores em Jurisdições de Tributação Favorecida</w:t>
      </w:r>
    </w:p>
    <w:p w14:paraId="45317AC4" w14:textId="77777777" w:rsidR="00A10E88" w:rsidRDefault="00A10E88" w:rsidP="00A10E88">
      <w:pPr>
        <w:spacing w:after="0" w:line="240" w:lineRule="auto"/>
        <w:jc w:val="both"/>
        <w:rPr>
          <w:rFonts w:eastAsia="Times New Roman" w:cstheme="minorHAnsi"/>
          <w:lang w:eastAsia="pt-BR"/>
        </w:rPr>
      </w:pPr>
    </w:p>
    <w:p w14:paraId="20472557" w14:textId="77777777" w:rsidR="00A10E88" w:rsidRDefault="00A10E88" w:rsidP="00A10E88">
      <w:pPr>
        <w:spacing w:after="0" w:line="240" w:lineRule="auto"/>
        <w:jc w:val="both"/>
        <w:rPr>
          <w:rFonts w:eastAsia="Times New Roman" w:cstheme="minorHAnsi"/>
          <w:b/>
          <w:bCs/>
          <w:lang w:eastAsia="pt-BR"/>
        </w:rPr>
      </w:pPr>
      <w:r w:rsidRPr="00A10E88">
        <w:rPr>
          <w:rFonts w:eastAsia="Times New Roman" w:cstheme="minorHAnsi"/>
          <w:lang w:eastAsia="pt-BR"/>
        </w:rPr>
        <w:t xml:space="preserve">O regime de tributação especial para investidores não residentes </w:t>
      </w:r>
      <w:r w:rsidRPr="00A10E88">
        <w:rPr>
          <w:rFonts w:eastAsia="Times New Roman" w:cstheme="minorHAnsi"/>
          <w:b/>
          <w:bCs/>
          <w:lang w:eastAsia="pt-BR"/>
        </w:rPr>
        <w:t>não se aplica</w:t>
      </w:r>
      <w:r w:rsidRPr="00A10E88">
        <w:rPr>
          <w:rFonts w:eastAsia="Times New Roman" w:cstheme="minorHAnsi"/>
          <w:lang w:eastAsia="pt-BR"/>
        </w:rPr>
        <w:t xml:space="preserve"> a investimentos oriundos de país que não tribute a renda ou que a tribute a alíquota inferior a 20%, os quais se sujeitarão às mesmas regras estabelecidas para os residentes e domiciliados no País ([Art. 16, § 2º, da Medida Provisória nº 2.189-49, de 2001](rfb_device:3bad661e-2cbd-471f-b585-0670c744566a)). O [Art. 34, § 4º da Lei nº 14.754, de 2023](doc:4d6d5f98-ef62-4c57-99ea-ff76d90737b8), corrobora que o regime de tributação do artigo não se aplica a investidor residente ou domiciliado em jurisdição de tributação favorecida.</w:t>
      </w:r>
      <w:r w:rsidRPr="00A10E88">
        <w:rPr>
          <w:rFonts w:eastAsia="Times New Roman" w:cstheme="minorHAnsi"/>
          <w:lang w:eastAsia="pt-BR"/>
        </w:rPr>
        <w:br/>
      </w:r>
      <w:r w:rsidRPr="00A10E88">
        <w:rPr>
          <w:rFonts w:eastAsia="Times New Roman" w:cstheme="minorHAnsi"/>
          <w:lang w:eastAsia="pt-BR"/>
        </w:rPr>
        <w:br/>
      </w:r>
      <w:r w:rsidRPr="00A10E88">
        <w:rPr>
          <w:rFonts w:eastAsia="Times New Roman" w:cstheme="minorHAnsi"/>
          <w:b/>
          <w:bCs/>
          <w:lang w:eastAsia="pt-BR"/>
        </w:rPr>
        <w:t>Usufruto de Cotas</w:t>
      </w:r>
    </w:p>
    <w:p w14:paraId="4236FB20" w14:textId="77777777" w:rsidR="00A10E88" w:rsidRDefault="00A10E88" w:rsidP="00A10E88">
      <w:pPr>
        <w:spacing w:after="0" w:line="240" w:lineRule="auto"/>
        <w:jc w:val="both"/>
        <w:rPr>
          <w:rFonts w:eastAsia="Times New Roman" w:cstheme="minorHAnsi"/>
          <w:lang w:eastAsia="pt-BR"/>
        </w:rPr>
      </w:pPr>
    </w:p>
    <w:p w14:paraId="66942104" w14:textId="77777777" w:rsidR="00A10E88" w:rsidRDefault="00A10E88" w:rsidP="00A10E88">
      <w:pPr>
        <w:spacing w:after="0" w:line="240" w:lineRule="auto"/>
        <w:jc w:val="both"/>
        <w:rPr>
          <w:rFonts w:eastAsia="Times New Roman" w:cstheme="minorHAnsi"/>
          <w:b/>
          <w:bCs/>
          <w:lang w:eastAsia="pt-BR"/>
        </w:rPr>
      </w:pPr>
      <w:r w:rsidRPr="00A10E88">
        <w:rPr>
          <w:rFonts w:eastAsia="Times New Roman" w:cstheme="minorHAnsi"/>
          <w:lang w:eastAsia="pt-BR"/>
        </w:rPr>
        <w:t xml:space="preserve">Nos casos em que as cotas de fundos de investimento forem gravadas com usufruto, a tributação considerará a situação fiscal do beneficiário dos rendimentos (usufrutuário), ainda que este não seja o proprietário original da cota. Os rendimentos ficarão sujeitos ao IRRF conforme o disposto no [Art. 17 da Lei nº 14.754, de 2023](doc:4d6d5f98-ef62-4c57-99ea-ff76d90737b8), conforme [SC </w:t>
      </w:r>
      <w:proofErr w:type="spellStart"/>
      <w:r w:rsidRPr="00A10E88">
        <w:rPr>
          <w:rFonts w:eastAsia="Times New Roman" w:cstheme="minorHAnsi"/>
          <w:lang w:eastAsia="pt-BR"/>
        </w:rPr>
        <w:t>Cosit</w:t>
      </w:r>
      <w:proofErr w:type="spellEnd"/>
      <w:r w:rsidRPr="00A10E88">
        <w:rPr>
          <w:rFonts w:eastAsia="Times New Roman" w:cstheme="minorHAnsi"/>
          <w:lang w:eastAsia="pt-BR"/>
        </w:rPr>
        <w:t xml:space="preserve"> nº 214/2025](rfb_device:2f243a18-c4ef-43ec-a35f-93a113a55342).</w:t>
      </w:r>
      <w:r w:rsidRPr="00A10E88">
        <w:rPr>
          <w:rFonts w:eastAsia="Times New Roman" w:cstheme="minorHAnsi"/>
          <w:lang w:eastAsia="pt-BR"/>
        </w:rPr>
        <w:br/>
      </w:r>
      <w:r w:rsidRPr="00A10E88">
        <w:rPr>
          <w:rFonts w:eastAsia="Times New Roman" w:cstheme="minorHAnsi"/>
          <w:lang w:eastAsia="pt-BR"/>
        </w:rPr>
        <w:br/>
      </w:r>
      <w:r w:rsidRPr="00A10E88">
        <w:rPr>
          <w:rFonts w:eastAsia="Times New Roman" w:cstheme="minorHAnsi"/>
          <w:b/>
          <w:bCs/>
          <w:lang w:eastAsia="pt-BR"/>
        </w:rPr>
        <w:t>Imposto Suplementar de Renda</w:t>
      </w:r>
    </w:p>
    <w:p w14:paraId="75C5C740" w14:textId="77777777" w:rsidR="00A10E88" w:rsidRDefault="00A10E88" w:rsidP="00A10E88">
      <w:pPr>
        <w:spacing w:after="0" w:line="240" w:lineRule="auto"/>
        <w:jc w:val="both"/>
        <w:rPr>
          <w:rFonts w:eastAsia="Times New Roman" w:cstheme="minorHAnsi"/>
          <w:b/>
          <w:bCs/>
          <w:lang w:eastAsia="pt-BR"/>
        </w:rPr>
      </w:pPr>
      <w:r w:rsidRPr="00A10E88">
        <w:rPr>
          <w:rFonts w:eastAsia="Times New Roman" w:cstheme="minorHAnsi"/>
          <w:lang w:eastAsia="pt-BR"/>
        </w:rPr>
        <w:br/>
        <w:t>É importante notar que rendimentos distribuídos a investidores residentes ou domiciliados no exterior podem estar sujeitos às normas e alíquotas do Imposto de Renda estabelecidas na legislação deste tributo, inclusive no que se refere ao imposto suplementar de renda, previsto na Lei nº 4.131, de 1962, com modificações posteriores ([Art. 2º da Medida Provisória nº 283, de 1990](doc:038df21b-2452-4b7c-8353-0c6616a9bc94)).</w:t>
      </w:r>
      <w:r w:rsidRPr="00A10E88">
        <w:rPr>
          <w:rFonts w:eastAsia="Times New Roman" w:cstheme="minorHAnsi"/>
          <w:lang w:eastAsia="pt-BR"/>
        </w:rPr>
        <w:br/>
      </w:r>
      <w:r w:rsidRPr="00A10E88">
        <w:rPr>
          <w:rFonts w:eastAsia="Times New Roman" w:cstheme="minorHAnsi"/>
          <w:lang w:eastAsia="pt-BR"/>
        </w:rPr>
        <w:br/>
      </w:r>
      <w:r w:rsidRPr="00A10E88">
        <w:rPr>
          <w:rFonts w:eastAsia="Times New Roman" w:cstheme="minorHAnsi"/>
          <w:b/>
          <w:bCs/>
          <w:lang w:eastAsia="pt-BR"/>
        </w:rPr>
        <w:t>Convenção Brasil-Espanha</w:t>
      </w:r>
    </w:p>
    <w:p w14:paraId="3E175A2C" w14:textId="77777777" w:rsidR="00A10E88" w:rsidRDefault="00A10E88" w:rsidP="00A10E88">
      <w:pPr>
        <w:spacing w:after="0" w:line="240" w:lineRule="auto"/>
        <w:jc w:val="both"/>
        <w:rPr>
          <w:rFonts w:eastAsia="Times New Roman" w:cstheme="minorHAnsi"/>
          <w:b/>
          <w:bCs/>
          <w:lang w:eastAsia="pt-BR"/>
        </w:rPr>
      </w:pPr>
      <w:r w:rsidRPr="00A10E88">
        <w:rPr>
          <w:rFonts w:eastAsia="Times New Roman" w:cstheme="minorHAnsi"/>
          <w:lang w:eastAsia="pt-BR"/>
        </w:rPr>
        <w:br/>
        <w:t xml:space="preserve">Conforme a [SC </w:t>
      </w:r>
      <w:proofErr w:type="spellStart"/>
      <w:r w:rsidRPr="00A10E88">
        <w:rPr>
          <w:rFonts w:eastAsia="Times New Roman" w:cstheme="minorHAnsi"/>
          <w:lang w:eastAsia="pt-BR"/>
        </w:rPr>
        <w:t>Cosit</w:t>
      </w:r>
      <w:proofErr w:type="spellEnd"/>
      <w:r w:rsidRPr="00A10E88">
        <w:rPr>
          <w:rFonts w:eastAsia="Times New Roman" w:cstheme="minorHAnsi"/>
          <w:lang w:eastAsia="pt-BR"/>
        </w:rPr>
        <w:t xml:space="preserve"> nº 199/2024](rfb_device:24812f9c-7b87-496d-8cc3-4b383ad75695), para fins de aplicação da Convenção Brasil-Espanha Destinada a Evitar a Dupla Tributação, os rendimentos provenientes do resgate de cotas de fundo de investimento multimercado auferidos por residente na Espanha são qualificados como ganho de capital (artigo 13 da Convenção), enquanto os rendimentos de amortização de cotas são qualificados como outros rendimentos (artigo 22 da Convenção). Em ambos os casos, o Brasil (Estado fonte) detém o direito de tributar.</w:t>
      </w:r>
      <w:r w:rsidRPr="00A10E88">
        <w:rPr>
          <w:rFonts w:eastAsia="Times New Roman" w:cstheme="minorHAnsi"/>
          <w:lang w:eastAsia="pt-BR"/>
        </w:rPr>
        <w:br/>
      </w:r>
      <w:r w:rsidRPr="00A10E88">
        <w:rPr>
          <w:rFonts w:eastAsia="Times New Roman" w:cstheme="minorHAnsi"/>
          <w:lang w:eastAsia="pt-BR"/>
        </w:rPr>
        <w:br/>
      </w:r>
      <w:r w:rsidRPr="00A10E88">
        <w:rPr>
          <w:rFonts w:eastAsia="Times New Roman" w:cstheme="minorHAnsi"/>
          <w:b/>
          <w:bCs/>
          <w:lang w:eastAsia="pt-BR"/>
        </w:rPr>
        <w:t>Responsabilidade pela Retenção</w:t>
      </w:r>
    </w:p>
    <w:p w14:paraId="76D5D250" w14:textId="77777777" w:rsidR="00A10E88" w:rsidRDefault="00A10E88" w:rsidP="00A10E88">
      <w:pPr>
        <w:spacing w:after="0" w:line="240" w:lineRule="auto"/>
        <w:jc w:val="both"/>
        <w:rPr>
          <w:rFonts w:eastAsia="Times New Roman" w:cstheme="minorHAnsi"/>
          <w:b/>
          <w:bCs/>
          <w:lang w:eastAsia="pt-BR"/>
        </w:rPr>
      </w:pPr>
      <w:r w:rsidRPr="00A10E88">
        <w:rPr>
          <w:rFonts w:eastAsia="Times New Roman" w:cstheme="minorHAnsi"/>
          <w:lang w:eastAsia="pt-BR"/>
        </w:rPr>
        <w:br/>
        <w:t>A responsabilidade pela retenção e recolhimento do IRRF sobre os rendimentos de operações financeiras auferidos por qualquer investidor estrangeiro é da pessoa jurídica que efetuar o pagamento dos rendimentos ([Art. 16, § 1º, da Medida Provisória nº 2.189-49, de 2001](rfb_device:3bad661e-2cbd-471f-b585-0670c744566a)) ou, especificamente, do administrador do fundo de investimento ou da instituição que intermediar recursos por conta e ordem de seus clientes ([Art. 31 da Lei nº 14.754, de 2023](rfb_device:2f243a18-c4ef-43ec-a35f-93a113a55342)).</w:t>
      </w:r>
      <w:r w:rsidRPr="00A10E88">
        <w:rPr>
          <w:rFonts w:eastAsia="Times New Roman" w:cstheme="minorHAnsi"/>
          <w:lang w:eastAsia="pt-BR"/>
        </w:rPr>
        <w:br/>
      </w:r>
      <w:r w:rsidRPr="00A10E88">
        <w:rPr>
          <w:rFonts w:eastAsia="Times New Roman" w:cstheme="minorHAnsi"/>
          <w:lang w:eastAsia="pt-BR"/>
        </w:rPr>
        <w:br/>
      </w:r>
      <w:r w:rsidRPr="00A10E88">
        <w:rPr>
          <w:rFonts w:eastAsia="Times New Roman" w:cstheme="minorHAnsi"/>
          <w:b/>
          <w:bCs/>
          <w:lang w:eastAsia="pt-BR"/>
        </w:rPr>
        <w:t>Obrigações Acessórias</w:t>
      </w:r>
    </w:p>
    <w:p w14:paraId="3FDC4A59" w14:textId="20EB1D75" w:rsidR="00A10E88" w:rsidRP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br/>
        <w:t xml:space="preserve">As obrigações acessórias relacionadas à retenção e recolhimento do IRRF devem ser cumpridas pela fonte pagadora (administrador do fundo ou intermediador). Embora não detalhadas explicitamente nos documentos fornecidos, as obrigações acessórias gerais para o IRRF incluem a apresentação da Declaração do Imposto sobre a Renda Retido na Fonte (DIRF) e o </w:t>
      </w:r>
      <w:r w:rsidRPr="00A10E88">
        <w:rPr>
          <w:rFonts w:eastAsia="Times New Roman" w:cstheme="minorHAnsi"/>
          <w:lang w:eastAsia="pt-BR"/>
        </w:rPr>
        <w:lastRenderedPageBreak/>
        <w:t>comprovante de rendimentos pagos e de retenção de imposto de renda na fonte para o beneficiário.</w:t>
      </w:r>
    </w:p>
    <w:p w14:paraId="7880AB2E" w14:textId="142EF099" w:rsidR="00A10E88" w:rsidRDefault="00A10E88" w:rsidP="00D64BD4">
      <w:pPr>
        <w:jc w:val="both"/>
      </w:pPr>
    </w:p>
    <w:p w14:paraId="52A03639" w14:textId="6FEEC35E" w:rsidR="00A10E88" w:rsidRDefault="00A10E88" w:rsidP="00A10E88">
      <w:pPr>
        <w:spacing w:after="0" w:line="240" w:lineRule="auto"/>
        <w:jc w:val="both"/>
        <w:rPr>
          <w:rFonts w:cstheme="minorHAnsi"/>
          <w:b/>
          <w:bCs/>
        </w:rPr>
      </w:pPr>
      <w:r w:rsidRPr="00A10E88">
        <w:rPr>
          <w:rFonts w:cstheme="minorHAnsi"/>
          <w:b/>
          <w:bCs/>
          <w:highlight w:val="yellow"/>
        </w:rPr>
        <w:t>Resposta modelo</w:t>
      </w:r>
    </w:p>
    <w:p w14:paraId="35C9D85F" w14:textId="77777777" w:rsidR="00A10E88" w:rsidRPr="00234CA7" w:rsidRDefault="00A10E88" w:rsidP="00A10E88">
      <w:pPr>
        <w:spacing w:after="0" w:line="240" w:lineRule="auto"/>
        <w:jc w:val="both"/>
        <w:rPr>
          <w:rFonts w:cstheme="minorHAnsi"/>
        </w:rPr>
      </w:pPr>
    </w:p>
    <w:p w14:paraId="68361CC1" w14:textId="1B7E8BA8" w:rsidR="00A10E88" w:rsidRPr="00234CA7"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t>A legislação tributária brasileira estabelece, como regra geral, que os rendimentos auferidos por investidores não residentes em fundos de investimento no Brasil estão sujeitos à incidência do imposto de renda na fonte (IRRF), com aplicação de regimes específicos e exceções conforme a natureza do fundo e o enquadramento do investidor.</w:t>
      </w:r>
    </w:p>
    <w:p w14:paraId="60C06905" w14:textId="77777777" w:rsidR="00A10E88" w:rsidRPr="00A10E88" w:rsidRDefault="00A10E88" w:rsidP="00A10E88">
      <w:pPr>
        <w:spacing w:after="0" w:line="240" w:lineRule="auto"/>
        <w:jc w:val="both"/>
        <w:rPr>
          <w:rFonts w:eastAsia="Times New Roman" w:cstheme="minorHAnsi"/>
          <w:lang w:eastAsia="pt-BR"/>
        </w:rPr>
      </w:pPr>
    </w:p>
    <w:p w14:paraId="7EFA111E" w14:textId="5089DF79" w:rsidR="00A10E88" w:rsidRPr="00234CA7"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t>A base legal principal desse regime encontra-se na Lei nº 14.754/2023, que dispõe sobre a tributação das aplicações em fundos de investimento, prevendo a incidência do IRRF, em regra, à alíquota de 15% sobre os rendimentos auferidos por investidores residentes no exterior (art. 34).</w:t>
      </w:r>
    </w:p>
    <w:p w14:paraId="544F0C0F" w14:textId="77777777" w:rsidR="00A10E88" w:rsidRPr="00A10E88" w:rsidRDefault="00A10E88" w:rsidP="00A10E88">
      <w:pPr>
        <w:spacing w:after="0" w:line="240" w:lineRule="auto"/>
        <w:jc w:val="both"/>
        <w:rPr>
          <w:rFonts w:eastAsia="Times New Roman" w:cstheme="minorHAnsi"/>
          <w:lang w:eastAsia="pt-BR"/>
        </w:rPr>
      </w:pPr>
    </w:p>
    <w:p w14:paraId="5A6FB983" w14:textId="778E72E3" w:rsidR="00A10E88" w:rsidRPr="00234CA7"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t>Esse regime se articula com o disposto no art. 16 da Medida Provisória nº 2.189-49, que estabelece tratamento fiscal diferenciado para investidores não residentes que realizem aplicações no mercado financeiro e de capitais nos termos das normas do Conselho Monetário Nacional.</w:t>
      </w:r>
    </w:p>
    <w:p w14:paraId="2EDA6DB2" w14:textId="77777777" w:rsidR="00A10E88" w:rsidRPr="00A10E88" w:rsidRDefault="00A10E88" w:rsidP="00A10E88">
      <w:pPr>
        <w:spacing w:after="0" w:line="240" w:lineRule="auto"/>
        <w:jc w:val="both"/>
        <w:rPr>
          <w:rFonts w:eastAsia="Times New Roman" w:cstheme="minorHAnsi"/>
          <w:lang w:eastAsia="pt-BR"/>
        </w:rPr>
      </w:pPr>
    </w:p>
    <w:p w14:paraId="0B2CBC1F" w14:textId="0CAF09A1" w:rsidR="00A10E88" w:rsidRPr="00234CA7"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t>No plano infralegal, a Instrução Normativa RFB nº 1.585/2015 disciplina a tributação desses investidores, estabelecendo:</w:t>
      </w:r>
    </w:p>
    <w:p w14:paraId="32110F4D" w14:textId="77777777" w:rsidR="00A10E88" w:rsidRPr="00A10E88" w:rsidRDefault="00A10E88" w:rsidP="00A10E88">
      <w:pPr>
        <w:spacing w:after="0" w:line="240" w:lineRule="auto"/>
        <w:jc w:val="both"/>
        <w:rPr>
          <w:rFonts w:eastAsia="Times New Roman" w:cstheme="minorHAnsi"/>
          <w:lang w:eastAsia="pt-BR"/>
        </w:rPr>
      </w:pPr>
    </w:p>
    <w:p w14:paraId="4E39A975" w14:textId="77777777" w:rsidR="00A10E88" w:rsidRPr="00234CA7" w:rsidRDefault="00A10E88" w:rsidP="00234CA7">
      <w:pPr>
        <w:pStyle w:val="PargrafodaLista"/>
        <w:numPr>
          <w:ilvl w:val="0"/>
          <w:numId w:val="18"/>
        </w:numPr>
        <w:spacing w:after="0" w:line="240" w:lineRule="auto"/>
        <w:jc w:val="both"/>
        <w:rPr>
          <w:rFonts w:eastAsia="Times New Roman" w:cstheme="minorHAnsi"/>
          <w:lang w:eastAsia="pt-BR"/>
        </w:rPr>
      </w:pPr>
      <w:r w:rsidRPr="00234CA7">
        <w:rPr>
          <w:rFonts w:eastAsia="Times New Roman" w:cstheme="minorHAnsi"/>
          <w:lang w:eastAsia="pt-BR"/>
        </w:rPr>
        <w:t xml:space="preserve">a incidência do IRRF sobre os rendimentos (art. 88); </w:t>
      </w:r>
    </w:p>
    <w:p w14:paraId="1526D030" w14:textId="77777777" w:rsidR="00A10E88" w:rsidRPr="00234CA7" w:rsidRDefault="00A10E88" w:rsidP="00234CA7">
      <w:pPr>
        <w:pStyle w:val="PargrafodaLista"/>
        <w:numPr>
          <w:ilvl w:val="0"/>
          <w:numId w:val="18"/>
        </w:numPr>
        <w:spacing w:after="0" w:line="240" w:lineRule="auto"/>
        <w:jc w:val="both"/>
        <w:rPr>
          <w:rFonts w:eastAsia="Times New Roman" w:cstheme="minorHAnsi"/>
          <w:lang w:eastAsia="pt-BR"/>
        </w:rPr>
      </w:pPr>
      <w:r w:rsidRPr="00234CA7">
        <w:rPr>
          <w:rFonts w:eastAsia="Times New Roman" w:cstheme="minorHAnsi"/>
          <w:lang w:eastAsia="pt-BR"/>
        </w:rPr>
        <w:t xml:space="preserve">as alíquotas aplicáveis, em regra de 10% ou 15%, conforme a natureza da aplicação (art. 89); </w:t>
      </w:r>
    </w:p>
    <w:p w14:paraId="0D0D7D62" w14:textId="77777777" w:rsidR="00A10E88" w:rsidRPr="00234CA7" w:rsidRDefault="00A10E88" w:rsidP="00234CA7">
      <w:pPr>
        <w:pStyle w:val="PargrafodaLista"/>
        <w:numPr>
          <w:ilvl w:val="0"/>
          <w:numId w:val="18"/>
        </w:numPr>
        <w:spacing w:after="0" w:line="240" w:lineRule="auto"/>
        <w:jc w:val="both"/>
        <w:rPr>
          <w:rFonts w:eastAsia="Times New Roman" w:cstheme="minorHAnsi"/>
          <w:lang w:eastAsia="pt-BR"/>
        </w:rPr>
      </w:pPr>
      <w:r w:rsidRPr="00234CA7">
        <w:rPr>
          <w:rFonts w:eastAsia="Times New Roman" w:cstheme="minorHAnsi"/>
          <w:lang w:eastAsia="pt-BR"/>
        </w:rPr>
        <w:t xml:space="preserve">e as hipóteses específicas de não incidência ou regimes diferenciados (art. 90 e seguintes). </w:t>
      </w:r>
    </w:p>
    <w:p w14:paraId="7F625B73" w14:textId="77777777" w:rsidR="00234CA7" w:rsidRDefault="00234CA7" w:rsidP="00A10E88">
      <w:pPr>
        <w:spacing w:after="0" w:line="240" w:lineRule="auto"/>
        <w:jc w:val="both"/>
        <w:rPr>
          <w:rFonts w:eastAsia="Times New Roman" w:cstheme="minorHAnsi"/>
          <w:lang w:eastAsia="pt-BR"/>
        </w:rPr>
      </w:pPr>
    </w:p>
    <w:p w14:paraId="598FD811" w14:textId="7B5B4369" w:rsid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t>Além da regra geral de tributação, a legislação prevê regimes específicos relevantes, dentre os quais se destacam:</w:t>
      </w:r>
    </w:p>
    <w:p w14:paraId="7735FE10" w14:textId="77777777" w:rsidR="00234CA7" w:rsidRPr="00A10E88" w:rsidRDefault="00234CA7" w:rsidP="00A10E88">
      <w:pPr>
        <w:spacing w:after="0" w:line="240" w:lineRule="auto"/>
        <w:jc w:val="both"/>
        <w:rPr>
          <w:rFonts w:eastAsia="Times New Roman" w:cstheme="minorHAnsi"/>
          <w:lang w:eastAsia="pt-BR"/>
        </w:rPr>
      </w:pPr>
    </w:p>
    <w:p w14:paraId="7E60D83E" w14:textId="77777777" w:rsidR="00A10E88" w:rsidRPr="00234CA7" w:rsidRDefault="00A10E88" w:rsidP="00234CA7">
      <w:pPr>
        <w:pStyle w:val="PargrafodaLista"/>
        <w:numPr>
          <w:ilvl w:val="0"/>
          <w:numId w:val="19"/>
        </w:numPr>
        <w:spacing w:after="0" w:line="240" w:lineRule="auto"/>
        <w:jc w:val="both"/>
        <w:rPr>
          <w:rFonts w:eastAsia="Times New Roman" w:cstheme="minorHAnsi"/>
          <w:lang w:eastAsia="pt-BR"/>
        </w:rPr>
      </w:pPr>
      <w:r w:rsidRPr="00234CA7">
        <w:rPr>
          <w:rFonts w:eastAsia="Times New Roman" w:cstheme="minorHAnsi"/>
          <w:lang w:eastAsia="pt-BR"/>
        </w:rPr>
        <w:t>fundos de investimento em ações (</w:t>
      </w:r>
      <w:proofErr w:type="spellStart"/>
      <w:r w:rsidRPr="00234CA7">
        <w:rPr>
          <w:rFonts w:eastAsia="Times New Roman" w:cstheme="minorHAnsi"/>
          <w:lang w:eastAsia="pt-BR"/>
        </w:rPr>
        <w:t>FIAs</w:t>
      </w:r>
      <w:proofErr w:type="spellEnd"/>
      <w:r w:rsidRPr="00234CA7">
        <w:rPr>
          <w:rFonts w:eastAsia="Times New Roman" w:cstheme="minorHAnsi"/>
          <w:lang w:eastAsia="pt-BR"/>
        </w:rPr>
        <w:t xml:space="preserve">), sujeitos, em determinadas hipóteses, à alíquota de 10% (Lei nº 14.754/2023, art. 34, §1º); </w:t>
      </w:r>
    </w:p>
    <w:p w14:paraId="6454BB15" w14:textId="77777777" w:rsidR="00A10E88" w:rsidRPr="00234CA7" w:rsidRDefault="00A10E88" w:rsidP="00234CA7">
      <w:pPr>
        <w:pStyle w:val="PargrafodaLista"/>
        <w:numPr>
          <w:ilvl w:val="0"/>
          <w:numId w:val="19"/>
        </w:numPr>
        <w:spacing w:after="0" w:line="240" w:lineRule="auto"/>
        <w:jc w:val="both"/>
        <w:rPr>
          <w:rFonts w:eastAsia="Times New Roman" w:cstheme="minorHAnsi"/>
          <w:lang w:eastAsia="pt-BR"/>
        </w:rPr>
      </w:pPr>
      <w:r w:rsidRPr="00234CA7">
        <w:rPr>
          <w:rFonts w:eastAsia="Times New Roman" w:cstheme="minorHAnsi"/>
          <w:lang w:eastAsia="pt-BR"/>
        </w:rPr>
        <w:t>fundos de investimento em participações (</w:t>
      </w:r>
      <w:proofErr w:type="spellStart"/>
      <w:r w:rsidRPr="00234CA7">
        <w:rPr>
          <w:rFonts w:eastAsia="Times New Roman" w:cstheme="minorHAnsi"/>
          <w:lang w:eastAsia="pt-BR"/>
        </w:rPr>
        <w:t>FIPs</w:t>
      </w:r>
      <w:proofErr w:type="spellEnd"/>
      <w:r w:rsidRPr="00234CA7">
        <w:rPr>
          <w:rFonts w:eastAsia="Times New Roman" w:cstheme="minorHAnsi"/>
          <w:lang w:eastAsia="pt-BR"/>
        </w:rPr>
        <w:t xml:space="preserve">), que podem se beneficiar de alíquota zero para investidores não residentes que atendam aos requisitos legais; </w:t>
      </w:r>
    </w:p>
    <w:p w14:paraId="2199F883" w14:textId="77777777" w:rsidR="00A10E88" w:rsidRPr="00234CA7" w:rsidRDefault="00A10E88" w:rsidP="00234CA7">
      <w:pPr>
        <w:pStyle w:val="PargrafodaLista"/>
        <w:numPr>
          <w:ilvl w:val="0"/>
          <w:numId w:val="19"/>
        </w:numPr>
        <w:spacing w:after="0" w:line="240" w:lineRule="auto"/>
        <w:jc w:val="both"/>
        <w:rPr>
          <w:rFonts w:eastAsia="Times New Roman" w:cstheme="minorHAnsi"/>
          <w:lang w:eastAsia="pt-BR"/>
        </w:rPr>
      </w:pPr>
      <w:r w:rsidRPr="00234CA7">
        <w:rPr>
          <w:rFonts w:eastAsia="Times New Roman" w:cstheme="minorHAnsi"/>
          <w:lang w:eastAsia="pt-BR"/>
        </w:rPr>
        <w:t xml:space="preserve">e fundos exclusivos de investidores estrangeiros, que podem usufruir de isenção ou alíquota zero, conforme a composição da carteira e os ativos investidos, nos termos da Lei nº 8.981/1995 e da regulamentação infralegal. </w:t>
      </w:r>
    </w:p>
    <w:p w14:paraId="3AA55471" w14:textId="77777777" w:rsidR="00234CA7" w:rsidRPr="00234CA7" w:rsidRDefault="00234CA7" w:rsidP="00A10E88">
      <w:pPr>
        <w:spacing w:after="0" w:line="240" w:lineRule="auto"/>
        <w:jc w:val="both"/>
        <w:rPr>
          <w:rFonts w:eastAsia="Times New Roman" w:cstheme="minorHAnsi"/>
          <w:lang w:eastAsia="pt-BR"/>
        </w:rPr>
      </w:pPr>
    </w:p>
    <w:p w14:paraId="2ADF71F0" w14:textId="78DFBEBD" w:rsidR="00A10E88" w:rsidRPr="00A10E88" w:rsidRDefault="00A10E88" w:rsidP="00A10E88">
      <w:pPr>
        <w:spacing w:after="0" w:line="240" w:lineRule="auto"/>
        <w:jc w:val="both"/>
        <w:rPr>
          <w:rFonts w:eastAsia="Times New Roman" w:cstheme="minorHAnsi"/>
          <w:lang w:eastAsia="pt-BR"/>
        </w:rPr>
      </w:pPr>
      <w:r w:rsidRPr="00A10E88">
        <w:rPr>
          <w:rFonts w:eastAsia="Times New Roman" w:cstheme="minorHAnsi"/>
          <w:lang w:eastAsia="pt-BR"/>
        </w:rPr>
        <w:t>Por outro lado, o regime favorecido não se aplica a investidores residentes ou domiciliados em jurisdições de tributação favorecida, os quais se sujeitam às regras gerais aplicáveis aos residentes no País, conforme o art. 16, §2º, da Medida Provisória nº 2.189-49/2001 e o art. 34, §4º, da Lei nº 14.754/2023.</w:t>
      </w:r>
    </w:p>
    <w:p w14:paraId="27EB13D9" w14:textId="77777777" w:rsidR="00234CA7" w:rsidRPr="00234CA7" w:rsidRDefault="00234CA7" w:rsidP="00A10E88">
      <w:pPr>
        <w:spacing w:after="0" w:line="240" w:lineRule="auto"/>
        <w:jc w:val="both"/>
        <w:rPr>
          <w:rFonts w:eastAsia="Times New Roman" w:cstheme="minorHAnsi"/>
          <w:lang w:eastAsia="pt-BR"/>
        </w:rPr>
      </w:pPr>
    </w:p>
    <w:p w14:paraId="11E01598" w14:textId="6BEE7CB4" w:rsidR="00A10E88" w:rsidRPr="00234CA7" w:rsidRDefault="00A10E88" w:rsidP="00234CA7">
      <w:pPr>
        <w:spacing w:after="0" w:line="240" w:lineRule="auto"/>
        <w:jc w:val="both"/>
        <w:rPr>
          <w:rFonts w:eastAsia="Times New Roman" w:cstheme="minorHAnsi"/>
          <w:lang w:eastAsia="pt-BR"/>
        </w:rPr>
      </w:pPr>
      <w:r w:rsidRPr="00A10E88">
        <w:rPr>
          <w:rFonts w:eastAsia="Times New Roman" w:cstheme="minorHAnsi"/>
          <w:lang w:eastAsia="pt-BR"/>
        </w:rPr>
        <w:t>Assim, a incidência tributária sobre rendimentos de fundos de investimento auferidos por investidores não residentes no Brasil decorre da conjugação da Lei nº 14.754/2023, da Medida Provisória nº 2.189-49/2001 e da regulamentação infralegal aplicável, especialmente a Instrução Normativa RFB nº 1.585/2015, com regimes específicos e exceções conforme o tipo de fundo e o perfil do investidor.</w:t>
      </w:r>
    </w:p>
    <w:sectPr w:rsidR="00A10E88" w:rsidRPr="00234C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04988"/>
    <w:multiLevelType w:val="multilevel"/>
    <w:tmpl w:val="68BA4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B2183"/>
    <w:multiLevelType w:val="hybridMultilevel"/>
    <w:tmpl w:val="285A5F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C041CEF"/>
    <w:multiLevelType w:val="hybridMultilevel"/>
    <w:tmpl w:val="C9C071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076101"/>
    <w:multiLevelType w:val="multilevel"/>
    <w:tmpl w:val="6586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D3209"/>
    <w:multiLevelType w:val="multilevel"/>
    <w:tmpl w:val="60BA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B1E59"/>
    <w:multiLevelType w:val="hybridMultilevel"/>
    <w:tmpl w:val="F70E75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177191D"/>
    <w:multiLevelType w:val="hybridMultilevel"/>
    <w:tmpl w:val="E19A7C8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ACF0F70"/>
    <w:multiLevelType w:val="multilevel"/>
    <w:tmpl w:val="C29E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A3403"/>
    <w:multiLevelType w:val="multilevel"/>
    <w:tmpl w:val="40DC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B761A"/>
    <w:multiLevelType w:val="hybridMultilevel"/>
    <w:tmpl w:val="E9CE1B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C8F16CB"/>
    <w:multiLevelType w:val="hybridMultilevel"/>
    <w:tmpl w:val="F09C3F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6FC19CB"/>
    <w:multiLevelType w:val="multilevel"/>
    <w:tmpl w:val="5EEC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E6F03"/>
    <w:multiLevelType w:val="hybridMultilevel"/>
    <w:tmpl w:val="DA520B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E0E7C29"/>
    <w:multiLevelType w:val="multilevel"/>
    <w:tmpl w:val="1216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216EC"/>
    <w:multiLevelType w:val="hybridMultilevel"/>
    <w:tmpl w:val="9934CD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D5F31DE"/>
    <w:multiLevelType w:val="hybridMultilevel"/>
    <w:tmpl w:val="A54039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2C53375"/>
    <w:multiLevelType w:val="hybridMultilevel"/>
    <w:tmpl w:val="2812A8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8A06E9B"/>
    <w:multiLevelType w:val="hybridMultilevel"/>
    <w:tmpl w:val="41EEB3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D805946"/>
    <w:multiLevelType w:val="multilevel"/>
    <w:tmpl w:val="16BA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6"/>
  </w:num>
  <w:num w:numId="4">
    <w:abstractNumId w:val="7"/>
  </w:num>
  <w:num w:numId="5">
    <w:abstractNumId w:val="17"/>
  </w:num>
  <w:num w:numId="6">
    <w:abstractNumId w:val="1"/>
  </w:num>
  <w:num w:numId="7">
    <w:abstractNumId w:val="11"/>
  </w:num>
  <w:num w:numId="8">
    <w:abstractNumId w:val="9"/>
  </w:num>
  <w:num w:numId="9">
    <w:abstractNumId w:val="5"/>
  </w:num>
  <w:num w:numId="10">
    <w:abstractNumId w:val="2"/>
  </w:num>
  <w:num w:numId="11">
    <w:abstractNumId w:val="10"/>
  </w:num>
  <w:num w:numId="12">
    <w:abstractNumId w:val="18"/>
  </w:num>
  <w:num w:numId="13">
    <w:abstractNumId w:val="16"/>
  </w:num>
  <w:num w:numId="14">
    <w:abstractNumId w:val="3"/>
  </w:num>
  <w:num w:numId="15">
    <w:abstractNumId w:val="12"/>
  </w:num>
  <w:num w:numId="16">
    <w:abstractNumId w:val="4"/>
  </w:num>
  <w:num w:numId="17">
    <w:abstractNumId w:val="13"/>
  </w:num>
  <w:num w:numId="18">
    <w:abstractNumId w:val="14"/>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AAC"/>
    <w:rsid w:val="00020D70"/>
    <w:rsid w:val="0008545D"/>
    <w:rsid w:val="00234CA7"/>
    <w:rsid w:val="002F296A"/>
    <w:rsid w:val="00675F7F"/>
    <w:rsid w:val="008E4C2B"/>
    <w:rsid w:val="00A10E88"/>
    <w:rsid w:val="00A14CB9"/>
    <w:rsid w:val="00C3149B"/>
    <w:rsid w:val="00C34AAC"/>
    <w:rsid w:val="00D64BD4"/>
    <w:rsid w:val="00F44476"/>
    <w:rsid w:val="00F913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3CB2E"/>
  <w15:chartTrackingRefBased/>
  <w15:docId w15:val="{BF71DF03-80D1-432B-AD59-216B5538C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C34AAC"/>
    <w:rPr>
      <w:b/>
      <w:bCs/>
    </w:rPr>
  </w:style>
  <w:style w:type="character" w:styleId="nfase">
    <w:name w:val="Emphasis"/>
    <w:basedOn w:val="Fontepargpadro"/>
    <w:uiPriority w:val="20"/>
    <w:qFormat/>
    <w:rsid w:val="00C34AAC"/>
    <w:rPr>
      <w:i/>
      <w:iCs/>
    </w:rPr>
  </w:style>
  <w:style w:type="paragraph" w:styleId="NormalWeb">
    <w:name w:val="Normal (Web)"/>
    <w:basedOn w:val="Normal"/>
    <w:uiPriority w:val="99"/>
    <w:semiHidden/>
    <w:unhideWhenUsed/>
    <w:rsid w:val="00C34AA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C34AAC"/>
    <w:pPr>
      <w:ind w:left="720"/>
      <w:contextualSpacing/>
    </w:pPr>
  </w:style>
  <w:style w:type="character" w:customStyle="1" w:styleId="whitespace-normal">
    <w:name w:val="whitespace-normal"/>
    <w:basedOn w:val="Fontepargpadro"/>
    <w:rsid w:val="008E4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19494">
      <w:bodyDiv w:val="1"/>
      <w:marLeft w:val="0"/>
      <w:marRight w:val="0"/>
      <w:marTop w:val="0"/>
      <w:marBottom w:val="0"/>
      <w:divBdr>
        <w:top w:val="none" w:sz="0" w:space="0" w:color="auto"/>
        <w:left w:val="none" w:sz="0" w:space="0" w:color="auto"/>
        <w:bottom w:val="none" w:sz="0" w:space="0" w:color="auto"/>
        <w:right w:val="none" w:sz="0" w:space="0" w:color="auto"/>
      </w:divBdr>
      <w:divsChild>
        <w:div w:id="1201478255">
          <w:marLeft w:val="0"/>
          <w:marRight w:val="0"/>
          <w:marTop w:val="0"/>
          <w:marBottom w:val="90"/>
          <w:divBdr>
            <w:top w:val="none" w:sz="0" w:space="0" w:color="auto"/>
            <w:left w:val="none" w:sz="0" w:space="0" w:color="auto"/>
            <w:bottom w:val="none" w:sz="0" w:space="0" w:color="auto"/>
            <w:right w:val="none" w:sz="0" w:space="0" w:color="auto"/>
          </w:divBdr>
        </w:div>
        <w:div w:id="452941044">
          <w:marLeft w:val="0"/>
          <w:marRight w:val="0"/>
          <w:marTop w:val="0"/>
          <w:marBottom w:val="210"/>
          <w:divBdr>
            <w:top w:val="none" w:sz="0" w:space="0" w:color="auto"/>
            <w:left w:val="none" w:sz="0" w:space="0" w:color="auto"/>
            <w:bottom w:val="none" w:sz="0" w:space="0" w:color="auto"/>
            <w:right w:val="none" w:sz="0" w:space="0" w:color="auto"/>
          </w:divBdr>
        </w:div>
        <w:div w:id="786386754">
          <w:marLeft w:val="0"/>
          <w:marRight w:val="0"/>
          <w:marTop w:val="0"/>
          <w:marBottom w:val="90"/>
          <w:divBdr>
            <w:top w:val="none" w:sz="0" w:space="0" w:color="auto"/>
            <w:left w:val="none" w:sz="0" w:space="0" w:color="auto"/>
            <w:bottom w:val="none" w:sz="0" w:space="0" w:color="auto"/>
            <w:right w:val="none" w:sz="0" w:space="0" w:color="auto"/>
          </w:divBdr>
        </w:div>
        <w:div w:id="1214587339">
          <w:marLeft w:val="0"/>
          <w:marRight w:val="0"/>
          <w:marTop w:val="0"/>
          <w:marBottom w:val="0"/>
          <w:divBdr>
            <w:top w:val="none" w:sz="0" w:space="0" w:color="auto"/>
            <w:left w:val="none" w:sz="0" w:space="0" w:color="auto"/>
            <w:bottom w:val="none" w:sz="0" w:space="0" w:color="auto"/>
            <w:right w:val="none" w:sz="0" w:space="0" w:color="auto"/>
          </w:divBdr>
        </w:div>
      </w:divsChild>
    </w:div>
    <w:div w:id="240991022">
      <w:bodyDiv w:val="1"/>
      <w:marLeft w:val="0"/>
      <w:marRight w:val="0"/>
      <w:marTop w:val="0"/>
      <w:marBottom w:val="0"/>
      <w:divBdr>
        <w:top w:val="none" w:sz="0" w:space="0" w:color="auto"/>
        <w:left w:val="none" w:sz="0" w:space="0" w:color="auto"/>
        <w:bottom w:val="none" w:sz="0" w:space="0" w:color="auto"/>
        <w:right w:val="none" w:sz="0" w:space="0" w:color="auto"/>
      </w:divBdr>
    </w:div>
    <w:div w:id="479350212">
      <w:bodyDiv w:val="1"/>
      <w:marLeft w:val="0"/>
      <w:marRight w:val="0"/>
      <w:marTop w:val="0"/>
      <w:marBottom w:val="0"/>
      <w:divBdr>
        <w:top w:val="none" w:sz="0" w:space="0" w:color="auto"/>
        <w:left w:val="none" w:sz="0" w:space="0" w:color="auto"/>
        <w:bottom w:val="none" w:sz="0" w:space="0" w:color="auto"/>
        <w:right w:val="none" w:sz="0" w:space="0" w:color="auto"/>
      </w:divBdr>
    </w:div>
    <w:div w:id="508106083">
      <w:bodyDiv w:val="1"/>
      <w:marLeft w:val="0"/>
      <w:marRight w:val="0"/>
      <w:marTop w:val="0"/>
      <w:marBottom w:val="0"/>
      <w:divBdr>
        <w:top w:val="none" w:sz="0" w:space="0" w:color="auto"/>
        <w:left w:val="none" w:sz="0" w:space="0" w:color="auto"/>
        <w:bottom w:val="none" w:sz="0" w:space="0" w:color="auto"/>
        <w:right w:val="none" w:sz="0" w:space="0" w:color="auto"/>
      </w:divBdr>
    </w:div>
    <w:div w:id="768893625">
      <w:bodyDiv w:val="1"/>
      <w:marLeft w:val="0"/>
      <w:marRight w:val="0"/>
      <w:marTop w:val="0"/>
      <w:marBottom w:val="0"/>
      <w:divBdr>
        <w:top w:val="none" w:sz="0" w:space="0" w:color="auto"/>
        <w:left w:val="none" w:sz="0" w:space="0" w:color="auto"/>
        <w:bottom w:val="none" w:sz="0" w:space="0" w:color="auto"/>
        <w:right w:val="none" w:sz="0" w:space="0" w:color="auto"/>
      </w:divBdr>
    </w:div>
    <w:div w:id="885989655">
      <w:bodyDiv w:val="1"/>
      <w:marLeft w:val="0"/>
      <w:marRight w:val="0"/>
      <w:marTop w:val="0"/>
      <w:marBottom w:val="0"/>
      <w:divBdr>
        <w:top w:val="none" w:sz="0" w:space="0" w:color="auto"/>
        <w:left w:val="none" w:sz="0" w:space="0" w:color="auto"/>
        <w:bottom w:val="none" w:sz="0" w:space="0" w:color="auto"/>
        <w:right w:val="none" w:sz="0" w:space="0" w:color="auto"/>
      </w:divBdr>
    </w:div>
    <w:div w:id="925840179">
      <w:bodyDiv w:val="1"/>
      <w:marLeft w:val="0"/>
      <w:marRight w:val="0"/>
      <w:marTop w:val="0"/>
      <w:marBottom w:val="0"/>
      <w:divBdr>
        <w:top w:val="none" w:sz="0" w:space="0" w:color="auto"/>
        <w:left w:val="none" w:sz="0" w:space="0" w:color="auto"/>
        <w:bottom w:val="none" w:sz="0" w:space="0" w:color="auto"/>
        <w:right w:val="none" w:sz="0" w:space="0" w:color="auto"/>
      </w:divBdr>
    </w:div>
    <w:div w:id="968169507">
      <w:bodyDiv w:val="1"/>
      <w:marLeft w:val="0"/>
      <w:marRight w:val="0"/>
      <w:marTop w:val="0"/>
      <w:marBottom w:val="0"/>
      <w:divBdr>
        <w:top w:val="none" w:sz="0" w:space="0" w:color="auto"/>
        <w:left w:val="none" w:sz="0" w:space="0" w:color="auto"/>
        <w:bottom w:val="none" w:sz="0" w:space="0" w:color="auto"/>
        <w:right w:val="none" w:sz="0" w:space="0" w:color="auto"/>
      </w:divBdr>
    </w:div>
    <w:div w:id="1103769824">
      <w:bodyDiv w:val="1"/>
      <w:marLeft w:val="0"/>
      <w:marRight w:val="0"/>
      <w:marTop w:val="0"/>
      <w:marBottom w:val="0"/>
      <w:divBdr>
        <w:top w:val="none" w:sz="0" w:space="0" w:color="auto"/>
        <w:left w:val="none" w:sz="0" w:space="0" w:color="auto"/>
        <w:bottom w:val="none" w:sz="0" w:space="0" w:color="auto"/>
        <w:right w:val="none" w:sz="0" w:space="0" w:color="auto"/>
      </w:divBdr>
      <w:divsChild>
        <w:div w:id="333846173">
          <w:marLeft w:val="0"/>
          <w:marRight w:val="0"/>
          <w:marTop w:val="0"/>
          <w:marBottom w:val="90"/>
          <w:divBdr>
            <w:top w:val="none" w:sz="0" w:space="0" w:color="auto"/>
            <w:left w:val="none" w:sz="0" w:space="0" w:color="auto"/>
            <w:bottom w:val="none" w:sz="0" w:space="0" w:color="auto"/>
            <w:right w:val="none" w:sz="0" w:space="0" w:color="auto"/>
          </w:divBdr>
        </w:div>
        <w:div w:id="504635500">
          <w:marLeft w:val="0"/>
          <w:marRight w:val="0"/>
          <w:marTop w:val="0"/>
          <w:marBottom w:val="210"/>
          <w:divBdr>
            <w:top w:val="none" w:sz="0" w:space="0" w:color="auto"/>
            <w:left w:val="none" w:sz="0" w:space="0" w:color="auto"/>
            <w:bottom w:val="none" w:sz="0" w:space="0" w:color="auto"/>
            <w:right w:val="none" w:sz="0" w:space="0" w:color="auto"/>
          </w:divBdr>
        </w:div>
        <w:div w:id="1673753640">
          <w:marLeft w:val="0"/>
          <w:marRight w:val="0"/>
          <w:marTop w:val="0"/>
          <w:marBottom w:val="90"/>
          <w:divBdr>
            <w:top w:val="none" w:sz="0" w:space="0" w:color="auto"/>
            <w:left w:val="none" w:sz="0" w:space="0" w:color="auto"/>
            <w:bottom w:val="none" w:sz="0" w:space="0" w:color="auto"/>
            <w:right w:val="none" w:sz="0" w:space="0" w:color="auto"/>
          </w:divBdr>
        </w:div>
        <w:div w:id="1302423648">
          <w:marLeft w:val="0"/>
          <w:marRight w:val="0"/>
          <w:marTop w:val="0"/>
          <w:marBottom w:val="0"/>
          <w:divBdr>
            <w:top w:val="none" w:sz="0" w:space="0" w:color="auto"/>
            <w:left w:val="none" w:sz="0" w:space="0" w:color="auto"/>
            <w:bottom w:val="none" w:sz="0" w:space="0" w:color="auto"/>
            <w:right w:val="none" w:sz="0" w:space="0" w:color="auto"/>
          </w:divBdr>
        </w:div>
      </w:divsChild>
    </w:div>
    <w:div w:id="1177496203">
      <w:bodyDiv w:val="1"/>
      <w:marLeft w:val="0"/>
      <w:marRight w:val="0"/>
      <w:marTop w:val="0"/>
      <w:marBottom w:val="0"/>
      <w:divBdr>
        <w:top w:val="none" w:sz="0" w:space="0" w:color="auto"/>
        <w:left w:val="none" w:sz="0" w:space="0" w:color="auto"/>
        <w:bottom w:val="none" w:sz="0" w:space="0" w:color="auto"/>
        <w:right w:val="none" w:sz="0" w:space="0" w:color="auto"/>
      </w:divBdr>
    </w:div>
    <w:div w:id="1185092891">
      <w:bodyDiv w:val="1"/>
      <w:marLeft w:val="0"/>
      <w:marRight w:val="0"/>
      <w:marTop w:val="0"/>
      <w:marBottom w:val="0"/>
      <w:divBdr>
        <w:top w:val="none" w:sz="0" w:space="0" w:color="auto"/>
        <w:left w:val="none" w:sz="0" w:space="0" w:color="auto"/>
        <w:bottom w:val="none" w:sz="0" w:space="0" w:color="auto"/>
        <w:right w:val="none" w:sz="0" w:space="0" w:color="auto"/>
      </w:divBdr>
    </w:div>
    <w:div w:id="1320577785">
      <w:bodyDiv w:val="1"/>
      <w:marLeft w:val="0"/>
      <w:marRight w:val="0"/>
      <w:marTop w:val="0"/>
      <w:marBottom w:val="0"/>
      <w:divBdr>
        <w:top w:val="none" w:sz="0" w:space="0" w:color="auto"/>
        <w:left w:val="none" w:sz="0" w:space="0" w:color="auto"/>
        <w:bottom w:val="none" w:sz="0" w:space="0" w:color="auto"/>
        <w:right w:val="none" w:sz="0" w:space="0" w:color="auto"/>
      </w:divBdr>
      <w:divsChild>
        <w:div w:id="1996764068">
          <w:marLeft w:val="0"/>
          <w:marRight w:val="0"/>
          <w:marTop w:val="0"/>
          <w:marBottom w:val="90"/>
          <w:divBdr>
            <w:top w:val="none" w:sz="0" w:space="0" w:color="auto"/>
            <w:left w:val="none" w:sz="0" w:space="0" w:color="auto"/>
            <w:bottom w:val="none" w:sz="0" w:space="0" w:color="auto"/>
            <w:right w:val="none" w:sz="0" w:space="0" w:color="auto"/>
          </w:divBdr>
        </w:div>
        <w:div w:id="946547201">
          <w:marLeft w:val="0"/>
          <w:marRight w:val="0"/>
          <w:marTop w:val="0"/>
          <w:marBottom w:val="210"/>
          <w:divBdr>
            <w:top w:val="none" w:sz="0" w:space="0" w:color="auto"/>
            <w:left w:val="none" w:sz="0" w:space="0" w:color="auto"/>
            <w:bottom w:val="none" w:sz="0" w:space="0" w:color="auto"/>
            <w:right w:val="none" w:sz="0" w:space="0" w:color="auto"/>
          </w:divBdr>
        </w:div>
        <w:div w:id="11538393">
          <w:marLeft w:val="0"/>
          <w:marRight w:val="0"/>
          <w:marTop w:val="0"/>
          <w:marBottom w:val="90"/>
          <w:divBdr>
            <w:top w:val="none" w:sz="0" w:space="0" w:color="auto"/>
            <w:left w:val="none" w:sz="0" w:space="0" w:color="auto"/>
            <w:bottom w:val="none" w:sz="0" w:space="0" w:color="auto"/>
            <w:right w:val="none" w:sz="0" w:space="0" w:color="auto"/>
          </w:divBdr>
        </w:div>
        <w:div w:id="264702235">
          <w:marLeft w:val="0"/>
          <w:marRight w:val="0"/>
          <w:marTop w:val="0"/>
          <w:marBottom w:val="0"/>
          <w:divBdr>
            <w:top w:val="none" w:sz="0" w:space="0" w:color="auto"/>
            <w:left w:val="none" w:sz="0" w:space="0" w:color="auto"/>
            <w:bottom w:val="none" w:sz="0" w:space="0" w:color="auto"/>
            <w:right w:val="none" w:sz="0" w:space="0" w:color="auto"/>
          </w:divBdr>
        </w:div>
      </w:divsChild>
    </w:div>
    <w:div w:id="1525098809">
      <w:bodyDiv w:val="1"/>
      <w:marLeft w:val="0"/>
      <w:marRight w:val="0"/>
      <w:marTop w:val="0"/>
      <w:marBottom w:val="0"/>
      <w:divBdr>
        <w:top w:val="none" w:sz="0" w:space="0" w:color="auto"/>
        <w:left w:val="none" w:sz="0" w:space="0" w:color="auto"/>
        <w:bottom w:val="none" w:sz="0" w:space="0" w:color="auto"/>
        <w:right w:val="none" w:sz="0" w:space="0" w:color="auto"/>
      </w:divBdr>
    </w:div>
    <w:div w:id="1658727274">
      <w:bodyDiv w:val="1"/>
      <w:marLeft w:val="0"/>
      <w:marRight w:val="0"/>
      <w:marTop w:val="0"/>
      <w:marBottom w:val="0"/>
      <w:divBdr>
        <w:top w:val="none" w:sz="0" w:space="0" w:color="auto"/>
        <w:left w:val="none" w:sz="0" w:space="0" w:color="auto"/>
        <w:bottom w:val="none" w:sz="0" w:space="0" w:color="auto"/>
        <w:right w:val="none" w:sz="0" w:space="0" w:color="auto"/>
      </w:divBdr>
    </w:div>
    <w:div w:id="1783184543">
      <w:bodyDiv w:val="1"/>
      <w:marLeft w:val="0"/>
      <w:marRight w:val="0"/>
      <w:marTop w:val="0"/>
      <w:marBottom w:val="0"/>
      <w:divBdr>
        <w:top w:val="none" w:sz="0" w:space="0" w:color="auto"/>
        <w:left w:val="none" w:sz="0" w:space="0" w:color="auto"/>
        <w:bottom w:val="none" w:sz="0" w:space="0" w:color="auto"/>
        <w:right w:val="none" w:sz="0" w:space="0" w:color="auto"/>
      </w:divBdr>
      <w:divsChild>
        <w:div w:id="533426958">
          <w:marLeft w:val="0"/>
          <w:marRight w:val="0"/>
          <w:marTop w:val="0"/>
          <w:marBottom w:val="90"/>
          <w:divBdr>
            <w:top w:val="none" w:sz="0" w:space="0" w:color="auto"/>
            <w:left w:val="none" w:sz="0" w:space="0" w:color="auto"/>
            <w:bottom w:val="none" w:sz="0" w:space="0" w:color="auto"/>
            <w:right w:val="none" w:sz="0" w:space="0" w:color="auto"/>
          </w:divBdr>
        </w:div>
        <w:div w:id="2033071371">
          <w:marLeft w:val="0"/>
          <w:marRight w:val="0"/>
          <w:marTop w:val="0"/>
          <w:marBottom w:val="210"/>
          <w:divBdr>
            <w:top w:val="none" w:sz="0" w:space="0" w:color="auto"/>
            <w:left w:val="none" w:sz="0" w:space="0" w:color="auto"/>
            <w:bottom w:val="none" w:sz="0" w:space="0" w:color="auto"/>
            <w:right w:val="none" w:sz="0" w:space="0" w:color="auto"/>
          </w:divBdr>
        </w:div>
        <w:div w:id="199977956">
          <w:marLeft w:val="0"/>
          <w:marRight w:val="0"/>
          <w:marTop w:val="0"/>
          <w:marBottom w:val="90"/>
          <w:divBdr>
            <w:top w:val="none" w:sz="0" w:space="0" w:color="auto"/>
            <w:left w:val="none" w:sz="0" w:space="0" w:color="auto"/>
            <w:bottom w:val="none" w:sz="0" w:space="0" w:color="auto"/>
            <w:right w:val="none" w:sz="0" w:space="0" w:color="auto"/>
          </w:divBdr>
        </w:div>
        <w:div w:id="1153990564">
          <w:marLeft w:val="0"/>
          <w:marRight w:val="0"/>
          <w:marTop w:val="0"/>
          <w:marBottom w:val="0"/>
          <w:divBdr>
            <w:top w:val="none" w:sz="0" w:space="0" w:color="auto"/>
            <w:left w:val="none" w:sz="0" w:space="0" w:color="auto"/>
            <w:bottom w:val="none" w:sz="0" w:space="0" w:color="auto"/>
            <w:right w:val="none" w:sz="0" w:space="0" w:color="auto"/>
          </w:divBdr>
        </w:div>
      </w:divsChild>
    </w:div>
    <w:div w:id="1826044716">
      <w:bodyDiv w:val="1"/>
      <w:marLeft w:val="0"/>
      <w:marRight w:val="0"/>
      <w:marTop w:val="0"/>
      <w:marBottom w:val="0"/>
      <w:divBdr>
        <w:top w:val="none" w:sz="0" w:space="0" w:color="auto"/>
        <w:left w:val="none" w:sz="0" w:space="0" w:color="auto"/>
        <w:bottom w:val="none" w:sz="0" w:space="0" w:color="auto"/>
        <w:right w:val="none" w:sz="0" w:space="0" w:color="auto"/>
      </w:divBdr>
    </w:div>
    <w:div w:id="1839614416">
      <w:bodyDiv w:val="1"/>
      <w:marLeft w:val="0"/>
      <w:marRight w:val="0"/>
      <w:marTop w:val="0"/>
      <w:marBottom w:val="0"/>
      <w:divBdr>
        <w:top w:val="none" w:sz="0" w:space="0" w:color="auto"/>
        <w:left w:val="none" w:sz="0" w:space="0" w:color="auto"/>
        <w:bottom w:val="none" w:sz="0" w:space="0" w:color="auto"/>
        <w:right w:val="none" w:sz="0" w:space="0" w:color="auto"/>
      </w:divBdr>
    </w:div>
    <w:div w:id="1950119842">
      <w:bodyDiv w:val="1"/>
      <w:marLeft w:val="0"/>
      <w:marRight w:val="0"/>
      <w:marTop w:val="0"/>
      <w:marBottom w:val="0"/>
      <w:divBdr>
        <w:top w:val="none" w:sz="0" w:space="0" w:color="auto"/>
        <w:left w:val="none" w:sz="0" w:space="0" w:color="auto"/>
        <w:bottom w:val="none" w:sz="0" w:space="0" w:color="auto"/>
        <w:right w:val="none" w:sz="0" w:space="0" w:color="auto"/>
      </w:divBdr>
    </w:div>
    <w:div w:id="2125419638">
      <w:bodyDiv w:val="1"/>
      <w:marLeft w:val="0"/>
      <w:marRight w:val="0"/>
      <w:marTop w:val="0"/>
      <w:marBottom w:val="0"/>
      <w:divBdr>
        <w:top w:val="none" w:sz="0" w:space="0" w:color="auto"/>
        <w:left w:val="none" w:sz="0" w:space="0" w:color="auto"/>
        <w:bottom w:val="none" w:sz="0" w:space="0" w:color="auto"/>
        <w:right w:val="none" w:sz="0" w:space="0" w:color="auto"/>
      </w:divBdr>
      <w:divsChild>
        <w:div w:id="368342947">
          <w:marLeft w:val="0"/>
          <w:marRight w:val="0"/>
          <w:marTop w:val="0"/>
          <w:marBottom w:val="90"/>
          <w:divBdr>
            <w:top w:val="none" w:sz="0" w:space="0" w:color="auto"/>
            <w:left w:val="none" w:sz="0" w:space="0" w:color="auto"/>
            <w:bottom w:val="none" w:sz="0" w:space="0" w:color="auto"/>
            <w:right w:val="none" w:sz="0" w:space="0" w:color="auto"/>
          </w:divBdr>
        </w:div>
        <w:div w:id="1303576834">
          <w:marLeft w:val="0"/>
          <w:marRight w:val="0"/>
          <w:marTop w:val="0"/>
          <w:marBottom w:val="210"/>
          <w:divBdr>
            <w:top w:val="none" w:sz="0" w:space="0" w:color="auto"/>
            <w:left w:val="none" w:sz="0" w:space="0" w:color="auto"/>
            <w:bottom w:val="none" w:sz="0" w:space="0" w:color="auto"/>
            <w:right w:val="none" w:sz="0" w:space="0" w:color="auto"/>
          </w:divBdr>
        </w:div>
        <w:div w:id="872693077">
          <w:marLeft w:val="0"/>
          <w:marRight w:val="0"/>
          <w:marTop w:val="0"/>
          <w:marBottom w:val="90"/>
          <w:divBdr>
            <w:top w:val="none" w:sz="0" w:space="0" w:color="auto"/>
            <w:left w:val="none" w:sz="0" w:space="0" w:color="auto"/>
            <w:bottom w:val="none" w:sz="0" w:space="0" w:color="auto"/>
            <w:right w:val="none" w:sz="0" w:space="0" w:color="auto"/>
          </w:divBdr>
        </w:div>
        <w:div w:id="18907233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16</Pages>
  <Words>7546</Words>
  <Characters>40753</Characters>
  <Application>Microsoft Office Word</Application>
  <DocSecurity>0</DocSecurity>
  <Lines>339</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Graccho Pereira de Vasconcellos</dc:creator>
  <cp:keywords/>
  <dc:description/>
  <cp:lastModifiedBy>Felipe Graccho Pereira de Vasconcellos</cp:lastModifiedBy>
  <cp:revision>2</cp:revision>
  <dcterms:created xsi:type="dcterms:W3CDTF">2026-04-14T11:10:00Z</dcterms:created>
  <dcterms:modified xsi:type="dcterms:W3CDTF">2026-04-14T13:18:00Z</dcterms:modified>
</cp:coreProperties>
</file>