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514"/>
        <w:tblLook w:firstRow="0" w:lastRow="0" w:firstColumn="0" w:lastColumn="0" w:noHBand="0" w:noVBand="0" w:val="0000"/>
      </w:tblPr>
      <w:tblGrid>
        <w:gridCol w:w="7150"/>
      </w:tblGrid>
      <w:tr>
        <w:tc>
          <w:tcPr/>
          <w:p>
            <w:pPr>
              <w:pStyle w:val="Compact"/>
              <w:jc w:val="left"/>
            </w:pPr>
            <w:r>
              <w:t xml:space="preserve">## Front matter title:</w:t>
            </w:r>
            <w:r>
              <w:t xml:space="preserve"> </w:t>
            </w:r>
            <w:r>
              <w:t xml:space="preserve">“</w:t>
            </w:r>
            <w:r>
              <w:t xml:space="preserve">Отчёт по лабораторной работе 3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Язык разметки Markdown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Вишняков Родион</w:t>
            </w:r>
            <w:r>
              <w:t xml:space="preserve"> </w:t>
            </w:r>
            <w:r>
              <w:t xml:space="preserve">Сергеевич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 lang: ru-RU 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 bibliography: bib/cite.bib csl:</w:t>
            </w:r>
            <w:r>
              <w:t xml:space="preserve"> </w:t>
            </w:r>
            <w:r>
              <w:t xml:space="preserve">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 toc: true # Table of contents toc-depth: 2</w:t>
            </w:r>
            <w:r>
              <w:t xml:space="preserve"> </w:t>
            </w:r>
            <w:r>
              <w:t xml:space="preserve">lof: true # List of figures lot: true # List of tables</w:t>
            </w:r>
            <w:r>
              <w:t xml:space="preserve"> </w:t>
            </w:r>
            <w:r>
              <w:t xml:space="preserve">fontsize: 12pt linestretch: 1.5 papersize: a4 documentclass:</w:t>
            </w:r>
            <w:r>
              <w:t xml:space="preserve"> </w:t>
            </w:r>
            <w:r>
              <w:t xml:space="preserve">scrreprt ## I18n polyglossia polyglossia-lang: name: russian</w:t>
            </w:r>
            <w:r>
              <w:t xml:space="preserve"> </w:t>
            </w:r>
            <w:r>
              <w:t xml:space="preserve">options: - spelling=modern - babelshorthands=true</w:t>
            </w:r>
            <w:r>
              <w:t xml:space="preserve"> </w:t>
            </w:r>
            <w:r>
              <w:t xml:space="preserve">polyglossia-otherlangs: name: english ## I18n babel babel-lang:</w:t>
            </w:r>
            <w:r>
              <w:t xml:space="preserve"> </w:t>
            </w:r>
            <w:r>
              <w:t xml:space="preserve">russian babel-otherlangs: english ## Fonts mainfont: IBM Plex</w:t>
            </w:r>
            <w:r>
              <w:t xml:space="preserve"> </w:t>
            </w:r>
            <w:r>
              <w:t xml:space="preserve">Serif romanfont: IBM Plex Serif sansfont: IBM Plex Sans</w:t>
            </w:r>
            <w:r>
              <w:t xml:space="preserve"> </w:t>
            </w:r>
            <w:r>
              <w:t xml:space="preserve">monofont: IBM Plex Mono mathfont: STIX Two Math mainfontoptions:</w:t>
            </w:r>
            <w:r>
              <w:t xml:space="preserve"> </w:t>
            </w:r>
            <w:r>
              <w:t xml:space="preserve">Ligatures=Common,Ligatures=TeX,Scale=0.94 romanfontoptions:</w:t>
            </w:r>
            <w:r>
              <w:t xml:space="preserve"> </w:t>
            </w:r>
            <w:r>
              <w:t xml:space="preserve">Ligatures=Common,Ligatures=TeX,Scale=0.94 sansfontoptions:</w:t>
            </w:r>
            <w:r>
              <w:t xml:space="preserve"> </w:t>
            </w:r>
            <w:r>
              <w:t xml:space="preserve">Ligatures=Common,Ligatures=TeX,Scale=MatchLowercase,Scale=0.94</w:t>
            </w:r>
            <w:r>
              <w:t xml:space="preserve"> </w:t>
            </w:r>
            <w:r>
              <w:t xml:space="preserve">monofontoptions: Scale=MatchLowercase,Scale=0.94,FakeStretch=0.9</w:t>
            </w:r>
            <w:r>
              <w:t xml:space="preserve"> </w:t>
            </w:r>
            <w:r>
              <w:t xml:space="preserve">mathfontoptions: ## Biblatex biblatex: true 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 - parentracker=true -</w:t>
            </w:r>
            <w:r>
              <w:t xml:space="preserve"> </w:t>
            </w:r>
            <w:r>
              <w:t xml:space="preserve">backend=biber - hyperref=auto - language=auto - autolang=other*</w:t>
            </w:r>
            <w:r>
              <w:t xml:space="preserve"> </w:t>
            </w:r>
            <w:r>
              <w:t xml:space="preserve">- citestyle=gost-numeric 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</w:t>
            </w:r>
            <w:r>
              <w:t xml:space="preserve"> </w:t>
            </w:r>
            <w:r>
              <w:t xml:space="preserve">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 indent: true</w:t>
            </w:r>
            <w:r>
              <w:t xml:space="preserve"> </w:t>
            </w:r>
            <w:r>
              <w:t xml:space="preserve">header-includes: 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</w:t>
      </w:r>
      <w:r>
        <w:t xml:space="preserve"> </w:t>
      </w:r>
      <w:r>
        <w:t xml:space="preserve">ссылки). Главный пример использования маркдауна, с которым мы часто</w:t>
      </w:r>
      <w:r>
        <w:t xml:space="preserve"> </w:t>
      </w:r>
      <w:r>
        <w:t xml:space="preserve">сталкиваемся — файлы readme.md, которые есть в каждом репозитории на</w:t>
      </w:r>
      <w:r>
        <w:t xml:space="preserve"> </w:t>
      </w:r>
      <w:r>
        <w:t xml:space="preserve">Гитхабе. md в имени файла это как раз сокращение от markdown. Другой</w:t>
      </w:r>
      <w:r>
        <w:t xml:space="preserve"> </w:t>
      </w:r>
      <w:r>
        <w:t xml:space="preserve">частый пример — сообщения в мессенджерах. Можно поставить звёздочки</w:t>
      </w:r>
      <w:r>
        <w:t xml:space="preserve"> </w:t>
      </w:r>
      <w:r>
        <w:t xml:space="preserve">вокруг текста в Телеграме, и текст станет полужирным.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</w:t>
      </w:r>
      <w:r>
        <w:t xml:space="preserve"> </w:t>
      </w:r>
      <w:r>
        <w:t xml:space="preserve">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</w:t>
      </w:r>
      <w:r>
        <w:t xml:space="preserve"> </w:t>
      </w:r>
      <w:r>
        <w:t xml:space="preserve">работы №3: Обновите локальный репозиторий, скачав изменения из</w:t>
      </w:r>
      <w:r>
        <w:t xml:space="preserve"> </w:t>
      </w:r>
      <w:r>
        <w:t xml:space="preserve">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 Для этого</w:t>
      </w:r>
      <w:r>
        <w:t xml:space="preserve"> </w:t>
      </w:r>
      <w:r>
        <w:t xml:space="preserve">введите команду make. При успешной компиляции должны сгенерироваться</w:t>
      </w:r>
      <w:r>
        <w:t xml:space="preserve"> </w:t>
      </w:r>
      <w:r>
        <w:t xml:space="preserve">файлы report.pdf и report.docx. Откройте и проверьте корректность</w:t>
      </w:r>
      <w:r>
        <w:t xml:space="preserve"> </w:t>
      </w:r>
      <w:r>
        <w:t xml:space="preserve">полученных файлов. 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214347"/>
            <wp:effectExtent b="0" l="0" r="0" t="0"/>
            <wp:docPr descr="Make запускает компиляцию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Make запускает компиляцию</w:t>
      </w:r>
    </w:p>
    <w:p>
      <w:pPr>
        <w:pStyle w:val="CaptionedFigure"/>
      </w:pPr>
      <w:bookmarkStart w:id="26" w:name="fig:002"/>
      <w:r>
        <w:drawing>
          <wp:inline>
            <wp:extent cx="5334000" cy="984872"/>
            <wp:effectExtent b="0" l="0" r="0" t="0"/>
            <wp:docPr descr="Получен файл в docx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Получен файл в docx</w:t>
      </w:r>
    </w:p>
    <w:p>
      <w:pPr>
        <w:pStyle w:val="CaptionedFigure"/>
      </w:pPr>
      <w:bookmarkStart w:id="28" w:name="fig:003"/>
      <w:r>
        <w:drawing>
          <wp:inline>
            <wp:extent cx="5334000" cy="3409980"/>
            <wp:effectExtent b="0" l="0" r="0" t="0"/>
            <wp:docPr descr="Получен файл в pdf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</w:t>
      </w:r>
      <w:r>
        <w:t xml:space="preserve"> </w:t>
      </w:r>
      <w:r>
        <w:t xml:space="preserve">введитекоманду make clean Проверьте, что после этой команды файлы</w:t>
      </w:r>
      <w:r>
        <w:t xml:space="preserve"> </w:t>
      </w:r>
      <w:r>
        <w:t xml:space="preserve">report.pdf и report.docx были удалены.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468458"/>
            <wp:effectExtent b="0" l="0" r="0" t="0"/>
            <wp:docPr descr="Удалены компилированные docx и pdf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</w:t>
      </w:r>
      <w:r>
        <w:t xml:space="preserve"> </w:t>
      </w:r>
      <w:r>
        <w:t xml:space="preserve">например gedit Внимательно изучите структуру этого файла.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2578834"/>
            <wp:effectExtent b="0" l="0" r="0" t="0"/>
            <wp:docPr descr="Шаблон отчета преподавател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Шаблон отчета преподавателя</w:t>
      </w:r>
    </w:p>
    <w:p>
      <w:pPr>
        <w:pStyle w:val="CaptionedFigure"/>
      </w:pPr>
      <w:bookmarkStart w:id="34" w:name="fig:006"/>
      <w:r>
        <w:drawing>
          <wp:inline>
            <wp:extent cx="5334000" cy="1291031"/>
            <wp:effectExtent b="0" l="0" r="0" t="0"/>
            <wp:docPr descr="Шаблон презентации преподавателя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Шаблон презентации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pStyle w:val="CaptionedFigure"/>
      </w:pPr>
      <w:bookmarkStart w:id="36" w:name="fig:007"/>
      <w:r>
        <w:drawing>
          <wp:inline>
            <wp:extent cx="5334000" cy="601459"/>
            <wp:effectExtent b="0" l="0" r="0" t="0"/>
            <wp:docPr descr="Заполним шаблон для отче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Заполним шаблон для отчета</w:t>
      </w:r>
    </w:p>
    <w:p>
      <w:pPr>
        <w:pStyle w:val="CaptionedFigure"/>
      </w:pPr>
      <w:bookmarkStart w:id="38" w:name="fig:008"/>
      <w:r>
        <w:drawing>
          <wp:inline>
            <wp:extent cx="5334000" cy="1411753"/>
            <wp:effectExtent b="0" l="0" r="0" t="0"/>
            <wp:docPr descr="Заполним шаблон для презентаци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Заполним шаблон для презентации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</w:t>
      </w:r>
      <w:r>
        <w:t xml:space="preserve"> </w:t>
      </w:r>
      <w:r>
        <w:t xml:space="preserve">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2025-09-16T10:34:57Z</dcterms:created>
  <dcterms:modified xsi:type="dcterms:W3CDTF">2025-09-16T10:34:57Z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