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11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загрузкой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Вишняков</w:t>
      </w:r>
      <w:r>
        <w:t xml:space="preserve"> </w:t>
      </w:r>
      <w:r>
        <w:t xml:space="preserve">Родион</w:t>
      </w:r>
      <w:r>
        <w:t xml:space="preserve"> </w:t>
      </w:r>
      <w:r>
        <w:t xml:space="preserve">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загрузчиком системы GRUB2.</w:t>
      </w:r>
    </w:p>
    <w:bookmarkEnd w:id="20"/>
    <w:bookmarkStart w:id="42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Получаем полномочия администратора</w:t>
      </w:r>
    </w:p>
    <w:p>
      <w:pPr>
        <w:pStyle w:val="CaptionedFigure"/>
      </w:pPr>
      <w:r>
        <w:drawing>
          <wp:inline>
            <wp:extent cx="2882900" cy="1028700"/>
            <wp:effectExtent b="0" l="0" r="0" t="0"/>
            <wp:docPr descr="root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900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root</w:t>
      </w:r>
    </w:p>
    <w:p>
      <w:pPr>
        <w:pStyle w:val="BodyText"/>
      </w:pPr>
      <w:r>
        <w:t xml:space="preserve">В файле /etc/default/grub установили параметр отображения меню загрузки в течение 10 секунд</w:t>
      </w:r>
    </w:p>
    <w:p>
      <w:pPr>
        <w:pStyle w:val="CaptionedFigure"/>
      </w:pPr>
      <w:r>
        <w:drawing>
          <wp:inline>
            <wp:extent cx="3733800" cy="909718"/>
            <wp:effectExtent b="0" l="0" r="0" t="0"/>
            <wp:docPr descr="Параметр отобрадения меню загрузки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09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 отобрадения меню загрузки</w:t>
      </w:r>
    </w:p>
    <w:p>
      <w:pPr>
        <w:pStyle w:val="BodyText"/>
      </w:pPr>
      <w:r>
        <w:t xml:space="preserve">Записали изменения в GRUB2, введя в командной строке</w:t>
      </w:r>
    </w:p>
    <w:p>
      <w:pPr>
        <w:pStyle w:val="CaptionedFigure"/>
      </w:pPr>
      <w:r>
        <w:drawing>
          <wp:inline>
            <wp:extent cx="3733800" cy="734883"/>
            <wp:effectExtent b="0" l="0" r="0" t="0"/>
            <wp:docPr descr="GRUB2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34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GRUB2</w:t>
      </w:r>
    </w:p>
    <w:p>
      <w:pPr>
        <w:pStyle w:val="BodyText"/>
      </w:pPr>
      <w:r>
        <w:t xml:space="preserve">Просмотрели список всех файлов модулей, которые загружены в настоящее время</w:t>
      </w:r>
    </w:p>
    <w:p>
      <w:pPr>
        <w:pStyle w:val="CaptionedFigure"/>
      </w:pPr>
      <w:r>
        <w:drawing>
          <wp:inline>
            <wp:extent cx="3733800" cy="1996159"/>
            <wp:effectExtent b="0" l="0" r="0" t="0"/>
            <wp:docPr descr="Список файлов модулей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6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файлов модулей</w:t>
      </w:r>
    </w:p>
    <w:p>
      <w:pPr>
        <w:pStyle w:val="BodyText"/>
      </w:pPr>
      <w:r>
        <w:t xml:space="preserve">Просмотрели задействованные переменные среды оболочки</w:t>
      </w:r>
    </w:p>
    <w:p>
      <w:pPr>
        <w:pStyle w:val="CaptionedFigure"/>
      </w:pPr>
      <w:r>
        <w:drawing>
          <wp:inline>
            <wp:extent cx="3733800" cy="665006"/>
            <wp:effectExtent b="0" l="0" r="0" t="0"/>
            <wp:docPr descr="Среда оболочки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65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Среда оболочки</w:t>
      </w:r>
    </w:p>
    <w:p>
      <w:pPr>
        <w:pStyle w:val="BodyText"/>
      </w:pPr>
      <w:r>
        <w:t xml:space="preserve">Просмотрели список всех загруженных файлов модулей</w:t>
      </w:r>
    </w:p>
    <w:p>
      <w:pPr>
        <w:pStyle w:val="CaptionedFigure"/>
      </w:pPr>
      <w:r>
        <w:drawing>
          <wp:inline>
            <wp:extent cx="3733800" cy="1800273"/>
            <wp:effectExtent b="0" l="0" r="0" t="0"/>
            <wp:docPr descr="Список файлов модулей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0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файлов модулей</w:t>
      </w:r>
    </w:p>
    <w:p>
      <w:pPr>
        <w:pStyle w:val="BodyText"/>
      </w:pPr>
      <w:r>
        <w:t xml:space="preserve">Перезагрузили систему</w:t>
      </w:r>
    </w:p>
    <w:p>
      <w:pPr>
        <w:pStyle w:val="CaptionedFigure"/>
      </w:pPr>
      <w:r>
        <w:drawing>
          <wp:inline>
            <wp:extent cx="3505200" cy="520700"/>
            <wp:effectExtent b="0" l="0" r="0" t="0"/>
            <wp:docPr descr="Перезагрузка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520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Перезагрузка</w:t>
      </w:r>
    </w:p>
    <w:bookmarkEnd w:id="42"/>
    <w:bookmarkStart w:id="43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Мы получили навыки работы с загрузчиком системы GRUB2.</w:t>
      </w:r>
    </w:p>
    <w:bookmarkEnd w:id="43"/>
    <w:bookmarkStart w:id="44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Какой файл конфигурации следует изменить для применения общих изменений в GRUB2?</w:t>
      </w:r>
    </w:p>
    <w:p>
      <w:pPr>
        <w:pStyle w:val="FirstParagraph"/>
      </w:pPr>
      <w:r>
        <w:t xml:space="preserve">Ответ: Для применения общих изменений в GRUB2 следует изменить файл etc/default/grub. Этот файл содержит основные настройки загрузчика, такие как таймаут меню, параметры ядра и другие общие параметры.</w:t>
      </w:r>
    </w:p>
    <w:p>
      <w:pPr>
        <w:pStyle w:val="Compact"/>
        <w:numPr>
          <w:ilvl w:val="0"/>
          <w:numId w:val="1002"/>
        </w:numPr>
      </w:pPr>
      <w:r>
        <w:t xml:space="preserve">Как называется конфигурационный файл GRUB2, в котором вы применяете изменения для GRUB2?</w:t>
      </w:r>
    </w:p>
    <w:p>
      <w:pPr>
        <w:pStyle w:val="FirstParagraph"/>
      </w:pPr>
      <w:r>
        <w:t xml:space="preserve">Ответ: Основной конфигурационный файл GRUB2, в который применяются изменения, называется boot/grub2/grub.cfg. Однако этот файл генерируется автоматически, и его прямое редактирование не рекомендуется.</w:t>
      </w:r>
    </w:p>
    <w:p>
      <w:pPr>
        <w:pStyle w:val="Compact"/>
        <w:numPr>
          <w:ilvl w:val="0"/>
          <w:numId w:val="1003"/>
        </w:numPr>
      </w:pPr>
      <w:r>
        <w:t xml:space="preserve">После внесения изменений в конфигурацию GRUB2, какую команду вы должны выполнить, чтобы изменения сохранились и воспринялись при загрузке системы?</w:t>
      </w:r>
    </w:p>
    <w:p>
      <w:pPr>
        <w:pStyle w:val="FirstParagraph"/>
      </w:pPr>
      <w:r>
        <w:t xml:space="preserve">Ответ: После внесения изменений необходимо выполнить команду grub2-mkconfig с параметром -o и указанием пути к файлу grub.cfg, которая перегенерирует основной конфигурационный файл на основе измененных настроек. Это обеспечивает применение всех изменений при следующей загрузке системы.</w:t>
      </w:r>
    </w:p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11</dc:title>
  <dc:creator>Вишняков Родион Сергеевич</dc:creator>
  <dc:language>ru-RU</dc:language>
  <cp:keywords/>
  <dcterms:created xsi:type="dcterms:W3CDTF">2025-11-23T01:21:31Z</dcterms:created>
  <dcterms:modified xsi:type="dcterms:W3CDTF">2025-11-23T01:21:31Z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documentclass">
    <vt:lpwstr>scrreprt</vt:lpwstr>
  </property>
  <property fmtid="{D5CDD505-2E9C-101B-9397-08002B2CF9AE}" pid="5" name="figureTitle">
    <vt:lpwstr>Рис.</vt:lpwstr>
  </property>
  <property fmtid="{D5CDD505-2E9C-101B-9397-08002B2CF9AE}" pid="6" name="fontsize">
    <vt:lpwstr>12pt</vt:lpwstr>
  </property>
  <property fmtid="{D5CDD505-2E9C-101B-9397-08002B2CF9AE}" pid="7" name="header-includes">
    <vt:lpwstr/>
  </property>
  <property fmtid="{D5CDD505-2E9C-101B-9397-08002B2CF9AE}" pid="8" name="indent">
    <vt:lpwstr>True</vt:lpwstr>
  </property>
  <property fmtid="{D5CDD505-2E9C-101B-9397-08002B2CF9AE}" pid="9" name="linestretch">
    <vt:lpwstr>1.5</vt:lpwstr>
  </property>
  <property fmtid="{D5CDD505-2E9C-101B-9397-08002B2CF9AE}" pid="10" name="listingTitle">
    <vt:lpwstr>Листинг</vt:lpwstr>
  </property>
  <property fmtid="{D5CDD505-2E9C-101B-9397-08002B2CF9AE}" pid="11" name="lof">
    <vt:lpwstr>True</vt:lpwstr>
  </property>
  <property fmtid="{D5CDD505-2E9C-101B-9397-08002B2CF9AE}" pid="12" name="lofTitle">
    <vt:lpwstr>Список иллюстраций</vt:lpwstr>
  </property>
  <property fmtid="{D5CDD505-2E9C-101B-9397-08002B2CF9AE}" pid="13" name="lolTitle">
    <vt:lpwstr>Листинги</vt:lpwstr>
  </property>
  <property fmtid="{D5CDD505-2E9C-101B-9397-08002B2CF9AE}" pid="14" name="lot">
    <vt:lpwstr>True</vt:lpwstr>
  </property>
  <property fmtid="{D5CDD505-2E9C-101B-9397-08002B2CF9AE}" pid="15" name="lotTitle">
    <vt:lpwstr>Список таблиц</vt:lpwstr>
  </property>
  <property fmtid="{D5CDD505-2E9C-101B-9397-08002B2CF9AE}" pid="16" name="mainfont">
    <vt:lpwstr>IBM Plex Serif</vt:lpwstr>
  </property>
  <property fmtid="{D5CDD505-2E9C-101B-9397-08002B2CF9AE}" pid="17" name="mainfontoptions">
    <vt:lpwstr>Ligatures=Common,Ligatures=TeX,Scale=0.94</vt:lpwstr>
  </property>
  <property fmtid="{D5CDD505-2E9C-101B-9397-08002B2CF9AE}" pid="18" name="mathfont">
    <vt:lpwstr>STIX Two Math</vt:lpwstr>
  </property>
  <property fmtid="{D5CDD505-2E9C-101B-9397-08002B2CF9AE}" pid="19" name="mathfontoptions">
    <vt:lpwstr/>
  </property>
  <property fmtid="{D5CDD505-2E9C-101B-9397-08002B2CF9AE}" pid="20" name="monofont">
    <vt:lpwstr>IBM Plex Mono</vt:lpwstr>
  </property>
  <property fmtid="{D5CDD505-2E9C-101B-9397-08002B2CF9AE}" pid="21" name="monofontoptions">
    <vt:lpwstr>Scale=MatchLowercase,Scale=0.94,FakeStretch=0.9</vt:lpwstr>
  </property>
  <property fmtid="{D5CDD505-2E9C-101B-9397-08002B2CF9AE}" pid="22" name="papersize">
    <vt:lpwstr>a4</vt:lpwstr>
  </property>
  <property fmtid="{D5CDD505-2E9C-101B-9397-08002B2CF9AE}" pid="23" name="polyglossia-lang">
    <vt:lpwstr/>
  </property>
  <property fmtid="{D5CDD505-2E9C-101B-9397-08002B2CF9AE}" pid="24" name="polyglossia-otherlangs">
    <vt:lpwstr/>
  </property>
  <property fmtid="{D5CDD505-2E9C-101B-9397-08002B2CF9AE}" pid="25" name="romanfont">
    <vt:lpwstr>IBM Plex Serif</vt:lpwstr>
  </property>
  <property fmtid="{D5CDD505-2E9C-101B-9397-08002B2CF9AE}" pid="26" name="romanfontoptions">
    <vt:lpwstr>Ligatures=Common,Ligatures=TeX,Scale=0.94</vt:lpwstr>
  </property>
  <property fmtid="{D5CDD505-2E9C-101B-9397-08002B2CF9AE}" pid="27" name="sansfont">
    <vt:lpwstr>IBM Plex Sans</vt:lpwstr>
  </property>
  <property fmtid="{D5CDD505-2E9C-101B-9397-08002B2CF9AE}" pid="28" name="sansfontoptions">
    <vt:lpwstr>Ligatures=Common,Ligatures=TeX,Scale=MatchLowercase,Scale=0.94</vt:lpwstr>
  </property>
  <property fmtid="{D5CDD505-2E9C-101B-9397-08002B2CF9AE}" pid="29" name="subtitle">
    <vt:lpwstr>Управление загрузкой системы</vt:lpwstr>
  </property>
  <property fmtid="{D5CDD505-2E9C-101B-9397-08002B2CF9AE}" pid="30" name="tableTitle">
    <vt:lpwstr>Таблица</vt:lpwstr>
  </property>
  <property fmtid="{D5CDD505-2E9C-101B-9397-08002B2CF9AE}" pid="31" name="toc">
    <vt:lpwstr>True</vt:lpwstr>
  </property>
  <property fmtid="{D5CDD505-2E9C-101B-9397-08002B2CF9AE}" pid="32" name="toc-depth">
    <vt:lpwstr>2</vt:lpwstr>
  </property>
  <property fmtid="{D5CDD505-2E9C-101B-9397-08002B2CF9AE}" pid="33" name="toc-title">
    <vt:lpwstr>Содержание</vt:lpwstr>
  </property>
</Properties>
</file>