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Вишняков</w:t>
      </w:r>
      <w:r>
        <w:t xml:space="preserve"> </w:t>
      </w:r>
      <w:r>
        <w:t xml:space="preserve">Родион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3098800" cy="812800"/>
            <wp:effectExtent b="0" l="0" r="0" t="0"/>
            <wp:docPr descr="root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Просмотрели текущую информацию о состоянии SELinux</w:t>
      </w:r>
    </w:p>
    <w:p>
      <w:pPr>
        <w:pStyle w:val="CaptionedFigure"/>
      </w:pPr>
      <w:r>
        <w:drawing>
          <wp:inline>
            <wp:extent cx="3733800" cy="2576847"/>
            <wp:effectExtent b="0" l="0" r="0" t="0"/>
            <wp:docPr descr="SELinu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p>
      <w:pPr>
        <w:pStyle w:val="BodyText"/>
      </w:pPr>
      <w:r>
        <w:t xml:space="preserve">Посмотрели, в каком режиме работает SELinux</w:t>
      </w:r>
    </w:p>
    <w:p>
      <w:pPr>
        <w:pStyle w:val="CaptionedFigure"/>
      </w:pPr>
      <w:r>
        <w:drawing>
          <wp:inline>
            <wp:extent cx="2946400" cy="774700"/>
            <wp:effectExtent b="0" l="0" r="0" t="0"/>
            <wp:docPr descr="SELinux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p>
      <w:pPr>
        <w:pStyle w:val="BodyText"/>
      </w:pPr>
      <w:r>
        <w:t xml:space="preserve">В файле /etc/sysconfig/selinux с помощью редактора установили заданное значение</w:t>
      </w:r>
    </w:p>
    <w:p>
      <w:pPr>
        <w:pStyle w:val="CaptionedFigure"/>
      </w:pPr>
      <w:r>
        <w:drawing>
          <wp:inline>
            <wp:extent cx="3733800" cy="2961289"/>
            <wp:effectExtent b="0" l="0" r="0" t="0"/>
            <wp:docPr descr="Изменение редактор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редактора</w:t>
      </w:r>
    </w:p>
    <w:p>
      <w:pPr>
        <w:pStyle w:val="BodyText"/>
      </w:pPr>
      <w:r>
        <w:t xml:space="preserve">Посмотрели статус SELinux</w:t>
      </w:r>
    </w:p>
    <w:p>
      <w:pPr>
        <w:pStyle w:val="CaptionedFigure"/>
      </w:pPr>
      <w:r>
        <w:drawing>
          <wp:inline>
            <wp:extent cx="2870200" cy="889000"/>
            <wp:effectExtent b="0" l="0" r="0" t="0"/>
            <wp:docPr descr="SELinux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p>
      <w:pPr>
        <w:pStyle w:val="BodyText"/>
      </w:pPr>
      <w:r>
        <w:t xml:space="preserve">Попробовали переключить режим работы SELinux</w:t>
      </w:r>
    </w:p>
    <w:p>
      <w:pPr>
        <w:pStyle w:val="CaptionedFigure"/>
      </w:pPr>
      <w:r>
        <w:drawing>
          <wp:inline>
            <wp:extent cx="3403600" cy="965200"/>
            <wp:effectExtent b="0" l="0" r="0" t="0"/>
            <wp:docPr descr="SELinux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p>
      <w:pPr>
        <w:pStyle w:val="BodyText"/>
      </w:pPr>
      <w:r>
        <w:t xml:space="preserve">В файле /etc/sysconfig/selinux с помощью редактора установили заданное значение</w:t>
      </w:r>
    </w:p>
    <w:p>
      <w:pPr>
        <w:pStyle w:val="CaptionedFigure"/>
      </w:pPr>
      <w:r>
        <w:drawing>
          <wp:inline>
            <wp:extent cx="3733800" cy="4100346"/>
            <wp:effectExtent b="0" l="0" r="0" t="0"/>
            <wp:docPr descr="Изменение редакто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редактора</w:t>
      </w:r>
    </w:p>
    <w:p>
      <w:pPr>
        <w:pStyle w:val="BodyText"/>
      </w:pPr>
      <w:r>
        <w:t xml:space="preserve">Просмотрели текущую информацию о состоянии SELinux</w:t>
      </w:r>
    </w:p>
    <w:p>
      <w:pPr>
        <w:pStyle w:val="CaptionedFigure"/>
      </w:pPr>
      <w:r>
        <w:drawing>
          <wp:inline>
            <wp:extent cx="3733800" cy="2659429"/>
            <wp:effectExtent b="0" l="0" r="0" t="0"/>
            <wp:docPr descr="SELinux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SELinux</w:t>
      </w:r>
    </w:p>
    <w:p>
      <w:pPr>
        <w:pStyle w:val="BodyText"/>
      </w:pPr>
      <w:r>
        <w:t xml:space="preserve">Посмотрели контекст безопасности файла /etc/hosts</w:t>
      </w:r>
    </w:p>
    <w:p>
      <w:pPr>
        <w:pStyle w:val="CaptionedFigure"/>
      </w:pPr>
      <w:r>
        <w:drawing>
          <wp:inline>
            <wp:extent cx="3733800" cy="688654"/>
            <wp:effectExtent b="0" l="0" r="0" t="0"/>
            <wp:docPr descr="Контекст безопасности файл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8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файла</w:t>
      </w:r>
    </w:p>
    <w:p>
      <w:pPr>
        <w:pStyle w:val="BodyText"/>
      </w:pPr>
      <w:r>
        <w:t xml:space="preserve">Скопировали файл /etc/hosts в домашний каталог и проверили контекст файла ~/hosts</w:t>
      </w:r>
    </w:p>
    <w:p>
      <w:pPr>
        <w:pStyle w:val="CaptionedFigure"/>
      </w:pPr>
      <w:r>
        <w:drawing>
          <wp:inline>
            <wp:extent cx="3733800" cy="700641"/>
            <wp:effectExtent b="0" l="0" r="0" t="0"/>
            <wp:docPr descr="Создание файла сценария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сценария</w:t>
      </w:r>
    </w:p>
    <w:p>
      <w:pPr>
        <w:pStyle w:val="BodyText"/>
      </w:pPr>
      <w:r>
        <w:t xml:space="preserve">Попытались перезаписать существующий файл hosts из домашнего каталога в ката-</w:t>
      </w:r>
      <w:r>
        <w:t xml:space="preserve"> </w:t>
      </w:r>
      <w:r>
        <w:t xml:space="preserve">лог /etc</w:t>
      </w:r>
    </w:p>
    <w:p>
      <w:pPr>
        <w:pStyle w:val="CaptionedFigure"/>
      </w:pPr>
      <w:r>
        <w:drawing>
          <wp:inline>
            <wp:extent cx="3543300" cy="736600"/>
            <wp:effectExtent b="0" l="0" r="0" t="0"/>
            <wp:docPr descr="Файл hosts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hosts</w:t>
      </w:r>
    </w:p>
    <w:p>
      <w:pPr>
        <w:pStyle w:val="BodyText"/>
      </w:pPr>
      <w:r>
        <w:t xml:space="preserve">Убедились, что тип контекста по-прежнему установлен на admin_home_t</w:t>
      </w:r>
    </w:p>
    <w:p>
      <w:pPr>
        <w:pStyle w:val="CaptionedFigure"/>
      </w:pPr>
      <w:r>
        <w:drawing>
          <wp:inline>
            <wp:extent cx="3733800" cy="585068"/>
            <wp:effectExtent b="0" l="0" r="0" t="0"/>
            <wp:docPr descr="admin_home_t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admin_home_t</w:t>
      </w:r>
    </w:p>
    <w:p>
      <w:pPr>
        <w:pStyle w:val="BodyText"/>
      </w:pPr>
      <w:r>
        <w:t xml:space="preserve">Исправили контекст безопасности</w:t>
      </w:r>
    </w:p>
    <w:p>
      <w:pPr>
        <w:pStyle w:val="CaptionedFigure"/>
      </w:pPr>
      <w:r>
        <w:drawing>
          <wp:inline>
            <wp:extent cx="3733800" cy="427942"/>
            <wp:effectExtent b="0" l="0" r="0" t="0"/>
            <wp:docPr descr="Контекст безопасности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</w:t>
      </w:r>
    </w:p>
    <w:p>
      <w:pPr>
        <w:pStyle w:val="BodyText"/>
      </w:pPr>
      <w:r>
        <w:t xml:space="preserve">Убедились, что тип контекста изменился</w:t>
      </w:r>
    </w:p>
    <w:p>
      <w:pPr>
        <w:pStyle w:val="CaptionedFigure"/>
      </w:pPr>
      <w:r>
        <w:drawing>
          <wp:inline>
            <wp:extent cx="3733800" cy="631064"/>
            <wp:effectExtent b="0" l="0" r="0" t="0"/>
            <wp:docPr descr="Тип контекст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1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контекста</w:t>
      </w:r>
    </w:p>
    <w:p>
      <w:pPr>
        <w:pStyle w:val="BodyText"/>
      </w:pPr>
      <w:r>
        <w:t xml:space="preserve">Для массового исправления контекста безопасности на файловой системе ввели</w:t>
      </w:r>
    </w:p>
    <w:p>
      <w:pPr>
        <w:pStyle w:val="CaptionedFigure"/>
      </w:pPr>
      <w:r>
        <w:drawing>
          <wp:inline>
            <wp:extent cx="3733800" cy="459172"/>
            <wp:effectExtent b="0" l="0" r="0" t="0"/>
            <wp:docPr descr="Массовое исправления контекста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Массовое исправления контекста</w:t>
      </w:r>
    </w:p>
    <w:p>
      <w:pPr>
        <w:pStyle w:val="BodyText"/>
      </w:pPr>
      <w:r>
        <w:t xml:space="preserve">Получаем полномочия администратора</w:t>
      </w:r>
    </w:p>
    <w:p>
      <w:pPr>
        <w:pStyle w:val="CaptionedFigure"/>
      </w:pPr>
      <w:r>
        <w:drawing>
          <wp:inline>
            <wp:extent cx="2959100" cy="1308100"/>
            <wp:effectExtent b="0" l="0" r="0" t="0"/>
            <wp:docPr descr="root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root</w:t>
      </w:r>
    </w:p>
    <w:p>
      <w:pPr>
        <w:pStyle w:val="BodyText"/>
      </w:pPr>
      <w:r>
        <w:t xml:space="preserve">Установливаем необходимое программное обеспечение</w:t>
      </w:r>
    </w:p>
    <w:p>
      <w:pPr>
        <w:pStyle w:val="CaptionedFigure"/>
      </w:pPr>
      <w:r>
        <w:drawing>
          <wp:inline>
            <wp:extent cx="3733800" cy="1922856"/>
            <wp:effectExtent b="0" l="0" r="0" t="0"/>
            <wp:docPr descr="Необходимое программное обеспечение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Необходимое программное обеспечение</w:t>
      </w:r>
    </w:p>
    <w:p>
      <w:pPr>
        <w:pStyle w:val="BodyText"/>
      </w:pPr>
      <w:r>
        <w:t xml:space="preserve">Создали новое хранилище для файлов web-сервера</w:t>
      </w:r>
    </w:p>
    <w:p>
      <w:pPr>
        <w:pStyle w:val="CaptionedFigure"/>
      </w:pPr>
      <w:r>
        <w:drawing>
          <wp:inline>
            <wp:extent cx="2971800" cy="571500"/>
            <wp:effectExtent b="0" l="0" r="0" t="0"/>
            <wp:docPr descr="Новое хранилище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Новое хранилище</w:t>
      </w:r>
    </w:p>
    <w:p>
      <w:pPr>
        <w:pStyle w:val="BodyText"/>
      </w:pPr>
      <w:r>
        <w:t xml:space="preserve">Создали файл index.html в каталоге с контентом веб-сервера и поместили в файл следующий текст</w:t>
      </w:r>
    </w:p>
    <w:p>
      <w:pPr>
        <w:pStyle w:val="CaptionedFigure"/>
      </w:pPr>
      <w:r>
        <w:drawing>
          <wp:inline>
            <wp:extent cx="3733800" cy="571364"/>
            <wp:effectExtent b="0" l="0" r="0" t="0"/>
            <wp:docPr descr="index.html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index.html</w:t>
      </w:r>
    </w:p>
    <w:p>
      <w:pPr>
        <w:pStyle w:val="BodyText"/>
      </w:pPr>
      <w:r>
        <w:t xml:space="preserve">Проделываем различные действия со строками в файле /etc/httpd/conf/httpd.conf</w:t>
      </w:r>
    </w:p>
    <w:p>
      <w:pPr>
        <w:pStyle w:val="CaptionedFigure"/>
      </w:pPr>
      <w:r>
        <w:drawing>
          <wp:inline>
            <wp:extent cx="3733800" cy="2862580"/>
            <wp:effectExtent b="0" l="0" r="0" t="0"/>
            <wp:docPr descr="/etc/httpd/conf/httpd.conf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/etc/httpd/conf/httpd.conf</w:t>
      </w:r>
    </w:p>
    <w:p>
      <w:pPr>
        <w:pStyle w:val="BodyText"/>
      </w:pPr>
      <w:r>
        <w:t xml:space="preserve">Запустили веб-сервер и службу httpd</w:t>
      </w:r>
    </w:p>
    <w:p>
      <w:pPr>
        <w:pStyle w:val="CaptionedFigure"/>
      </w:pPr>
      <w:r>
        <w:drawing>
          <wp:inline>
            <wp:extent cx="3733800" cy="707571"/>
            <wp:effectExtent b="0" l="0" r="0" t="0"/>
            <wp:docPr descr="Служба httpd и веб-сервер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Служба httpd и веб-сервер</w:t>
      </w:r>
    </w:p>
    <w:p>
      <w:pPr>
        <w:pStyle w:val="BodyText"/>
      </w:pPr>
      <w:r>
        <w:t xml:space="preserve">Обратились к веб-серверу в текстовом браузере lynx</w:t>
      </w:r>
    </w:p>
    <w:p>
      <w:pPr>
        <w:pStyle w:val="CaptionedFigure"/>
      </w:pPr>
      <w:r>
        <w:drawing>
          <wp:inline>
            <wp:extent cx="3733800" cy="1767090"/>
            <wp:effectExtent b="0" l="0" r="0" t="0"/>
            <wp:docPr descr="lynx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lynx</w:t>
      </w:r>
    </w:p>
    <w:p>
      <w:pPr>
        <w:pStyle w:val="BodyText"/>
      </w:pPr>
      <w:r>
        <w:t xml:space="preserve">В терминале с полномочиями администратора применили новую метку контекста к /web</w:t>
      </w:r>
    </w:p>
    <w:p>
      <w:pPr>
        <w:pStyle w:val="CaptionedFigure"/>
      </w:pPr>
      <w:r>
        <w:drawing>
          <wp:inline>
            <wp:extent cx="3733800" cy="294615"/>
            <wp:effectExtent b="0" l="0" r="0" t="0"/>
            <wp:docPr descr="Новая метку контекста к /web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метку контекста к /web</w:t>
      </w:r>
    </w:p>
    <w:p>
      <w:pPr>
        <w:pStyle w:val="BodyText"/>
      </w:pPr>
      <w:r>
        <w:t xml:space="preserve">Восстановили контекст безопасности</w:t>
      </w:r>
    </w:p>
    <w:p>
      <w:pPr>
        <w:pStyle w:val="CaptionedFigure"/>
      </w:pPr>
      <w:r>
        <w:drawing>
          <wp:inline>
            <wp:extent cx="3733800" cy="321318"/>
            <wp:effectExtent b="0" l="0" r="0" t="0"/>
            <wp:docPr descr="Контекст безопасности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</w:t>
      </w:r>
    </w:p>
    <w:p>
      <w:pPr>
        <w:pStyle w:val="BodyText"/>
      </w:pPr>
      <w:r>
        <w:t xml:space="preserve">Снова обращаемся к веб-серверу</w:t>
      </w:r>
    </w:p>
    <w:p>
      <w:pPr>
        <w:pStyle w:val="CaptionedFigure"/>
      </w:pPr>
      <w:r>
        <w:drawing>
          <wp:inline>
            <wp:extent cx="3733800" cy="1782218"/>
            <wp:effectExtent b="0" l="0" r="0" t="0"/>
            <wp:docPr descr="Веб-сервер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2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Веб-сервер</w:t>
      </w:r>
    </w:p>
    <w:p>
      <w:pPr>
        <w:pStyle w:val="BodyText"/>
      </w:pPr>
      <w:r>
        <w:t xml:space="preserve">Посмотрели список переключателей SELinux для службы ftp</w:t>
      </w:r>
    </w:p>
    <w:p>
      <w:pPr>
        <w:pStyle w:val="CaptionedFigure"/>
      </w:pPr>
      <w:r>
        <w:drawing>
          <wp:inline>
            <wp:extent cx="3733800" cy="2969312"/>
            <wp:effectExtent b="0" l="0" r="0" t="0"/>
            <wp:docPr descr="Список переключателей SELinux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SELinux</w:t>
      </w:r>
    </w:p>
    <w:p>
      <w:pPr>
        <w:pStyle w:val="BodyText"/>
      </w:pPr>
      <w:r>
        <w:t xml:space="preserve">Посмотрели список переключателей с пояснением</w:t>
      </w:r>
    </w:p>
    <w:p>
      <w:pPr>
        <w:pStyle w:val="CaptionedFigure"/>
      </w:pPr>
      <w:r>
        <w:drawing>
          <wp:inline>
            <wp:extent cx="3733800" cy="407676"/>
            <wp:effectExtent b="0" l="0" r="0" t="0"/>
            <wp:docPr descr="Список переключателей с пояснением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с пояснением</w:t>
      </w:r>
    </w:p>
    <w:p>
      <w:pPr>
        <w:pStyle w:val="BodyText"/>
      </w:pPr>
      <w:r>
        <w:t xml:space="preserve">Изменили текущее значение переключателя для службы ftpd_anon_write с off на on</w:t>
      </w:r>
    </w:p>
    <w:p>
      <w:pPr>
        <w:pStyle w:val="CaptionedFigure"/>
      </w:pPr>
      <w:r>
        <w:drawing>
          <wp:inline>
            <wp:extent cx="3733800" cy="385233"/>
            <wp:effectExtent b="0" l="0" r="0" t="0"/>
            <wp:docPr descr="Значение переключателя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Значение переключателя</w:t>
      </w:r>
    </w:p>
    <w:p>
      <w:pPr>
        <w:pStyle w:val="BodyText"/>
      </w:pPr>
      <w:r>
        <w:t xml:space="preserve">Повторно посмотрели список переключателей SELinux для службы ftpd_anon_write</w:t>
      </w:r>
    </w:p>
    <w:p>
      <w:pPr>
        <w:pStyle w:val="CaptionedFigure"/>
      </w:pPr>
      <w:r>
        <w:drawing>
          <wp:inline>
            <wp:extent cx="3733800" cy="409885"/>
            <wp:effectExtent b="0" l="0" r="0" t="0"/>
            <wp:docPr descr="Список переключателей SELinux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 SELinux</w:t>
      </w:r>
    </w:p>
    <w:p>
      <w:pPr>
        <w:pStyle w:val="BodyText"/>
      </w:pPr>
      <w:r>
        <w:t xml:space="preserve">Изменили постоянное значение переключателя для службы ftpd_anon_write с off на on</w:t>
      </w:r>
    </w:p>
    <w:p>
      <w:pPr>
        <w:pStyle w:val="CaptionedFigure"/>
      </w:pPr>
      <w:r>
        <w:drawing>
          <wp:inline>
            <wp:extent cx="3733800" cy="150398"/>
            <wp:effectExtent b="0" l="0" r="0" t="0"/>
            <wp:docPr descr="Постоянное значение переключателя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Постоянное значение переключателя</w:t>
      </w:r>
    </w:p>
    <w:p>
      <w:pPr>
        <w:pStyle w:val="BodyText"/>
      </w:pPr>
      <w:r>
        <w:t xml:space="preserve">Посмотрели список переключателей</w:t>
      </w:r>
    </w:p>
    <w:p>
      <w:pPr>
        <w:pStyle w:val="CaptionedFigure"/>
      </w:pPr>
      <w:r>
        <w:drawing>
          <wp:inline>
            <wp:extent cx="3733800" cy="406268"/>
            <wp:effectExtent b="0" l="0" r="0" t="0"/>
            <wp:docPr descr="Список переключателей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переключателей</w:t>
      </w:r>
    </w:p>
    <w:bookmarkEnd w:id="114"/>
    <w:bookmarkStart w:id="11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получили навыки работы с контекстом безопасности и политиками SELinux.</w:t>
      </w:r>
    </w:p>
    <w:bookmarkEnd w:id="115"/>
    <w:bookmarkStart w:id="11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Вы хотите временно поставить SELinux в разрешающем режиме. Какую команду вы используете?</w:t>
      </w:r>
      <w:r>
        <w:t xml:space="preserve"> </w:t>
      </w:r>
      <w:r>
        <w:t xml:space="preserve">Ответ: Команда setenforce 0.</w:t>
      </w:r>
    </w:p>
    <w:p>
      <w:pPr>
        <w:numPr>
          <w:ilvl w:val="0"/>
          <w:numId w:val="1001"/>
        </w:numPr>
      </w:pPr>
      <w:r>
        <w:t xml:space="preserve">Вам нужен список всех доступных переключателей SELinux. Какую команду вы используете?</w:t>
      </w:r>
      <w:r>
        <w:t xml:space="preserve"> </w:t>
      </w:r>
      <w:r>
        <w:t xml:space="preserve">Ответ: Команда getsebool -a.</w:t>
      </w:r>
    </w:p>
    <w:p>
      <w:pPr>
        <w:numPr>
          <w:ilvl w:val="0"/>
          <w:numId w:val="1001"/>
        </w:numPr>
      </w:pPr>
      <w:r>
        <w:t xml:space="preserve">Каково имя пакета, который требуется установить для получения легко читаемых сообщений журнала SELinux в журнале аудита?</w:t>
      </w:r>
      <w:r>
        <w:t xml:space="preserve"> </w:t>
      </w:r>
      <w:r>
        <w:t xml:space="preserve">Ответ: Имя пакета setroubleshoot.</w:t>
      </w:r>
    </w:p>
    <w:p>
      <w:pPr>
        <w:numPr>
          <w:ilvl w:val="0"/>
          <w:numId w:val="1001"/>
        </w:numPr>
      </w:pPr>
      <w:r>
        <w:t xml:space="preserve">Какие команды вам нужно выполнить, чтобы применить тип контекста httpd_sys_content_t к каталогу /web?</w:t>
      </w:r>
      <w:r>
        <w:t xml:space="preserve"> </w:t>
      </w:r>
      <w:r>
        <w:t xml:space="preserve">Ответ: Команда chcon -t httpd_sys_content_t /web или команды semanage fcontext -a -t httpd_sys_content_t ’/web(/.*)?’ и затем restorecon -Rv /web.</w:t>
      </w:r>
    </w:p>
    <w:p>
      <w:pPr>
        <w:numPr>
          <w:ilvl w:val="0"/>
          <w:numId w:val="1001"/>
        </w:numPr>
      </w:pPr>
      <w:r>
        <w:t xml:space="preserve">Какой файл вам нужно изменить, если вы хотите полностью отключить SELinux?</w:t>
      </w:r>
      <w:r>
        <w:t xml:space="preserve"> </w:t>
      </w:r>
      <w:r>
        <w:t xml:space="preserve">Ответ: Файл /etc/selinux/config.</w:t>
      </w:r>
    </w:p>
    <w:p>
      <w:pPr>
        <w:numPr>
          <w:ilvl w:val="0"/>
          <w:numId w:val="1001"/>
        </w:numPr>
      </w:pPr>
      <w:r>
        <w:t xml:space="preserve">Где SELinux регистрирует все свои сообщения?</w:t>
      </w:r>
      <w:r>
        <w:t xml:space="preserve"> </w:t>
      </w:r>
      <w:r>
        <w:t xml:space="preserve">Ответ: В журнале аудита /var/log/audit/audit.log и в системном журнале /var/log/messages.</w:t>
      </w:r>
    </w:p>
    <w:p>
      <w:pPr>
        <w:numPr>
          <w:ilvl w:val="0"/>
          <w:numId w:val="1001"/>
        </w:numPr>
      </w:pPr>
      <w:r>
        <w:t xml:space="preserve">Вы не знаете, какие типы контекстов доступны для службы ftp. Какая команда позволяет получить более конкретную информацию?</w:t>
      </w:r>
      <w:r>
        <w:t xml:space="preserve"> </w:t>
      </w:r>
      <w:r>
        <w:t xml:space="preserve">Ответ: Команда sepolicy ftp или semanage boolean -l | grep ftp.</w:t>
      </w:r>
    </w:p>
    <w:p>
      <w:pPr>
        <w:numPr>
          <w:ilvl w:val="0"/>
          <w:numId w:val="1001"/>
        </w:numPr>
      </w:pPr>
      <w:r>
        <w:t xml:space="preserve">Ваш сервис работает не так, как ожидалось, и вы хотите узнать, связано ли это с SELinux или чем-то ещё. Какой самый простой способ узнать?</w:t>
      </w:r>
      <w:r>
        <w:t xml:space="preserve"> </w:t>
      </w:r>
      <w:r>
        <w:t xml:space="preserve">Ответ: Временно перевести SELinux в разрешающий режим с помощью команды setenforce 0 и проверить, исчезла ли проблема.</w:t>
      </w:r>
    </w:p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Вишняков Родион Сергеевич</dc:creator>
  <dc:language>ru-RU</dc:language>
  <cp:keywords/>
  <dcterms:created xsi:type="dcterms:W3CDTF">2025-11-01T13:17:06Z</dcterms:created>
  <dcterms:modified xsi:type="dcterms:W3CDTF">2025-11-01T13:17:06Z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documentclass">
    <vt:lpwstr>scrreprt</vt:lpwstr>
  </property>
  <property fmtid="{D5CDD505-2E9C-101B-9397-08002B2CF9AE}" pid="5" name="figureTitle">
    <vt:lpwstr>Рис.</vt:lpwstr>
  </property>
  <property fmtid="{D5CDD505-2E9C-101B-9397-08002B2CF9AE}" pid="6" name="fontsize">
    <vt:lpwstr>12pt</vt:lpwstr>
  </property>
  <property fmtid="{D5CDD505-2E9C-101B-9397-08002B2CF9AE}" pid="7" name="header-includes">
    <vt:lpwstr/>
  </property>
  <property fmtid="{D5CDD505-2E9C-101B-9397-08002B2CF9AE}" pid="8" name="indent">
    <vt:lpwstr>True</vt:lpwstr>
  </property>
  <property fmtid="{D5CDD505-2E9C-101B-9397-08002B2CF9AE}" pid="9" name="linestretch">
    <vt:lpwstr>1.5</vt:lpwstr>
  </property>
  <property fmtid="{D5CDD505-2E9C-101B-9397-08002B2CF9AE}" pid="10" name="listingTitle">
    <vt:lpwstr>Листинг</vt:lpwstr>
  </property>
  <property fmtid="{D5CDD505-2E9C-101B-9397-08002B2CF9AE}" pid="11" name="lof">
    <vt:lpwstr>True</vt:lpwstr>
  </property>
  <property fmtid="{D5CDD505-2E9C-101B-9397-08002B2CF9AE}" pid="12" name="lofTitle">
    <vt:lpwstr>Список иллюстраций</vt:lpwstr>
  </property>
  <property fmtid="{D5CDD505-2E9C-101B-9397-08002B2CF9AE}" pid="13" name="lolTitle">
    <vt:lpwstr>Листинги</vt:lpwstr>
  </property>
  <property fmtid="{D5CDD505-2E9C-101B-9397-08002B2CF9AE}" pid="14" name="lot">
    <vt:lpwstr>True</vt:lpwstr>
  </property>
  <property fmtid="{D5CDD505-2E9C-101B-9397-08002B2CF9AE}" pid="15" name="lotTitle">
    <vt:lpwstr>Список таблиц</vt:lpwstr>
  </property>
  <property fmtid="{D5CDD505-2E9C-101B-9397-08002B2CF9AE}" pid="16" name="mainfont">
    <vt:lpwstr>IBM Plex Serif</vt:lpwstr>
  </property>
  <property fmtid="{D5CDD505-2E9C-101B-9397-08002B2CF9AE}" pid="17" name="mainfontoptions">
    <vt:lpwstr>Ligatures=Common,Ligatures=TeX,Scale=0.94</vt:lpwstr>
  </property>
  <property fmtid="{D5CDD505-2E9C-101B-9397-08002B2CF9AE}" pid="18" name="mathfont">
    <vt:lpwstr>STIX Two Math</vt:lpwstr>
  </property>
  <property fmtid="{D5CDD505-2E9C-101B-9397-08002B2CF9AE}" pid="19" name="mathfontoptions">
    <vt:lpwstr/>
  </property>
  <property fmtid="{D5CDD505-2E9C-101B-9397-08002B2CF9AE}" pid="20" name="monofont">
    <vt:lpwstr>IBM Plex Mono</vt:lpwstr>
  </property>
  <property fmtid="{D5CDD505-2E9C-101B-9397-08002B2CF9AE}" pid="21" name="monofontoptions">
    <vt:lpwstr>Scale=MatchLowercase,Scale=0.94,FakeStretch=0.9</vt:lpwstr>
  </property>
  <property fmtid="{D5CDD505-2E9C-101B-9397-08002B2CF9AE}" pid="22" name="papersize">
    <vt:lpwstr>a4</vt:lpwstr>
  </property>
  <property fmtid="{D5CDD505-2E9C-101B-9397-08002B2CF9AE}" pid="23" name="polyglossia-lang">
    <vt:lpwstr/>
  </property>
  <property fmtid="{D5CDD505-2E9C-101B-9397-08002B2CF9AE}" pid="24" name="polyglossia-otherlangs">
    <vt:lpwstr/>
  </property>
  <property fmtid="{D5CDD505-2E9C-101B-9397-08002B2CF9AE}" pid="25" name="romanfont">
    <vt:lpwstr>IBM Plex Serif</vt:lpwstr>
  </property>
  <property fmtid="{D5CDD505-2E9C-101B-9397-08002B2CF9AE}" pid="26" name="romanfontoptions">
    <vt:lpwstr>Ligatures=Common,Ligatures=TeX,Scale=0.94</vt:lpwstr>
  </property>
  <property fmtid="{D5CDD505-2E9C-101B-9397-08002B2CF9AE}" pid="27" name="sansfont">
    <vt:lpwstr>IBM Plex Sans</vt:lpwstr>
  </property>
  <property fmtid="{D5CDD505-2E9C-101B-9397-08002B2CF9AE}" pid="28" name="sansfontoptions">
    <vt:lpwstr>Ligatures=Common,Ligatures=TeX,Scale=MatchLowercase,Scale=0.94</vt:lpwstr>
  </property>
  <property fmtid="{D5CDD505-2E9C-101B-9397-08002B2CF9AE}" pid="29" name="subtitle">
    <vt:lpwstr>Управление SELinux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