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Первым делом я импортировал таблицу в pgAdmin.</w:t>
      </w:r>
    </w:p>
    <w:p>
      <w:r>
        <w:drawing>
          <wp:inline xmlns:a="http://schemas.openxmlformats.org/drawingml/2006/main" xmlns:pic="http://schemas.openxmlformats.org/drawingml/2006/picture">
            <wp:extent cx="5486400" cy="31093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093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Рис.1 — Импорт таблицы в pgAdmin.</w:t>
      </w:r>
    </w:p>
    <w:p/>
    <w:p>
      <w:r>
        <w:t>Затем я проверил, что таблица успешно загружена и работает корректно.</w:t>
      </w:r>
    </w:p>
    <w:p>
      <w:r>
        <w:drawing>
          <wp:inline xmlns:a="http://schemas.openxmlformats.org/drawingml/2006/main" xmlns:pic="http://schemas.openxmlformats.org/drawingml/2006/picture">
            <wp:extent cx="5486400" cy="291781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78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Рис.2 — Проверка работоспособности таблицы.</w:t>
      </w:r>
    </w:p>
    <w:p/>
    <w:p>
      <w:r>
        <w:t>После этого я рассчитал описательную статистику по продажам игр в разных регионах (минимум, максимум, среднее значение).</w:t>
      </w:r>
    </w:p>
    <w:p>
      <w:r>
        <w:drawing>
          <wp:inline xmlns:a="http://schemas.openxmlformats.org/drawingml/2006/main" xmlns:pic="http://schemas.openxmlformats.org/drawingml/2006/picture">
            <wp:extent cx="5486400" cy="2906553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65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Рис.3 — SQL-запрос для расчёта статистики.</w:t>
      </w:r>
    </w:p>
    <w:p/>
    <w:p>
      <w:r>
        <w:t>Ниже — результаты выполнения запроса.</w:t>
      </w:r>
    </w:p>
    <w:p>
      <w:r>
        <w:drawing>
          <wp:inline xmlns:a="http://schemas.openxmlformats.org/drawingml/2006/main" xmlns:pic="http://schemas.openxmlformats.org/drawingml/2006/picture">
            <wp:extent cx="5486400" cy="291781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78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Рис.4 — Полученные значения описательной статистики.</w:t>
      </w:r>
    </w:p>
    <w:p/>
    <w:p>
      <w:r>
        <w:t>📊 Результаты анализа:</w:t>
      </w:r>
    </w:p>
    <w:p>
      <w:r>
        <w:t>• Среднее значение глобальных продаж — около 0.58 млн копий на игру.</w:t>
      </w:r>
    </w:p>
    <w:p>
      <w:r>
        <w:t>• Максимальные продажи — почти 20 млн копий.</w:t>
      </w:r>
    </w:p>
    <w:p>
      <w:r>
        <w:t>• Наименьшее среднее — в Японии (~0.03 млн), что говорит о низких продажах в этом регионе.</w:t>
      </w:r>
    </w:p>
    <w:p>
      <w:r>
        <w:t>• В Европе и Северной Америке средние продажи выше — около 0.2–0.25 млн копий.</w:t>
      </w:r>
    </w:p>
    <w:p/>
    <w:p>
      <w:r>
        <w:t>📝 Вывод:</w:t>
      </w:r>
    </w:p>
    <w:p>
      <w:r>
        <w:t>Результаты показывают, что средние продажи видеоигр наибольшие в Европе и Северной Америке.</w:t>
      </w:r>
    </w:p>
    <w:p>
      <w:r>
        <w:t>В Японии и "остальном мире" продажи существенно ниже.</w:t>
      </w:r>
    </w:p>
    <w:p>
      <w:r>
        <w:t>Максимальные глобальные продажи одной игры достигли 19.39 млн копий, что свидетельствует о существовании отдельных хитов.</w:t>
      </w:r>
    </w:p>
    <w:p>
      <w:r>
        <w:t>Эти данные подтверждают гипотезу: регион действительно влияет на коммерческий успех игры, так как распределение продаж существенно отличается.</w:t>
      </w:r>
    </w:p>
    <w:p/>
    <w:p>
      <w:r>
        <w:t>Артём Белан — расчёт описательной статистики (min, max, avg)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