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9F797" w14:textId="361EC46D" w:rsidR="00FD3863" w:rsidRPr="006B0946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6B0946">
        <w:rPr>
          <w:rFonts w:ascii="Times New Roman" w:hAnsi="Times New Roman" w:cs="Times New Roman"/>
          <w:b/>
          <w:bCs/>
          <w:sz w:val="34"/>
          <w:szCs w:val="34"/>
        </w:rPr>
        <w:t>Introduction</w:t>
      </w:r>
    </w:p>
    <w:p w14:paraId="556248D6" w14:textId="77777777" w:rsidR="00FD3863" w:rsidRPr="006B0946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97524A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Un Entorno Personal de Aprendizaje (PLE) es un concepto utilizado para describir el conjunto de herramientas, recursos y entornos digitales que una persona utiliza para facilitar su aprendizaje personalizado. En lugar de depender únicamente de un sistema educativo formal, un PLE permite a los individuos crear su propio entorno de aprendizaje, adaptado a sus necesidades, intereses y estilo de aprendizaje.</w:t>
      </w:r>
    </w:p>
    <w:p w14:paraId="7E0D411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D2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Las características típicas de un PLE incluyen:</w:t>
      </w:r>
    </w:p>
    <w:p w14:paraId="3EAFA1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A2616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comunicación y colaboración: plataformas para conectarse con otras personas, como foros, redes sociales, herramientas de mensajería, etc.</w:t>
      </w:r>
    </w:p>
    <w:p w14:paraId="35F41BB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73F5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Recursos educativos en línea: acceso a contenido como cursos en línea, tutoriales, videos, blogs y otros materiales educativos.</w:t>
      </w:r>
    </w:p>
    <w:p w14:paraId="0CA52D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7C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organización: aplicaciones para gestionar tareas, planificación de estudios, recordatorios y almacenamiento de información.</w:t>
      </w:r>
    </w:p>
    <w:p w14:paraId="7A4AB2D7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BD293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Entornos de aprendizaje formales e informales: integración de experiencias de aprendizaje tanto dentro como fuera de las instituciones educativas tradicionales.</w:t>
      </w:r>
    </w:p>
    <w:p w14:paraId="268A1D9B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E92B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Plataformas para crear y compartir contenido: herramientas de autoría que permiten a los usuarios crear y compartir sus propios materiales educativos.</w:t>
      </w:r>
    </w:p>
    <w:p w14:paraId="2D6FFE74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17EE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 idea central de un PLE es que cada individuo tenga el control sobre su proceso de aprendizaje, seleccionando y gestionando sus propios recursos y fuentes de conocimiento. A través de la personalización y adaptación, un PLE puede mejorar la eficiencia y efectividad del aprendizaje.</w:t>
      </w:r>
    </w:p>
    <w:p w14:paraId="4EEE712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7F46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Es importante mencionar que el concepto de PLE se basa en el entendimiento de que el aprendizaje no se limita a un aula o un momento específico, sino que ocurre de manera continua a lo largo de la vida, y que el acceso a la información y la colaboración con otros son fundamentales para el aprendizaje significativo en la era digital.</w:t>
      </w:r>
    </w:p>
    <w:p w14:paraId="10E90531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8EB7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Cada persona puede construir su PLE según sus necesidades y preferencias, eligiendo las herramientas y recursos que mejor se adapten a su estilo de aprendizaje y objetivos educativos.</w:t>
      </w:r>
    </w:p>
    <w:p w14:paraId="77EEE73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8E36D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9A2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C5BC7" w14:textId="6341B521" w:rsidR="00FD3863" w:rsidRPr="006954AF" w:rsidRDefault="006B094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>Create:</w:t>
      </w:r>
    </w:p>
    <w:p w14:paraId="213AAE69" w14:textId="3969DC67" w:rsidR="006B0946" w:rsidRDefault="006B0946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Canva, StarUML,Psint, </w:t>
      </w:r>
      <w:r w:rsidR="006954AF" w:rsidRP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Visual studio Code, </w:t>
      </w:r>
      <w:r w:rsidR="006954AF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Visual paradigm, Netbeans, </w:t>
      </w:r>
    </w:p>
    <w:p w14:paraId="2D391C15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2F7221B" w14:textId="082DA43B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Communicate:</w:t>
      </w:r>
    </w:p>
    <w:p w14:paraId="5A0221E8" w14:textId="4FC8DA59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Whasapt, gmail, meet, slai, traductor parlante, </w:t>
      </w:r>
      <w:r w:rsidR="001F4FC7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youglish, </w:t>
      </w:r>
    </w:p>
    <w:p w14:paraId="676D6757" w14:textId="37BD0411" w:rsidR="001F4FC7" w:rsidRDefault="001F4FC7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Anki, APP americanEnslishPronunciation</w:t>
      </w:r>
      <w:bookmarkStart w:id="0" w:name="_GoBack"/>
      <w:bookmarkEnd w:id="0"/>
    </w:p>
    <w:p w14:paraId="6399A271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19CB776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4370BA6" w14:textId="2F6103A8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To find:</w:t>
      </w:r>
    </w:p>
    <w:p w14:paraId="0B755596" w14:textId="1AA38320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Google crome, google translator,  youtube, MSDN Web docs</w:t>
      </w:r>
    </w:p>
    <w:p w14:paraId="1B28F7D4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DB84674" w14:textId="1E45F083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Organize:</w:t>
      </w:r>
    </w:p>
    <w:p w14:paraId="7C28A2BC" w14:textId="33A57676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Symbaloo, notes</w:t>
      </w:r>
    </w:p>
    <w:p w14:paraId="57F380EA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DBE6475" w14:textId="77777777" w:rsid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277D429" w14:textId="785316E0" w:rsidR="006954AF" w:rsidRDefault="006954AF" w:rsidP="006954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</w:pPr>
      <w:r w:rsidRPr="006954AF"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>Entertainment</w:t>
      </w:r>
      <w:r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>:</w:t>
      </w:r>
    </w:p>
    <w:p w14:paraId="26A199EB" w14:textId="50079817" w:rsidR="006954AF" w:rsidRPr="006954AF" w:rsidRDefault="006954AF" w:rsidP="006954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CO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 w:eastAsia="es-CO"/>
        </w:rPr>
        <w:t xml:space="preserve">Netflix, spotify, ted, </w:t>
      </w:r>
    </w:p>
    <w:p w14:paraId="3C20C34E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FC5175A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71D9464" w14:textId="77777777" w:rsidR="006954AF" w:rsidRPr="006954AF" w:rsidRDefault="006954AF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05C5DC8" w14:textId="77777777" w:rsidR="00FD3863" w:rsidRPr="006954AF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7C6694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31A8DB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D27985A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30C7069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F41636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A905365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DDC1AD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FFE7915" w14:textId="28563FB0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1237" wp14:editId="5E6E74E1">
                <wp:simplePos x="0" y="0"/>
                <wp:positionH relativeFrom="column">
                  <wp:posOffset>2559462</wp:posOffset>
                </wp:positionH>
                <wp:positionV relativeFrom="paragraph">
                  <wp:posOffset>181593</wp:posOffset>
                </wp:positionV>
                <wp:extent cx="2108886" cy="766119"/>
                <wp:effectExtent l="0" t="0" r="2476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6" cy="76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4DDD" w14:textId="77777777" w:rsidR="00BA0D9C" w:rsidRDefault="00BA0D9C" w:rsidP="00BA0D9C">
                            <w:pPr>
                              <w:pStyle w:val="Default"/>
                            </w:pPr>
                          </w:p>
                          <w:p w14:paraId="5473C537" w14:textId="4E86BC52" w:rsidR="00BA0D9C" w:rsidRDefault="00BA0D9C" w:rsidP="00937E6A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Personal Learning Environment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PLE</w:t>
                            </w:r>
                          </w:p>
                          <w:p w14:paraId="317F3F36" w14:textId="1C234A76" w:rsidR="00BA0D9C" w:rsidRDefault="00BA0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D612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55pt;margin-top:14.3pt;width:166.05pt;height:6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" fillcolor="white [3201]" strokeweight=".5pt">
                <v:textbox>
                  <w:txbxContent>
                    <w:p w14:paraId="10EC4DDD" w14:textId="77777777" w:rsidR="00BA0D9C" w:rsidRDefault="00BA0D9C" w:rsidP="00BA0D9C">
                      <w:pPr>
                        <w:pStyle w:val="Default"/>
                      </w:pPr>
                    </w:p>
                    <w:p w14:paraId="5473C537" w14:textId="4E86BC52" w:rsidR="00BA0D9C" w:rsidRDefault="00BA0D9C" w:rsidP="00937E6A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Personal Learning Environment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PLE</w:t>
                      </w:r>
                    </w:p>
                    <w:p w14:paraId="317F3F36" w14:textId="1C234A76" w:rsidR="00BA0D9C" w:rsidRDefault="00BA0D9C"/>
                  </w:txbxContent>
                </v:textbox>
              </v:shape>
            </w:pict>
          </mc:Fallback>
        </mc:AlternateContent>
      </w:r>
    </w:p>
    <w:p w14:paraId="3077DF5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1BFD5B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77771E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5A68C3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372059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84E2CC8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A18B8D8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177F530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205E730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782F17A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76DBB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BD8DCC4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99A35D3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C0FCBC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0948F6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CEE7484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 w:rsidSect="00BA0D9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A6CB55D" w14:textId="053D54E4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7675B9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68F0045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7A98EE7" w14:textId="5D31BA56" w:rsidR="005C4F44" w:rsidRPr="005C4F44" w:rsidRDefault="005C4F44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>Constructing Personal Learning Environments through ICTMediated</w:t>
      </w:r>
    </w:p>
    <w:p w14:paraId="0EDBD75D" w14:textId="77777777" w:rsidR="00084B56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D3863">
        <w:rPr>
          <w:rFonts w:ascii="Times New Roman" w:hAnsi="Times New Roman" w:cs="Times New Roman"/>
          <w:b/>
          <w:bCs/>
          <w:sz w:val="34"/>
          <w:szCs w:val="34"/>
          <w:lang w:val="en-US"/>
        </w:rPr>
        <w:t>Foreign Language Instruction</w:t>
      </w:r>
    </w:p>
    <w:p w14:paraId="22E1BB0B" w14:textId="77777777" w:rsidR="005C4F44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8D14793" w14:textId="77777777" w:rsidR="005C4F44" w:rsidRDefault="005C4F44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F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. The article deals with the concept of student-centred Personal Learning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(PLE) in the context of higher education, which is used as a means of transforming foreign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 learning and teaching practices. It aims to reveal the opportunities for creating PLEs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through incorporating Information and Communication Technology (ICT) in the process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foreign language education. The study focuses on the roles of teachers and students of non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University majors in designing efficient learning environments highly adapted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changing objectives and student personal needs. The authors reveal the unlimited potential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ICT in constructing PLEs for both in-class activities and informal learning, providing a </w:t>
      </w:r>
      <w:commentRangeStart w:id="1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scope</w:t>
      </w:r>
      <w:commentRangeEnd w:id="1"/>
      <w:r>
        <w:rPr>
          <w:rStyle w:val="Refdecomentario"/>
        </w:rPr>
        <w:commentReference w:id="1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practical student activities, which imply their active </w:t>
      </w:r>
      <w:commentRangeStart w:id="2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engagement</w:t>
      </w:r>
      <w:commentRangeEnd w:id="2"/>
      <w:r>
        <w:rPr>
          <w:rStyle w:val="Refdecomentario"/>
        </w:rPr>
        <w:commentReference w:id="2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both in and outside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classroom, as well as constructing a flexible, personalized, time and space independent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environment. Students, teachers, ICT, which is a set of resources based on the use of educational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technology tools </w:t>
      </w:r>
      <w:commentRangeStart w:id="3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thoroughly</w:t>
      </w:r>
      <w:commentRangeEnd w:id="3"/>
      <w:r>
        <w:rPr>
          <w:rStyle w:val="Refdecomentario"/>
        </w:rPr>
        <w:commentReference w:id="3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selected and organised in order to manage the content, applying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relevant methods of teaching and learning strategies, as well as a learning process, are all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commentRangeStart w:id="4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egarded</w:t>
      </w:r>
      <w:commentRangeEnd w:id="4"/>
      <w:r w:rsidR="00CA7C80">
        <w:rPr>
          <w:rStyle w:val="Refdecomentario"/>
        </w:rPr>
        <w:commentReference w:id="4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as constituents of PLEs </w:t>
      </w:r>
      <w:commentRangeStart w:id="5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aimed</w:t>
      </w:r>
      <w:commentRangeEnd w:id="5"/>
      <w:r w:rsidR="00CA7C80">
        <w:rPr>
          <w:rStyle w:val="Refdecomentario"/>
        </w:rPr>
        <w:commentReference w:id="5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at mastering four foreign language </w:t>
      </w:r>
      <w:commentRangeStart w:id="6"/>
      <w:r w:rsidRPr="009342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skills</w:t>
      </w:r>
      <w:commentRangeEnd w:id="6"/>
      <w:r w:rsidR="0093421F">
        <w:rPr>
          <w:rStyle w:val="Refdecomentario"/>
        </w:rPr>
        <w:commentReference w:id="6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when taking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the course “Foreign Language for Specific Purposes”: reading, listening, writing and speaking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within personal, academic, and field-related contexts.</w:t>
      </w:r>
    </w:p>
    <w:p w14:paraId="286A196A" w14:textId="77777777" w:rsidR="00FA54AD" w:rsidRDefault="00FA54AD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89B99" w14:textId="77777777" w:rsidR="00FA54AD" w:rsidRPr="00FA54AD" w:rsidRDefault="00FA54AD" w:rsidP="00FA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A54AD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6542FFD2" w14:textId="24D3C177" w:rsidR="00FA54AD" w:rsidRPr="00FA54AD" w:rsidRDefault="00FA54AD" w:rsidP="00827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There is </w:t>
      </w:r>
      <w:commentRangeStart w:id="7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widespread</w:t>
      </w:r>
      <w:commentRangeEnd w:id="7"/>
      <w:r w:rsidR="0082703E">
        <w:rPr>
          <w:rStyle w:val="Refdecomentario"/>
        </w:rPr>
        <w:commentReference w:id="7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recognition in modern Information Age that skills and human capital have become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commentRangeStart w:id="8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backbone</w:t>
      </w:r>
      <w:commentRangeEnd w:id="8"/>
      <w:r w:rsidR="0082703E">
        <w:rPr>
          <w:rStyle w:val="Refdecomentario"/>
        </w:rPr>
        <w:commentReference w:id="8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modern progress and economic </w:t>
      </w:r>
      <w:commentRangeStart w:id="9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welfare</w:t>
      </w:r>
      <w:commentRangeEnd w:id="9"/>
      <w:r w:rsidR="0082703E">
        <w:rPr>
          <w:rStyle w:val="Refdecomentario"/>
        </w:rPr>
        <w:commentReference w:id="9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a country. In the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>Feasibility Study Report on</w:t>
      </w:r>
      <w:r w:rsidR="0082703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Assessment of Higher Education Learning </w:t>
      </w:r>
      <w:commentRangeStart w:id="10"/>
      <w:r w:rsidRPr="0082703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Outcomes</w:t>
      </w:r>
      <w:commentRangeEnd w:id="10"/>
      <w:r w:rsidR="0082703E">
        <w:rPr>
          <w:rStyle w:val="Refdecomentario"/>
        </w:rPr>
        <w:commentReference w:id="10"/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commentRangeStart w:id="11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performed</w:t>
      </w:r>
      <w:commentRangeEnd w:id="11"/>
      <w:r w:rsidR="0082703E">
        <w:rPr>
          <w:rStyle w:val="Refdecomentario"/>
        </w:rPr>
        <w:commentReference w:id="11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by Organisation for Economic Cooperation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and Development, it is stated that “in contemporary knowledge-intensive economies and</w:t>
      </w:r>
      <w:r w:rsidR="00D82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societies”, individual and societal prosperity is retained by “developing and sustaining a skilled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workforce, maintaining a globally competitive </w:t>
      </w:r>
      <w:commentRangeStart w:id="12"/>
      <w:r w:rsidRPr="00177C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research</w:t>
      </w:r>
      <w:commentRangeEnd w:id="12"/>
      <w:r w:rsidR="00177C9E">
        <w:rPr>
          <w:rStyle w:val="Refdecomentario"/>
        </w:rPr>
        <w:commentReference w:id="12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base, and improving the dissemination of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knowledge for the benefit of society at large” [33]. In addition, advances in technology and all-round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digitalization in recent years “have changed the learning </w:t>
      </w:r>
      <w:commentRangeStart w:id="13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behaviours</w:t>
      </w:r>
      <w:commentRangeEnd w:id="13"/>
      <w:r w:rsidR="00E410C7">
        <w:rPr>
          <w:rStyle w:val="Refdecomentario"/>
        </w:rPr>
        <w:commentReference w:id="13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commentRangeStart w:id="14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reshaped</w:t>
      </w:r>
      <w:commentRangeEnd w:id="14"/>
      <w:r w:rsidR="00E410C7">
        <w:rPr>
          <w:rStyle w:val="Refdecomentario"/>
        </w:rPr>
        <w:commentReference w:id="14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teaching methods”</w:t>
      </w:r>
    </w:p>
    <w:p w14:paraId="095DCD01" w14:textId="1B2A5252" w:rsidR="00FA54AD" w:rsidRDefault="00FA54AD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>[22]. As a result, higher education is regarded as a critical factor in human capital development that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demands constant transformations in its performance, quality indicators, and integrated use of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communication and educational technologies. Foreign language instruction in non-language institutions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of higher education is not an exception and calls for substantial changes in the paradigm of learning and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teaching under “heavy digital technological influence” [23].</w:t>
      </w:r>
    </w:p>
    <w:p w14:paraId="64C73E77" w14:textId="77777777" w:rsidR="00E410C7" w:rsidRDefault="00E410C7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C381E" w14:textId="773B65CE" w:rsidR="00C3610B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In this context, it is of ultimate importance to achieve quality education in </w:t>
      </w:r>
      <w:commentRangeStart w:id="15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compliance</w:t>
      </w:r>
      <w:commentRangeEnd w:id="15"/>
      <w:r>
        <w:rPr>
          <w:rStyle w:val="Refdecomentario"/>
        </w:rPr>
        <w:commentReference w:id="15"/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 with modern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>global trends regarding extensive use of digital media, relevant learning content, “innovative pedagogy,</w:t>
      </w:r>
      <w:r w:rsidR="00C36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lang w:val="en-US"/>
        </w:rPr>
        <w:t xml:space="preserve">modern challenges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 foreign language instruction. The need for designing highly engaging activities for students to increase their motivation, proliferation of the Internet, Web 2.0 tools and services, smart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applications, social networks, and freely accessible educational resources substantiated the need to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consider foreign language learning from these perspectives. Whalley argues that pedagogy must change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from “institution-centred to a student-tutor-device focus” that is best done via active learning and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incorporating cognitive awareness [35]. The changing understanding of the whole system of knowledge</w:t>
      </w:r>
    </w:p>
    <w:p w14:paraId="4527EAA4" w14:textId="2F625FE2" w:rsidR="00E410C7" w:rsidRPr="00C3610B" w:rsidRDefault="00C3610B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10B">
        <w:rPr>
          <w:rFonts w:ascii="Times New Roman" w:hAnsi="Times New Roman" w:cs="Times New Roman"/>
          <w:sz w:val="24"/>
          <w:szCs w:val="24"/>
          <w:lang w:val="en-US"/>
        </w:rPr>
        <w:t>transfer has already established in people’s mind, where ICTs play a leading role. They accumulate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novel data and information, disseminate them, serve as a means of knowledge transfer, and thus, perform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the function of both tools and objects of knowledge. Learning from and learning with technology infers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an active student participation, can take various forms and provide interactive environments. It offers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unique opportunities to customize learning environments to individual learners [11]. In addition, the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principles of user-centred learning approach formed the basis for initiating the idea of constructing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personalized active learning environments, which are highly adaptable and responsive to changing needs</w:t>
      </w:r>
      <w:r w:rsidRPr="008C1E9F">
        <w:rPr>
          <w:rFonts w:ascii="Times New Roman" w:hAnsi="Times New Roman" w:cs="Times New Roman"/>
          <w:sz w:val="24"/>
          <w:szCs w:val="24"/>
          <w:lang w:val="en-US"/>
        </w:rPr>
        <w:t>and facilitate cognitive processes [1].</w:t>
      </w:r>
    </w:p>
    <w:p w14:paraId="4AB456C9" w14:textId="27617C62" w:rsidR="00E410C7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10B">
        <w:rPr>
          <w:rFonts w:ascii="Times New Roman" w:hAnsi="Times New Roman" w:cs="Times New Roman"/>
          <w:sz w:val="24"/>
          <w:szCs w:val="24"/>
          <w:lang w:val="en-US"/>
        </w:rPr>
        <w:t>learning by doing and constructing knowledge” [30], which may become the solutions to meet the</w:t>
      </w:r>
    </w:p>
    <w:sectPr w:rsidR="00E410C7" w:rsidRPr="00C3610B" w:rsidSect="00BA0D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zapata" w:date="2023-06-27T13:34:00Z" w:initials="r">
    <w:p w14:paraId="77EA9E0B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Alcance</w:t>
      </w:r>
    </w:p>
  </w:comment>
  <w:comment w:id="2" w:author="rzapata" w:date="2023-06-27T13:35:00Z" w:initials="r">
    <w:p w14:paraId="7EBDFF02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compromiso</w:t>
      </w:r>
    </w:p>
  </w:comment>
  <w:comment w:id="3" w:author="rzapata" w:date="2023-06-27T13:37:00Z" w:initials="r">
    <w:p w14:paraId="59ECE909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minusiosamente</w:t>
      </w:r>
    </w:p>
  </w:comment>
  <w:comment w:id="4" w:author="rzapata" w:date="2023-06-27T13:39:00Z" w:initials="r">
    <w:p w14:paraId="70B4DB1A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considerado</w:t>
      </w:r>
    </w:p>
  </w:comment>
  <w:comment w:id="5" w:author="rzapata" w:date="2023-06-27T13:40:00Z" w:initials="r">
    <w:p w14:paraId="654676AB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dirigido</w:t>
      </w:r>
    </w:p>
  </w:comment>
  <w:comment w:id="6" w:author="rzapata" w:date="2023-06-27T14:10:00Z" w:initials="r">
    <w:p w14:paraId="73686DD8" w14:textId="3F542FEC" w:rsidR="0093421F" w:rsidRDefault="0093421F">
      <w:pPr>
        <w:pStyle w:val="Textocomentario"/>
      </w:pPr>
      <w:r>
        <w:rPr>
          <w:rStyle w:val="Refdecomentario"/>
        </w:rPr>
        <w:annotationRef/>
      </w:r>
      <w:r>
        <w:t>habilidades</w:t>
      </w:r>
    </w:p>
  </w:comment>
  <w:comment w:id="7" w:author="rzapata" w:date="2023-06-27T13:49:00Z" w:initials="r">
    <w:p w14:paraId="1F93ADEB" w14:textId="7F9DCF3D" w:rsidR="0082703E" w:rsidRDefault="0082703E">
      <w:pPr>
        <w:pStyle w:val="Textocomentario"/>
      </w:pPr>
      <w:r>
        <w:rPr>
          <w:rStyle w:val="Refdecomentario"/>
        </w:rPr>
        <w:annotationRef/>
      </w:r>
      <w:r>
        <w:t>genralizado</w:t>
      </w:r>
    </w:p>
  </w:comment>
  <w:comment w:id="8" w:author="rzapata" w:date="2023-06-27T13:50:00Z" w:initials="r">
    <w:p w14:paraId="5ED26CC8" w14:textId="37E965E2" w:rsidR="0082703E" w:rsidRDefault="0082703E">
      <w:pPr>
        <w:pStyle w:val="Textocomentario"/>
      </w:pPr>
      <w:r>
        <w:rPr>
          <w:rStyle w:val="Refdecomentario"/>
        </w:rPr>
        <w:annotationRef/>
      </w:r>
      <w:r>
        <w:t>columna vertebral</w:t>
      </w:r>
    </w:p>
  </w:comment>
  <w:comment w:id="9" w:author="rzapata" w:date="2023-06-27T13:50:00Z" w:initials="r">
    <w:p w14:paraId="0FD38DB0" w14:textId="148CCD99" w:rsidR="0082703E" w:rsidRDefault="0082703E">
      <w:pPr>
        <w:pStyle w:val="Textocomentario"/>
      </w:pPr>
      <w:r>
        <w:rPr>
          <w:rStyle w:val="Refdecomentario"/>
        </w:rPr>
        <w:annotationRef/>
      </w:r>
      <w:r>
        <w:t>bienestar</w:t>
      </w:r>
    </w:p>
  </w:comment>
  <w:comment w:id="10" w:author="rzapata" w:date="2023-06-27T13:52:00Z" w:initials="r">
    <w:p w14:paraId="52F8A1D6" w14:textId="78AC0AD3" w:rsidR="0082703E" w:rsidRDefault="0082703E">
      <w:pPr>
        <w:pStyle w:val="Textocomentario"/>
      </w:pPr>
      <w:r>
        <w:rPr>
          <w:rStyle w:val="Refdecomentario"/>
        </w:rPr>
        <w:annotationRef/>
      </w:r>
      <w:r>
        <w:t>resultados</w:t>
      </w:r>
    </w:p>
  </w:comment>
  <w:comment w:id="11" w:author="rzapata" w:date="2023-06-27T13:53:00Z" w:initials="r">
    <w:p w14:paraId="783FFC3D" w14:textId="63AA5E3E" w:rsidR="0082703E" w:rsidRDefault="0082703E">
      <w:pPr>
        <w:pStyle w:val="Textocomentario"/>
      </w:pPr>
      <w:r>
        <w:rPr>
          <w:rStyle w:val="Refdecomentario"/>
        </w:rPr>
        <w:annotationRef/>
      </w:r>
      <w:r>
        <w:t>realizados</w:t>
      </w:r>
    </w:p>
  </w:comment>
  <w:comment w:id="12" w:author="rzapata" w:date="2023-06-29T13:40:00Z" w:initials="r">
    <w:p w14:paraId="5D683A42" w14:textId="61DC79D4" w:rsidR="00177C9E" w:rsidRDefault="00177C9E">
      <w:pPr>
        <w:pStyle w:val="Textocomentario"/>
      </w:pPr>
      <w:r>
        <w:rPr>
          <w:rStyle w:val="Refdecomentario"/>
        </w:rPr>
        <w:annotationRef/>
      </w:r>
      <w:r>
        <w:t>investigacion</w:t>
      </w:r>
    </w:p>
  </w:comment>
  <w:comment w:id="13" w:author="rzapata" w:date="2023-06-27T13:59:00Z" w:initials="r">
    <w:p w14:paraId="5A569A84" w14:textId="12771A98" w:rsidR="00E410C7" w:rsidRDefault="00E410C7">
      <w:pPr>
        <w:pStyle w:val="Textocomentario"/>
      </w:pPr>
      <w:r>
        <w:rPr>
          <w:rStyle w:val="Refdecomentario"/>
        </w:rPr>
        <w:annotationRef/>
      </w:r>
      <w:r>
        <w:t>comportamientos</w:t>
      </w:r>
    </w:p>
  </w:comment>
  <w:comment w:id="14" w:author="rzapata" w:date="2023-06-27T14:00:00Z" w:initials="r">
    <w:p w14:paraId="6CF59478" w14:textId="54B872F5" w:rsidR="00E410C7" w:rsidRDefault="00E410C7">
      <w:pPr>
        <w:pStyle w:val="Textocomentario"/>
      </w:pPr>
      <w:r>
        <w:rPr>
          <w:rStyle w:val="Refdecomentario"/>
        </w:rPr>
        <w:annotationRef/>
      </w:r>
      <w:r>
        <w:t>reformado</w:t>
      </w:r>
    </w:p>
  </w:comment>
  <w:comment w:id="15" w:author="rzapata" w:date="2023-06-27T14:05:00Z" w:initials="r">
    <w:p w14:paraId="761BDFFC" w14:textId="353A0633" w:rsidR="00E410C7" w:rsidRDefault="00E410C7">
      <w:pPr>
        <w:pStyle w:val="Textocomentario"/>
      </w:pPr>
      <w:r>
        <w:rPr>
          <w:rStyle w:val="Refdecomentario"/>
        </w:rPr>
        <w:annotationRef/>
      </w:r>
      <w:r>
        <w:t>conformidad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A9E0B" w15:done="0"/>
  <w15:commentEx w15:paraId="7EBDFF02" w15:done="0"/>
  <w15:commentEx w15:paraId="59ECE909" w15:done="0"/>
  <w15:commentEx w15:paraId="70B4DB1A" w15:done="0"/>
  <w15:commentEx w15:paraId="654676AB" w15:done="0"/>
  <w15:commentEx w15:paraId="73686DD8" w15:done="0"/>
  <w15:commentEx w15:paraId="1F93ADEB" w15:done="0"/>
  <w15:commentEx w15:paraId="5ED26CC8" w15:done="0"/>
  <w15:commentEx w15:paraId="0FD38DB0" w15:done="0"/>
  <w15:commentEx w15:paraId="52F8A1D6" w15:done="0"/>
  <w15:commentEx w15:paraId="783FFC3D" w15:done="0"/>
  <w15:commentEx w15:paraId="5D683A42" w15:done="0"/>
  <w15:commentEx w15:paraId="5A569A84" w15:done="0"/>
  <w15:commentEx w15:paraId="6CF59478" w15:done="0"/>
  <w15:commentEx w15:paraId="761BDF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0FBCD" w14:textId="77777777" w:rsidR="00C640EC" w:rsidRDefault="00C640EC" w:rsidP="00FD3863">
      <w:pPr>
        <w:spacing w:after="0" w:line="240" w:lineRule="auto"/>
      </w:pPr>
      <w:r>
        <w:separator/>
      </w:r>
    </w:p>
  </w:endnote>
  <w:endnote w:type="continuationSeparator" w:id="0">
    <w:p w14:paraId="6C25FD52" w14:textId="77777777" w:rsidR="00C640EC" w:rsidRDefault="00C640EC" w:rsidP="00F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92D3F" w14:textId="77777777" w:rsidR="00C640EC" w:rsidRDefault="00C640EC" w:rsidP="00FD3863">
      <w:pPr>
        <w:spacing w:after="0" w:line="240" w:lineRule="auto"/>
      </w:pPr>
      <w:r>
        <w:separator/>
      </w:r>
    </w:p>
  </w:footnote>
  <w:footnote w:type="continuationSeparator" w:id="0">
    <w:p w14:paraId="20B869CC" w14:textId="77777777" w:rsidR="00C640EC" w:rsidRDefault="00C640EC" w:rsidP="00FD386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1F4FC7"/>
    <w:rsid w:val="00211C7F"/>
    <w:rsid w:val="004F46C6"/>
    <w:rsid w:val="005C4F44"/>
    <w:rsid w:val="006954AF"/>
    <w:rsid w:val="006B0946"/>
    <w:rsid w:val="0082703E"/>
    <w:rsid w:val="008C1E9F"/>
    <w:rsid w:val="0093421F"/>
    <w:rsid w:val="00937E6A"/>
    <w:rsid w:val="00A171BE"/>
    <w:rsid w:val="00A41759"/>
    <w:rsid w:val="00BA0D9C"/>
    <w:rsid w:val="00C3610B"/>
    <w:rsid w:val="00C50BE6"/>
    <w:rsid w:val="00C640EC"/>
    <w:rsid w:val="00CA7C80"/>
    <w:rsid w:val="00D82E79"/>
    <w:rsid w:val="00E410C7"/>
    <w:rsid w:val="00F5127D"/>
    <w:rsid w:val="00F555B1"/>
    <w:rsid w:val="00FA54AD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63"/>
  </w:style>
  <w:style w:type="paragraph" w:styleId="Piedepgina">
    <w:name w:val="footer"/>
    <w:basedOn w:val="Normal"/>
    <w:link w:val="Piedepgina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63"/>
  </w:style>
  <w:style w:type="paragraph" w:customStyle="1" w:styleId="Default">
    <w:name w:val="Default"/>
    <w:rsid w:val="00BA0D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54A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9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5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10</cp:revision>
  <dcterms:created xsi:type="dcterms:W3CDTF">2023-06-27T18:28:00Z</dcterms:created>
  <dcterms:modified xsi:type="dcterms:W3CDTF">2023-07-28T21:43:00Z</dcterms:modified>
</cp:coreProperties>
</file>