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6DA" w14:textId="5B9240D6" w:rsidR="00FD18AD" w:rsidRPr="00FD18AD" w:rsidRDefault="00F833D4" w:rsidP="00D65837">
      <w:pPr>
        <w:pBdr>
          <w:bottom w:val="single" w:sz="6" w:space="1" w:color="auto"/>
        </w:pBdr>
        <w:bidi w:val="0"/>
        <w:spacing w:after="0" w:line="360" w:lineRule="auto"/>
        <w:jc w:val="center"/>
        <w:rPr>
          <w:rFonts w:ascii="David" w:hAnsi="David" w:cs="David"/>
          <w:b/>
          <w:bCs/>
          <w:sz w:val="52"/>
          <w:szCs w:val="52"/>
        </w:rPr>
      </w:pPr>
      <w:r>
        <w:rPr>
          <w:rFonts w:ascii="David" w:hAnsi="David" w:cs="David"/>
          <w:b/>
          <w:bCs/>
          <w:sz w:val="52"/>
          <w:szCs w:val="52"/>
        </w:rPr>
        <w:t>Final project</w:t>
      </w:r>
      <w:r w:rsidR="00462B8C">
        <w:rPr>
          <w:rFonts w:ascii="David" w:hAnsi="David" w:cs="David"/>
          <w:b/>
          <w:bCs/>
          <w:sz w:val="52"/>
          <w:szCs w:val="52"/>
        </w:rPr>
        <w:t xml:space="preserve">- </w:t>
      </w:r>
      <w:r w:rsidR="00FD18AD" w:rsidRPr="00FD18AD">
        <w:rPr>
          <w:rFonts w:ascii="David" w:hAnsi="David" w:cs="David"/>
          <w:b/>
          <w:bCs/>
          <w:sz w:val="52"/>
          <w:szCs w:val="52"/>
        </w:rPr>
        <w:t>F1 Clustering Project</w:t>
      </w:r>
    </w:p>
    <w:p w14:paraId="6FE1F780" w14:textId="082B1F05" w:rsidR="00FD18AD" w:rsidRPr="00FD18AD" w:rsidRDefault="00FD18AD" w:rsidP="00D65837">
      <w:pPr>
        <w:pBdr>
          <w:bottom w:val="single" w:sz="6" w:space="1" w:color="auto"/>
        </w:pBdr>
        <w:bidi w:val="0"/>
        <w:spacing w:after="0" w:line="360" w:lineRule="auto"/>
        <w:jc w:val="center"/>
        <w:rPr>
          <w:rFonts w:ascii="David" w:hAnsi="David" w:cs="David"/>
          <w:b/>
          <w:bCs/>
          <w:sz w:val="32"/>
          <w:szCs w:val="32"/>
        </w:rPr>
      </w:pPr>
      <w:r w:rsidRPr="00FD18AD">
        <w:rPr>
          <w:rFonts w:ascii="David" w:hAnsi="David" w:cs="David"/>
          <w:b/>
          <w:bCs/>
          <w:sz w:val="32"/>
          <w:szCs w:val="32"/>
        </w:rPr>
        <w:t>Roee Amsalem, Oren Yehezkel, Ido Brener</w:t>
      </w:r>
    </w:p>
    <w:p w14:paraId="5FB20A08" w14:textId="4E07AC78" w:rsidR="00FD18AD" w:rsidRDefault="00FD18AD" w:rsidP="00D65837">
      <w:pPr>
        <w:bidi w:val="0"/>
        <w:spacing w:after="0" w:line="360" w:lineRule="auto"/>
        <w:rPr>
          <w:rFonts w:ascii="David" w:hAnsi="David" w:cs="David"/>
          <w:b/>
          <w:bCs/>
        </w:rPr>
      </w:pPr>
    </w:p>
    <w:p w14:paraId="4A0BDA02" w14:textId="6EA92927" w:rsidR="00223533" w:rsidRDefault="00F833D4" w:rsidP="00F833D4">
      <w:pPr>
        <w:pBdr>
          <w:bottom w:val="single" w:sz="6" w:space="1" w:color="auto"/>
        </w:pBdr>
        <w:bidi w:val="0"/>
        <w:spacing w:after="0" w:line="360" w:lineRule="auto"/>
        <w:rPr>
          <w:rFonts w:ascii="David" w:hAnsi="David" w:cs="David"/>
          <w:b/>
          <w:bCs/>
          <w:sz w:val="32"/>
          <w:szCs w:val="32"/>
          <w:rtl/>
        </w:rPr>
      </w:pPr>
      <w:r>
        <w:rPr>
          <w:rFonts w:ascii="David" w:hAnsi="David" w:cs="David"/>
          <w:b/>
          <w:bCs/>
          <w:sz w:val="32"/>
          <w:szCs w:val="32"/>
        </w:rPr>
        <w:t>3</w:t>
      </w:r>
      <w:r w:rsidR="00E67985">
        <w:rPr>
          <w:rFonts w:ascii="David" w:hAnsi="David" w:cs="David"/>
          <w:b/>
          <w:bCs/>
          <w:sz w:val="32"/>
          <w:szCs w:val="32"/>
        </w:rPr>
        <w:tab/>
      </w:r>
      <w:r w:rsidRPr="00F833D4">
        <w:rPr>
          <w:rFonts w:ascii="David" w:hAnsi="David" w:cs="David"/>
          <w:b/>
          <w:bCs/>
          <w:sz w:val="32"/>
          <w:szCs w:val="32"/>
        </w:rPr>
        <w:t>Notation and General Setup</w:t>
      </w:r>
      <w:r>
        <w:rPr>
          <w:rFonts w:ascii="David" w:hAnsi="David" w:cs="David"/>
          <w:b/>
          <w:bCs/>
          <w:sz w:val="32"/>
          <w:szCs w:val="32"/>
        </w:rPr>
        <w:t>:</w:t>
      </w:r>
    </w:p>
    <w:p w14:paraId="7FAE60C4" w14:textId="7296B280" w:rsidR="00223533" w:rsidRDefault="00223533" w:rsidP="00D65837">
      <w:pPr>
        <w:bidi w:val="0"/>
        <w:spacing w:after="0" w:line="360" w:lineRule="auto"/>
        <w:rPr>
          <w:rFonts w:ascii="David" w:hAnsi="David" w:cs="David"/>
        </w:rPr>
      </w:pPr>
    </w:p>
    <w:p w14:paraId="3584AFBD" w14:textId="0B5384B5" w:rsidR="003552C7" w:rsidRPr="00FC0284" w:rsidRDefault="003552C7" w:rsidP="00FC0284">
      <w:pPr>
        <w:bidi w:val="0"/>
        <w:spacing w:after="0" w:line="360" w:lineRule="auto"/>
        <w:rPr>
          <w:rFonts w:ascii="David" w:eastAsiaTheme="minorEastAsia" w:hAnsi="David" w:cs="David"/>
        </w:rPr>
      </w:pPr>
      <w:r w:rsidRPr="003552C7">
        <w:rPr>
          <w:rFonts w:ascii="David" w:hAnsi="David" w:cs="David"/>
        </w:rPr>
        <w:t>Question 3.1: Why do we define centered data</w:t>
      </w:r>
      <w:r>
        <w:rPr>
          <w:rFonts w:ascii="David" w:hAnsi="David" w:cs="David"/>
        </w:rPr>
        <w:t xml:space="preserve"> </w:t>
      </w:r>
      <m:oMath>
        <m:sSub>
          <m:sSubPr>
            <m:ctrlPr>
              <w:rPr>
                <w:rFonts w:ascii="Cambria Math" w:eastAsiaTheme="minorEastAsia" w:hAnsi="Cambria Math" w:cs="David"/>
                <w:i/>
              </w:rPr>
            </m:ctrlPr>
          </m:sSubPr>
          <m:e>
            <m:acc>
              <m:accPr>
                <m:chr m:val="̃"/>
                <m:ctrlPr>
                  <w:rPr>
                    <w:rFonts w:ascii="Cambria Math" w:eastAsiaTheme="minorEastAsia" w:hAnsi="Cambria Math" w:cs="David"/>
                    <w:i/>
                  </w:rPr>
                </m:ctrlPr>
              </m:accPr>
              <m:e>
                <m:r>
                  <w:rPr>
                    <w:rFonts w:ascii="Cambria Math" w:eastAsiaTheme="minorEastAsia" w:hAnsi="Cambria Math" w:cs="David"/>
                  </w:rPr>
                  <m:t>x</m:t>
                </m:r>
              </m:e>
            </m:acc>
          </m:e>
          <m:sub>
            <m:r>
              <w:rPr>
                <w:rFonts w:ascii="Cambria Math" w:eastAsiaTheme="minorEastAsia" w:hAnsi="Cambria Math" w:cs="David"/>
              </w:rPr>
              <m:t>t</m:t>
            </m:r>
          </m:sub>
        </m:sSub>
      </m:oMath>
      <w:r w:rsidRPr="003552C7">
        <w:rPr>
          <w:rFonts w:ascii="David" w:hAnsi="David" w:cs="David"/>
        </w:rPr>
        <w:t>?</w:t>
      </w:r>
    </w:p>
    <w:p w14:paraId="71D0335E" w14:textId="53BEA366" w:rsidR="003552C7" w:rsidRDefault="003552C7" w:rsidP="003552C7">
      <w:pPr>
        <w:bidi w:val="0"/>
        <w:spacing w:after="0" w:line="360" w:lineRule="auto"/>
        <w:rPr>
          <w:rFonts w:ascii="David" w:hAnsi="David" w:cs="David"/>
        </w:rPr>
      </w:pPr>
      <w:r w:rsidRPr="003552C7">
        <w:rPr>
          <w:rFonts w:ascii="David" w:hAnsi="David" w:cs="David"/>
        </w:rPr>
        <w:t xml:space="preserve"> We define centered data to shift the origin to the center of the data cloud. This step is important because methods like PCA are concerned with the variability around the center of the data. If we do not center the data first, the dominant direction may reflect the location of the data relative to the original origin rather than its true spread and structure. Furthermore, centering simplifies the mathematical calculation of the empirical covariance matrix. </w:t>
      </w:r>
    </w:p>
    <w:p w14:paraId="1834F3F6" w14:textId="77777777" w:rsidR="00011E42" w:rsidRDefault="00011E42" w:rsidP="003552C7">
      <w:pPr>
        <w:pBdr>
          <w:bottom w:val="single" w:sz="6" w:space="1" w:color="auto"/>
        </w:pBdr>
        <w:bidi w:val="0"/>
        <w:spacing w:after="0" w:line="360" w:lineRule="auto"/>
        <w:rPr>
          <w:rFonts w:ascii="David" w:hAnsi="David" w:cs="David"/>
        </w:rPr>
      </w:pPr>
    </w:p>
    <w:p w14:paraId="3E3A831F" w14:textId="77777777" w:rsidR="00011E42" w:rsidRDefault="00011E42" w:rsidP="00011E42">
      <w:pPr>
        <w:pBdr>
          <w:bottom w:val="single" w:sz="6" w:space="1" w:color="auto"/>
        </w:pBdr>
        <w:bidi w:val="0"/>
        <w:spacing w:after="0" w:line="360" w:lineRule="auto"/>
        <w:rPr>
          <w:rFonts w:ascii="David" w:hAnsi="David" w:cs="David"/>
        </w:rPr>
      </w:pPr>
    </w:p>
    <w:p w14:paraId="151458A6" w14:textId="427FDC7D" w:rsidR="00223533" w:rsidRPr="00D65837" w:rsidRDefault="003552C7" w:rsidP="00011E42">
      <w:pPr>
        <w:pBdr>
          <w:bottom w:val="single" w:sz="6" w:space="1" w:color="auto"/>
        </w:pBdr>
        <w:bidi w:val="0"/>
        <w:spacing w:after="0" w:line="360" w:lineRule="auto"/>
        <w:rPr>
          <w:rFonts w:ascii="David" w:hAnsi="David" w:cs="David"/>
          <w:sz w:val="32"/>
          <w:szCs w:val="32"/>
          <w:rtl/>
        </w:rPr>
      </w:pPr>
      <w:r w:rsidRPr="003552C7">
        <w:rPr>
          <w:rFonts w:ascii="David" w:hAnsi="David" w:cs="David"/>
          <w:b/>
          <w:bCs/>
          <w:sz w:val="32"/>
          <w:szCs w:val="32"/>
        </w:rPr>
        <w:t>4</w:t>
      </w:r>
      <w:r>
        <w:rPr>
          <w:rFonts w:ascii="David" w:hAnsi="David" w:cs="David"/>
          <w:b/>
          <w:bCs/>
          <w:sz w:val="32"/>
          <w:szCs w:val="32"/>
        </w:rPr>
        <w:t xml:space="preserve">       </w:t>
      </w:r>
      <w:r w:rsidRPr="003552C7">
        <w:rPr>
          <w:rFonts w:ascii="David" w:hAnsi="David" w:cs="David"/>
          <w:b/>
          <w:bCs/>
          <w:sz w:val="32"/>
          <w:szCs w:val="32"/>
        </w:rPr>
        <w:t>Why Reduce Dimension?</w:t>
      </w:r>
    </w:p>
    <w:p w14:paraId="5084EDEE" w14:textId="77777777" w:rsidR="004D404E" w:rsidRPr="004D404E" w:rsidRDefault="004D404E" w:rsidP="004D404E">
      <w:pPr>
        <w:bidi w:val="0"/>
        <w:spacing w:after="0" w:line="360" w:lineRule="auto"/>
        <w:rPr>
          <w:rFonts w:ascii="David" w:hAnsi="David" w:cs="David"/>
          <w:sz w:val="28"/>
          <w:szCs w:val="28"/>
          <w:rtl/>
        </w:rPr>
      </w:pPr>
    </w:p>
    <w:p w14:paraId="23295A78" w14:textId="77777777" w:rsidR="003552C7" w:rsidRDefault="004D404E" w:rsidP="003552C7">
      <w:pPr>
        <w:bidi w:val="0"/>
        <w:spacing w:after="0" w:line="360" w:lineRule="auto"/>
        <w:rPr>
          <w:rFonts w:ascii="David" w:hAnsi="David" w:cs="David"/>
        </w:rPr>
      </w:pPr>
      <w:r w:rsidRPr="004D404E">
        <w:rPr>
          <w:rFonts w:ascii="David" w:hAnsi="David" w:cs="David"/>
          <w:sz w:val="28"/>
          <w:szCs w:val="28"/>
        </w:rPr>
        <w:t xml:space="preserve"> </w:t>
      </w:r>
      <w:r w:rsidR="003552C7" w:rsidRPr="003552C7">
        <w:rPr>
          <w:rFonts w:ascii="David" w:hAnsi="David" w:cs="David"/>
        </w:rPr>
        <w:t xml:space="preserve">Question 4.1: What is the risk of reducing </w:t>
      </w:r>
      <w:proofErr w:type="gramStart"/>
      <w:r w:rsidR="003552C7" w:rsidRPr="003552C7">
        <w:rPr>
          <w:rFonts w:ascii="David" w:hAnsi="David" w:cs="David"/>
        </w:rPr>
        <w:t>dimension</w:t>
      </w:r>
      <w:proofErr w:type="gramEnd"/>
      <w:r w:rsidR="003552C7" w:rsidRPr="003552C7">
        <w:rPr>
          <w:rFonts w:ascii="David" w:hAnsi="David" w:cs="David"/>
        </w:rPr>
        <w:t xml:space="preserve"> too aggressively? </w:t>
      </w:r>
    </w:p>
    <w:p w14:paraId="3F5E4F10" w14:textId="37276ABC" w:rsidR="004D404E" w:rsidRDefault="003552C7" w:rsidP="00011E42">
      <w:pPr>
        <w:bidi w:val="0"/>
        <w:spacing w:after="0" w:line="360" w:lineRule="auto"/>
        <w:rPr>
          <w:rFonts w:ascii="David" w:hAnsi="David" w:cs="David"/>
        </w:rPr>
      </w:pPr>
      <w:r w:rsidRPr="003552C7">
        <w:rPr>
          <w:rFonts w:ascii="David" w:hAnsi="David" w:cs="David"/>
        </w:rPr>
        <w:t>The risk of reducing dimensions too aggressively is that we may discard information that matters for the task at hand. By removing too many components, aggressive dimensionality reduction may remove the underlying structure needed for downstream tasks such as clustering or classification.</w:t>
      </w:r>
    </w:p>
    <w:p w14:paraId="0BA748AF" w14:textId="77777777" w:rsidR="00011E42" w:rsidRDefault="00011E42" w:rsidP="00011E42">
      <w:pPr>
        <w:bidi w:val="0"/>
        <w:spacing w:after="0" w:line="360" w:lineRule="auto"/>
        <w:rPr>
          <w:rFonts w:ascii="David" w:hAnsi="David" w:cs="David"/>
        </w:rPr>
      </w:pPr>
    </w:p>
    <w:p w14:paraId="20E2C2BD" w14:textId="77777777" w:rsidR="00011E42" w:rsidRPr="00011E42" w:rsidRDefault="00011E42" w:rsidP="00011E42">
      <w:pPr>
        <w:bidi w:val="0"/>
        <w:spacing w:after="0" w:line="360" w:lineRule="auto"/>
        <w:rPr>
          <w:rFonts w:ascii="David" w:hAnsi="David" w:cs="David"/>
          <w:rtl/>
        </w:rPr>
      </w:pPr>
    </w:p>
    <w:p w14:paraId="704F0010" w14:textId="65A3323C" w:rsidR="00E67985" w:rsidRPr="00D65837" w:rsidRDefault="003552C7" w:rsidP="003552C7">
      <w:pPr>
        <w:pBdr>
          <w:bottom w:val="single" w:sz="6" w:space="1" w:color="auto"/>
        </w:pBdr>
        <w:bidi w:val="0"/>
        <w:spacing w:after="0" w:line="360" w:lineRule="auto"/>
        <w:rPr>
          <w:rFonts w:ascii="David" w:hAnsi="David" w:cs="David"/>
          <w:sz w:val="32"/>
          <w:szCs w:val="32"/>
          <w:rtl/>
        </w:rPr>
      </w:pPr>
      <w:r w:rsidRPr="003552C7">
        <w:rPr>
          <w:rFonts w:ascii="David" w:hAnsi="David" w:cs="David"/>
          <w:b/>
          <w:bCs/>
          <w:sz w:val="32"/>
          <w:szCs w:val="32"/>
        </w:rPr>
        <w:t>5</w:t>
      </w:r>
      <w:r>
        <w:rPr>
          <w:rFonts w:ascii="David" w:hAnsi="David" w:cs="David"/>
          <w:b/>
          <w:bCs/>
          <w:sz w:val="32"/>
          <w:szCs w:val="32"/>
        </w:rPr>
        <w:t xml:space="preserve">       </w:t>
      </w:r>
      <w:r w:rsidRPr="003552C7">
        <w:rPr>
          <w:rFonts w:ascii="David" w:hAnsi="David" w:cs="David"/>
          <w:b/>
          <w:bCs/>
          <w:sz w:val="32"/>
          <w:szCs w:val="32"/>
        </w:rPr>
        <w:t>Geometry: Basis, Projection, and Subspaces</w:t>
      </w:r>
    </w:p>
    <w:p w14:paraId="65CD9C2C" w14:textId="77777777" w:rsidR="00011E42" w:rsidRDefault="00011E42" w:rsidP="00FC0284">
      <w:pPr>
        <w:bidi w:val="0"/>
        <w:spacing w:after="0" w:line="360" w:lineRule="auto"/>
        <w:rPr>
          <w:rFonts w:ascii="David" w:hAnsi="David" w:cs="David"/>
        </w:rPr>
      </w:pPr>
    </w:p>
    <w:p w14:paraId="7AE4AE93" w14:textId="1C7F96EC" w:rsidR="00FC0284" w:rsidRDefault="00FC0284" w:rsidP="00011E42">
      <w:pPr>
        <w:bidi w:val="0"/>
        <w:spacing w:after="0" w:line="360" w:lineRule="auto"/>
        <w:rPr>
          <w:rFonts w:ascii="David" w:hAnsi="David" w:cs="David"/>
        </w:rPr>
      </w:pPr>
      <w:r w:rsidRPr="00FC0284">
        <w:rPr>
          <w:rFonts w:ascii="David" w:hAnsi="David" w:cs="David"/>
        </w:rPr>
        <w:t xml:space="preserve">Question 5.1: Why is orthonormality useful in the projection formula? </w:t>
      </w:r>
    </w:p>
    <w:p w14:paraId="07DC2B7B" w14:textId="5A2CC9C8" w:rsidR="00AD7F55" w:rsidRDefault="00FC0284" w:rsidP="00011E42">
      <w:pPr>
        <w:bidi w:val="0"/>
        <w:spacing w:after="0" w:line="360" w:lineRule="auto"/>
        <w:rPr>
          <w:rFonts w:ascii="David" w:hAnsi="David" w:cs="David"/>
        </w:rPr>
      </w:pPr>
      <w:r w:rsidRPr="00FC0284">
        <w:rPr>
          <w:rFonts w:ascii="David" w:hAnsi="David" w:cs="David"/>
        </w:rPr>
        <w:t>Orthonormality simplifies the projection formula significantly. Because the basis vectors are mutually orthogonal and have a unit length of 1, the projection coordinates of a vector onto the subspace can be calculated simply by taking the dot product of the vector with each basis vector</w:t>
      </w:r>
      <w:r>
        <w:rPr>
          <w:rFonts w:ascii="David" w:hAnsi="David" w:cs="David"/>
        </w:rPr>
        <w:t xml:space="preserve"> (</w:t>
      </w:r>
      <w:r w:rsidRPr="00FC0284">
        <w:rPr>
          <w:rFonts w:ascii="David" w:hAnsi="David" w:cs="David"/>
        </w:rPr>
        <w:t xml:space="preserve"> </w:t>
      </w:r>
      <m:oMath>
        <m:sSubSup>
          <m:sSubSupPr>
            <m:ctrlPr>
              <w:rPr>
                <w:rFonts w:ascii="Cambria Math" w:hAnsi="Cambria Math" w:cs="David"/>
                <w:i/>
              </w:rPr>
            </m:ctrlPr>
          </m:sSubSupPr>
          <m:e>
            <m:r>
              <w:rPr>
                <w:rFonts w:ascii="Cambria Math" w:hAnsi="Cambria Math" w:cs="David"/>
              </w:rPr>
              <m:t>v</m:t>
            </m:r>
          </m:e>
          <m:sub>
            <m:r>
              <w:rPr>
                <w:rFonts w:ascii="Cambria Math" w:hAnsi="Cambria Math" w:cs="David"/>
              </w:rPr>
              <m:t>i</m:t>
            </m:r>
          </m:sub>
          <m:sup>
            <m:r>
              <w:rPr>
                <w:rFonts w:ascii="Cambria Math" w:hAnsi="Cambria Math" w:cs="David"/>
              </w:rPr>
              <m:t>t</m:t>
            </m:r>
          </m:sup>
        </m:sSubSup>
        <m:r>
          <w:rPr>
            <w:rFonts w:ascii="Cambria Math" w:hAnsi="Cambria Math" w:cs="David"/>
          </w:rPr>
          <m:t>x</m:t>
        </m:r>
      </m:oMath>
      <w:r>
        <w:rPr>
          <w:rFonts w:ascii="David" w:hAnsi="David" w:cs="David"/>
        </w:rPr>
        <w:t>)</w:t>
      </w:r>
      <w:r w:rsidRPr="00FC0284">
        <w:rPr>
          <w:rFonts w:ascii="David" w:hAnsi="David" w:cs="David"/>
        </w:rPr>
        <w:t xml:space="preserve">. This eliminates the need to solve complex systems of linear equations or invert matrices to find the new representation. </w:t>
      </w:r>
    </w:p>
    <w:p w14:paraId="433508F7" w14:textId="77777777" w:rsidR="00011E42" w:rsidRDefault="00011E42" w:rsidP="00011E42">
      <w:pPr>
        <w:bidi w:val="0"/>
        <w:spacing w:after="0" w:line="360" w:lineRule="auto"/>
        <w:rPr>
          <w:rFonts w:ascii="David" w:hAnsi="David" w:cs="David"/>
        </w:rPr>
      </w:pPr>
    </w:p>
    <w:p w14:paraId="2A4CE600" w14:textId="77777777" w:rsidR="00011E42" w:rsidRDefault="00011E42" w:rsidP="00011E42">
      <w:pPr>
        <w:bidi w:val="0"/>
        <w:spacing w:after="0" w:line="360" w:lineRule="auto"/>
        <w:rPr>
          <w:rFonts w:ascii="David" w:hAnsi="David" w:cs="David"/>
        </w:rPr>
      </w:pPr>
    </w:p>
    <w:p w14:paraId="2CEDFE18" w14:textId="2E1B90BD" w:rsidR="00E67985" w:rsidRPr="00D65837" w:rsidRDefault="00FC0284" w:rsidP="00FC0284">
      <w:pPr>
        <w:pBdr>
          <w:bottom w:val="single" w:sz="6" w:space="1" w:color="auto"/>
        </w:pBdr>
        <w:bidi w:val="0"/>
        <w:spacing w:after="0" w:line="360" w:lineRule="auto"/>
        <w:rPr>
          <w:rFonts w:ascii="David" w:hAnsi="David" w:cs="David"/>
          <w:sz w:val="32"/>
          <w:szCs w:val="32"/>
          <w:rtl/>
        </w:rPr>
      </w:pPr>
      <w:r w:rsidRPr="00FC0284">
        <w:rPr>
          <w:rFonts w:ascii="David" w:hAnsi="David" w:cs="David"/>
          <w:b/>
          <w:bCs/>
          <w:sz w:val="32"/>
          <w:szCs w:val="32"/>
        </w:rPr>
        <w:t>6</w:t>
      </w:r>
      <w:r>
        <w:rPr>
          <w:rFonts w:ascii="David" w:hAnsi="David" w:cs="David"/>
          <w:b/>
          <w:bCs/>
          <w:sz w:val="32"/>
          <w:szCs w:val="32"/>
        </w:rPr>
        <w:t xml:space="preserve">       </w:t>
      </w:r>
      <w:r w:rsidRPr="00FC0284">
        <w:rPr>
          <w:rFonts w:ascii="David" w:hAnsi="David" w:cs="David"/>
          <w:b/>
          <w:bCs/>
          <w:sz w:val="32"/>
          <w:szCs w:val="32"/>
        </w:rPr>
        <w:t>Principal Component Analysis (PCA)</w:t>
      </w:r>
    </w:p>
    <w:p w14:paraId="413997BD" w14:textId="7A82718D" w:rsidR="00E67985" w:rsidRDefault="00E67985" w:rsidP="00E67985">
      <w:pPr>
        <w:bidi w:val="0"/>
        <w:spacing w:after="0" w:line="360" w:lineRule="auto"/>
        <w:rPr>
          <w:rFonts w:ascii="David" w:hAnsi="David" w:cs="David"/>
        </w:rPr>
      </w:pPr>
    </w:p>
    <w:p w14:paraId="3AAFB26C" w14:textId="77777777" w:rsidR="00FC0284" w:rsidRDefault="00FC0284" w:rsidP="00FC0284">
      <w:pPr>
        <w:pBdr>
          <w:bottom w:val="single" w:sz="6" w:space="1" w:color="auto"/>
        </w:pBdr>
        <w:bidi w:val="0"/>
        <w:spacing w:after="0" w:line="360" w:lineRule="auto"/>
        <w:rPr>
          <w:rFonts w:ascii="David" w:hAnsi="David" w:cs="David"/>
        </w:rPr>
      </w:pPr>
      <w:r w:rsidRPr="00FC0284">
        <w:rPr>
          <w:rFonts w:ascii="David" w:hAnsi="David" w:cs="David"/>
        </w:rPr>
        <w:t xml:space="preserve">Question 6.1 (from section 6.1): Why do we need the condition </w:t>
      </w:r>
      <m:oMath>
        <m:sSubSup>
          <m:sSubSupPr>
            <m:ctrlPr>
              <w:rPr>
                <w:rFonts w:ascii="Cambria Math" w:hAnsi="Cambria Math" w:cs="David"/>
                <w:i/>
              </w:rPr>
            </m:ctrlPr>
          </m:sSubSupPr>
          <m:e>
            <m:r>
              <w:rPr>
                <w:rFonts w:ascii="Cambria Math" w:hAnsi="Cambria Math" w:cs="David"/>
              </w:rPr>
              <m:t>v</m:t>
            </m:r>
          </m:e>
          <m:sub>
            <m:r>
              <w:rPr>
                <w:rFonts w:ascii="Cambria Math" w:hAnsi="Cambria Math" w:cs="David"/>
              </w:rPr>
              <m:t>i</m:t>
            </m:r>
          </m:sub>
          <m:sup>
            <m:r>
              <w:rPr>
                <w:rFonts w:ascii="Cambria Math" w:hAnsi="Cambria Math" w:cs="David"/>
              </w:rPr>
              <m:t>t</m:t>
            </m:r>
          </m:sup>
        </m:sSubSup>
        <m:sSub>
          <m:sSubPr>
            <m:ctrlPr>
              <w:rPr>
                <w:rFonts w:ascii="Cambria Math" w:hAnsi="Cambria Math" w:cs="David"/>
                <w:i/>
              </w:rPr>
            </m:ctrlPr>
          </m:sSubPr>
          <m:e>
            <m:r>
              <w:rPr>
                <w:rFonts w:ascii="Cambria Math" w:hAnsi="Cambria Math" w:cs="David"/>
              </w:rPr>
              <m:t>v</m:t>
            </m:r>
          </m:e>
          <m:sub>
            <m:r>
              <w:rPr>
                <w:rFonts w:ascii="Cambria Math" w:hAnsi="Cambria Math" w:cs="David"/>
              </w:rPr>
              <m:t>j</m:t>
            </m:r>
          </m:sub>
        </m:sSub>
      </m:oMath>
      <w:r>
        <w:rPr>
          <w:rFonts w:ascii="David" w:eastAsiaTheme="minorEastAsia" w:hAnsi="David" w:cs="David"/>
        </w:rPr>
        <w:t>=</w:t>
      </w:r>
      <m:oMath>
        <m:sSub>
          <m:sSubPr>
            <m:ctrlPr>
              <w:rPr>
                <w:rFonts w:ascii="Cambria Math" w:eastAsiaTheme="minorEastAsia" w:hAnsi="Cambria Math" w:cs="David"/>
                <w:i/>
              </w:rPr>
            </m:ctrlPr>
          </m:sSubPr>
          <m:e>
            <m:r>
              <w:rPr>
                <w:rFonts w:ascii="Cambria Math" w:eastAsiaTheme="minorEastAsia" w:hAnsi="Cambria Math" w:cs="David"/>
              </w:rPr>
              <m:t>δ</m:t>
            </m:r>
          </m:e>
          <m:sub>
            <m:r>
              <w:rPr>
                <w:rFonts w:ascii="Cambria Math" w:eastAsiaTheme="minorEastAsia" w:hAnsi="Cambria Math" w:cs="David"/>
              </w:rPr>
              <m:t>ij</m:t>
            </m:r>
          </m:sub>
        </m:sSub>
      </m:oMath>
      <w:r w:rsidRPr="00FC0284">
        <w:rPr>
          <w:rFonts w:ascii="David" w:hAnsi="David" w:cs="David"/>
        </w:rPr>
        <w:t>in (1)?</w:t>
      </w:r>
    </w:p>
    <w:p w14:paraId="44D57709" w14:textId="030B390F" w:rsidR="00FC0284" w:rsidRDefault="00FC0284" w:rsidP="00FC0284">
      <w:pPr>
        <w:pBdr>
          <w:bottom w:val="single" w:sz="6" w:space="1" w:color="auto"/>
        </w:pBdr>
        <w:bidi w:val="0"/>
        <w:spacing w:after="0" w:line="360" w:lineRule="auto"/>
        <w:rPr>
          <w:rFonts w:ascii="David" w:hAnsi="David" w:cs="David"/>
        </w:rPr>
      </w:pPr>
      <w:r w:rsidRPr="00FC0284">
        <w:rPr>
          <w:rFonts w:ascii="David" w:hAnsi="David" w:cs="David"/>
        </w:rPr>
        <w:t xml:space="preserve">The condition </w:t>
      </w:r>
      <m:oMath>
        <m:sSubSup>
          <m:sSubSupPr>
            <m:ctrlPr>
              <w:rPr>
                <w:rFonts w:ascii="Cambria Math" w:hAnsi="Cambria Math" w:cs="David"/>
                <w:i/>
              </w:rPr>
            </m:ctrlPr>
          </m:sSubSupPr>
          <m:e>
            <m:r>
              <w:rPr>
                <w:rFonts w:ascii="Cambria Math" w:hAnsi="Cambria Math" w:cs="David"/>
              </w:rPr>
              <m:t>v</m:t>
            </m:r>
          </m:e>
          <m:sub>
            <m:r>
              <w:rPr>
                <w:rFonts w:ascii="Cambria Math" w:hAnsi="Cambria Math" w:cs="David"/>
              </w:rPr>
              <m:t>i</m:t>
            </m:r>
          </m:sub>
          <m:sup>
            <m:r>
              <w:rPr>
                <w:rFonts w:ascii="Cambria Math" w:hAnsi="Cambria Math" w:cs="David"/>
              </w:rPr>
              <m:t>t</m:t>
            </m:r>
          </m:sup>
        </m:sSubSup>
        <m:sSub>
          <m:sSubPr>
            <m:ctrlPr>
              <w:rPr>
                <w:rFonts w:ascii="Cambria Math" w:hAnsi="Cambria Math" w:cs="David"/>
                <w:i/>
              </w:rPr>
            </m:ctrlPr>
          </m:sSubPr>
          <m:e>
            <m:r>
              <w:rPr>
                <w:rFonts w:ascii="Cambria Math" w:hAnsi="Cambria Math" w:cs="David"/>
              </w:rPr>
              <m:t>v</m:t>
            </m:r>
          </m:e>
          <m:sub>
            <m:r>
              <w:rPr>
                <w:rFonts w:ascii="Cambria Math" w:hAnsi="Cambria Math" w:cs="David"/>
              </w:rPr>
              <m:t>j</m:t>
            </m:r>
          </m:sub>
        </m:sSub>
      </m:oMath>
      <w:r>
        <w:rPr>
          <w:rFonts w:ascii="David" w:eastAsiaTheme="minorEastAsia" w:hAnsi="David" w:cs="David"/>
        </w:rPr>
        <w:t>=</w:t>
      </w:r>
      <m:oMath>
        <m:sSub>
          <m:sSubPr>
            <m:ctrlPr>
              <w:rPr>
                <w:rFonts w:ascii="Cambria Math" w:eastAsiaTheme="minorEastAsia" w:hAnsi="Cambria Math" w:cs="David"/>
                <w:i/>
              </w:rPr>
            </m:ctrlPr>
          </m:sSubPr>
          <m:e>
            <m:r>
              <w:rPr>
                <w:rFonts w:ascii="Cambria Math" w:eastAsiaTheme="minorEastAsia" w:hAnsi="Cambria Math" w:cs="David"/>
              </w:rPr>
              <m:t>δ</m:t>
            </m:r>
          </m:e>
          <m:sub>
            <m:r>
              <w:rPr>
                <w:rFonts w:ascii="Cambria Math" w:eastAsiaTheme="minorEastAsia" w:hAnsi="Cambria Math" w:cs="David"/>
              </w:rPr>
              <m:t>ij</m:t>
            </m:r>
          </m:sub>
        </m:sSub>
      </m:oMath>
      <w:r>
        <w:rPr>
          <w:rFonts w:ascii="David" w:eastAsiaTheme="minorEastAsia" w:hAnsi="David" w:cs="David"/>
        </w:rPr>
        <w:t xml:space="preserve"> </w:t>
      </w:r>
      <w:r w:rsidRPr="00FC0284">
        <w:rPr>
          <w:rFonts w:ascii="David" w:hAnsi="David" w:cs="David"/>
        </w:rPr>
        <w:t xml:space="preserve">enforces that the principal components are orthonormal. The condition </w:t>
      </w:r>
      <m:oMath>
        <m:sSubSup>
          <m:sSubSupPr>
            <m:ctrlPr>
              <w:rPr>
                <w:rFonts w:ascii="Cambria Math" w:hAnsi="Cambria Math" w:cs="David"/>
                <w:i/>
              </w:rPr>
            </m:ctrlPr>
          </m:sSubSupPr>
          <m:e>
            <m:r>
              <w:rPr>
                <w:rFonts w:ascii="Cambria Math" w:hAnsi="Cambria Math" w:cs="David"/>
              </w:rPr>
              <m:t>v</m:t>
            </m:r>
          </m:e>
          <m:sub>
            <m:r>
              <w:rPr>
                <w:rFonts w:ascii="Cambria Math" w:hAnsi="Cambria Math" w:cs="David"/>
              </w:rPr>
              <m:t>i</m:t>
            </m:r>
          </m:sub>
          <m:sup>
            <m:r>
              <w:rPr>
                <w:rFonts w:ascii="Cambria Math" w:hAnsi="Cambria Math" w:cs="David"/>
              </w:rPr>
              <m:t>t</m:t>
            </m:r>
          </m:sup>
        </m:sSubSup>
        <m:sSub>
          <m:sSubPr>
            <m:ctrlPr>
              <w:rPr>
                <w:rFonts w:ascii="Cambria Math" w:hAnsi="Cambria Math" w:cs="David"/>
                <w:i/>
              </w:rPr>
            </m:ctrlPr>
          </m:sSubPr>
          <m:e>
            <m:r>
              <w:rPr>
                <w:rFonts w:ascii="Cambria Math" w:hAnsi="Cambria Math" w:cs="David"/>
              </w:rPr>
              <m:t>v</m:t>
            </m:r>
          </m:e>
          <m:sub>
            <m:r>
              <w:rPr>
                <w:rFonts w:ascii="Cambria Math" w:hAnsi="Cambria Math" w:cs="David"/>
              </w:rPr>
              <m:t>j</m:t>
            </m:r>
          </m:sub>
        </m:sSub>
        <m:r>
          <w:rPr>
            <w:rFonts w:ascii="Cambria Math" w:hAnsi="Cambria Math" w:cs="David"/>
          </w:rPr>
          <m:t>=1</m:t>
        </m:r>
      </m:oMath>
      <w:r w:rsidRPr="00FC0284">
        <w:rPr>
          <w:rFonts w:ascii="David" w:hAnsi="David" w:cs="David"/>
        </w:rPr>
        <w:t xml:space="preserve"> ensures the vectors are of unit length (so we do not artificially inflate variance simply by scaling the vector). The </w:t>
      </w:r>
      <w:proofErr w:type="gramStart"/>
      <w:r w:rsidRPr="00FC0284">
        <w:rPr>
          <w:rFonts w:ascii="David" w:hAnsi="David" w:cs="David"/>
        </w:rPr>
        <w:t>condition</w:t>
      </w:r>
      <w:proofErr w:type="gramEnd"/>
      <w:r w:rsidRPr="00FC0284">
        <w:rPr>
          <w:rFonts w:ascii="David" w:hAnsi="David" w:cs="David"/>
        </w:rPr>
        <w:t xml:space="preserve"> </w:t>
      </w:r>
      <m:oMath>
        <m:sSubSup>
          <m:sSubSupPr>
            <m:ctrlPr>
              <w:rPr>
                <w:rFonts w:ascii="Cambria Math" w:hAnsi="Cambria Math" w:cs="David"/>
                <w:i/>
              </w:rPr>
            </m:ctrlPr>
          </m:sSubSupPr>
          <m:e>
            <m:r>
              <w:rPr>
                <w:rFonts w:ascii="Cambria Math" w:hAnsi="Cambria Math" w:cs="David"/>
              </w:rPr>
              <m:t>v</m:t>
            </m:r>
          </m:e>
          <m:sub>
            <m:r>
              <w:rPr>
                <w:rFonts w:ascii="Cambria Math" w:hAnsi="Cambria Math" w:cs="David"/>
              </w:rPr>
              <m:t>i</m:t>
            </m:r>
          </m:sub>
          <m:sup>
            <m:r>
              <w:rPr>
                <w:rFonts w:ascii="Cambria Math" w:hAnsi="Cambria Math" w:cs="David"/>
              </w:rPr>
              <m:t>t</m:t>
            </m:r>
          </m:sup>
        </m:sSubSup>
        <m:sSub>
          <m:sSubPr>
            <m:ctrlPr>
              <w:rPr>
                <w:rFonts w:ascii="Cambria Math" w:hAnsi="Cambria Math" w:cs="David"/>
                <w:i/>
              </w:rPr>
            </m:ctrlPr>
          </m:sSubPr>
          <m:e>
            <m:r>
              <w:rPr>
                <w:rFonts w:ascii="Cambria Math" w:hAnsi="Cambria Math" w:cs="David"/>
              </w:rPr>
              <m:t>v</m:t>
            </m:r>
          </m:e>
          <m:sub>
            <m:r>
              <w:rPr>
                <w:rFonts w:ascii="Cambria Math" w:hAnsi="Cambria Math" w:cs="David"/>
              </w:rPr>
              <m:t>j</m:t>
            </m:r>
          </m:sub>
        </m:sSub>
        <m:r>
          <w:rPr>
            <w:rFonts w:ascii="Cambria Math" w:hAnsi="Cambria Math" w:cs="David"/>
          </w:rPr>
          <m:t>=</m:t>
        </m:r>
      </m:oMath>
      <w:r w:rsidRPr="00FC0284">
        <w:rPr>
          <w:rFonts w:ascii="David" w:hAnsi="David" w:cs="David"/>
        </w:rPr>
        <w:t>0 for</w:t>
      </w:r>
      <w:r w:rsidR="00AD7F55">
        <w:rPr>
          <w:rFonts w:ascii="David" w:hAnsi="David" w:cs="David"/>
        </w:rPr>
        <w:t xml:space="preserve"> </w:t>
      </w:r>
      <w:r w:rsidRPr="00FC0284">
        <w:rPr>
          <w:rFonts w:ascii="David" w:hAnsi="David" w:cs="David"/>
        </w:rPr>
        <w:t xml:space="preserve"> </w:t>
      </w:r>
      <w:proofErr w:type="spellStart"/>
      <w:r w:rsidR="00AD7F55">
        <w:rPr>
          <w:rFonts w:ascii="David" w:hAnsi="David" w:cs="David"/>
        </w:rPr>
        <w:t>i</w:t>
      </w:r>
      <w:proofErr w:type="spellEnd"/>
      <m:oMath>
        <m:r>
          <w:rPr>
            <w:rFonts w:ascii="Cambria Math" w:hAnsi="Cambria Math" w:cs="David"/>
          </w:rPr>
          <m:t xml:space="preserve"> ≠j</m:t>
        </m:r>
      </m:oMath>
      <w:r w:rsidRPr="00FC0284">
        <w:rPr>
          <w:rFonts w:ascii="David" w:hAnsi="David" w:cs="David"/>
        </w:rPr>
        <w:t xml:space="preserve"> ensures that each principal component is orthogonal to the others, meaning they capture uncorrelated, independent directions of variance without redundancy.</w:t>
      </w:r>
    </w:p>
    <w:p w14:paraId="3C6C89B3" w14:textId="77777777" w:rsidR="00AD7F55" w:rsidRDefault="00AD7F55" w:rsidP="00AD7F55">
      <w:pPr>
        <w:pBdr>
          <w:bottom w:val="single" w:sz="6" w:space="1" w:color="auto"/>
        </w:pBdr>
        <w:bidi w:val="0"/>
        <w:spacing w:after="0" w:line="360" w:lineRule="auto"/>
        <w:rPr>
          <w:rFonts w:ascii="David" w:hAnsi="David" w:cs="David"/>
        </w:rPr>
      </w:pPr>
    </w:p>
    <w:p w14:paraId="70E3F370" w14:textId="77777777" w:rsidR="00AD7F55" w:rsidRDefault="00AD7F55" w:rsidP="00AD7F55">
      <w:pPr>
        <w:pBdr>
          <w:bottom w:val="single" w:sz="6" w:space="1" w:color="auto"/>
        </w:pBdr>
        <w:bidi w:val="0"/>
        <w:spacing w:after="0" w:line="360" w:lineRule="auto"/>
        <w:rPr>
          <w:rFonts w:ascii="David" w:hAnsi="David" w:cs="David"/>
        </w:rPr>
      </w:pPr>
    </w:p>
    <w:p w14:paraId="495B3FDA" w14:textId="652AEC93" w:rsidR="00AD7F55" w:rsidRDefault="00AD7F55" w:rsidP="00AD7F55">
      <w:pPr>
        <w:pBdr>
          <w:bottom w:val="single" w:sz="6" w:space="1" w:color="auto"/>
        </w:pBdr>
        <w:bidi w:val="0"/>
        <w:spacing w:after="0" w:line="360" w:lineRule="auto"/>
        <w:rPr>
          <w:rFonts w:ascii="David" w:hAnsi="David" w:cs="David"/>
        </w:rPr>
      </w:pPr>
      <w:r w:rsidRPr="00AD7F55">
        <w:rPr>
          <w:rFonts w:ascii="David" w:hAnsi="David" w:cs="David"/>
        </w:rPr>
        <w:t>Question 6.2</w:t>
      </w:r>
      <w:proofErr w:type="gramStart"/>
      <w:r>
        <w:rPr>
          <w:rFonts w:ascii="David" w:hAnsi="David" w:cs="David"/>
        </w:rPr>
        <w:t>:</w:t>
      </w:r>
      <w:r w:rsidRPr="00AD7F55">
        <w:rPr>
          <w:rFonts w:ascii="David" w:hAnsi="David" w:cs="David"/>
        </w:rPr>
        <w:t xml:space="preserve">  Why</w:t>
      </w:r>
      <w:proofErr w:type="gramEnd"/>
      <w:r w:rsidRPr="00AD7F55">
        <w:rPr>
          <w:rFonts w:ascii="David" w:hAnsi="David" w:cs="David"/>
        </w:rPr>
        <w:t xml:space="preserve"> is PCA sensitive to feature scaling? </w:t>
      </w:r>
    </w:p>
    <w:p w14:paraId="26033D3E" w14:textId="1D891881" w:rsidR="00AD7F55" w:rsidRDefault="00AD7F55" w:rsidP="00AD7F55">
      <w:pPr>
        <w:pBdr>
          <w:bottom w:val="single" w:sz="6" w:space="1" w:color="auto"/>
        </w:pBdr>
        <w:bidi w:val="0"/>
        <w:spacing w:after="0" w:line="360" w:lineRule="auto"/>
        <w:rPr>
          <w:rFonts w:ascii="David" w:hAnsi="David" w:cs="David"/>
        </w:rPr>
      </w:pPr>
      <w:r w:rsidRPr="00AD7F55">
        <w:rPr>
          <w:rFonts w:ascii="David" w:hAnsi="David" w:cs="David"/>
        </w:rPr>
        <w:t xml:space="preserve">PCA seeks directions of maximum variance. If features are measured on completely different scales (e.g., one feature in thousands and another in decimals), the feature with the larger numerical range will dominate the variance calculations purely due to its scale, not its actual structural importance. Feature scaling (like standardization) ensures all features contribute equally to </w:t>
      </w:r>
      <w:proofErr w:type="gramStart"/>
      <w:r w:rsidRPr="00AD7F55">
        <w:rPr>
          <w:rFonts w:ascii="David" w:hAnsi="David" w:cs="David"/>
        </w:rPr>
        <w:t>the geometric</w:t>
      </w:r>
      <w:proofErr w:type="gramEnd"/>
      <w:r w:rsidRPr="00AD7F55">
        <w:rPr>
          <w:rFonts w:ascii="David" w:hAnsi="David" w:cs="David"/>
        </w:rPr>
        <w:t xml:space="preserve"> analysis.</w:t>
      </w:r>
    </w:p>
    <w:p w14:paraId="5B047956" w14:textId="77777777" w:rsidR="00AD7F55" w:rsidRDefault="00AD7F55" w:rsidP="00AD7F55">
      <w:pPr>
        <w:pBdr>
          <w:bottom w:val="single" w:sz="6" w:space="1" w:color="auto"/>
        </w:pBdr>
        <w:bidi w:val="0"/>
        <w:spacing w:after="0" w:line="360" w:lineRule="auto"/>
        <w:rPr>
          <w:rFonts w:ascii="David" w:hAnsi="David" w:cs="David"/>
        </w:rPr>
      </w:pPr>
    </w:p>
    <w:p w14:paraId="5B38F59A" w14:textId="77777777" w:rsidR="00AD7F55" w:rsidRDefault="00AD7F55" w:rsidP="00AD7F55">
      <w:pPr>
        <w:pBdr>
          <w:bottom w:val="single" w:sz="6" w:space="1" w:color="auto"/>
        </w:pBdr>
        <w:bidi w:val="0"/>
        <w:spacing w:after="0" w:line="360" w:lineRule="auto"/>
        <w:rPr>
          <w:rFonts w:ascii="David" w:hAnsi="David" w:cs="David"/>
        </w:rPr>
      </w:pPr>
      <w:r w:rsidRPr="00AD7F55">
        <w:rPr>
          <w:rFonts w:ascii="David" w:hAnsi="David" w:cs="David"/>
        </w:rPr>
        <w:t>Question 6.3</w:t>
      </w:r>
      <w:r>
        <w:rPr>
          <w:rFonts w:ascii="David" w:hAnsi="David" w:cs="David"/>
        </w:rPr>
        <w:t xml:space="preserve">: </w:t>
      </w:r>
      <w:r w:rsidRPr="00AD7F55">
        <w:rPr>
          <w:rFonts w:ascii="David" w:hAnsi="David" w:cs="David"/>
        </w:rPr>
        <w:t xml:space="preserve">What does "explained variance" mean? </w:t>
      </w:r>
    </w:p>
    <w:p w14:paraId="1C7452FA" w14:textId="33330052" w:rsidR="00AD7F55" w:rsidRDefault="00AD7F55" w:rsidP="00AD7F55">
      <w:pPr>
        <w:pBdr>
          <w:bottom w:val="single" w:sz="6" w:space="1" w:color="auto"/>
        </w:pBdr>
        <w:bidi w:val="0"/>
        <w:spacing w:after="0" w:line="360" w:lineRule="auto"/>
        <w:rPr>
          <w:rFonts w:ascii="David" w:hAnsi="David" w:cs="David"/>
        </w:rPr>
      </w:pPr>
      <w:r w:rsidRPr="00AD7F55">
        <w:rPr>
          <w:rFonts w:ascii="David" w:hAnsi="David" w:cs="David"/>
        </w:rPr>
        <w:t>Explained variance refers to the proportion of the dataset's total variance (information) that is captured and represented by a specific principal component or a chosen subset of components. It is mathematically calculated by dividing the eigenvalue of a specific component by the sum of all eigenvalues.</w:t>
      </w:r>
    </w:p>
    <w:p w14:paraId="0470381C" w14:textId="77777777" w:rsidR="00AD7F55" w:rsidRDefault="00AD7F55" w:rsidP="00AD7F55">
      <w:pPr>
        <w:pBdr>
          <w:bottom w:val="single" w:sz="6" w:space="1" w:color="auto"/>
        </w:pBdr>
        <w:bidi w:val="0"/>
        <w:spacing w:after="0" w:line="360" w:lineRule="auto"/>
        <w:rPr>
          <w:rFonts w:ascii="David" w:hAnsi="David" w:cs="David"/>
        </w:rPr>
      </w:pPr>
    </w:p>
    <w:p w14:paraId="7FC75AD0" w14:textId="77777777" w:rsidR="00AD7F55" w:rsidRDefault="00AD7F55" w:rsidP="00AD7F55">
      <w:pPr>
        <w:pBdr>
          <w:bottom w:val="single" w:sz="6" w:space="1" w:color="auto"/>
        </w:pBdr>
        <w:bidi w:val="0"/>
        <w:spacing w:after="0" w:line="360" w:lineRule="auto"/>
        <w:rPr>
          <w:rFonts w:ascii="David" w:hAnsi="David" w:cs="David"/>
        </w:rPr>
      </w:pPr>
      <w:r w:rsidRPr="00AD7F55">
        <w:rPr>
          <w:rFonts w:ascii="David" w:hAnsi="David" w:cs="David"/>
        </w:rPr>
        <w:t>Question 6.4: Why is there no universal best value of k?</w:t>
      </w:r>
    </w:p>
    <w:p w14:paraId="0FA0FC25" w14:textId="1DF3CA96" w:rsidR="00AD7F55" w:rsidRDefault="00AD7F55" w:rsidP="00AD7F55">
      <w:pPr>
        <w:pBdr>
          <w:bottom w:val="single" w:sz="6" w:space="1" w:color="auto"/>
        </w:pBdr>
        <w:bidi w:val="0"/>
        <w:spacing w:after="0" w:line="360" w:lineRule="auto"/>
        <w:rPr>
          <w:rFonts w:ascii="David" w:hAnsi="David" w:cs="David"/>
        </w:rPr>
      </w:pPr>
      <w:r w:rsidRPr="00AD7F55">
        <w:rPr>
          <w:rFonts w:ascii="David" w:hAnsi="David" w:cs="David"/>
        </w:rPr>
        <w:t xml:space="preserve">The choice of k involves a tradeoff that depends on the specific requirements of the application. On one hand, a larger k preserves more variance and information from the original data, but it reduces compression and </w:t>
      </w:r>
      <w:proofErr w:type="gramStart"/>
      <w:r w:rsidRPr="00AD7F55">
        <w:rPr>
          <w:rFonts w:ascii="David" w:hAnsi="David" w:cs="David"/>
        </w:rPr>
        <w:t>denoising</w:t>
      </w:r>
      <w:proofErr w:type="gramEnd"/>
      <w:r w:rsidRPr="00AD7F55">
        <w:rPr>
          <w:rFonts w:ascii="David" w:hAnsi="David" w:cs="David"/>
        </w:rPr>
        <w:t xml:space="preserve"> benefits. On the other hand, a smaller k provides strong </w:t>
      </w:r>
      <w:proofErr w:type="gramStart"/>
      <w:r w:rsidRPr="00AD7F55">
        <w:rPr>
          <w:rFonts w:ascii="David" w:hAnsi="David" w:cs="David"/>
        </w:rPr>
        <w:t>compression, but</w:t>
      </w:r>
      <w:proofErr w:type="gramEnd"/>
      <w:r w:rsidRPr="00AD7F55">
        <w:rPr>
          <w:rFonts w:ascii="David" w:hAnsi="David" w:cs="David"/>
        </w:rPr>
        <w:t xml:space="preserve"> might discard important structural information.</w:t>
      </w:r>
    </w:p>
    <w:p w14:paraId="67DC5BA0" w14:textId="77777777" w:rsidR="00AD7F55" w:rsidRDefault="00AD7F55" w:rsidP="00AD7F55">
      <w:pPr>
        <w:pBdr>
          <w:bottom w:val="single" w:sz="6" w:space="1" w:color="auto"/>
        </w:pBdr>
        <w:bidi w:val="0"/>
        <w:spacing w:after="0" w:line="360" w:lineRule="auto"/>
        <w:rPr>
          <w:rFonts w:ascii="David" w:hAnsi="David" w:cs="David"/>
        </w:rPr>
      </w:pPr>
    </w:p>
    <w:p w14:paraId="78AB1923" w14:textId="77777777" w:rsidR="00AD7F55" w:rsidRDefault="00AD7F55" w:rsidP="00AD7F55">
      <w:pPr>
        <w:pBdr>
          <w:bottom w:val="single" w:sz="6" w:space="1" w:color="auto"/>
        </w:pBdr>
        <w:bidi w:val="0"/>
        <w:spacing w:after="0" w:line="360" w:lineRule="auto"/>
        <w:rPr>
          <w:rFonts w:ascii="David" w:hAnsi="David" w:cs="David"/>
        </w:rPr>
      </w:pPr>
      <w:r w:rsidRPr="00AD7F55">
        <w:rPr>
          <w:rFonts w:ascii="David" w:hAnsi="David" w:cs="David"/>
        </w:rPr>
        <w:t>Question 6.5: Why might the best k for visualization differ from the best k for clustering or prediction?</w:t>
      </w:r>
    </w:p>
    <w:p w14:paraId="0F9B2975" w14:textId="0CB0E0C2" w:rsidR="00AD7F55" w:rsidRPr="00FC0284" w:rsidRDefault="00AD7F55" w:rsidP="00AD7F55">
      <w:pPr>
        <w:pBdr>
          <w:bottom w:val="single" w:sz="6" w:space="1" w:color="auto"/>
        </w:pBdr>
        <w:bidi w:val="0"/>
        <w:spacing w:after="0" w:line="360" w:lineRule="auto"/>
        <w:rPr>
          <w:rFonts w:ascii="David" w:hAnsi="David" w:cs="David"/>
        </w:rPr>
      </w:pPr>
      <w:r w:rsidRPr="00AD7F55">
        <w:rPr>
          <w:rFonts w:ascii="David" w:hAnsi="David" w:cs="David"/>
        </w:rPr>
        <w:t xml:space="preserve">For visualization, k is strictly constrained to 2 or 3 dimensions due to human visual limitations, even if this captures only a small fraction of the total variance. In contrast, for clustering or prediction, k is chosen to maximize algorithm performance by preserving </w:t>
      </w:r>
      <w:proofErr w:type="gramStart"/>
      <w:r w:rsidRPr="00AD7F55">
        <w:rPr>
          <w:rFonts w:ascii="David" w:hAnsi="David" w:cs="David"/>
        </w:rPr>
        <w:t>a sufficient amount of</w:t>
      </w:r>
      <w:proofErr w:type="gramEnd"/>
      <w:r w:rsidRPr="00AD7F55">
        <w:rPr>
          <w:rFonts w:ascii="David" w:hAnsi="David" w:cs="David"/>
        </w:rPr>
        <w:t xml:space="preserve"> variance (e.g., 90%-95%), which often requires keeping many more components (e.g., k=10 or k=30).</w:t>
      </w:r>
    </w:p>
    <w:p w14:paraId="61958FF2" w14:textId="77777777" w:rsidR="00011E42" w:rsidRDefault="00011E42" w:rsidP="00011E42">
      <w:pPr>
        <w:pBdr>
          <w:bottom w:val="single" w:sz="6" w:space="1" w:color="auto"/>
        </w:pBdr>
        <w:bidi w:val="0"/>
        <w:spacing w:after="0" w:line="360" w:lineRule="auto"/>
        <w:rPr>
          <w:rFonts w:ascii="David" w:hAnsi="David" w:cs="David"/>
        </w:rPr>
      </w:pPr>
    </w:p>
    <w:p w14:paraId="0160A181" w14:textId="77777777" w:rsidR="00011E42" w:rsidRDefault="00011E42" w:rsidP="00011E42">
      <w:pPr>
        <w:pBdr>
          <w:bottom w:val="single" w:sz="6" w:space="1" w:color="auto"/>
        </w:pBdr>
        <w:bidi w:val="0"/>
        <w:spacing w:after="0" w:line="360" w:lineRule="auto"/>
        <w:rPr>
          <w:rFonts w:ascii="David" w:hAnsi="David" w:cs="David"/>
        </w:rPr>
      </w:pPr>
    </w:p>
    <w:p w14:paraId="62587204" w14:textId="41C017DF" w:rsidR="00E67985" w:rsidRDefault="00AD7F55" w:rsidP="00011E42">
      <w:pPr>
        <w:pBdr>
          <w:bottom w:val="single" w:sz="6" w:space="1" w:color="auto"/>
        </w:pBdr>
        <w:bidi w:val="0"/>
        <w:spacing w:after="0" w:line="360" w:lineRule="auto"/>
        <w:rPr>
          <w:rFonts w:ascii="David" w:hAnsi="David" w:cs="David"/>
          <w:b/>
          <w:bCs/>
        </w:rPr>
      </w:pPr>
      <w:r w:rsidRPr="00AD7F55">
        <w:rPr>
          <w:rFonts w:ascii="David" w:hAnsi="David" w:cs="David"/>
          <w:b/>
          <w:bCs/>
          <w:sz w:val="32"/>
          <w:szCs w:val="32"/>
        </w:rPr>
        <w:t>7</w:t>
      </w:r>
      <w:r>
        <w:rPr>
          <w:rFonts w:ascii="David" w:hAnsi="David" w:cs="David"/>
          <w:b/>
          <w:bCs/>
          <w:sz w:val="32"/>
          <w:szCs w:val="32"/>
        </w:rPr>
        <w:t xml:space="preserve">       </w:t>
      </w:r>
      <w:r w:rsidRPr="00AD7F55">
        <w:rPr>
          <w:rFonts w:ascii="David" w:hAnsi="David" w:cs="David"/>
          <w:b/>
          <w:bCs/>
          <w:sz w:val="32"/>
          <w:szCs w:val="32"/>
        </w:rPr>
        <w:t>t-SNE</w:t>
      </w:r>
    </w:p>
    <w:p w14:paraId="2E450FE5" w14:textId="77777777" w:rsidR="004F2A00" w:rsidRDefault="004F2A00" w:rsidP="00AD7F55">
      <w:pPr>
        <w:bidi w:val="0"/>
        <w:spacing w:after="0" w:line="360" w:lineRule="auto"/>
        <w:rPr>
          <w:rFonts w:ascii="David" w:hAnsi="David" w:cs="David"/>
        </w:rPr>
      </w:pPr>
    </w:p>
    <w:p w14:paraId="02658641" w14:textId="18667938" w:rsidR="00AD7F55" w:rsidRDefault="00AD7F55" w:rsidP="004F2A00">
      <w:pPr>
        <w:bidi w:val="0"/>
        <w:spacing w:after="0" w:line="360" w:lineRule="auto"/>
        <w:rPr>
          <w:rFonts w:ascii="David" w:hAnsi="David" w:cs="David"/>
        </w:rPr>
      </w:pPr>
      <w:r w:rsidRPr="00AD7F55">
        <w:rPr>
          <w:rFonts w:ascii="David" w:hAnsi="David" w:cs="David"/>
        </w:rPr>
        <w:t>Question 7.1: What does KL(P</w:t>
      </w:r>
      <w:r>
        <w:rPr>
          <w:rFonts w:ascii="David" w:hAnsi="David" w:cs="David"/>
        </w:rPr>
        <w:t>||</w:t>
      </w:r>
      <w:r w:rsidRPr="00AD7F55">
        <w:rPr>
          <w:rFonts w:ascii="David" w:hAnsi="David" w:cs="David"/>
        </w:rPr>
        <w:t>Q)</w:t>
      </w:r>
      <w:r>
        <w:rPr>
          <w:rFonts w:ascii="David" w:hAnsi="David" w:cs="David"/>
        </w:rPr>
        <w:t xml:space="preserve"> </w:t>
      </w:r>
      <w:r w:rsidRPr="00AD7F55">
        <w:rPr>
          <w:rFonts w:ascii="David" w:hAnsi="David" w:cs="David"/>
        </w:rPr>
        <w:t>measure in this context?</w:t>
      </w:r>
    </w:p>
    <w:p w14:paraId="0AC39795" w14:textId="24ED8C30" w:rsidR="00AD7F55" w:rsidRDefault="00AD7F55" w:rsidP="004F2A00">
      <w:pPr>
        <w:bidi w:val="0"/>
        <w:spacing w:after="0" w:line="360" w:lineRule="auto"/>
        <w:rPr>
          <w:rFonts w:ascii="David" w:eastAsiaTheme="minorEastAsia" w:hAnsi="David" w:cs="David"/>
        </w:rPr>
      </w:pPr>
      <w:r w:rsidRPr="00AD7F55">
        <w:rPr>
          <w:rFonts w:ascii="David" w:hAnsi="David" w:cs="David"/>
        </w:rPr>
        <w:t xml:space="preserve">The KL divergence measures how well the low-dimensional similarities </w:t>
      </w:r>
      <m:oMath>
        <m:sSub>
          <m:sSubPr>
            <m:ctrlPr>
              <w:rPr>
                <w:rFonts w:ascii="Cambria Math" w:hAnsi="Cambria Math" w:cs="David"/>
                <w:i/>
              </w:rPr>
            </m:ctrlPr>
          </m:sSubPr>
          <m:e>
            <m:r>
              <w:rPr>
                <w:rFonts w:ascii="Cambria Math" w:hAnsi="Cambria Math" w:cs="David"/>
              </w:rPr>
              <m:t>Q</m:t>
            </m:r>
          </m:e>
          <m:sub>
            <m:r>
              <w:rPr>
                <w:rFonts w:ascii="Cambria Math" w:hAnsi="Cambria Math" w:cs="David"/>
              </w:rPr>
              <m:t>ij</m:t>
            </m:r>
          </m:sub>
        </m:sSub>
      </m:oMath>
      <w:r w:rsidRPr="00AD7F55">
        <w:rPr>
          <w:rFonts w:ascii="David" w:hAnsi="David" w:cs="David"/>
        </w:rPr>
        <w:t xml:space="preserve"> approximate the original similarities in the high-dimensional space </w:t>
      </w:r>
      <m:oMath>
        <m:sSub>
          <m:sSubPr>
            <m:ctrlPr>
              <w:rPr>
                <w:rFonts w:ascii="Cambria Math" w:hAnsi="Cambria Math" w:cs="David"/>
                <w:i/>
              </w:rPr>
            </m:ctrlPr>
          </m:sSubPr>
          <m:e>
            <m:r>
              <w:rPr>
                <w:rFonts w:ascii="Cambria Math" w:hAnsi="Cambria Math" w:cs="David"/>
              </w:rPr>
              <m:t>p</m:t>
            </m:r>
          </m:e>
          <m:sub>
            <m:r>
              <w:rPr>
                <w:rFonts w:ascii="Cambria Math" w:hAnsi="Cambria Math" w:cs="David"/>
              </w:rPr>
              <m:t>ij</m:t>
            </m:r>
          </m:sub>
        </m:sSub>
      </m:oMath>
      <w:r w:rsidRPr="00AD7F55">
        <w:rPr>
          <w:rFonts w:ascii="David" w:hAnsi="David" w:cs="David"/>
        </w:rPr>
        <w:t>.</w:t>
      </w:r>
    </w:p>
    <w:p w14:paraId="2A480E2E" w14:textId="77777777" w:rsidR="004F2A00" w:rsidRDefault="004F2A00" w:rsidP="004F2A00">
      <w:pPr>
        <w:bidi w:val="0"/>
        <w:spacing w:after="0" w:line="360" w:lineRule="auto"/>
        <w:rPr>
          <w:rFonts w:ascii="David" w:eastAsiaTheme="minorEastAsia" w:hAnsi="David" w:cs="David"/>
        </w:rPr>
      </w:pPr>
    </w:p>
    <w:p w14:paraId="30221736" w14:textId="77777777" w:rsidR="004F2A00" w:rsidRDefault="004F2A00" w:rsidP="004F2A00">
      <w:pPr>
        <w:bidi w:val="0"/>
        <w:spacing w:after="0" w:line="360" w:lineRule="auto"/>
        <w:rPr>
          <w:rFonts w:ascii="David" w:eastAsiaTheme="minorEastAsia" w:hAnsi="David" w:cs="David"/>
        </w:rPr>
      </w:pPr>
      <w:r w:rsidRPr="004F2A00">
        <w:rPr>
          <w:rFonts w:ascii="David" w:eastAsiaTheme="minorEastAsia" w:hAnsi="David" w:cs="David"/>
        </w:rPr>
        <w:t xml:space="preserve">Question 7.2: Why is the asymmetry of KL divergence useful here? </w:t>
      </w:r>
    </w:p>
    <w:p w14:paraId="73E07D19" w14:textId="34BEA946" w:rsidR="004F2A00" w:rsidRPr="004F2A00" w:rsidRDefault="004F2A00" w:rsidP="004F2A00">
      <w:pPr>
        <w:bidi w:val="0"/>
        <w:spacing w:after="0" w:line="360" w:lineRule="auto"/>
        <w:rPr>
          <w:rFonts w:ascii="David" w:eastAsiaTheme="minorEastAsia" w:hAnsi="David" w:cs="David"/>
        </w:rPr>
      </w:pPr>
      <w:r w:rsidRPr="004F2A00">
        <w:rPr>
          <w:rFonts w:ascii="David" w:eastAsiaTheme="minorEastAsia" w:hAnsi="David" w:cs="David"/>
        </w:rPr>
        <w:t xml:space="preserve">If two points are close in the original space </w:t>
      </w:r>
      <m:oMath>
        <m:sSub>
          <m:sSubPr>
            <m:ctrlPr>
              <w:rPr>
                <w:rFonts w:ascii="Cambria Math" w:eastAsiaTheme="minorEastAsia" w:hAnsi="Cambria Math" w:cs="David"/>
                <w:i/>
              </w:rPr>
            </m:ctrlPr>
          </m:sSubPr>
          <m:e>
            <m:r>
              <w:rPr>
                <w:rFonts w:ascii="Cambria Math" w:eastAsiaTheme="minorEastAsia" w:hAnsi="Cambria Math" w:cs="David"/>
              </w:rPr>
              <m:t>p</m:t>
            </m:r>
          </m:e>
          <m:sub>
            <m:r>
              <w:rPr>
                <w:rFonts w:ascii="Cambria Math" w:eastAsiaTheme="minorEastAsia" w:hAnsi="Cambria Math" w:cs="David"/>
              </w:rPr>
              <m:t>ij</m:t>
            </m:r>
          </m:sub>
        </m:sSub>
      </m:oMath>
      <w:r w:rsidRPr="004F2A00">
        <w:rPr>
          <w:rFonts w:ascii="David" w:eastAsiaTheme="minorEastAsia" w:hAnsi="David" w:cs="David"/>
        </w:rPr>
        <w:t xml:space="preserve"> is large) but mapped far apart in the low-dimensional space (</w:t>
      </w:r>
      <m:oMath>
        <m:sSub>
          <m:sSubPr>
            <m:ctrlPr>
              <w:rPr>
                <w:rFonts w:ascii="Cambria Math" w:eastAsiaTheme="minorEastAsia" w:hAnsi="Cambria Math" w:cs="David"/>
                <w:i/>
              </w:rPr>
            </m:ctrlPr>
          </m:sSubPr>
          <m:e>
            <m:r>
              <w:rPr>
                <w:rFonts w:ascii="Cambria Math" w:eastAsiaTheme="minorEastAsia" w:hAnsi="Cambria Math" w:cs="David"/>
              </w:rPr>
              <m:t>Q</m:t>
            </m:r>
          </m:e>
          <m:sub>
            <m:r>
              <w:rPr>
                <w:rFonts w:ascii="Cambria Math" w:eastAsiaTheme="minorEastAsia" w:hAnsi="Cambria Math" w:cs="David"/>
              </w:rPr>
              <m:t>ij</m:t>
            </m:r>
          </m:sub>
        </m:sSub>
      </m:oMath>
      <w:r w:rsidRPr="004F2A00">
        <w:rPr>
          <w:rFonts w:ascii="David" w:eastAsiaTheme="minorEastAsia" w:hAnsi="David" w:cs="David"/>
        </w:rPr>
        <w:t xml:space="preserve"> is small), the KL divergence applies a very large penalty. Thus, the asymmetry strongly penalizes mapping true neighbors far apart, prioritizing the preservation of local neighborhoods.</w:t>
      </w:r>
    </w:p>
    <w:p w14:paraId="338B1801" w14:textId="77777777" w:rsidR="004F2A00" w:rsidRPr="004F2A00" w:rsidRDefault="004F2A00" w:rsidP="004F2A00">
      <w:pPr>
        <w:bidi w:val="0"/>
        <w:spacing w:after="0" w:line="360" w:lineRule="auto"/>
        <w:rPr>
          <w:rFonts w:ascii="David" w:eastAsiaTheme="minorEastAsia" w:hAnsi="David" w:cs="David"/>
        </w:rPr>
      </w:pPr>
    </w:p>
    <w:p w14:paraId="5AD2B568" w14:textId="77777777" w:rsidR="004F2A00" w:rsidRDefault="004F2A00" w:rsidP="004F2A00">
      <w:pPr>
        <w:bidi w:val="0"/>
        <w:spacing w:after="0" w:line="360" w:lineRule="auto"/>
        <w:rPr>
          <w:rFonts w:ascii="David" w:hAnsi="David" w:cs="David"/>
        </w:rPr>
      </w:pPr>
      <w:r>
        <w:rPr>
          <w:rFonts w:ascii="David" w:hAnsi="David" w:cs="David"/>
        </w:rPr>
        <w:t>Qu</w:t>
      </w:r>
      <w:r w:rsidRPr="004F2A00">
        <w:rPr>
          <w:rFonts w:ascii="David" w:hAnsi="David" w:cs="David"/>
        </w:rPr>
        <w:t xml:space="preserve">estion 7.3: What does perplexity control? </w:t>
      </w:r>
    </w:p>
    <w:p w14:paraId="31C86CCA" w14:textId="77777777" w:rsidR="004F2A00" w:rsidRDefault="004F2A00" w:rsidP="004F2A00">
      <w:pPr>
        <w:bidi w:val="0"/>
        <w:spacing w:after="0" w:line="360" w:lineRule="auto"/>
        <w:rPr>
          <w:rFonts w:ascii="David" w:eastAsiaTheme="minorEastAsia" w:hAnsi="David" w:cs="David"/>
        </w:rPr>
      </w:pPr>
      <w:r w:rsidRPr="004F2A00">
        <w:rPr>
          <w:rFonts w:ascii="David" w:hAnsi="David" w:cs="David"/>
        </w:rPr>
        <w:t xml:space="preserve">Perplexity controls the effective neighborhood size used when constructing the probabilities </w:t>
      </w:r>
      <m:oMath>
        <m:sSub>
          <m:sSubPr>
            <m:ctrlPr>
              <w:rPr>
                <w:rFonts w:ascii="Cambria Math" w:hAnsi="Cambria Math" w:cs="David"/>
                <w:i/>
              </w:rPr>
            </m:ctrlPr>
          </m:sSubPr>
          <m:e>
            <m:r>
              <w:rPr>
                <w:rFonts w:ascii="Cambria Math" w:hAnsi="Cambria Math" w:cs="David"/>
              </w:rPr>
              <m:t>p</m:t>
            </m:r>
          </m:e>
          <m:sub>
            <m:r>
              <w:rPr>
                <w:rFonts w:ascii="Cambria Math" w:hAnsi="Cambria Math" w:cs="David"/>
              </w:rPr>
              <m:t>ij</m:t>
            </m:r>
          </m:sub>
        </m:sSub>
      </m:oMath>
      <w:r>
        <w:rPr>
          <w:rFonts w:ascii="David" w:eastAsiaTheme="minorEastAsia" w:hAnsi="David" w:cs="David"/>
        </w:rPr>
        <w:t>.</w:t>
      </w:r>
    </w:p>
    <w:p w14:paraId="041819F6" w14:textId="024BD21E" w:rsidR="004F2A00" w:rsidRDefault="004F2A00" w:rsidP="004F2A00">
      <w:pPr>
        <w:bidi w:val="0"/>
        <w:spacing w:after="0" w:line="360" w:lineRule="auto"/>
        <w:rPr>
          <w:rFonts w:ascii="David" w:eastAsiaTheme="minorEastAsia" w:hAnsi="David" w:cs="David"/>
        </w:rPr>
      </w:pPr>
      <m:oMath>
        <m:r>
          <w:rPr>
            <w:rFonts w:ascii="Cambria Math" w:hAnsi="Cambria Math" w:cs="David"/>
          </w:rPr>
          <m:t xml:space="preserve"> </m:t>
        </m:r>
      </m:oMath>
      <w:r w:rsidRPr="004F2A00">
        <w:rPr>
          <w:rFonts w:ascii="David" w:hAnsi="David" w:cs="David"/>
        </w:rPr>
        <w:t xml:space="preserve">A low perplexity focuses on very local structure, while a high perplexity takes a broader, larger neighborhood into account. </w:t>
      </w:r>
    </w:p>
    <w:p w14:paraId="59BB77B6" w14:textId="77777777" w:rsidR="004F2A00" w:rsidRDefault="004F2A00" w:rsidP="004F2A00">
      <w:pPr>
        <w:bidi w:val="0"/>
        <w:spacing w:after="0" w:line="360" w:lineRule="auto"/>
        <w:rPr>
          <w:rFonts w:ascii="David" w:eastAsiaTheme="minorEastAsia" w:hAnsi="David" w:cs="David"/>
        </w:rPr>
      </w:pPr>
    </w:p>
    <w:p w14:paraId="11E2F53F" w14:textId="77777777" w:rsidR="004F2A00" w:rsidRDefault="004F2A00" w:rsidP="004F2A00">
      <w:pPr>
        <w:bidi w:val="0"/>
        <w:spacing w:after="0" w:line="360" w:lineRule="auto"/>
        <w:rPr>
          <w:rFonts w:ascii="David" w:eastAsiaTheme="minorEastAsia" w:hAnsi="David" w:cs="David"/>
        </w:rPr>
      </w:pPr>
    </w:p>
    <w:p w14:paraId="234E92E7" w14:textId="77777777" w:rsidR="004F2A00" w:rsidRDefault="004F2A00" w:rsidP="004F2A00">
      <w:pPr>
        <w:bidi w:val="0"/>
        <w:spacing w:after="0" w:line="360" w:lineRule="auto"/>
        <w:rPr>
          <w:rFonts w:ascii="David" w:eastAsiaTheme="minorEastAsia" w:hAnsi="David" w:cs="David"/>
        </w:rPr>
      </w:pPr>
    </w:p>
    <w:p w14:paraId="78779D45" w14:textId="77777777" w:rsidR="004F2A00" w:rsidRDefault="004F2A00" w:rsidP="004F2A00">
      <w:pPr>
        <w:bidi w:val="0"/>
        <w:spacing w:after="0" w:line="360" w:lineRule="auto"/>
        <w:rPr>
          <w:rFonts w:ascii="David" w:eastAsiaTheme="minorEastAsia" w:hAnsi="David" w:cs="David"/>
        </w:rPr>
      </w:pPr>
      <w:r w:rsidRPr="004F2A00">
        <w:rPr>
          <w:rFonts w:ascii="David" w:eastAsiaTheme="minorEastAsia" w:hAnsi="David" w:cs="David"/>
        </w:rPr>
        <w:t>Question 7.4: Why is clustering directly on a t-SNE embedding often discouraged?</w:t>
      </w:r>
    </w:p>
    <w:p w14:paraId="5DB8C87C" w14:textId="1FD96404" w:rsidR="004F2A00" w:rsidRPr="004F2A00" w:rsidRDefault="004F2A00" w:rsidP="004F2A00">
      <w:pPr>
        <w:bidi w:val="0"/>
        <w:spacing w:after="0" w:line="360" w:lineRule="auto"/>
        <w:rPr>
          <w:rFonts w:ascii="David" w:eastAsiaTheme="minorEastAsia" w:hAnsi="David" w:cs="David"/>
        </w:rPr>
      </w:pPr>
      <w:r w:rsidRPr="004F2A00">
        <w:rPr>
          <w:rFonts w:ascii="David" w:eastAsiaTheme="minorEastAsia" w:hAnsi="David" w:cs="David"/>
        </w:rPr>
        <w:t>t-SNE is designed to preserve local neighborhood relationships rather than the global geometry of the data. As a result, distances, cluster sizes, and separations between groups in the embedding may not accurately reflect those in the original space. Clustering directly on this distorted global layout can lead to misleading results.</w:t>
      </w:r>
    </w:p>
    <w:p w14:paraId="0C5793C0" w14:textId="77777777" w:rsidR="00011E42" w:rsidRDefault="00011E42" w:rsidP="00C30161">
      <w:pPr>
        <w:pBdr>
          <w:bottom w:val="single" w:sz="6" w:space="1" w:color="auto"/>
        </w:pBdr>
        <w:bidi w:val="0"/>
        <w:spacing w:after="0" w:line="360" w:lineRule="auto"/>
        <w:rPr>
          <w:rFonts w:ascii="David" w:hAnsi="David" w:cs="David"/>
        </w:rPr>
      </w:pPr>
    </w:p>
    <w:p w14:paraId="2762D75D" w14:textId="77777777" w:rsidR="00011E42" w:rsidRDefault="00011E42" w:rsidP="00011E42">
      <w:pPr>
        <w:pBdr>
          <w:bottom w:val="single" w:sz="6" w:space="1" w:color="auto"/>
        </w:pBdr>
        <w:bidi w:val="0"/>
        <w:spacing w:after="0" w:line="360" w:lineRule="auto"/>
        <w:rPr>
          <w:rFonts w:ascii="David" w:hAnsi="David" w:cs="David"/>
        </w:rPr>
      </w:pPr>
    </w:p>
    <w:p w14:paraId="2CD7B74F" w14:textId="16CBE6D3" w:rsidR="00462B8C" w:rsidRPr="00C30161" w:rsidRDefault="004F2A00" w:rsidP="00011E42">
      <w:pPr>
        <w:pBdr>
          <w:bottom w:val="single" w:sz="6" w:space="1" w:color="auto"/>
        </w:pBdr>
        <w:bidi w:val="0"/>
        <w:spacing w:after="0" w:line="360" w:lineRule="auto"/>
        <w:rPr>
          <w:rFonts w:ascii="David" w:hAnsi="David" w:cs="David"/>
        </w:rPr>
      </w:pPr>
      <w:r w:rsidRPr="004F2A00">
        <w:rPr>
          <w:rFonts w:ascii="David" w:hAnsi="David" w:cs="David"/>
          <w:b/>
          <w:bCs/>
          <w:sz w:val="32"/>
          <w:szCs w:val="32"/>
        </w:rPr>
        <w:t xml:space="preserve">8 </w:t>
      </w:r>
      <w:r>
        <w:rPr>
          <w:rFonts w:ascii="David" w:hAnsi="David" w:cs="David"/>
          <w:b/>
          <w:bCs/>
          <w:sz w:val="32"/>
          <w:szCs w:val="32"/>
        </w:rPr>
        <w:t xml:space="preserve">      </w:t>
      </w:r>
      <w:r w:rsidRPr="004F2A00">
        <w:rPr>
          <w:rFonts w:ascii="David" w:hAnsi="David" w:cs="David"/>
          <w:b/>
          <w:bCs/>
          <w:sz w:val="32"/>
          <w:szCs w:val="32"/>
        </w:rPr>
        <w:t>Nonnegative Matrix Factorization (NMF)</w:t>
      </w:r>
    </w:p>
    <w:p w14:paraId="395F7E94" w14:textId="77777777" w:rsidR="00011E42" w:rsidRDefault="00011E42" w:rsidP="004F2A00">
      <w:pPr>
        <w:bidi w:val="0"/>
        <w:spacing w:after="0" w:line="360" w:lineRule="auto"/>
        <w:rPr>
          <w:rFonts w:ascii="David" w:hAnsi="David" w:cs="David"/>
        </w:rPr>
      </w:pPr>
    </w:p>
    <w:p w14:paraId="6A8C9818" w14:textId="15ECD2CB" w:rsidR="004F2A00" w:rsidRDefault="004F2A00" w:rsidP="00011E42">
      <w:pPr>
        <w:bidi w:val="0"/>
        <w:spacing w:after="0" w:line="360" w:lineRule="auto"/>
        <w:rPr>
          <w:rFonts w:ascii="David" w:hAnsi="David" w:cs="David"/>
        </w:rPr>
      </w:pPr>
      <w:r w:rsidRPr="004F2A00">
        <w:rPr>
          <w:rFonts w:ascii="David" w:hAnsi="David" w:cs="David"/>
        </w:rPr>
        <w:t xml:space="preserve">Question 8.1: Consider a dataset of grayscale images with nonnegative pixel values. Why might NMF produce more interpretable components than PCA? </w:t>
      </w:r>
    </w:p>
    <w:p w14:paraId="726C357A" w14:textId="3C91DAC6" w:rsidR="004F2A00" w:rsidRDefault="004F2A00" w:rsidP="00C30161">
      <w:pPr>
        <w:bidi w:val="0"/>
        <w:spacing w:after="0" w:line="360" w:lineRule="auto"/>
        <w:rPr>
          <w:rFonts w:ascii="David" w:hAnsi="David" w:cs="David"/>
        </w:rPr>
      </w:pPr>
      <w:r w:rsidRPr="004F2A00">
        <w:rPr>
          <w:rFonts w:ascii="David" w:hAnsi="David" w:cs="David"/>
        </w:rPr>
        <w:t>Unlike PCA, which can use both additions and subtractions (negative coefficients</w:t>
      </w:r>
      <w:proofErr w:type="gramStart"/>
      <w:r w:rsidRPr="004F2A00">
        <w:rPr>
          <w:rFonts w:ascii="David" w:hAnsi="David" w:cs="David"/>
        </w:rPr>
        <w:t>) ,</w:t>
      </w:r>
      <w:proofErr w:type="gramEnd"/>
      <w:r w:rsidRPr="004F2A00">
        <w:rPr>
          <w:rFonts w:ascii="David" w:hAnsi="David" w:cs="David"/>
        </w:rPr>
        <w:t xml:space="preserve"> NMF represents each sample strictly as an additive combination of nonnegative components. In images, this forces the model to learn additive "parts" (like loops, curves, or strokes) that are physically meaningful and recognizable, rather than abstract combinations.</w:t>
      </w:r>
    </w:p>
    <w:p w14:paraId="2B7A961F" w14:textId="77777777" w:rsidR="00C30161" w:rsidRDefault="00C30161" w:rsidP="00C30161">
      <w:pPr>
        <w:bidi w:val="0"/>
        <w:spacing w:after="0" w:line="360" w:lineRule="auto"/>
        <w:rPr>
          <w:rFonts w:ascii="David" w:hAnsi="David" w:cs="David"/>
        </w:rPr>
      </w:pPr>
    </w:p>
    <w:p w14:paraId="2D2B922E" w14:textId="765C3D0E" w:rsidR="008A4107" w:rsidRDefault="004F2A00" w:rsidP="008A4107">
      <w:pPr>
        <w:bidi w:val="0"/>
        <w:spacing w:after="0" w:line="360" w:lineRule="auto"/>
        <w:rPr>
          <w:rFonts w:ascii="David" w:hAnsi="David" w:cs="David"/>
        </w:rPr>
      </w:pPr>
      <w:r w:rsidRPr="004F2A00">
        <w:rPr>
          <w:rFonts w:ascii="David" w:hAnsi="David" w:cs="David"/>
        </w:rPr>
        <w:t xml:space="preserve">Question 8.2: Suppose </w:t>
      </w:r>
      <m:oMath>
        <m:r>
          <w:rPr>
            <w:rFonts w:ascii="Cambria Math" w:hAnsi="Cambria Math" w:cs="David"/>
          </w:rPr>
          <m:t xml:space="preserve">X≈WH </m:t>
        </m:r>
      </m:oMath>
      <w:r w:rsidRPr="004F2A00">
        <w:rPr>
          <w:rFonts w:ascii="David" w:hAnsi="David" w:cs="David"/>
        </w:rPr>
        <w:t>is an NMF factorization. Is this factorization unique? Specifically, if D is an invertible diagonal matrix with positive entries, compare WH and</w:t>
      </w:r>
      <w:r w:rsidR="008A4107">
        <w:rPr>
          <w:rFonts w:ascii="David" w:hAnsi="David" w:cs="David"/>
        </w:rPr>
        <w:t xml:space="preserve"> </w:t>
      </w:r>
      <w:r w:rsidR="008A4107" w:rsidRPr="004F2A00">
        <w:rPr>
          <w:rFonts w:ascii="David" w:hAnsi="David" w:cs="David"/>
        </w:rPr>
        <w:t xml:space="preserve"> </w:t>
      </w:r>
      <m:oMath>
        <m:d>
          <m:dPr>
            <m:ctrlPr>
              <w:rPr>
                <w:rFonts w:ascii="Cambria Math" w:hAnsi="Cambria Math" w:cs="David"/>
                <w:i/>
              </w:rPr>
            </m:ctrlPr>
          </m:dPr>
          <m:e>
            <m:r>
              <w:rPr>
                <w:rFonts w:ascii="Cambria Math" w:hAnsi="Cambria Math" w:cs="David"/>
              </w:rPr>
              <m:t>WD</m:t>
            </m:r>
          </m:e>
        </m:d>
        <m:d>
          <m:dPr>
            <m:ctrlPr>
              <w:rPr>
                <w:rFonts w:ascii="Cambria Math" w:hAnsi="Cambria Math" w:cs="David"/>
                <w:i/>
              </w:rPr>
            </m:ctrlPr>
          </m:dPr>
          <m:e>
            <m:sSup>
              <m:sSupPr>
                <m:ctrlPr>
                  <w:rPr>
                    <w:rFonts w:ascii="Cambria Math" w:hAnsi="Cambria Math" w:cs="David"/>
                    <w:i/>
                  </w:rPr>
                </m:ctrlPr>
              </m:sSupPr>
              <m:e>
                <m:r>
                  <w:rPr>
                    <w:rFonts w:ascii="Cambria Math" w:hAnsi="Cambria Math" w:cs="David"/>
                  </w:rPr>
                  <m:t>D</m:t>
                </m:r>
              </m:e>
              <m:sup>
                <m:r>
                  <w:rPr>
                    <w:rFonts w:ascii="Cambria Math" w:hAnsi="Cambria Math" w:cs="David"/>
                  </w:rPr>
                  <m:t>-1</m:t>
                </m:r>
              </m:sup>
            </m:sSup>
            <m:r>
              <w:rPr>
                <w:rFonts w:ascii="Cambria Math" w:hAnsi="Cambria Math" w:cs="David"/>
              </w:rPr>
              <m:t>H</m:t>
            </m:r>
          </m:e>
        </m:d>
        <m:r>
          <w:rPr>
            <w:rFonts w:ascii="Cambria Math" w:hAnsi="Cambria Math" w:cs="David"/>
          </w:rPr>
          <m:t>.</m:t>
        </m:r>
      </m:oMath>
    </w:p>
    <w:p w14:paraId="05926100" w14:textId="16575FDF" w:rsidR="008A4107" w:rsidRPr="008A4107" w:rsidRDefault="008A4107" w:rsidP="008A4107">
      <w:pPr>
        <w:bidi w:val="0"/>
        <w:spacing w:after="0" w:line="360" w:lineRule="auto"/>
        <w:rPr>
          <w:rFonts w:ascii="David" w:eastAsiaTheme="minorEastAsia" w:hAnsi="David" w:cs="David"/>
        </w:rPr>
      </w:pPr>
      <w:r w:rsidRPr="008A4107">
        <w:rPr>
          <w:rFonts w:ascii="David" w:hAnsi="David" w:cs="David"/>
        </w:rPr>
        <w:t xml:space="preserve">The factorization is not unique. Since </w:t>
      </w:r>
      <m:oMath>
        <m:r>
          <w:rPr>
            <w:rFonts w:ascii="Cambria Math" w:hAnsi="Cambria Math" w:cs="David"/>
          </w:rPr>
          <m:t>D*</m:t>
        </m:r>
        <m:sSup>
          <m:sSupPr>
            <m:ctrlPr>
              <w:rPr>
                <w:rFonts w:ascii="Cambria Math" w:hAnsi="Cambria Math" w:cs="David"/>
                <w:i/>
              </w:rPr>
            </m:ctrlPr>
          </m:sSupPr>
          <m:e>
            <m:r>
              <w:rPr>
                <w:rFonts w:ascii="Cambria Math" w:hAnsi="Cambria Math" w:cs="David"/>
              </w:rPr>
              <m:t>D</m:t>
            </m:r>
          </m:e>
          <m:sup>
            <m:r>
              <w:rPr>
                <w:rFonts w:ascii="Cambria Math" w:hAnsi="Cambria Math" w:cs="David"/>
              </w:rPr>
              <m:t>-1</m:t>
            </m:r>
          </m:sup>
        </m:sSup>
        <m:r>
          <w:rPr>
            <w:rFonts w:ascii="Cambria Math" w:hAnsi="Cambria Math" w:cs="David"/>
          </w:rPr>
          <m:t>=I</m:t>
        </m:r>
      </m:oMath>
      <w:r w:rsidRPr="008A4107">
        <w:rPr>
          <w:rFonts w:ascii="David" w:hAnsi="David" w:cs="David"/>
        </w:rPr>
        <w:t xml:space="preserve"> (the identity matrix), we have </w:t>
      </w:r>
      <m:oMath>
        <m:d>
          <m:dPr>
            <m:ctrlPr>
              <w:rPr>
                <w:rFonts w:ascii="Cambria Math" w:hAnsi="Cambria Math" w:cs="David"/>
                <w:i/>
              </w:rPr>
            </m:ctrlPr>
          </m:dPr>
          <m:e>
            <m:r>
              <w:rPr>
                <w:rFonts w:ascii="Cambria Math" w:hAnsi="Cambria Math" w:cs="David"/>
              </w:rPr>
              <m:t>WD</m:t>
            </m:r>
          </m:e>
        </m:d>
        <m:d>
          <m:dPr>
            <m:ctrlPr>
              <w:rPr>
                <w:rFonts w:ascii="Cambria Math" w:hAnsi="Cambria Math" w:cs="David"/>
                <w:i/>
              </w:rPr>
            </m:ctrlPr>
          </m:dPr>
          <m:e>
            <m:sSup>
              <m:sSupPr>
                <m:ctrlPr>
                  <w:rPr>
                    <w:rFonts w:ascii="Cambria Math" w:hAnsi="Cambria Math" w:cs="David"/>
                    <w:i/>
                  </w:rPr>
                </m:ctrlPr>
              </m:sSupPr>
              <m:e>
                <m:r>
                  <w:rPr>
                    <w:rFonts w:ascii="Cambria Math" w:hAnsi="Cambria Math" w:cs="David"/>
                  </w:rPr>
                  <m:t>D</m:t>
                </m:r>
              </m:e>
              <m:sup>
                <m:r>
                  <w:rPr>
                    <w:rFonts w:ascii="Cambria Math" w:hAnsi="Cambria Math" w:cs="David"/>
                  </w:rPr>
                  <m:t>-1</m:t>
                </m:r>
              </m:sup>
            </m:sSup>
            <m:r>
              <w:rPr>
                <w:rFonts w:ascii="Cambria Math" w:hAnsi="Cambria Math" w:cs="David"/>
              </w:rPr>
              <m:t>H</m:t>
            </m:r>
          </m:e>
        </m:d>
        <m:r>
          <w:rPr>
            <w:rFonts w:ascii="Cambria Math" w:hAnsi="Cambria Math" w:cs="David"/>
          </w:rPr>
          <m:t>=W</m:t>
        </m:r>
        <m:d>
          <m:dPr>
            <m:ctrlPr>
              <w:rPr>
                <w:rFonts w:ascii="Cambria Math" w:hAnsi="Cambria Math" w:cs="David"/>
                <w:i/>
              </w:rPr>
            </m:ctrlPr>
          </m:dPr>
          <m:e>
            <m:r>
              <w:rPr>
                <w:rFonts w:ascii="Cambria Math" w:hAnsi="Cambria Math" w:cs="David"/>
              </w:rPr>
              <m:t>D*</m:t>
            </m:r>
            <m:sSup>
              <m:sSupPr>
                <m:ctrlPr>
                  <w:rPr>
                    <w:rFonts w:ascii="Cambria Math" w:hAnsi="Cambria Math" w:cs="David"/>
                    <w:i/>
                  </w:rPr>
                </m:ctrlPr>
              </m:sSupPr>
              <m:e>
                <m:r>
                  <w:rPr>
                    <w:rFonts w:ascii="Cambria Math" w:hAnsi="Cambria Math" w:cs="David"/>
                  </w:rPr>
                  <m:t>D</m:t>
                </m:r>
              </m:e>
              <m:sup>
                <m:r>
                  <w:rPr>
                    <w:rFonts w:ascii="Cambria Math" w:hAnsi="Cambria Math" w:cs="David"/>
                  </w:rPr>
                  <m:t>-1</m:t>
                </m:r>
              </m:sup>
            </m:sSup>
          </m:e>
        </m:d>
        <m:r>
          <w:rPr>
            <w:rFonts w:ascii="Cambria Math" w:hAnsi="Cambria Math" w:cs="David"/>
          </w:rPr>
          <m:t>H=WH</m:t>
        </m:r>
        <m:r>
          <w:rPr>
            <w:rFonts w:ascii="Cambria Math" w:eastAsiaTheme="minorEastAsia" w:hAnsi="Cambria Math" w:cs="David"/>
          </w:rPr>
          <m:t>.</m:t>
        </m:r>
      </m:oMath>
      <w:r>
        <w:rPr>
          <w:rFonts w:ascii="David" w:eastAsiaTheme="minorEastAsia" w:hAnsi="David" w:cs="David"/>
        </w:rPr>
        <w:t xml:space="preserve"> </w:t>
      </w:r>
      <w:r w:rsidRPr="008A4107">
        <w:rPr>
          <w:rFonts w:ascii="David" w:eastAsiaTheme="minorEastAsia" w:hAnsi="David" w:cs="David"/>
        </w:rPr>
        <w:t>As long as D is a diagonal matrix with strictly positive entries, both (</w:t>
      </w:r>
      <w:proofErr w:type="gramStart"/>
      <w:r w:rsidRPr="008A4107">
        <w:rPr>
          <w:rFonts w:ascii="David" w:eastAsiaTheme="minorEastAsia" w:hAnsi="David" w:cs="David"/>
        </w:rPr>
        <w:t xml:space="preserve">WD) </w:t>
      </w:r>
      <w:r>
        <w:rPr>
          <w:rFonts w:ascii="David" w:eastAsiaTheme="minorEastAsia" w:hAnsi="David" w:cs="David"/>
        </w:rPr>
        <w:t xml:space="preserve"> and</w:t>
      </w:r>
      <w:proofErr w:type="gramEnd"/>
      <w:r>
        <w:rPr>
          <w:rFonts w:ascii="David" w:eastAsiaTheme="minorEastAsia" w:hAnsi="David" w:cs="David"/>
        </w:rPr>
        <w:t xml:space="preserve">  </w:t>
      </w:r>
      <m:oMath>
        <m:sSup>
          <m:sSupPr>
            <m:ctrlPr>
              <w:rPr>
                <w:rFonts w:ascii="Cambria Math" w:eastAsiaTheme="minorEastAsia" w:hAnsi="Cambria Math" w:cs="David"/>
                <w:i/>
              </w:rPr>
            </m:ctrlPr>
          </m:sSupPr>
          <m:e>
            <m:r>
              <w:rPr>
                <w:rFonts w:ascii="Cambria Math" w:eastAsiaTheme="minorEastAsia" w:hAnsi="Cambria Math" w:cs="David"/>
              </w:rPr>
              <m:t>D</m:t>
            </m:r>
          </m:e>
          <m:sup>
            <m:r>
              <w:rPr>
                <w:rFonts w:ascii="Cambria Math" w:eastAsiaTheme="minorEastAsia" w:hAnsi="Cambria Math" w:cs="David"/>
              </w:rPr>
              <m:t>-1</m:t>
            </m:r>
          </m:sup>
        </m:sSup>
        <m:r>
          <w:rPr>
            <w:rFonts w:ascii="Cambria Math" w:eastAsiaTheme="minorEastAsia" w:hAnsi="Cambria Math" w:cs="David"/>
          </w:rPr>
          <m:t xml:space="preserve">H </m:t>
        </m:r>
      </m:oMath>
      <w:r w:rsidRPr="008A4107">
        <w:rPr>
          <w:rFonts w:ascii="David" w:eastAsiaTheme="minorEastAsia" w:hAnsi="David" w:cs="David"/>
        </w:rPr>
        <w:t xml:space="preserve">remain strictly nonnegative, providing a different but equally valid NMF factorization. </w:t>
      </w:r>
    </w:p>
    <w:p w14:paraId="603EEB30" w14:textId="77777777" w:rsidR="00C30161" w:rsidRDefault="00C30161" w:rsidP="00585292">
      <w:pPr>
        <w:bidi w:val="0"/>
        <w:spacing w:after="0" w:line="360" w:lineRule="auto"/>
        <w:rPr>
          <w:rFonts w:ascii="David" w:eastAsiaTheme="minorEastAsia" w:hAnsi="David" w:cs="David"/>
        </w:rPr>
      </w:pPr>
    </w:p>
    <w:p w14:paraId="52EA402F" w14:textId="11435C77" w:rsidR="00585292" w:rsidRDefault="00585292" w:rsidP="00C30161">
      <w:pPr>
        <w:bidi w:val="0"/>
        <w:spacing w:after="0" w:line="360" w:lineRule="auto"/>
        <w:rPr>
          <w:rFonts w:ascii="David" w:eastAsiaTheme="minorEastAsia" w:hAnsi="David" w:cs="David"/>
        </w:rPr>
      </w:pPr>
      <w:r w:rsidRPr="00585292">
        <w:rPr>
          <w:rFonts w:ascii="David" w:eastAsiaTheme="minorEastAsia" w:hAnsi="David" w:cs="David"/>
        </w:rPr>
        <w:t xml:space="preserve">Question 8.3: Consider the optimization problem </w:t>
      </w:r>
      <w:r>
        <w:rPr>
          <w:rFonts w:ascii="David" w:eastAsiaTheme="minorEastAsia" w:hAnsi="David" w:cs="David"/>
        </w:rPr>
        <w:t xml:space="preserve"> </w:t>
      </w:r>
      <m:oMath>
        <m:r>
          <w:rPr>
            <w:rFonts w:ascii="Cambria Math" w:eastAsiaTheme="minorEastAsia" w:hAnsi="Cambria Math" w:cs="David"/>
          </w:rPr>
          <m:t>MI</m:t>
        </m:r>
        <m:sSub>
          <m:sSubPr>
            <m:ctrlPr>
              <w:rPr>
                <w:rFonts w:ascii="Cambria Math" w:eastAsiaTheme="minorEastAsia" w:hAnsi="Cambria Math" w:cs="David"/>
                <w:i/>
              </w:rPr>
            </m:ctrlPr>
          </m:sSubPr>
          <m:e>
            <m:r>
              <w:rPr>
                <w:rFonts w:ascii="Cambria Math" w:eastAsiaTheme="minorEastAsia" w:hAnsi="Cambria Math" w:cs="David"/>
              </w:rPr>
              <m:t>N</m:t>
            </m:r>
          </m:e>
          <m:sub>
            <m:r>
              <w:rPr>
                <w:rFonts w:ascii="Cambria Math" w:eastAsiaTheme="minorEastAsia" w:hAnsi="Cambria Math" w:cs="David"/>
              </w:rPr>
              <m:t>W,H</m:t>
            </m:r>
          </m:sub>
        </m:sSub>
        <m:sSubSup>
          <m:sSubSupPr>
            <m:ctrlPr>
              <w:rPr>
                <w:rFonts w:ascii="Cambria Math" w:eastAsiaTheme="minorEastAsia" w:hAnsi="Cambria Math" w:cs="David"/>
                <w:i/>
              </w:rPr>
            </m:ctrlPr>
          </m:sSubSupPr>
          <m:e>
            <m:d>
              <m:dPr>
                <m:begChr m:val="|"/>
                <m:endChr m:val="|"/>
                <m:ctrlPr>
                  <w:rPr>
                    <w:rFonts w:ascii="Cambria Math" w:eastAsiaTheme="minorEastAsia" w:hAnsi="Cambria Math" w:cs="David"/>
                    <w:i/>
                  </w:rPr>
                </m:ctrlPr>
              </m:dPr>
              <m:e>
                <m:d>
                  <m:dPr>
                    <m:begChr m:val="|"/>
                    <m:endChr m:val="|"/>
                    <m:ctrlPr>
                      <w:rPr>
                        <w:rFonts w:ascii="Cambria Math" w:eastAsiaTheme="minorEastAsia" w:hAnsi="Cambria Math" w:cs="David"/>
                        <w:i/>
                      </w:rPr>
                    </m:ctrlPr>
                  </m:dPr>
                  <m:e>
                    <m:r>
                      <w:rPr>
                        <w:rFonts w:ascii="Cambria Math" w:eastAsiaTheme="minorEastAsia" w:hAnsi="Cambria Math" w:cs="David"/>
                      </w:rPr>
                      <m:t>X-WH</m:t>
                    </m:r>
                  </m:e>
                </m:d>
              </m:e>
            </m:d>
          </m:e>
          <m:sub>
            <m:r>
              <w:rPr>
                <w:rFonts w:ascii="Cambria Math" w:eastAsiaTheme="minorEastAsia" w:hAnsi="Cambria Math" w:cs="David"/>
              </w:rPr>
              <m:t>F</m:t>
            </m:r>
          </m:sub>
          <m:sup>
            <m:r>
              <w:rPr>
                <w:rFonts w:ascii="Cambria Math" w:eastAsiaTheme="minorEastAsia" w:hAnsi="Cambria Math" w:cs="David"/>
              </w:rPr>
              <m:t>W</m:t>
            </m:r>
          </m:sup>
        </m:sSubSup>
      </m:oMath>
      <w:r>
        <w:rPr>
          <w:rFonts w:ascii="David" w:eastAsiaTheme="minorEastAsia" w:hAnsi="David" w:cs="David"/>
        </w:rPr>
        <w:t xml:space="preserve"> </w:t>
      </w:r>
      <w:r w:rsidRPr="00585292">
        <w:rPr>
          <w:rFonts w:ascii="David" w:eastAsiaTheme="minorEastAsia" w:hAnsi="David" w:cs="David"/>
        </w:rPr>
        <w:t>subject to</w:t>
      </w:r>
      <w:r>
        <w:rPr>
          <w:rFonts w:ascii="David" w:eastAsiaTheme="minorEastAsia" w:hAnsi="David" w:cs="David"/>
        </w:rPr>
        <w:t xml:space="preserve"> W</w:t>
      </w:r>
      <m:oMath>
        <m:r>
          <w:rPr>
            <w:rFonts w:ascii="Cambria Math" w:eastAsiaTheme="minorEastAsia" w:hAnsi="Cambria Math" w:cs="David"/>
          </w:rPr>
          <m:t>≥0</m:t>
        </m:r>
      </m:oMath>
      <w:r>
        <w:rPr>
          <w:rFonts w:ascii="David" w:eastAsiaTheme="minorEastAsia" w:hAnsi="David" w:cs="David"/>
        </w:rPr>
        <w:t>,</w:t>
      </w:r>
      <m:oMath>
        <m:r>
          <w:rPr>
            <w:rFonts w:ascii="Cambria Math" w:eastAsiaTheme="minorEastAsia" w:hAnsi="Cambria Math" w:cs="David"/>
          </w:rPr>
          <m:t>H≥0</m:t>
        </m:r>
      </m:oMath>
      <w:r>
        <w:rPr>
          <w:rFonts w:ascii="David" w:eastAsiaTheme="minorEastAsia" w:hAnsi="David" w:cs="David"/>
        </w:rPr>
        <w:t>.</w:t>
      </w:r>
    </w:p>
    <w:p w14:paraId="4994080D" w14:textId="77777777" w:rsidR="00585292" w:rsidRDefault="00585292" w:rsidP="00585292">
      <w:pPr>
        <w:bidi w:val="0"/>
        <w:spacing w:after="0" w:line="360" w:lineRule="auto"/>
        <w:rPr>
          <w:rFonts w:ascii="David" w:eastAsiaTheme="minorEastAsia" w:hAnsi="David" w:cs="David"/>
        </w:rPr>
      </w:pPr>
      <w:r w:rsidRPr="00585292">
        <w:rPr>
          <w:rFonts w:ascii="David" w:eastAsiaTheme="minorEastAsia" w:hAnsi="David" w:cs="David"/>
        </w:rPr>
        <w:t>Explain why this problem is not jointly convex in (</w:t>
      </w:r>
      <w:proofErr w:type="gramStart"/>
      <w:r w:rsidRPr="00585292">
        <w:rPr>
          <w:rFonts w:ascii="David" w:eastAsiaTheme="minorEastAsia" w:hAnsi="David" w:cs="David"/>
        </w:rPr>
        <w:t>W,H</w:t>
      </w:r>
      <w:proofErr w:type="gramEnd"/>
      <w:r w:rsidRPr="00585292">
        <w:rPr>
          <w:rFonts w:ascii="David" w:eastAsiaTheme="minorEastAsia" w:hAnsi="David" w:cs="David"/>
        </w:rPr>
        <w:t xml:space="preserve">), even though it is convex in (W) when (H) is fixed and convex in (H) when (W) is fixed. </w:t>
      </w:r>
    </w:p>
    <w:p w14:paraId="21BE9FAC" w14:textId="3897A46B" w:rsidR="00585292" w:rsidRPr="00585292" w:rsidRDefault="00585292" w:rsidP="00585292">
      <w:pPr>
        <w:bidi w:val="0"/>
        <w:spacing w:after="0" w:line="360" w:lineRule="auto"/>
        <w:rPr>
          <w:rFonts w:ascii="David" w:eastAsiaTheme="minorEastAsia" w:hAnsi="David" w:cs="David"/>
        </w:rPr>
      </w:pPr>
      <w:r w:rsidRPr="00585292">
        <w:rPr>
          <w:rFonts w:ascii="David" w:eastAsiaTheme="minorEastAsia" w:hAnsi="David" w:cs="David"/>
        </w:rPr>
        <w:t>The objective function contains the product of the variables W and H. Multiplying two unknown variables creates a function whose joint Hessian matrix is not positive semi-definite everywhere. This means the overall landscape has saddle points and local minima, making it non-convex jointly, even though fixing either W or H reduces it to a convex quadratic problem for the remaining variable.</w:t>
      </w:r>
    </w:p>
    <w:p w14:paraId="4908C7DF" w14:textId="77777777" w:rsidR="00C30161" w:rsidRDefault="00C30161" w:rsidP="00585292">
      <w:pPr>
        <w:bidi w:val="0"/>
        <w:spacing w:after="0" w:line="360" w:lineRule="auto"/>
        <w:rPr>
          <w:rFonts w:ascii="David" w:eastAsiaTheme="minorEastAsia" w:hAnsi="David" w:cs="David"/>
        </w:rPr>
      </w:pPr>
    </w:p>
    <w:p w14:paraId="77CBE90C" w14:textId="68D185D9" w:rsidR="00585292" w:rsidRDefault="00585292" w:rsidP="00C30161">
      <w:pPr>
        <w:bidi w:val="0"/>
        <w:spacing w:after="0" w:line="360" w:lineRule="auto"/>
        <w:rPr>
          <w:rFonts w:ascii="David" w:eastAsiaTheme="minorEastAsia" w:hAnsi="David" w:cs="David"/>
        </w:rPr>
      </w:pPr>
      <w:r w:rsidRPr="00585292">
        <w:rPr>
          <w:rFonts w:ascii="David" w:eastAsiaTheme="minorEastAsia" w:hAnsi="David" w:cs="David"/>
        </w:rPr>
        <w:t xml:space="preserve">Question 8.4: Derive the gradient </w:t>
      </w:r>
      <m:oMath>
        <m:sSub>
          <m:sSubPr>
            <m:ctrlPr>
              <w:rPr>
                <w:rFonts w:ascii="Cambria Math" w:eastAsiaTheme="minorEastAsia" w:hAnsi="Cambria Math" w:cs="David"/>
                <w:i/>
              </w:rPr>
            </m:ctrlPr>
          </m:sSubPr>
          <m:e>
            <m:r>
              <m:rPr>
                <m:sty m:val="p"/>
              </m:rPr>
              <w:rPr>
                <w:rFonts w:ascii="Cambria Math" w:eastAsiaTheme="minorEastAsia" w:hAnsi="Cambria Math" w:cs="David"/>
              </w:rPr>
              <m:t>∇</m:t>
            </m:r>
            <m:ctrlPr>
              <w:rPr>
                <w:rFonts w:ascii="Cambria Math" w:eastAsiaTheme="minorEastAsia" w:hAnsi="Cambria Math" w:cs="David"/>
              </w:rPr>
            </m:ctrlPr>
          </m:e>
          <m:sub>
            <m:r>
              <w:rPr>
                <w:rFonts w:ascii="Cambria Math" w:eastAsiaTheme="minorEastAsia" w:hAnsi="Cambria Math" w:cs="David"/>
              </w:rPr>
              <m:t>w</m:t>
            </m:r>
          </m:sub>
        </m:sSub>
        <m:sSubSup>
          <m:sSubSupPr>
            <m:ctrlPr>
              <w:rPr>
                <w:rFonts w:ascii="Cambria Math" w:eastAsiaTheme="minorEastAsia" w:hAnsi="Cambria Math" w:cs="David"/>
                <w:i/>
              </w:rPr>
            </m:ctrlPr>
          </m:sSubSupPr>
          <m:e>
            <m:d>
              <m:dPr>
                <m:begChr m:val="|"/>
                <m:endChr m:val="|"/>
                <m:ctrlPr>
                  <w:rPr>
                    <w:rFonts w:ascii="Cambria Math" w:eastAsiaTheme="minorEastAsia" w:hAnsi="Cambria Math" w:cs="David"/>
                    <w:i/>
                  </w:rPr>
                </m:ctrlPr>
              </m:dPr>
              <m:e>
                <m:d>
                  <m:dPr>
                    <m:begChr m:val="|"/>
                    <m:endChr m:val="|"/>
                    <m:ctrlPr>
                      <w:rPr>
                        <w:rFonts w:ascii="Cambria Math" w:eastAsiaTheme="minorEastAsia" w:hAnsi="Cambria Math" w:cs="David"/>
                        <w:i/>
                      </w:rPr>
                    </m:ctrlPr>
                  </m:dPr>
                  <m:e>
                    <m:r>
                      <w:rPr>
                        <w:rFonts w:ascii="Cambria Math" w:eastAsiaTheme="minorEastAsia" w:hAnsi="Cambria Math" w:cs="David"/>
                      </w:rPr>
                      <m:t>X-WH</m:t>
                    </m:r>
                  </m:e>
                </m:d>
              </m:e>
            </m:d>
          </m:e>
          <m:sub>
            <m:r>
              <w:rPr>
                <w:rFonts w:ascii="Cambria Math" w:eastAsiaTheme="minorEastAsia" w:hAnsi="Cambria Math" w:cs="David"/>
              </w:rPr>
              <m:t>F</m:t>
            </m:r>
          </m:sub>
          <m:sup>
            <m:r>
              <w:rPr>
                <w:rFonts w:ascii="Cambria Math" w:eastAsiaTheme="minorEastAsia" w:hAnsi="Cambria Math" w:cs="David"/>
              </w:rPr>
              <m:t>W</m:t>
            </m:r>
          </m:sup>
        </m:sSubSup>
        <m:r>
          <w:rPr>
            <w:rFonts w:ascii="Cambria Math" w:eastAsiaTheme="minorEastAsia" w:hAnsi="Cambria Math" w:cs="David"/>
          </w:rPr>
          <m:t>.</m:t>
        </m:r>
      </m:oMath>
    </w:p>
    <w:p w14:paraId="36203F4F" w14:textId="77777777" w:rsidR="00585292" w:rsidRDefault="00585292" w:rsidP="00585292">
      <w:pPr>
        <w:bidi w:val="0"/>
        <w:spacing w:after="0" w:line="360" w:lineRule="auto"/>
        <w:rPr>
          <w:rFonts w:ascii="David" w:eastAsiaTheme="minorEastAsia" w:hAnsi="David" w:cs="David"/>
        </w:rPr>
      </w:pPr>
      <w:r w:rsidRPr="00585292">
        <w:rPr>
          <w:rFonts w:ascii="David" w:eastAsiaTheme="minorEastAsia" w:hAnsi="David" w:cs="David"/>
        </w:rPr>
        <w:t>The objective function can be written using the Frobenius norm trace property:</w:t>
      </w:r>
    </w:p>
    <w:p w14:paraId="7BC6CF2A" w14:textId="46192754" w:rsidR="00585292" w:rsidRPr="00585292" w:rsidRDefault="00585292" w:rsidP="00585292">
      <w:pPr>
        <w:bidi w:val="0"/>
        <w:spacing w:after="0" w:line="360" w:lineRule="auto"/>
        <w:rPr>
          <w:rFonts w:ascii="David" w:eastAsiaTheme="minorEastAsia" w:hAnsi="David" w:cs="David"/>
        </w:rPr>
      </w:pPr>
      <w:r w:rsidRPr="00585292">
        <w:rPr>
          <w:rFonts w:ascii="David" w:eastAsiaTheme="minorEastAsia" w:hAnsi="David" w:cs="David"/>
        </w:rPr>
        <w:t xml:space="preserve"> </w:t>
      </w:r>
      <m:oMath>
        <m:r>
          <m:rPr>
            <m:sty m:val="p"/>
          </m:rPr>
          <w:rPr>
            <w:rFonts w:ascii="Cambria Math" w:eastAsiaTheme="minorEastAsia" w:hAnsi="Cambria Math" w:cs="David"/>
          </w:rPr>
          <m:t>f(W,H) = tr(</m:t>
        </m:r>
        <m:d>
          <m:dPr>
            <m:ctrlPr>
              <w:rPr>
                <w:rFonts w:ascii="Cambria Math" w:eastAsiaTheme="minorEastAsia" w:hAnsi="Cambria Math" w:cs="David"/>
              </w:rPr>
            </m:ctrlPr>
          </m:dPr>
          <m:e>
            <m:r>
              <m:rPr>
                <m:sty m:val="p"/>
              </m:rPr>
              <w:rPr>
                <w:rFonts w:ascii="Cambria Math" w:eastAsiaTheme="minorEastAsia" w:hAnsi="Cambria Math" w:cs="David"/>
              </w:rPr>
              <m:t>X-WH</m:t>
            </m:r>
          </m:e>
        </m:d>
        <m:sSup>
          <m:sSupPr>
            <m:ctrlPr>
              <w:rPr>
                <w:rFonts w:ascii="Cambria Math" w:eastAsiaTheme="minorEastAsia" w:hAnsi="Cambria Math" w:cs="David"/>
              </w:rPr>
            </m:ctrlPr>
          </m:sSupPr>
          <m:e>
            <m:d>
              <m:dPr>
                <m:ctrlPr>
                  <w:rPr>
                    <w:rFonts w:ascii="Cambria Math" w:eastAsiaTheme="minorEastAsia" w:hAnsi="Cambria Math" w:cs="David"/>
                  </w:rPr>
                </m:ctrlPr>
              </m:dPr>
              <m:e>
                <m:r>
                  <m:rPr>
                    <m:sty m:val="p"/>
                  </m:rPr>
                  <w:rPr>
                    <w:rFonts w:ascii="Cambria Math" w:eastAsiaTheme="minorEastAsia" w:hAnsi="Cambria Math" w:cs="David"/>
                  </w:rPr>
                  <m:t>X-WH</m:t>
                </m:r>
              </m:e>
            </m:d>
            <m:ctrlPr>
              <w:rPr>
                <w:rFonts w:ascii="Cambria Math" w:eastAsiaTheme="minorEastAsia" w:hAnsi="Cambria Math" w:cs="David"/>
                <w:i/>
              </w:rPr>
            </m:ctrlPr>
          </m:e>
          <m:sup>
            <m:r>
              <w:rPr>
                <w:rFonts w:ascii="Cambria Math" w:eastAsiaTheme="minorEastAsia" w:hAnsi="Cambria Math" w:cs="David"/>
              </w:rPr>
              <m:t>T</m:t>
            </m:r>
          </m:sup>
        </m:sSup>
        <m:r>
          <m:rPr>
            <m:sty m:val="p"/>
          </m:rPr>
          <w:rPr>
            <w:rFonts w:ascii="Cambria Math" w:eastAsiaTheme="minorEastAsia" w:hAnsi="Cambria Math" w:cs="David"/>
          </w:rPr>
          <m:t>)</m:t>
        </m:r>
      </m:oMath>
      <w:r w:rsidRPr="00585292">
        <w:rPr>
          <w:rFonts w:ascii="David" w:eastAsiaTheme="minorEastAsia" w:hAnsi="David" w:cs="David"/>
        </w:rPr>
        <w:t xml:space="preserve">. By expanding this and taking the matrix derivative with respect to W, we get: </w:t>
      </w:r>
      <m:oMath>
        <m:sSub>
          <m:sSubPr>
            <m:ctrlPr>
              <w:rPr>
                <w:rFonts w:ascii="Cambria Math" w:eastAsiaTheme="minorEastAsia" w:hAnsi="Cambria Math" w:cs="David"/>
                <w:i/>
              </w:rPr>
            </m:ctrlPr>
          </m:sSubPr>
          <m:e>
            <m:r>
              <m:rPr>
                <m:sty m:val="p"/>
              </m:rPr>
              <w:rPr>
                <w:rFonts w:ascii="Cambria Math" w:eastAsiaTheme="minorEastAsia" w:hAnsi="Cambria Math" w:cs="David"/>
              </w:rPr>
              <m:t>∇</m:t>
            </m:r>
            <m:ctrlPr>
              <w:rPr>
                <w:rFonts w:ascii="Cambria Math" w:eastAsiaTheme="minorEastAsia" w:hAnsi="Cambria Math" w:cs="David"/>
              </w:rPr>
            </m:ctrlPr>
          </m:e>
          <m:sub>
            <m:r>
              <w:rPr>
                <w:rFonts w:ascii="Cambria Math" w:eastAsiaTheme="minorEastAsia" w:hAnsi="Cambria Math" w:cs="David"/>
              </w:rPr>
              <m:t>w</m:t>
            </m:r>
          </m:sub>
        </m:sSub>
        <m:sSubSup>
          <m:sSubSupPr>
            <m:ctrlPr>
              <w:rPr>
                <w:rFonts w:ascii="Cambria Math" w:eastAsiaTheme="minorEastAsia" w:hAnsi="Cambria Math" w:cs="David"/>
                <w:i/>
              </w:rPr>
            </m:ctrlPr>
          </m:sSubSupPr>
          <m:e>
            <m:d>
              <m:dPr>
                <m:begChr m:val="|"/>
                <m:endChr m:val="|"/>
                <m:ctrlPr>
                  <w:rPr>
                    <w:rFonts w:ascii="Cambria Math" w:eastAsiaTheme="minorEastAsia" w:hAnsi="Cambria Math" w:cs="David"/>
                    <w:i/>
                  </w:rPr>
                </m:ctrlPr>
              </m:dPr>
              <m:e>
                <m:d>
                  <m:dPr>
                    <m:begChr m:val="|"/>
                    <m:endChr m:val="|"/>
                    <m:ctrlPr>
                      <w:rPr>
                        <w:rFonts w:ascii="Cambria Math" w:eastAsiaTheme="minorEastAsia" w:hAnsi="Cambria Math" w:cs="David"/>
                        <w:i/>
                      </w:rPr>
                    </m:ctrlPr>
                  </m:dPr>
                  <m:e>
                    <m:r>
                      <w:rPr>
                        <w:rFonts w:ascii="Cambria Math" w:eastAsiaTheme="minorEastAsia" w:hAnsi="Cambria Math" w:cs="David"/>
                      </w:rPr>
                      <m:t>X-WH</m:t>
                    </m:r>
                  </m:e>
                </m:d>
              </m:e>
            </m:d>
          </m:e>
          <m:sub>
            <m:r>
              <w:rPr>
                <w:rFonts w:ascii="Cambria Math" w:eastAsiaTheme="minorEastAsia" w:hAnsi="Cambria Math" w:cs="David"/>
              </w:rPr>
              <m:t>F</m:t>
            </m:r>
          </m:sub>
          <m:sup>
            <m:r>
              <w:rPr>
                <w:rFonts w:ascii="Cambria Math" w:eastAsiaTheme="minorEastAsia" w:hAnsi="Cambria Math" w:cs="David"/>
              </w:rPr>
              <m:t>W</m:t>
            </m:r>
          </m:sup>
        </m:sSubSup>
      </m:oMath>
      <w:r w:rsidRPr="00585292">
        <w:rPr>
          <w:rFonts w:ascii="David" w:eastAsiaTheme="minorEastAsia" w:hAnsi="David" w:cs="David"/>
        </w:rPr>
        <w:t xml:space="preserve">= </w:t>
      </w:r>
      <m:oMath>
        <m:r>
          <w:rPr>
            <w:rFonts w:ascii="Cambria Math" w:eastAsiaTheme="minorEastAsia" w:hAnsi="Cambria Math" w:cs="David"/>
          </w:rPr>
          <m:t>-2</m:t>
        </m:r>
        <m:d>
          <m:dPr>
            <m:ctrlPr>
              <w:rPr>
                <w:rFonts w:ascii="Cambria Math" w:eastAsiaTheme="minorEastAsia" w:hAnsi="Cambria Math" w:cs="David"/>
                <w:i/>
              </w:rPr>
            </m:ctrlPr>
          </m:dPr>
          <m:e>
            <m:r>
              <w:rPr>
                <w:rFonts w:ascii="Cambria Math" w:eastAsiaTheme="minorEastAsia" w:hAnsi="Cambria Math" w:cs="David"/>
              </w:rPr>
              <m:t>X-WH</m:t>
            </m:r>
          </m:e>
        </m:d>
        <m:sSup>
          <m:sSupPr>
            <m:ctrlPr>
              <w:rPr>
                <w:rFonts w:ascii="Cambria Math" w:eastAsiaTheme="minorEastAsia" w:hAnsi="Cambria Math" w:cs="David"/>
                <w:i/>
              </w:rPr>
            </m:ctrlPr>
          </m:sSupPr>
          <m:e>
            <m:r>
              <w:rPr>
                <w:rFonts w:ascii="Cambria Math" w:eastAsiaTheme="minorEastAsia" w:hAnsi="Cambria Math" w:cs="David"/>
              </w:rPr>
              <m:t>H</m:t>
            </m:r>
          </m:e>
          <m:sup>
            <m:r>
              <w:rPr>
                <w:rFonts w:ascii="Cambria Math" w:eastAsiaTheme="minorEastAsia" w:hAnsi="Cambria Math" w:cs="David"/>
              </w:rPr>
              <m:t>T</m:t>
            </m:r>
          </m:sup>
        </m:sSup>
        <m:r>
          <w:rPr>
            <w:rFonts w:ascii="Cambria Math" w:eastAsiaTheme="minorEastAsia" w:hAnsi="Cambria Math" w:cs="David"/>
          </w:rPr>
          <m:t>= 2</m:t>
        </m:r>
        <m:d>
          <m:dPr>
            <m:ctrlPr>
              <w:rPr>
                <w:rFonts w:ascii="Cambria Math" w:eastAsiaTheme="minorEastAsia" w:hAnsi="Cambria Math" w:cs="David"/>
                <w:i/>
              </w:rPr>
            </m:ctrlPr>
          </m:dPr>
          <m:e>
            <m:r>
              <w:rPr>
                <w:rFonts w:ascii="Cambria Math" w:eastAsiaTheme="minorEastAsia" w:hAnsi="Cambria Math" w:cs="David"/>
              </w:rPr>
              <m:t>WH-X</m:t>
            </m:r>
          </m:e>
        </m:d>
        <m:sSup>
          <m:sSupPr>
            <m:ctrlPr>
              <w:rPr>
                <w:rFonts w:ascii="Cambria Math" w:eastAsiaTheme="minorEastAsia" w:hAnsi="Cambria Math" w:cs="David"/>
                <w:i/>
              </w:rPr>
            </m:ctrlPr>
          </m:sSupPr>
          <m:e>
            <m:r>
              <w:rPr>
                <w:rFonts w:ascii="Cambria Math" w:eastAsiaTheme="minorEastAsia" w:hAnsi="Cambria Math" w:cs="David"/>
              </w:rPr>
              <m:t>H</m:t>
            </m:r>
          </m:e>
          <m:sup>
            <m:r>
              <w:rPr>
                <w:rFonts w:ascii="Cambria Math" w:eastAsiaTheme="minorEastAsia" w:hAnsi="Cambria Math" w:cs="David"/>
              </w:rPr>
              <m:t>T</m:t>
            </m:r>
          </m:sup>
        </m:sSup>
      </m:oMath>
    </w:p>
    <w:p w14:paraId="573EE965" w14:textId="77777777" w:rsidR="00011E42" w:rsidRDefault="00011E42" w:rsidP="00C30161">
      <w:pPr>
        <w:bidi w:val="0"/>
        <w:spacing w:after="0" w:line="360" w:lineRule="auto"/>
        <w:rPr>
          <w:rFonts w:ascii="David" w:eastAsiaTheme="minorEastAsia" w:hAnsi="David" w:cs="David"/>
        </w:rPr>
      </w:pPr>
    </w:p>
    <w:p w14:paraId="68598AD5" w14:textId="77777777" w:rsidR="00011E42" w:rsidRDefault="00011E42" w:rsidP="00011E42">
      <w:pPr>
        <w:bidi w:val="0"/>
        <w:spacing w:after="0" w:line="360" w:lineRule="auto"/>
        <w:rPr>
          <w:rFonts w:ascii="David" w:eastAsiaTheme="minorEastAsia" w:hAnsi="David" w:cs="David"/>
        </w:rPr>
      </w:pPr>
    </w:p>
    <w:p w14:paraId="1F10DDA8" w14:textId="77777777" w:rsidR="00011E42" w:rsidRDefault="00011E42" w:rsidP="00011E42">
      <w:pPr>
        <w:bidi w:val="0"/>
        <w:spacing w:after="0" w:line="360" w:lineRule="auto"/>
        <w:rPr>
          <w:rFonts w:ascii="David" w:eastAsiaTheme="minorEastAsia" w:hAnsi="David" w:cs="David"/>
        </w:rPr>
      </w:pPr>
    </w:p>
    <w:p w14:paraId="05C837BA" w14:textId="4E2FE92A" w:rsidR="00C30161" w:rsidRDefault="00C30161" w:rsidP="00011E42">
      <w:pPr>
        <w:bidi w:val="0"/>
        <w:spacing w:after="0" w:line="360" w:lineRule="auto"/>
        <w:rPr>
          <w:rFonts w:ascii="David" w:eastAsiaTheme="minorEastAsia" w:hAnsi="David" w:cs="David"/>
        </w:rPr>
      </w:pPr>
      <w:r w:rsidRPr="00C30161">
        <w:rPr>
          <w:rFonts w:ascii="David" w:eastAsiaTheme="minorEastAsia" w:hAnsi="David" w:cs="David"/>
        </w:rPr>
        <w:lastRenderedPageBreak/>
        <w:t xml:space="preserve">Question 8.5: Suppose we apply a gradient-descent update </w:t>
      </w:r>
      <m:oMath>
        <m:sSub>
          <m:sSubPr>
            <m:ctrlPr>
              <w:rPr>
                <w:rFonts w:ascii="Cambria Math" w:eastAsiaTheme="minorEastAsia" w:hAnsi="Cambria Math" w:cs="David"/>
                <w:i/>
              </w:rPr>
            </m:ctrlPr>
          </m:sSubPr>
          <m:e>
            <m:r>
              <w:rPr>
                <w:rFonts w:ascii="Cambria Math" w:eastAsiaTheme="minorEastAsia" w:hAnsi="Cambria Math" w:cs="David"/>
              </w:rPr>
              <m:t>W</m:t>
            </m:r>
          </m:e>
          <m:sub>
            <m:r>
              <w:rPr>
                <w:rFonts w:ascii="Cambria Math" w:eastAsiaTheme="minorEastAsia" w:hAnsi="Cambria Math" w:cs="David"/>
              </w:rPr>
              <m:t>k</m:t>
            </m:r>
            <m:r>
              <w:rPr>
                <w:rFonts w:ascii="Cambria Math" w:eastAsiaTheme="minorEastAsia" w:hAnsi="Cambria Math" w:cs="David"/>
              </w:rPr>
              <m:t>+1</m:t>
            </m:r>
          </m:sub>
        </m:sSub>
        <m:r>
          <w:rPr>
            <w:rFonts w:ascii="Cambria Math" w:eastAsiaTheme="minorEastAsia" w:hAnsi="Cambria Math" w:cs="David"/>
          </w:rPr>
          <m:t xml:space="preserve">= </m:t>
        </m:r>
        <m:sSub>
          <m:sSubPr>
            <m:ctrlPr>
              <w:rPr>
                <w:rFonts w:ascii="Cambria Math" w:eastAsiaTheme="minorEastAsia" w:hAnsi="Cambria Math" w:cs="David"/>
                <w:i/>
              </w:rPr>
            </m:ctrlPr>
          </m:sSubPr>
          <m:e>
            <m:r>
              <w:rPr>
                <w:rFonts w:ascii="Cambria Math" w:eastAsiaTheme="minorEastAsia" w:hAnsi="Cambria Math" w:cs="David"/>
              </w:rPr>
              <m:t>W</m:t>
            </m:r>
          </m:e>
          <m:sub>
            <m:r>
              <w:rPr>
                <w:rFonts w:ascii="Cambria Math" w:eastAsiaTheme="minorEastAsia" w:hAnsi="Cambria Math" w:cs="David"/>
              </w:rPr>
              <m:t>K</m:t>
            </m:r>
          </m:sub>
        </m:sSub>
        <m:r>
          <w:rPr>
            <w:rFonts w:ascii="Cambria Math" w:eastAsiaTheme="minorEastAsia" w:hAnsi="Cambria Math" w:cs="David"/>
          </w:rPr>
          <m:t>-</m:t>
        </m:r>
        <m:r>
          <w:rPr>
            <w:rFonts w:ascii="Cambria Math" w:eastAsiaTheme="minorEastAsia" w:hAnsi="Cambria Math" w:cs="David"/>
          </w:rPr>
          <m:t>η</m:t>
        </m:r>
        <m:sSub>
          <m:sSubPr>
            <m:ctrlPr>
              <w:rPr>
                <w:rFonts w:ascii="Cambria Math" w:eastAsiaTheme="minorEastAsia" w:hAnsi="Cambria Math" w:cs="David"/>
                <w:i/>
              </w:rPr>
            </m:ctrlPr>
          </m:sSubPr>
          <m:e>
            <m:r>
              <m:rPr>
                <m:sty m:val="p"/>
              </m:rPr>
              <w:rPr>
                <w:rFonts w:ascii="Cambria Math" w:eastAsiaTheme="minorEastAsia" w:hAnsi="Cambria Math" w:cs="David"/>
              </w:rPr>
              <m:t>∇</m:t>
            </m:r>
            <m:ctrlPr>
              <w:rPr>
                <w:rFonts w:ascii="Cambria Math" w:eastAsiaTheme="minorEastAsia" w:hAnsi="Cambria Math" w:cs="David"/>
              </w:rPr>
            </m:ctrlPr>
          </m:e>
          <m:sub>
            <m:r>
              <w:rPr>
                <w:rFonts w:ascii="Cambria Math" w:eastAsiaTheme="minorEastAsia" w:hAnsi="Cambria Math" w:cs="David"/>
              </w:rPr>
              <m:t>W</m:t>
            </m:r>
          </m:sub>
        </m:sSub>
        <m:r>
          <w:rPr>
            <w:rFonts w:ascii="Cambria Math" w:eastAsiaTheme="minorEastAsia" w:hAnsi="Cambria Math" w:cs="David"/>
          </w:rPr>
          <m:t>f(</m:t>
        </m:r>
        <m:sSub>
          <m:sSubPr>
            <m:ctrlPr>
              <w:rPr>
                <w:rFonts w:ascii="Cambria Math" w:eastAsiaTheme="minorEastAsia" w:hAnsi="Cambria Math" w:cs="David"/>
                <w:i/>
              </w:rPr>
            </m:ctrlPr>
          </m:sSubPr>
          <m:e>
            <m:r>
              <w:rPr>
                <w:rFonts w:ascii="Cambria Math" w:eastAsiaTheme="minorEastAsia" w:hAnsi="Cambria Math" w:cs="David"/>
              </w:rPr>
              <m:t>W</m:t>
            </m:r>
          </m:e>
          <m:sub>
            <m:r>
              <w:rPr>
                <w:rFonts w:ascii="Cambria Math" w:eastAsiaTheme="minorEastAsia" w:hAnsi="Cambria Math" w:cs="David"/>
              </w:rPr>
              <m:t>k</m:t>
            </m:r>
          </m:sub>
        </m:sSub>
        <m:r>
          <w:rPr>
            <w:rFonts w:ascii="Cambria Math" w:eastAsiaTheme="minorEastAsia" w:hAnsi="Cambria Math" w:cs="David"/>
          </w:rPr>
          <m:t xml:space="preserve">, </m:t>
        </m:r>
        <m:sSub>
          <m:sSubPr>
            <m:ctrlPr>
              <w:rPr>
                <w:rFonts w:ascii="Cambria Math" w:eastAsiaTheme="minorEastAsia" w:hAnsi="Cambria Math" w:cs="David"/>
                <w:i/>
              </w:rPr>
            </m:ctrlPr>
          </m:sSubPr>
          <m:e>
            <m:r>
              <w:rPr>
                <w:rFonts w:ascii="Cambria Math" w:eastAsiaTheme="minorEastAsia" w:hAnsi="Cambria Math" w:cs="David"/>
              </w:rPr>
              <m:t>H</m:t>
            </m:r>
          </m:e>
          <m:sub>
            <m:r>
              <w:rPr>
                <w:rFonts w:ascii="Cambria Math" w:eastAsiaTheme="minorEastAsia" w:hAnsi="Cambria Math" w:cs="David"/>
              </w:rPr>
              <m:t>k</m:t>
            </m:r>
          </m:sub>
        </m:sSub>
        <m:r>
          <w:rPr>
            <w:rFonts w:ascii="Cambria Math" w:eastAsiaTheme="minorEastAsia" w:hAnsi="Cambria Math" w:cs="David"/>
          </w:rPr>
          <m:t>).</m:t>
        </m:r>
      </m:oMath>
      <w:r w:rsidRPr="00C30161">
        <w:rPr>
          <w:rFonts w:ascii="David" w:eastAsiaTheme="minorEastAsia" w:hAnsi="David" w:cs="David"/>
        </w:rPr>
        <w:t xml:space="preserve"> Why might this update violate the NMF constraints? Suggest a simple modification that restores feasibility. </w:t>
      </w:r>
    </w:p>
    <w:p w14:paraId="506D8C2A" w14:textId="77777777" w:rsidR="00C30161" w:rsidRDefault="00C30161" w:rsidP="00C30161">
      <w:pPr>
        <w:bidi w:val="0"/>
        <w:spacing w:after="0" w:line="360" w:lineRule="auto"/>
        <w:rPr>
          <w:rFonts w:ascii="David" w:eastAsiaTheme="minorEastAsia" w:hAnsi="David" w:cs="David"/>
        </w:rPr>
      </w:pPr>
      <w:r w:rsidRPr="00C30161">
        <w:rPr>
          <w:rFonts w:ascii="David" w:eastAsiaTheme="minorEastAsia" w:hAnsi="David" w:cs="David"/>
        </w:rPr>
        <w:t xml:space="preserve">If a component of the gradient </w:t>
      </w:r>
      <m:oMath>
        <m:sSub>
          <m:sSubPr>
            <m:ctrlPr>
              <w:rPr>
                <w:rFonts w:ascii="Cambria Math" w:eastAsiaTheme="minorEastAsia" w:hAnsi="Cambria Math" w:cs="David"/>
                <w:i/>
              </w:rPr>
            </m:ctrlPr>
          </m:sSubPr>
          <m:e>
            <m:r>
              <m:rPr>
                <m:sty m:val="p"/>
              </m:rPr>
              <w:rPr>
                <w:rFonts w:ascii="Cambria Math" w:eastAsiaTheme="minorEastAsia" w:hAnsi="Cambria Math" w:cs="David"/>
              </w:rPr>
              <m:t>∇</m:t>
            </m:r>
            <m:ctrlPr>
              <w:rPr>
                <w:rFonts w:ascii="Cambria Math" w:eastAsiaTheme="minorEastAsia" w:hAnsi="Cambria Math" w:cs="David"/>
              </w:rPr>
            </m:ctrlPr>
          </m:e>
          <m:sub>
            <m:r>
              <w:rPr>
                <w:rFonts w:ascii="Cambria Math" w:eastAsiaTheme="minorEastAsia" w:hAnsi="Cambria Math" w:cs="David"/>
              </w:rPr>
              <m:t>W</m:t>
            </m:r>
          </m:sub>
        </m:sSub>
        <m:r>
          <w:rPr>
            <w:rFonts w:ascii="Cambria Math" w:eastAsiaTheme="minorEastAsia" w:hAnsi="Cambria Math" w:cs="David"/>
          </w:rPr>
          <m:t>f</m:t>
        </m:r>
      </m:oMath>
      <w:r w:rsidRPr="00C30161">
        <w:rPr>
          <w:rFonts w:ascii="David" w:eastAsiaTheme="minorEastAsia" w:hAnsi="David" w:cs="David"/>
        </w:rPr>
        <w:t xml:space="preserve"> </w:t>
      </w:r>
      <w:r w:rsidRPr="00C30161">
        <w:rPr>
          <w:rFonts w:ascii="David" w:eastAsiaTheme="minorEastAsia" w:hAnsi="David" w:cs="David"/>
        </w:rPr>
        <w:t>is highly positive and the learning rate</w:t>
      </w:r>
      <w:r>
        <w:rPr>
          <w:rFonts w:ascii="David" w:eastAsiaTheme="minorEastAsia" w:hAnsi="David" w:cs="David"/>
        </w:rPr>
        <w:t xml:space="preserve"> (</w:t>
      </w:r>
      <m:oMath>
        <m:r>
          <w:rPr>
            <w:rFonts w:ascii="Cambria Math" w:eastAsiaTheme="minorEastAsia" w:hAnsi="Cambria Math" w:cs="David"/>
          </w:rPr>
          <m:t>η</m:t>
        </m:r>
        <m:r>
          <w:rPr>
            <w:rFonts w:ascii="Cambria Math" w:eastAsiaTheme="minorEastAsia" w:hAnsi="Cambria Math" w:cs="David"/>
          </w:rPr>
          <m:t>)</m:t>
        </m:r>
      </m:oMath>
      <w:r w:rsidRPr="00C30161">
        <w:rPr>
          <w:rFonts w:ascii="David" w:eastAsiaTheme="minorEastAsia" w:hAnsi="David" w:cs="David"/>
        </w:rPr>
        <w:t xml:space="preserve"> is large enough, the subtraction could push the new value of </w:t>
      </w:r>
      <m:oMath>
        <m:sSub>
          <m:sSubPr>
            <m:ctrlPr>
              <w:rPr>
                <w:rFonts w:ascii="Cambria Math" w:eastAsiaTheme="minorEastAsia" w:hAnsi="Cambria Math" w:cs="David"/>
                <w:i/>
              </w:rPr>
            </m:ctrlPr>
          </m:sSubPr>
          <m:e>
            <m:r>
              <w:rPr>
                <w:rFonts w:ascii="Cambria Math" w:eastAsiaTheme="minorEastAsia" w:hAnsi="Cambria Math" w:cs="David"/>
              </w:rPr>
              <m:t>W</m:t>
            </m:r>
          </m:e>
          <m:sub>
            <m:r>
              <w:rPr>
                <w:rFonts w:ascii="Cambria Math" w:eastAsiaTheme="minorEastAsia" w:hAnsi="Cambria Math" w:cs="David"/>
              </w:rPr>
              <m:t>k</m:t>
            </m:r>
            <m:r>
              <w:rPr>
                <w:rFonts w:ascii="Cambria Math" w:eastAsiaTheme="minorEastAsia" w:hAnsi="Cambria Math" w:cs="David"/>
              </w:rPr>
              <m:t>+1</m:t>
            </m:r>
          </m:sub>
        </m:sSub>
        <m:r>
          <w:rPr>
            <w:rFonts w:ascii="Cambria Math" w:eastAsiaTheme="minorEastAsia" w:hAnsi="Cambria Math" w:cs="David"/>
          </w:rPr>
          <m:t xml:space="preserve"> </m:t>
        </m:r>
      </m:oMath>
      <w:r w:rsidRPr="00C30161">
        <w:rPr>
          <w:rFonts w:ascii="David" w:eastAsiaTheme="minorEastAsia" w:hAnsi="David" w:cs="David"/>
        </w:rPr>
        <w:t>below zero, explicitly violating the non-negativity constraint</w:t>
      </w:r>
      <m:oMath>
        <m:r>
          <w:rPr>
            <w:rFonts w:ascii="Cambria Math" w:eastAsiaTheme="minorEastAsia" w:hAnsi="Cambria Math" w:cs="David"/>
          </w:rPr>
          <m:t>W≥0</m:t>
        </m:r>
      </m:oMath>
      <w:r w:rsidRPr="00C30161">
        <w:rPr>
          <w:rFonts w:ascii="David" w:eastAsiaTheme="minorEastAsia" w:hAnsi="David" w:cs="David"/>
        </w:rPr>
        <w:t>.</w:t>
      </w:r>
    </w:p>
    <w:p w14:paraId="2DC511E8" w14:textId="460DE9AA" w:rsidR="00585292" w:rsidRDefault="00C30161" w:rsidP="00C30161">
      <w:pPr>
        <w:bidi w:val="0"/>
        <w:spacing w:after="0" w:line="360" w:lineRule="auto"/>
        <w:rPr>
          <w:rFonts w:ascii="David" w:eastAsiaTheme="minorEastAsia" w:hAnsi="David" w:cs="David" w:hint="cs"/>
          <w:rtl/>
        </w:rPr>
      </w:pPr>
      <w:r w:rsidRPr="00C30161">
        <w:rPr>
          <w:rFonts w:ascii="David" w:eastAsiaTheme="minorEastAsia" w:hAnsi="David" w:cs="David"/>
        </w:rPr>
        <w:t xml:space="preserve"> A simple modification is to use Projected Gradient Descent: apply a thresholding function that resets any negative values to zero after the update step. Mathematically</w:t>
      </w:r>
      <w:r>
        <w:rPr>
          <w:rFonts w:ascii="David" w:eastAsiaTheme="minorEastAsia" w:hAnsi="David" w:cs="David"/>
        </w:rPr>
        <w:t xml:space="preserve">: </w:t>
      </w:r>
      <m:oMath>
        <m:sSub>
          <m:sSubPr>
            <m:ctrlPr>
              <w:rPr>
                <w:rFonts w:ascii="Cambria Math" w:eastAsiaTheme="minorEastAsia" w:hAnsi="Cambria Math" w:cs="David"/>
                <w:i/>
              </w:rPr>
            </m:ctrlPr>
          </m:sSubPr>
          <m:e>
            <m:r>
              <w:rPr>
                <w:rFonts w:ascii="Cambria Math" w:eastAsiaTheme="minorEastAsia" w:hAnsi="Cambria Math" w:cs="David"/>
              </w:rPr>
              <m:t>W</m:t>
            </m:r>
          </m:e>
          <m:sub>
            <m:r>
              <w:rPr>
                <w:rFonts w:ascii="Cambria Math" w:eastAsiaTheme="minorEastAsia" w:hAnsi="Cambria Math" w:cs="David"/>
              </w:rPr>
              <m:t>K+1</m:t>
            </m:r>
          </m:sub>
        </m:sSub>
        <m:r>
          <w:rPr>
            <w:rFonts w:ascii="Cambria Math" w:eastAsiaTheme="minorEastAsia" w:hAnsi="Cambria Math" w:cs="David"/>
          </w:rPr>
          <m:t>=MAX(0,</m:t>
        </m:r>
        <m:sSub>
          <m:sSubPr>
            <m:ctrlPr>
              <w:rPr>
                <w:rFonts w:ascii="Cambria Math" w:eastAsiaTheme="minorEastAsia" w:hAnsi="Cambria Math" w:cs="David"/>
                <w:i/>
              </w:rPr>
            </m:ctrlPr>
          </m:sSubPr>
          <m:e>
            <m:r>
              <w:rPr>
                <w:rFonts w:ascii="Cambria Math" w:eastAsiaTheme="minorEastAsia" w:hAnsi="Cambria Math" w:cs="David"/>
              </w:rPr>
              <m:t>W</m:t>
            </m:r>
          </m:e>
          <m:sub>
            <m:r>
              <w:rPr>
                <w:rFonts w:ascii="Cambria Math" w:eastAsiaTheme="minorEastAsia" w:hAnsi="Cambria Math" w:cs="David"/>
              </w:rPr>
              <m:t>K</m:t>
            </m:r>
          </m:sub>
        </m:sSub>
        <m:r>
          <w:rPr>
            <w:rFonts w:ascii="Cambria Math" w:eastAsiaTheme="minorEastAsia" w:hAnsi="Cambria Math" w:cs="David"/>
          </w:rPr>
          <m:t>-</m:t>
        </m:r>
        <m:r>
          <w:rPr>
            <w:rFonts w:ascii="Cambria Math" w:eastAsiaTheme="minorEastAsia" w:hAnsi="Cambria Math" w:cs="David"/>
          </w:rPr>
          <m:t xml:space="preserve"> </m:t>
        </m:r>
        <m:r>
          <w:rPr>
            <w:rFonts w:ascii="Cambria Math" w:eastAsiaTheme="minorEastAsia" w:hAnsi="Cambria Math" w:cs="David"/>
          </w:rPr>
          <m:t>η</m:t>
        </m:r>
        <m:sSub>
          <m:sSubPr>
            <m:ctrlPr>
              <w:rPr>
                <w:rFonts w:ascii="Cambria Math" w:eastAsiaTheme="minorEastAsia" w:hAnsi="Cambria Math" w:cs="David"/>
                <w:i/>
              </w:rPr>
            </m:ctrlPr>
          </m:sSubPr>
          <m:e>
            <m:r>
              <m:rPr>
                <m:sty m:val="p"/>
              </m:rPr>
              <w:rPr>
                <w:rFonts w:ascii="Cambria Math" w:eastAsiaTheme="minorEastAsia" w:hAnsi="Cambria Math" w:cs="David"/>
              </w:rPr>
              <m:t>∇</m:t>
            </m:r>
            <m:ctrlPr>
              <w:rPr>
                <w:rFonts w:ascii="Cambria Math" w:eastAsiaTheme="minorEastAsia" w:hAnsi="Cambria Math" w:cs="David"/>
              </w:rPr>
            </m:ctrlPr>
          </m:e>
          <m:sub>
            <m:r>
              <w:rPr>
                <w:rFonts w:ascii="Cambria Math" w:eastAsiaTheme="minorEastAsia" w:hAnsi="Cambria Math" w:cs="David"/>
              </w:rPr>
              <m:t>W</m:t>
            </m:r>
          </m:sub>
        </m:sSub>
        <m:r>
          <w:rPr>
            <w:rFonts w:ascii="Cambria Math" w:eastAsiaTheme="minorEastAsia" w:hAnsi="Cambria Math" w:cs="David"/>
          </w:rPr>
          <m:t>f(</m:t>
        </m:r>
        <m:sSub>
          <m:sSubPr>
            <m:ctrlPr>
              <w:rPr>
                <w:rFonts w:ascii="Cambria Math" w:eastAsiaTheme="minorEastAsia" w:hAnsi="Cambria Math" w:cs="David"/>
                <w:i/>
              </w:rPr>
            </m:ctrlPr>
          </m:sSubPr>
          <m:e>
            <m:r>
              <w:rPr>
                <w:rFonts w:ascii="Cambria Math" w:eastAsiaTheme="minorEastAsia" w:hAnsi="Cambria Math" w:cs="David"/>
              </w:rPr>
              <m:t>W</m:t>
            </m:r>
          </m:e>
          <m:sub>
            <m:r>
              <w:rPr>
                <w:rFonts w:ascii="Cambria Math" w:eastAsiaTheme="minorEastAsia" w:hAnsi="Cambria Math" w:cs="David"/>
              </w:rPr>
              <m:t>k</m:t>
            </m:r>
          </m:sub>
        </m:sSub>
        <m:r>
          <w:rPr>
            <w:rFonts w:ascii="Cambria Math" w:eastAsiaTheme="minorEastAsia" w:hAnsi="Cambria Math" w:cs="David"/>
          </w:rPr>
          <m:t xml:space="preserve">, </m:t>
        </m:r>
        <m:sSub>
          <m:sSubPr>
            <m:ctrlPr>
              <w:rPr>
                <w:rFonts w:ascii="Cambria Math" w:eastAsiaTheme="minorEastAsia" w:hAnsi="Cambria Math" w:cs="David"/>
                <w:i/>
              </w:rPr>
            </m:ctrlPr>
          </m:sSubPr>
          <m:e>
            <m:r>
              <w:rPr>
                <w:rFonts w:ascii="Cambria Math" w:eastAsiaTheme="minorEastAsia" w:hAnsi="Cambria Math" w:cs="David"/>
              </w:rPr>
              <m:t>H</m:t>
            </m:r>
          </m:e>
          <m:sub>
            <m:r>
              <w:rPr>
                <w:rFonts w:ascii="Cambria Math" w:eastAsiaTheme="minorEastAsia" w:hAnsi="Cambria Math" w:cs="David"/>
              </w:rPr>
              <m:t>k</m:t>
            </m:r>
          </m:sub>
        </m:sSub>
        <m:r>
          <w:rPr>
            <w:rFonts w:ascii="Cambria Math" w:eastAsiaTheme="minorEastAsia" w:hAnsi="Cambria Math" w:cs="David"/>
          </w:rPr>
          <m:t>)</m:t>
        </m:r>
      </m:oMath>
      <w:r>
        <w:rPr>
          <w:rFonts w:ascii="David" w:eastAsiaTheme="minorEastAsia" w:hAnsi="David" w:cs="David"/>
        </w:rPr>
        <w:t>.</w:t>
      </w:r>
    </w:p>
    <w:p w14:paraId="5433556F" w14:textId="08E8724A" w:rsidR="00C76D1E" w:rsidRPr="00C76D1E" w:rsidRDefault="00C76D1E" w:rsidP="000A25F5">
      <w:pPr>
        <w:bidi w:val="0"/>
        <w:spacing w:after="0" w:line="360" w:lineRule="auto"/>
        <w:rPr>
          <w:rFonts w:ascii="David" w:hAnsi="David" w:cs="David"/>
        </w:rPr>
      </w:pPr>
    </w:p>
    <w:sectPr w:rsidR="00C76D1E" w:rsidRPr="00C76D1E" w:rsidSect="0022353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A48C5" w14:textId="77777777" w:rsidR="000104B5" w:rsidRDefault="000104B5" w:rsidP="00F42066">
      <w:pPr>
        <w:spacing w:after="0" w:line="240" w:lineRule="auto"/>
      </w:pPr>
      <w:r>
        <w:separator/>
      </w:r>
    </w:p>
  </w:endnote>
  <w:endnote w:type="continuationSeparator" w:id="0">
    <w:p w14:paraId="482C60F1" w14:textId="77777777" w:rsidR="000104B5" w:rsidRDefault="000104B5" w:rsidP="00F4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CA230" w14:textId="77777777" w:rsidR="000104B5" w:rsidRDefault="000104B5" w:rsidP="00F42066">
      <w:pPr>
        <w:spacing w:after="0" w:line="240" w:lineRule="auto"/>
      </w:pPr>
      <w:r>
        <w:separator/>
      </w:r>
    </w:p>
  </w:footnote>
  <w:footnote w:type="continuationSeparator" w:id="0">
    <w:p w14:paraId="68752B2D" w14:textId="77777777" w:rsidR="000104B5" w:rsidRDefault="000104B5" w:rsidP="00F42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DE"/>
    <w:multiLevelType w:val="hybridMultilevel"/>
    <w:tmpl w:val="E79CEF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07E7F"/>
    <w:multiLevelType w:val="multilevel"/>
    <w:tmpl w:val="429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12C"/>
    <w:multiLevelType w:val="multilevel"/>
    <w:tmpl w:val="2D0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2394"/>
    <w:multiLevelType w:val="hybridMultilevel"/>
    <w:tmpl w:val="1714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47A97"/>
    <w:multiLevelType w:val="multilevel"/>
    <w:tmpl w:val="836649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F317AE2"/>
    <w:multiLevelType w:val="hybridMultilevel"/>
    <w:tmpl w:val="D098FB1C"/>
    <w:lvl w:ilvl="0" w:tplc="C7FA68F4">
      <w:start w:val="1"/>
      <w:numFmt w:val="decimal"/>
      <w:lvlText w:val="%1."/>
      <w:lvlJc w:val="left"/>
      <w:pPr>
        <w:ind w:left="3190" w:hanging="28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0189A"/>
    <w:multiLevelType w:val="hybridMultilevel"/>
    <w:tmpl w:val="DF401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65E12"/>
    <w:multiLevelType w:val="multilevel"/>
    <w:tmpl w:val="4E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72B4E"/>
    <w:multiLevelType w:val="hybridMultilevel"/>
    <w:tmpl w:val="F39A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82C79"/>
    <w:multiLevelType w:val="multilevel"/>
    <w:tmpl w:val="BFE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773FD"/>
    <w:multiLevelType w:val="hybridMultilevel"/>
    <w:tmpl w:val="10D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3484D"/>
    <w:multiLevelType w:val="hybridMultilevel"/>
    <w:tmpl w:val="F57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B1AF6"/>
    <w:multiLevelType w:val="hybridMultilevel"/>
    <w:tmpl w:val="0AF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E352AB"/>
    <w:multiLevelType w:val="multilevel"/>
    <w:tmpl w:val="825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2281"/>
    <w:multiLevelType w:val="hybridMultilevel"/>
    <w:tmpl w:val="8B68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0171F"/>
    <w:multiLevelType w:val="hybridMultilevel"/>
    <w:tmpl w:val="7A2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D430B9"/>
    <w:multiLevelType w:val="hybridMultilevel"/>
    <w:tmpl w:val="DF8A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82B1A"/>
    <w:multiLevelType w:val="hybridMultilevel"/>
    <w:tmpl w:val="9F74B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338358">
    <w:abstractNumId w:val="9"/>
  </w:num>
  <w:num w:numId="2" w16cid:durableId="2108117014">
    <w:abstractNumId w:val="2"/>
  </w:num>
  <w:num w:numId="3" w16cid:durableId="1041514657">
    <w:abstractNumId w:val="4"/>
  </w:num>
  <w:num w:numId="4" w16cid:durableId="1122379871">
    <w:abstractNumId w:val="7"/>
  </w:num>
  <w:num w:numId="5" w16cid:durableId="523710769">
    <w:abstractNumId w:val="15"/>
  </w:num>
  <w:num w:numId="6" w16cid:durableId="1575159623">
    <w:abstractNumId w:val="5"/>
  </w:num>
  <w:num w:numId="7" w16cid:durableId="684090256">
    <w:abstractNumId w:val="1"/>
  </w:num>
  <w:num w:numId="8" w16cid:durableId="1777210099">
    <w:abstractNumId w:val="13"/>
  </w:num>
  <w:num w:numId="9" w16cid:durableId="205877600">
    <w:abstractNumId w:val="12"/>
  </w:num>
  <w:num w:numId="10" w16cid:durableId="1732845057">
    <w:abstractNumId w:val="10"/>
  </w:num>
  <w:num w:numId="11" w16cid:durableId="26956661">
    <w:abstractNumId w:val="3"/>
  </w:num>
  <w:num w:numId="12" w16cid:durableId="1333727492">
    <w:abstractNumId w:val="16"/>
  </w:num>
  <w:num w:numId="13" w16cid:durableId="603268523">
    <w:abstractNumId w:val="14"/>
  </w:num>
  <w:num w:numId="14" w16cid:durableId="1452045790">
    <w:abstractNumId w:val="6"/>
  </w:num>
  <w:num w:numId="15" w16cid:durableId="955720455">
    <w:abstractNumId w:val="0"/>
  </w:num>
  <w:num w:numId="16" w16cid:durableId="36974576">
    <w:abstractNumId w:val="11"/>
  </w:num>
  <w:num w:numId="17" w16cid:durableId="1313947936">
    <w:abstractNumId w:val="8"/>
  </w:num>
  <w:num w:numId="18" w16cid:durableId="15649447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0"/>
    <w:rsid w:val="000104B5"/>
    <w:rsid w:val="00011E42"/>
    <w:rsid w:val="00014CE4"/>
    <w:rsid w:val="00060F59"/>
    <w:rsid w:val="00087181"/>
    <w:rsid w:val="000A25F5"/>
    <w:rsid w:val="000B5487"/>
    <w:rsid w:val="000D073E"/>
    <w:rsid w:val="00135A2C"/>
    <w:rsid w:val="00135C99"/>
    <w:rsid w:val="00160133"/>
    <w:rsid w:val="00170AD3"/>
    <w:rsid w:val="001841AF"/>
    <w:rsid w:val="001A3625"/>
    <w:rsid w:val="001A36F0"/>
    <w:rsid w:val="001B7FFE"/>
    <w:rsid w:val="001C24FD"/>
    <w:rsid w:val="001C373F"/>
    <w:rsid w:val="001D64AA"/>
    <w:rsid w:val="00213105"/>
    <w:rsid w:val="00223533"/>
    <w:rsid w:val="00224275"/>
    <w:rsid w:val="00271574"/>
    <w:rsid w:val="002B6712"/>
    <w:rsid w:val="00314EF0"/>
    <w:rsid w:val="003552C7"/>
    <w:rsid w:val="003C4BC0"/>
    <w:rsid w:val="003D678D"/>
    <w:rsid w:val="0040394E"/>
    <w:rsid w:val="00416B52"/>
    <w:rsid w:val="00440884"/>
    <w:rsid w:val="00447281"/>
    <w:rsid w:val="00462B8C"/>
    <w:rsid w:val="004A044B"/>
    <w:rsid w:val="004A1E40"/>
    <w:rsid w:val="004D404E"/>
    <w:rsid w:val="004F2A00"/>
    <w:rsid w:val="004F4BA2"/>
    <w:rsid w:val="00512ACD"/>
    <w:rsid w:val="00520502"/>
    <w:rsid w:val="00556497"/>
    <w:rsid w:val="00585292"/>
    <w:rsid w:val="005D3A99"/>
    <w:rsid w:val="00607CB5"/>
    <w:rsid w:val="00616846"/>
    <w:rsid w:val="00657AC8"/>
    <w:rsid w:val="00674EE4"/>
    <w:rsid w:val="006A4C1A"/>
    <w:rsid w:val="006D2566"/>
    <w:rsid w:val="006E7DBC"/>
    <w:rsid w:val="006F3CF3"/>
    <w:rsid w:val="006F516E"/>
    <w:rsid w:val="00701A56"/>
    <w:rsid w:val="0075611E"/>
    <w:rsid w:val="007E484E"/>
    <w:rsid w:val="00807216"/>
    <w:rsid w:val="00816FF2"/>
    <w:rsid w:val="00842446"/>
    <w:rsid w:val="00866B35"/>
    <w:rsid w:val="008928C6"/>
    <w:rsid w:val="008A23F3"/>
    <w:rsid w:val="008A4107"/>
    <w:rsid w:val="008B65DE"/>
    <w:rsid w:val="008C0338"/>
    <w:rsid w:val="008C1937"/>
    <w:rsid w:val="008C6FA1"/>
    <w:rsid w:val="008E27B4"/>
    <w:rsid w:val="008F1C2C"/>
    <w:rsid w:val="00906F5F"/>
    <w:rsid w:val="009760AB"/>
    <w:rsid w:val="009A2BD1"/>
    <w:rsid w:val="00A05D89"/>
    <w:rsid w:val="00A34E75"/>
    <w:rsid w:val="00A52299"/>
    <w:rsid w:val="00A57A33"/>
    <w:rsid w:val="00A62C8E"/>
    <w:rsid w:val="00A80F41"/>
    <w:rsid w:val="00AB019D"/>
    <w:rsid w:val="00AD2AD2"/>
    <w:rsid w:val="00AD7F55"/>
    <w:rsid w:val="00B00ECC"/>
    <w:rsid w:val="00B23362"/>
    <w:rsid w:val="00B52BC1"/>
    <w:rsid w:val="00B638CE"/>
    <w:rsid w:val="00B70AE6"/>
    <w:rsid w:val="00B92239"/>
    <w:rsid w:val="00B92389"/>
    <w:rsid w:val="00BA1804"/>
    <w:rsid w:val="00C10349"/>
    <w:rsid w:val="00C30161"/>
    <w:rsid w:val="00C47BE4"/>
    <w:rsid w:val="00C76D1E"/>
    <w:rsid w:val="00CE24EE"/>
    <w:rsid w:val="00D35F06"/>
    <w:rsid w:val="00D65837"/>
    <w:rsid w:val="00D865F9"/>
    <w:rsid w:val="00D87BD4"/>
    <w:rsid w:val="00DC2814"/>
    <w:rsid w:val="00DE5C3B"/>
    <w:rsid w:val="00E42124"/>
    <w:rsid w:val="00E46B3A"/>
    <w:rsid w:val="00E55C69"/>
    <w:rsid w:val="00E577DA"/>
    <w:rsid w:val="00E67985"/>
    <w:rsid w:val="00E852D6"/>
    <w:rsid w:val="00E9540D"/>
    <w:rsid w:val="00E95A51"/>
    <w:rsid w:val="00EA374C"/>
    <w:rsid w:val="00EB7882"/>
    <w:rsid w:val="00F42066"/>
    <w:rsid w:val="00F56A41"/>
    <w:rsid w:val="00F57333"/>
    <w:rsid w:val="00F759BF"/>
    <w:rsid w:val="00F833D4"/>
    <w:rsid w:val="00F96489"/>
    <w:rsid w:val="00FC0284"/>
    <w:rsid w:val="00FC25AA"/>
    <w:rsid w:val="00FD18AD"/>
    <w:rsid w:val="00FD2582"/>
    <w:rsid w:val="00FD794B"/>
    <w:rsid w:val="00FE7F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B63B"/>
  <w15:chartTrackingRefBased/>
  <w15:docId w15:val="{F1251227-36B9-41E5-9DE3-99EFC618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1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1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14E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14E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14E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14E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14E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14E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14E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14EF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14EF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14EF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14EF0"/>
    <w:rPr>
      <w:rFonts w:eastAsiaTheme="majorEastAsia" w:cstheme="majorBidi"/>
      <w:i/>
      <w:iCs/>
      <w:color w:val="0F4761" w:themeColor="accent1" w:themeShade="BF"/>
    </w:rPr>
  </w:style>
  <w:style w:type="character" w:customStyle="1" w:styleId="50">
    <w:name w:val="כותרת 5 תו"/>
    <w:basedOn w:val="a0"/>
    <w:link w:val="5"/>
    <w:uiPriority w:val="9"/>
    <w:semiHidden/>
    <w:rsid w:val="00314EF0"/>
    <w:rPr>
      <w:rFonts w:eastAsiaTheme="majorEastAsia" w:cstheme="majorBidi"/>
      <w:color w:val="0F4761" w:themeColor="accent1" w:themeShade="BF"/>
    </w:rPr>
  </w:style>
  <w:style w:type="character" w:customStyle="1" w:styleId="60">
    <w:name w:val="כותרת 6 תו"/>
    <w:basedOn w:val="a0"/>
    <w:link w:val="6"/>
    <w:uiPriority w:val="9"/>
    <w:semiHidden/>
    <w:rsid w:val="00314EF0"/>
    <w:rPr>
      <w:rFonts w:eastAsiaTheme="majorEastAsia" w:cstheme="majorBidi"/>
      <w:i/>
      <w:iCs/>
      <w:color w:val="595959" w:themeColor="text1" w:themeTint="A6"/>
    </w:rPr>
  </w:style>
  <w:style w:type="character" w:customStyle="1" w:styleId="70">
    <w:name w:val="כותרת 7 תו"/>
    <w:basedOn w:val="a0"/>
    <w:link w:val="7"/>
    <w:uiPriority w:val="9"/>
    <w:semiHidden/>
    <w:rsid w:val="00314EF0"/>
    <w:rPr>
      <w:rFonts w:eastAsiaTheme="majorEastAsia" w:cstheme="majorBidi"/>
      <w:color w:val="595959" w:themeColor="text1" w:themeTint="A6"/>
    </w:rPr>
  </w:style>
  <w:style w:type="character" w:customStyle="1" w:styleId="80">
    <w:name w:val="כותרת 8 תו"/>
    <w:basedOn w:val="a0"/>
    <w:link w:val="8"/>
    <w:uiPriority w:val="9"/>
    <w:semiHidden/>
    <w:rsid w:val="00314EF0"/>
    <w:rPr>
      <w:rFonts w:eastAsiaTheme="majorEastAsia" w:cstheme="majorBidi"/>
      <w:i/>
      <w:iCs/>
      <w:color w:val="272727" w:themeColor="text1" w:themeTint="D8"/>
    </w:rPr>
  </w:style>
  <w:style w:type="character" w:customStyle="1" w:styleId="90">
    <w:name w:val="כותרת 9 תו"/>
    <w:basedOn w:val="a0"/>
    <w:link w:val="9"/>
    <w:uiPriority w:val="9"/>
    <w:semiHidden/>
    <w:rsid w:val="00314EF0"/>
    <w:rPr>
      <w:rFonts w:eastAsiaTheme="majorEastAsia" w:cstheme="majorBidi"/>
      <w:color w:val="272727" w:themeColor="text1" w:themeTint="D8"/>
    </w:rPr>
  </w:style>
  <w:style w:type="paragraph" w:styleId="a3">
    <w:name w:val="Title"/>
    <w:basedOn w:val="a"/>
    <w:next w:val="a"/>
    <w:link w:val="a4"/>
    <w:uiPriority w:val="10"/>
    <w:qFormat/>
    <w:rsid w:val="0031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14E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4EF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14EF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14EF0"/>
    <w:pPr>
      <w:spacing w:before="160"/>
      <w:jc w:val="center"/>
    </w:pPr>
    <w:rPr>
      <w:i/>
      <w:iCs/>
      <w:color w:val="404040" w:themeColor="text1" w:themeTint="BF"/>
    </w:rPr>
  </w:style>
  <w:style w:type="character" w:customStyle="1" w:styleId="a8">
    <w:name w:val="ציטוט תו"/>
    <w:basedOn w:val="a0"/>
    <w:link w:val="a7"/>
    <w:uiPriority w:val="29"/>
    <w:rsid w:val="00314EF0"/>
    <w:rPr>
      <w:i/>
      <w:iCs/>
      <w:color w:val="404040" w:themeColor="text1" w:themeTint="BF"/>
    </w:rPr>
  </w:style>
  <w:style w:type="paragraph" w:styleId="a9">
    <w:name w:val="List Paragraph"/>
    <w:basedOn w:val="a"/>
    <w:uiPriority w:val="34"/>
    <w:qFormat/>
    <w:rsid w:val="00314EF0"/>
    <w:pPr>
      <w:ind w:left="720"/>
      <w:contextualSpacing/>
    </w:pPr>
  </w:style>
  <w:style w:type="character" w:styleId="aa">
    <w:name w:val="Intense Emphasis"/>
    <w:basedOn w:val="a0"/>
    <w:uiPriority w:val="21"/>
    <w:qFormat/>
    <w:rsid w:val="00314EF0"/>
    <w:rPr>
      <w:i/>
      <w:iCs/>
      <w:color w:val="0F4761" w:themeColor="accent1" w:themeShade="BF"/>
    </w:rPr>
  </w:style>
  <w:style w:type="paragraph" w:styleId="ab">
    <w:name w:val="Intense Quote"/>
    <w:basedOn w:val="a"/>
    <w:next w:val="a"/>
    <w:link w:val="ac"/>
    <w:uiPriority w:val="30"/>
    <w:qFormat/>
    <w:rsid w:val="0031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14EF0"/>
    <w:rPr>
      <w:i/>
      <w:iCs/>
      <w:color w:val="0F4761" w:themeColor="accent1" w:themeShade="BF"/>
    </w:rPr>
  </w:style>
  <w:style w:type="character" w:styleId="ad">
    <w:name w:val="Intense Reference"/>
    <w:basedOn w:val="a0"/>
    <w:uiPriority w:val="32"/>
    <w:qFormat/>
    <w:rsid w:val="00314EF0"/>
    <w:rPr>
      <w:b/>
      <w:bCs/>
      <w:smallCaps/>
      <w:color w:val="0F4761" w:themeColor="accent1" w:themeShade="BF"/>
      <w:spacing w:val="5"/>
    </w:rPr>
  </w:style>
  <w:style w:type="character" w:styleId="HTMLCode">
    <w:name w:val="HTML Code"/>
    <w:basedOn w:val="a0"/>
    <w:uiPriority w:val="99"/>
    <w:semiHidden/>
    <w:unhideWhenUsed/>
    <w:rsid w:val="00C47BE4"/>
    <w:rPr>
      <w:rFonts w:ascii="Courier New" w:eastAsia="Times New Roman" w:hAnsi="Courier New" w:cs="Courier New"/>
      <w:sz w:val="20"/>
      <w:szCs w:val="20"/>
    </w:rPr>
  </w:style>
  <w:style w:type="character" w:styleId="Hyperlink">
    <w:name w:val="Hyperlink"/>
    <w:basedOn w:val="a0"/>
    <w:uiPriority w:val="99"/>
    <w:unhideWhenUsed/>
    <w:rsid w:val="00D65837"/>
    <w:rPr>
      <w:color w:val="467886" w:themeColor="hyperlink"/>
      <w:u w:val="single"/>
    </w:rPr>
  </w:style>
  <w:style w:type="character" w:styleId="ae">
    <w:name w:val="Unresolved Mention"/>
    <w:basedOn w:val="a0"/>
    <w:uiPriority w:val="99"/>
    <w:semiHidden/>
    <w:unhideWhenUsed/>
    <w:rsid w:val="00D65837"/>
    <w:rPr>
      <w:color w:val="605E5C"/>
      <w:shd w:val="clear" w:color="auto" w:fill="E1DFDD"/>
    </w:rPr>
  </w:style>
  <w:style w:type="table" w:styleId="af">
    <w:name w:val="Table Grid"/>
    <w:basedOn w:val="a1"/>
    <w:uiPriority w:val="39"/>
    <w:rsid w:val="00B92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F42066"/>
    <w:pPr>
      <w:tabs>
        <w:tab w:val="center" w:pos="4680"/>
        <w:tab w:val="right" w:pos="9360"/>
      </w:tabs>
      <w:spacing w:after="0" w:line="240" w:lineRule="auto"/>
    </w:pPr>
  </w:style>
  <w:style w:type="character" w:customStyle="1" w:styleId="af1">
    <w:name w:val="כותרת עליונה תו"/>
    <w:basedOn w:val="a0"/>
    <w:link w:val="af0"/>
    <w:uiPriority w:val="99"/>
    <w:rsid w:val="00F42066"/>
  </w:style>
  <w:style w:type="paragraph" w:styleId="af2">
    <w:name w:val="footer"/>
    <w:basedOn w:val="a"/>
    <w:link w:val="af3"/>
    <w:uiPriority w:val="99"/>
    <w:unhideWhenUsed/>
    <w:rsid w:val="00F42066"/>
    <w:pPr>
      <w:tabs>
        <w:tab w:val="center" w:pos="4680"/>
        <w:tab w:val="right" w:pos="9360"/>
      </w:tabs>
      <w:spacing w:after="0" w:line="240" w:lineRule="auto"/>
    </w:pPr>
  </w:style>
  <w:style w:type="character" w:customStyle="1" w:styleId="af3">
    <w:name w:val="כותרת תחתונה תו"/>
    <w:basedOn w:val="a0"/>
    <w:link w:val="af2"/>
    <w:uiPriority w:val="99"/>
    <w:rsid w:val="00F42066"/>
  </w:style>
  <w:style w:type="character" w:styleId="af4">
    <w:name w:val="Placeholder Text"/>
    <w:basedOn w:val="a0"/>
    <w:uiPriority w:val="99"/>
    <w:semiHidden/>
    <w:rsid w:val="00FC02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1314</Words>
  <Characters>6573</Characters>
  <Application>Microsoft Office Word</Application>
  <DocSecurity>0</DocSecurity>
  <Lines>54</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אמסלם</dc:creator>
  <cp:keywords/>
  <dc:description/>
  <cp:lastModifiedBy>רועי אמסלם</cp:lastModifiedBy>
  <cp:revision>6</cp:revision>
  <cp:lastPrinted>2026-05-25T20:27:00Z</cp:lastPrinted>
  <dcterms:created xsi:type="dcterms:W3CDTF">2026-06-20T12:30:00Z</dcterms:created>
  <dcterms:modified xsi:type="dcterms:W3CDTF">2026-06-20T12:30:00Z</dcterms:modified>
</cp:coreProperties>
</file>