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bidiVisual/>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4676"/>
      </w:tblGrid>
      <w:tr w:rsidR="00F502C8" w:rsidRPr="002F266B" w14:paraId="0C991391" w14:textId="77777777" w:rsidTr="007E1D8D">
        <w:trPr>
          <w:trHeight w:val="547"/>
        </w:trPr>
        <w:tc>
          <w:tcPr>
            <w:tcW w:w="9350" w:type="dxa"/>
            <w:gridSpan w:val="2"/>
            <w:tcBorders>
              <w:top w:val="single" w:sz="4" w:space="0" w:color="auto"/>
              <w:left w:val="single" w:sz="4" w:space="0" w:color="auto"/>
              <w:bottom w:val="single" w:sz="4" w:space="0" w:color="auto"/>
              <w:right w:val="single" w:sz="4" w:space="0" w:color="auto"/>
            </w:tcBorders>
            <w:hideMark/>
          </w:tcPr>
          <w:p w14:paraId="09DE8D15" w14:textId="77777777" w:rsidR="00F502C8" w:rsidRPr="002F266B" w:rsidRDefault="00F502C8" w:rsidP="007E1D8D">
            <w:pPr>
              <w:pStyle w:val="NoSpacing"/>
              <w:jc w:val="center"/>
              <w:rPr>
                <w:rFonts w:asciiTheme="minorHAnsi" w:hAnsiTheme="minorHAnsi" w:cstheme="minorHAnsi"/>
                <w:b/>
                <w:bCs/>
                <w:sz w:val="28"/>
                <w:szCs w:val="24"/>
                <w:lang w:val="he-IL"/>
              </w:rPr>
            </w:pPr>
            <w:r w:rsidRPr="002F266B">
              <w:rPr>
                <w:rFonts w:asciiTheme="minorHAnsi" w:hAnsiTheme="minorHAnsi" w:cstheme="minorHAnsi"/>
                <w:b/>
                <w:bCs/>
                <w:sz w:val="28"/>
                <w:szCs w:val="24"/>
                <w:rtl/>
                <w:lang w:val="he-IL"/>
              </w:rPr>
              <w:t>תחום הנוהל:  מיילדות</w:t>
            </w:r>
          </w:p>
          <w:p w14:paraId="39D71DA5" w14:textId="3598B794" w:rsidR="00F502C8" w:rsidRPr="002F266B" w:rsidRDefault="00F502C8" w:rsidP="007E1D8D">
            <w:pPr>
              <w:spacing w:line="360" w:lineRule="auto"/>
              <w:jc w:val="center"/>
              <w:rPr>
                <w:rFonts w:asciiTheme="minorHAnsi" w:hAnsiTheme="minorHAnsi" w:cstheme="minorHAnsi"/>
                <w:szCs w:val="24"/>
                <w:rtl/>
              </w:rPr>
            </w:pPr>
            <w:r w:rsidRPr="002F266B">
              <w:rPr>
                <w:rFonts w:asciiTheme="minorHAnsi" w:hAnsiTheme="minorHAnsi" w:cstheme="minorHAnsi"/>
                <w:b/>
                <w:bCs/>
                <w:sz w:val="28"/>
                <w:szCs w:val="28"/>
                <w:rtl/>
              </w:rPr>
              <w:t>שם הנוהל:</w:t>
            </w:r>
            <w:r w:rsidRPr="002F266B">
              <w:rPr>
                <w:rFonts w:asciiTheme="minorHAnsi" w:hAnsiTheme="minorHAnsi" w:cstheme="minorHAnsi"/>
                <w:sz w:val="28"/>
                <w:szCs w:val="28"/>
                <w:rtl/>
              </w:rPr>
              <w:t xml:space="preserve"> ניהול </w:t>
            </w:r>
            <w:r w:rsidR="00E605F0" w:rsidRPr="002F266B">
              <w:rPr>
                <w:rFonts w:asciiTheme="minorHAnsi" w:hAnsiTheme="minorHAnsi" w:cstheme="minorHAnsi"/>
                <w:sz w:val="28"/>
                <w:szCs w:val="28"/>
                <w:rtl/>
              </w:rPr>
              <w:t>זיהום במי השפיר (</w:t>
            </w:r>
            <w:proofErr w:type="spellStart"/>
            <w:r w:rsidR="00E605F0" w:rsidRPr="002F266B">
              <w:rPr>
                <w:rFonts w:asciiTheme="minorHAnsi" w:hAnsiTheme="minorHAnsi" w:cstheme="minorHAnsi"/>
                <w:sz w:val="28"/>
                <w:szCs w:val="28"/>
                <w:rtl/>
              </w:rPr>
              <w:t>כוריואמניוניטיס</w:t>
            </w:r>
            <w:proofErr w:type="spellEnd"/>
            <w:r w:rsidR="00E605F0" w:rsidRPr="002F266B">
              <w:rPr>
                <w:rFonts w:asciiTheme="minorHAnsi" w:hAnsiTheme="minorHAnsi" w:cstheme="minorHAnsi"/>
                <w:sz w:val="28"/>
                <w:szCs w:val="28"/>
                <w:rtl/>
              </w:rPr>
              <w:t>)</w:t>
            </w:r>
          </w:p>
        </w:tc>
      </w:tr>
      <w:tr w:rsidR="00F502C8" w:rsidRPr="002F266B" w14:paraId="070C54AC" w14:textId="77777777" w:rsidTr="007E1D8D">
        <w:tc>
          <w:tcPr>
            <w:tcW w:w="4674" w:type="dxa"/>
            <w:tcBorders>
              <w:top w:val="single" w:sz="4" w:space="0" w:color="auto"/>
              <w:left w:val="single" w:sz="4" w:space="0" w:color="auto"/>
              <w:bottom w:val="single" w:sz="4" w:space="0" w:color="auto"/>
              <w:right w:val="single" w:sz="4" w:space="0" w:color="auto"/>
            </w:tcBorders>
          </w:tcPr>
          <w:p w14:paraId="29AEED5B" w14:textId="22E1ADA4" w:rsidR="00F502C8" w:rsidRPr="002F266B" w:rsidRDefault="00F502C8" w:rsidP="00911638">
            <w:pPr>
              <w:spacing w:line="360" w:lineRule="auto"/>
              <w:rPr>
                <w:rFonts w:asciiTheme="minorHAnsi" w:hAnsiTheme="minorHAnsi" w:cstheme="minorHAnsi"/>
                <w:b/>
                <w:bCs/>
                <w:szCs w:val="24"/>
                <w:rtl/>
              </w:rPr>
            </w:pPr>
            <w:r w:rsidRPr="002F266B">
              <w:rPr>
                <w:rFonts w:asciiTheme="minorHAnsi" w:hAnsiTheme="minorHAnsi" w:cstheme="minorHAnsi"/>
                <w:b/>
                <w:bCs/>
                <w:szCs w:val="24"/>
                <w:rtl/>
              </w:rPr>
              <w:t xml:space="preserve">תאריך פרסום: </w:t>
            </w:r>
            <w:r w:rsidR="00911638">
              <w:rPr>
                <w:rFonts w:asciiTheme="minorHAnsi" w:hAnsiTheme="minorHAnsi" w:cstheme="minorHAnsi"/>
                <w:b/>
                <w:bCs/>
                <w:szCs w:val="24"/>
              </w:rPr>
              <w:t>26.2.26</w:t>
            </w:r>
          </w:p>
        </w:tc>
        <w:tc>
          <w:tcPr>
            <w:tcW w:w="4676" w:type="dxa"/>
            <w:tcBorders>
              <w:top w:val="single" w:sz="4" w:space="0" w:color="auto"/>
              <w:left w:val="single" w:sz="4" w:space="0" w:color="auto"/>
              <w:bottom w:val="single" w:sz="4" w:space="0" w:color="auto"/>
              <w:right w:val="single" w:sz="4" w:space="0" w:color="auto"/>
            </w:tcBorders>
            <w:hideMark/>
          </w:tcPr>
          <w:p w14:paraId="11A1CB99" w14:textId="5163C684" w:rsidR="00F502C8" w:rsidRPr="002F266B" w:rsidRDefault="00F502C8" w:rsidP="007E1D8D">
            <w:pPr>
              <w:spacing w:line="360" w:lineRule="auto"/>
              <w:rPr>
                <w:rFonts w:asciiTheme="minorHAnsi" w:hAnsiTheme="minorHAnsi" w:cstheme="minorHAnsi"/>
                <w:szCs w:val="24"/>
                <w:u w:val="single"/>
                <w:rtl/>
              </w:rPr>
            </w:pPr>
            <w:r w:rsidRPr="002F266B">
              <w:rPr>
                <w:rFonts w:asciiTheme="minorHAnsi" w:hAnsiTheme="minorHAnsi" w:cstheme="minorHAnsi"/>
                <w:b/>
                <w:bCs/>
                <w:szCs w:val="24"/>
                <w:rtl/>
              </w:rPr>
              <w:t xml:space="preserve">מהדורה: </w:t>
            </w:r>
            <w:r w:rsidR="00D66A0E" w:rsidRPr="002F266B">
              <w:rPr>
                <w:rFonts w:asciiTheme="minorHAnsi" w:hAnsiTheme="minorHAnsi" w:cstheme="minorHAnsi"/>
                <w:b/>
                <w:bCs/>
                <w:szCs w:val="24"/>
                <w:rtl/>
              </w:rPr>
              <w:t>1</w:t>
            </w:r>
          </w:p>
        </w:tc>
      </w:tr>
      <w:tr w:rsidR="00F502C8" w:rsidRPr="002F266B" w14:paraId="0F843527" w14:textId="77777777" w:rsidTr="007E1D8D">
        <w:tc>
          <w:tcPr>
            <w:tcW w:w="4674" w:type="dxa"/>
            <w:tcBorders>
              <w:top w:val="single" w:sz="4" w:space="0" w:color="auto"/>
              <w:left w:val="single" w:sz="4" w:space="0" w:color="auto"/>
              <w:bottom w:val="single" w:sz="4" w:space="0" w:color="auto"/>
              <w:right w:val="single" w:sz="4" w:space="0" w:color="auto"/>
            </w:tcBorders>
            <w:hideMark/>
          </w:tcPr>
          <w:p w14:paraId="7F1904C6" w14:textId="77777777" w:rsidR="00F502C8" w:rsidRPr="002F266B" w:rsidRDefault="00F502C8" w:rsidP="007E1D8D">
            <w:pPr>
              <w:spacing w:line="360" w:lineRule="auto"/>
              <w:rPr>
                <w:rFonts w:asciiTheme="minorHAnsi" w:hAnsiTheme="minorHAnsi" w:cstheme="minorHAnsi"/>
                <w:szCs w:val="24"/>
                <w:lang w:val="he-IL"/>
              </w:rPr>
            </w:pPr>
            <w:r w:rsidRPr="002F266B">
              <w:rPr>
                <w:rFonts w:asciiTheme="minorHAnsi" w:hAnsiTheme="minorHAnsi" w:cstheme="minorHAnsi"/>
                <w:b/>
                <w:bCs/>
                <w:szCs w:val="24"/>
                <w:rtl/>
              </w:rPr>
              <w:t>כותב הנוהל:</w:t>
            </w:r>
          </w:p>
        </w:tc>
        <w:tc>
          <w:tcPr>
            <w:tcW w:w="4676" w:type="dxa"/>
            <w:tcBorders>
              <w:top w:val="single" w:sz="4" w:space="0" w:color="auto"/>
              <w:left w:val="single" w:sz="4" w:space="0" w:color="auto"/>
              <w:bottom w:val="single" w:sz="4" w:space="0" w:color="auto"/>
              <w:right w:val="single" w:sz="4" w:space="0" w:color="auto"/>
            </w:tcBorders>
            <w:hideMark/>
          </w:tcPr>
          <w:p w14:paraId="7DD92C44" w14:textId="0F043D9B" w:rsidR="00F502C8" w:rsidRPr="002F266B" w:rsidRDefault="00F502C8" w:rsidP="007E1D8D">
            <w:pPr>
              <w:spacing w:line="360" w:lineRule="auto"/>
              <w:rPr>
                <w:rFonts w:asciiTheme="minorHAnsi" w:hAnsiTheme="minorHAnsi" w:cstheme="minorHAnsi"/>
                <w:szCs w:val="24"/>
                <w:lang w:val="he-IL"/>
              </w:rPr>
            </w:pPr>
            <w:r w:rsidRPr="002F266B">
              <w:rPr>
                <w:rFonts w:asciiTheme="minorHAnsi" w:hAnsiTheme="minorHAnsi" w:cstheme="minorHAnsi"/>
                <w:szCs w:val="24"/>
                <w:rtl/>
              </w:rPr>
              <w:t xml:space="preserve">ד"ר </w:t>
            </w:r>
            <w:r w:rsidR="00E605F0" w:rsidRPr="002F266B">
              <w:rPr>
                <w:rFonts w:asciiTheme="minorHAnsi" w:hAnsiTheme="minorHAnsi" w:cstheme="minorHAnsi"/>
                <w:szCs w:val="24"/>
                <w:rtl/>
              </w:rPr>
              <w:t>גלעד שחק</w:t>
            </w:r>
          </w:p>
        </w:tc>
      </w:tr>
      <w:tr w:rsidR="00F502C8" w:rsidRPr="002F266B" w14:paraId="23203C54" w14:textId="77777777" w:rsidTr="007E1D8D">
        <w:tc>
          <w:tcPr>
            <w:tcW w:w="4674" w:type="dxa"/>
            <w:tcBorders>
              <w:top w:val="single" w:sz="4" w:space="0" w:color="auto"/>
              <w:left w:val="single" w:sz="4" w:space="0" w:color="auto"/>
              <w:bottom w:val="single" w:sz="4" w:space="0" w:color="auto"/>
              <w:right w:val="single" w:sz="4" w:space="0" w:color="auto"/>
            </w:tcBorders>
            <w:hideMark/>
          </w:tcPr>
          <w:p w14:paraId="5DF7C3CD" w14:textId="77777777" w:rsidR="00F502C8" w:rsidRPr="002F266B" w:rsidRDefault="00F502C8" w:rsidP="007E1D8D">
            <w:pPr>
              <w:spacing w:line="360" w:lineRule="auto"/>
              <w:rPr>
                <w:rFonts w:asciiTheme="minorHAnsi" w:hAnsiTheme="minorHAnsi" w:cstheme="minorHAnsi"/>
                <w:szCs w:val="24"/>
              </w:rPr>
            </w:pPr>
            <w:r w:rsidRPr="002F266B">
              <w:rPr>
                <w:rFonts w:asciiTheme="minorHAnsi" w:hAnsiTheme="minorHAnsi" w:cstheme="minorHAnsi"/>
                <w:b/>
                <w:bCs/>
                <w:szCs w:val="24"/>
                <w:rtl/>
              </w:rPr>
              <w:t>מאשר ואחרי על ביצוע הנוהל</w:t>
            </w:r>
            <w:r w:rsidRPr="002F266B">
              <w:rPr>
                <w:rFonts w:asciiTheme="minorHAnsi" w:hAnsiTheme="minorHAnsi" w:cstheme="minorHAnsi"/>
                <w:szCs w:val="24"/>
                <w:rtl/>
              </w:rPr>
              <w:t xml:space="preserve">: </w:t>
            </w:r>
          </w:p>
        </w:tc>
        <w:tc>
          <w:tcPr>
            <w:tcW w:w="4676" w:type="dxa"/>
            <w:tcBorders>
              <w:top w:val="single" w:sz="4" w:space="0" w:color="auto"/>
              <w:left w:val="single" w:sz="4" w:space="0" w:color="auto"/>
              <w:bottom w:val="single" w:sz="4" w:space="0" w:color="auto"/>
              <w:right w:val="single" w:sz="4" w:space="0" w:color="auto"/>
            </w:tcBorders>
            <w:hideMark/>
          </w:tcPr>
          <w:p w14:paraId="051F76E1" w14:textId="286AD457" w:rsidR="00F502C8" w:rsidRPr="002F266B" w:rsidRDefault="00F502C8" w:rsidP="007E1D8D">
            <w:pPr>
              <w:spacing w:line="360" w:lineRule="auto"/>
              <w:rPr>
                <w:rFonts w:asciiTheme="minorHAnsi" w:hAnsiTheme="minorHAnsi" w:cstheme="minorHAnsi"/>
                <w:szCs w:val="24"/>
              </w:rPr>
            </w:pPr>
            <w:r w:rsidRPr="002F266B">
              <w:rPr>
                <w:rFonts w:asciiTheme="minorHAnsi" w:hAnsiTheme="minorHAnsi" w:cstheme="minorHAnsi"/>
                <w:szCs w:val="24"/>
                <w:rtl/>
              </w:rPr>
              <w:t xml:space="preserve">פרופ' </w:t>
            </w:r>
            <w:r w:rsidR="00E605F0" w:rsidRPr="002F266B">
              <w:rPr>
                <w:rFonts w:asciiTheme="minorHAnsi" w:hAnsiTheme="minorHAnsi" w:cstheme="minorHAnsi"/>
                <w:szCs w:val="24"/>
                <w:rtl/>
              </w:rPr>
              <w:t>עידו שולט</w:t>
            </w:r>
          </w:p>
        </w:tc>
      </w:tr>
    </w:tbl>
    <w:p w14:paraId="490A862C" w14:textId="77777777" w:rsidR="002F2441" w:rsidRPr="002F266B" w:rsidRDefault="002F2441">
      <w:pPr>
        <w:pStyle w:val="TOCHeading"/>
        <w:rPr>
          <w:rFonts w:asciiTheme="minorHAnsi" w:hAnsiTheme="minorHAnsi" w:cstheme="minorHAnsi"/>
          <w:b w:val="0"/>
          <w:bCs/>
          <w:sz w:val="22"/>
          <w:szCs w:val="22"/>
          <w:cs w:val="0"/>
        </w:rPr>
      </w:pPr>
      <w:bookmarkStart w:id="0" w:name="_Hlk27579117"/>
      <w:r w:rsidRPr="002F266B">
        <w:rPr>
          <w:rFonts w:asciiTheme="minorHAnsi" w:hAnsiTheme="minorHAnsi" w:cstheme="minorHAnsi"/>
          <w:b w:val="0"/>
          <w:bCs/>
          <w:sz w:val="22"/>
          <w:szCs w:val="22"/>
          <w:lang w:val="he-IL"/>
        </w:rPr>
        <w:t>תוכן עניינים</w:t>
      </w:r>
    </w:p>
    <w:p w14:paraId="19074D94" w14:textId="5548B7CF" w:rsidR="006B6270" w:rsidRPr="002F266B" w:rsidRDefault="006B6270" w:rsidP="008C46D6">
      <w:pPr>
        <w:pStyle w:val="TOC1"/>
        <w:rPr>
          <w:rStyle w:val="Hyperlink"/>
          <w:rtl/>
        </w:rPr>
      </w:pPr>
      <w:r w:rsidRPr="002F266B">
        <w:fldChar w:fldCharType="begin"/>
      </w:r>
      <w:r w:rsidRPr="002F266B">
        <w:instrText xml:space="preserve"> TOC \o "1-3" \h \z \u </w:instrText>
      </w:r>
      <w:r w:rsidRPr="002F266B">
        <w:fldChar w:fldCharType="separate"/>
      </w:r>
      <w:hyperlink w:anchor="_Toc216553192" w:history="1">
        <w:r w:rsidRPr="002F266B">
          <w:rPr>
            <w:rStyle w:val="Hyperlink"/>
            <w:rtl/>
          </w:rPr>
          <w:t xml:space="preserve">א. </w:t>
        </w:r>
        <w:r w:rsidR="00BB6A5C">
          <w:rPr>
            <w:rStyle w:val="Hyperlink"/>
            <w:rFonts w:hint="cs"/>
            <w:rtl/>
          </w:rPr>
          <w:t>מטרות הנוהל</w:t>
        </w:r>
        <w:r w:rsidRPr="002F266B">
          <w:rPr>
            <w:rStyle w:val="Hyperlink"/>
            <w:rtl/>
          </w:rPr>
          <w:t>:</w:t>
        </w:r>
        <w:r w:rsidRPr="002F266B">
          <w:rPr>
            <w:rStyle w:val="Hyperlink"/>
            <w:webHidden/>
            <w:rtl/>
          </w:rPr>
          <w:tab/>
        </w:r>
        <w:r w:rsidR="008C46D6">
          <w:rPr>
            <w:rStyle w:val="Hyperlink"/>
            <w:rFonts w:hint="cs"/>
            <w:webHidden/>
            <w:rtl/>
          </w:rPr>
          <w:t>2</w:t>
        </w:r>
      </w:hyperlink>
    </w:p>
    <w:p w14:paraId="4837D5F8" w14:textId="6612B7FD" w:rsidR="006B6270" w:rsidRPr="002F266B" w:rsidRDefault="0043358D" w:rsidP="008C46D6">
      <w:pPr>
        <w:pStyle w:val="TOC1"/>
        <w:rPr>
          <w:rStyle w:val="Hyperlink"/>
          <w:rtl/>
        </w:rPr>
      </w:pPr>
      <w:hyperlink w:anchor="_Toc216553193" w:history="1">
        <w:r w:rsidR="006B6270" w:rsidRPr="002F266B">
          <w:rPr>
            <w:rStyle w:val="Hyperlink"/>
            <w:rtl/>
          </w:rPr>
          <w:t xml:space="preserve">ב. </w:t>
        </w:r>
        <w:r w:rsidR="00BB6A5C" w:rsidRPr="008C46D6">
          <w:rPr>
            <w:rStyle w:val="Hyperlink"/>
            <w:rFonts w:hint="cs"/>
            <w:rtl/>
          </w:rPr>
          <w:t>הקדמה ותקציר</w:t>
        </w:r>
        <w:r w:rsidR="006B6270" w:rsidRPr="002F266B">
          <w:rPr>
            <w:rStyle w:val="Hyperlink"/>
            <w:rtl/>
          </w:rPr>
          <w:t>:</w:t>
        </w:r>
        <w:r w:rsidR="006B6270" w:rsidRPr="002F266B">
          <w:rPr>
            <w:rStyle w:val="Hyperlink"/>
            <w:webHidden/>
            <w:rtl/>
          </w:rPr>
          <w:tab/>
        </w:r>
        <w:r w:rsidR="008C46D6">
          <w:rPr>
            <w:rStyle w:val="Hyperlink"/>
            <w:rFonts w:hint="cs"/>
            <w:webHidden/>
            <w:rtl/>
          </w:rPr>
          <w:t>2-3</w:t>
        </w:r>
      </w:hyperlink>
    </w:p>
    <w:p w14:paraId="21187592" w14:textId="77B8EB5C" w:rsidR="006B6270" w:rsidRPr="002F266B" w:rsidRDefault="0043358D" w:rsidP="008C46D6">
      <w:pPr>
        <w:pStyle w:val="TOC1"/>
        <w:rPr>
          <w:rStyle w:val="Hyperlink"/>
          <w:rtl/>
        </w:rPr>
      </w:pPr>
      <w:hyperlink w:anchor="_Toc216553194" w:history="1">
        <w:r w:rsidR="006B6270" w:rsidRPr="002F266B">
          <w:rPr>
            <w:rStyle w:val="Hyperlink"/>
            <w:rtl/>
          </w:rPr>
          <w:t xml:space="preserve">ג. </w:t>
        </w:r>
        <w:r w:rsidR="00BB6A5C" w:rsidRPr="008C46D6">
          <w:rPr>
            <w:rStyle w:val="Hyperlink"/>
            <w:rFonts w:hint="cs"/>
            <w:rtl/>
          </w:rPr>
          <w:t>קריטריונים לאבחנה</w:t>
        </w:r>
        <w:r w:rsidR="006B6270" w:rsidRPr="002F266B">
          <w:rPr>
            <w:rStyle w:val="Hyperlink"/>
            <w:rtl/>
          </w:rPr>
          <w:t xml:space="preserve"> </w:t>
        </w:r>
        <w:r w:rsidR="006B6270" w:rsidRPr="002F266B">
          <w:rPr>
            <w:rStyle w:val="Hyperlink"/>
            <w:webHidden/>
            <w:rtl/>
          </w:rPr>
          <w:tab/>
        </w:r>
        <w:r w:rsidR="008C46D6">
          <w:rPr>
            <w:rStyle w:val="Hyperlink"/>
            <w:rFonts w:hint="cs"/>
            <w:webHidden/>
            <w:rtl/>
          </w:rPr>
          <w:t>4</w:t>
        </w:r>
      </w:hyperlink>
    </w:p>
    <w:p w14:paraId="426319C9" w14:textId="2C58D50B" w:rsidR="006B6270" w:rsidRPr="002F266B" w:rsidRDefault="0043358D" w:rsidP="008C46D6">
      <w:pPr>
        <w:pStyle w:val="TOC1"/>
        <w:rPr>
          <w:rStyle w:val="Hyperlink"/>
          <w:rtl/>
        </w:rPr>
      </w:pPr>
      <w:hyperlink w:anchor="_Toc216553195" w:history="1">
        <w:r w:rsidR="006B6270" w:rsidRPr="002F266B">
          <w:rPr>
            <w:rStyle w:val="Hyperlink"/>
            <w:rtl/>
          </w:rPr>
          <w:t xml:space="preserve">ד. </w:t>
        </w:r>
        <w:r w:rsidR="00BB6A5C">
          <w:rPr>
            <w:rStyle w:val="Hyperlink"/>
            <w:rFonts w:hint="cs"/>
            <w:rtl/>
          </w:rPr>
          <w:t xml:space="preserve">עקרונות הניהול והטיפול </w:t>
        </w:r>
        <w:r w:rsidR="006B6270" w:rsidRPr="002F266B">
          <w:rPr>
            <w:rStyle w:val="Hyperlink"/>
            <w:webHidden/>
            <w:rtl/>
          </w:rPr>
          <w:tab/>
        </w:r>
        <w:r w:rsidR="008C46D6" w:rsidRPr="008C46D6">
          <w:rPr>
            <w:rStyle w:val="Hyperlink"/>
            <w:webHidden/>
          </w:rPr>
          <w:t>4-5</w:t>
        </w:r>
      </w:hyperlink>
    </w:p>
    <w:p w14:paraId="5D22B287" w14:textId="40B4D00E" w:rsidR="00B76C51" w:rsidRPr="002F266B" w:rsidRDefault="00B76C51" w:rsidP="00B76C51">
      <w:pPr>
        <w:pStyle w:val="TOC1"/>
        <w:rPr>
          <w:rStyle w:val="Hyperlink"/>
          <w:rtl/>
        </w:rPr>
      </w:pPr>
      <w:hyperlink w:anchor="_Toc216553195" w:history="1">
        <w:r w:rsidR="00257FC8">
          <w:rPr>
            <w:rStyle w:val="Hyperlink"/>
            <w:rFonts w:hint="cs"/>
            <w:rtl/>
          </w:rPr>
          <w:t>ה</w:t>
        </w:r>
        <w:r w:rsidRPr="002F266B">
          <w:rPr>
            <w:rStyle w:val="Hyperlink"/>
            <w:rtl/>
          </w:rPr>
          <w:t xml:space="preserve">. </w:t>
        </w:r>
        <w:r w:rsidR="00257FC8" w:rsidRPr="002F266B">
          <w:rPr>
            <w:rtl/>
          </w:rPr>
          <w:t>טיפול תומך וניהול הלידה</w:t>
        </w:r>
        <w:r>
          <w:rPr>
            <w:rStyle w:val="Hyperlink"/>
            <w:rFonts w:hint="cs"/>
            <w:rtl/>
          </w:rPr>
          <w:t xml:space="preserve"> </w:t>
        </w:r>
        <w:r w:rsidRPr="002F266B">
          <w:rPr>
            <w:rStyle w:val="Hyperlink"/>
            <w:webHidden/>
            <w:rtl/>
          </w:rPr>
          <w:tab/>
        </w:r>
        <w:r w:rsidR="00257FC8">
          <w:rPr>
            <w:rStyle w:val="Hyperlink"/>
            <w:rFonts w:hint="cs"/>
            <w:webHidden/>
            <w:rtl/>
          </w:rPr>
          <w:t>5-6</w:t>
        </w:r>
      </w:hyperlink>
    </w:p>
    <w:p w14:paraId="430C1B90" w14:textId="698F93AF" w:rsidR="00B90F9F" w:rsidRPr="008C46D6" w:rsidRDefault="0043358D" w:rsidP="008C46D6">
      <w:pPr>
        <w:pStyle w:val="TOC1"/>
        <w:rPr>
          <w:rStyle w:val="Hyperlink"/>
          <w:rFonts w:cstheme="minorBidi"/>
          <w:rtl/>
        </w:rPr>
      </w:pPr>
      <w:hyperlink w:anchor="_Toc216553196" w:history="1">
        <w:r w:rsidR="00B90F9F">
          <w:rPr>
            <w:rStyle w:val="Hyperlink"/>
            <w:rFonts w:hint="cs"/>
            <w:rtl/>
          </w:rPr>
          <w:t>ו</w:t>
        </w:r>
        <w:r w:rsidR="00B90F9F" w:rsidRPr="002F266B">
          <w:rPr>
            <w:rStyle w:val="Hyperlink"/>
            <w:rtl/>
          </w:rPr>
          <w:t xml:space="preserve">. </w:t>
        </w:r>
        <w:r w:rsidR="00BB6A5C" w:rsidRPr="00BB6A5C">
          <w:rPr>
            <w:rStyle w:val="Hyperlink"/>
            <w:rFonts w:hint="cs"/>
            <w:rtl/>
          </w:rPr>
          <w:t>טיפול לאחר הלידה</w:t>
        </w:r>
        <w:r w:rsidR="00B90F9F" w:rsidRPr="002F266B">
          <w:rPr>
            <w:rStyle w:val="Hyperlink"/>
            <w:webHidden/>
            <w:rtl/>
          </w:rPr>
          <w:tab/>
        </w:r>
        <w:r w:rsidR="008C46D6">
          <w:rPr>
            <w:rStyle w:val="Hyperlink"/>
            <w:webHidden/>
          </w:rPr>
          <w:t>6</w:t>
        </w:r>
      </w:hyperlink>
    </w:p>
    <w:p w14:paraId="4E360693" w14:textId="500F8886" w:rsidR="008C46D6" w:rsidRPr="008C46D6" w:rsidRDefault="0043358D" w:rsidP="008C46D6">
      <w:pPr>
        <w:pStyle w:val="TOC1"/>
        <w:rPr>
          <w:rStyle w:val="Hyperlink"/>
          <w:rtl/>
        </w:rPr>
      </w:pPr>
      <w:hyperlink w:anchor="_Toc216553196" w:history="1">
        <w:r w:rsidR="008C46D6" w:rsidRPr="008C46D6">
          <w:rPr>
            <w:rStyle w:val="Hyperlink"/>
            <w:rFonts w:hint="cs"/>
            <w:rtl/>
          </w:rPr>
          <w:t>ז</w:t>
        </w:r>
        <w:r w:rsidR="008C46D6" w:rsidRPr="008C46D6">
          <w:rPr>
            <w:rStyle w:val="Hyperlink"/>
            <w:rtl/>
          </w:rPr>
          <w:t xml:space="preserve">. </w:t>
        </w:r>
        <w:r w:rsidR="008C46D6" w:rsidRPr="008C46D6">
          <w:rPr>
            <w:rStyle w:val="Hyperlink"/>
            <w:rFonts w:hint="cs"/>
            <w:rtl/>
          </w:rPr>
          <w:t>ביבליוגרפיה</w:t>
        </w:r>
        <w:r w:rsidR="008C46D6" w:rsidRPr="008C46D6">
          <w:rPr>
            <w:rStyle w:val="Hyperlink"/>
            <w:webHidden/>
            <w:rtl/>
          </w:rPr>
          <w:tab/>
        </w:r>
        <w:r w:rsidR="008C46D6" w:rsidRPr="008C46D6">
          <w:rPr>
            <w:rStyle w:val="Hyperlink"/>
            <w:webHidden/>
          </w:rPr>
          <w:t>7-9</w:t>
        </w:r>
      </w:hyperlink>
    </w:p>
    <w:p w14:paraId="69A130C9" w14:textId="4C931714" w:rsidR="0073528B" w:rsidRDefault="0043358D" w:rsidP="0073528B">
      <w:pPr>
        <w:pStyle w:val="TOC1"/>
        <w:rPr>
          <w:rStyle w:val="Hyperlink"/>
          <w:rtl/>
        </w:rPr>
      </w:pPr>
      <w:hyperlink w:anchor="_Toc216553196" w:history="1">
        <w:r w:rsidR="009E4BAA">
          <w:rPr>
            <w:rStyle w:val="Hyperlink"/>
            <w:rFonts w:hint="cs"/>
            <w:rtl/>
          </w:rPr>
          <w:t>ח</w:t>
        </w:r>
        <w:r w:rsidR="0073528B" w:rsidRPr="008C46D6">
          <w:rPr>
            <w:rStyle w:val="Hyperlink"/>
            <w:rtl/>
          </w:rPr>
          <w:t xml:space="preserve">. </w:t>
        </w:r>
        <w:r w:rsidR="00D75314">
          <w:rPr>
            <w:rStyle w:val="Hyperlink"/>
            <w:rFonts w:hint="cs"/>
            <w:rtl/>
          </w:rPr>
          <w:t>נספחים</w:t>
        </w:r>
        <w:r w:rsidR="0073528B" w:rsidRPr="008C46D6">
          <w:rPr>
            <w:rStyle w:val="Hyperlink"/>
            <w:webHidden/>
            <w:rtl/>
          </w:rPr>
          <w:tab/>
        </w:r>
        <w:r w:rsidR="00D75314">
          <w:rPr>
            <w:rStyle w:val="Hyperlink"/>
            <w:rFonts w:hint="cs"/>
            <w:webHidden/>
            <w:rtl/>
          </w:rPr>
          <w:t>10</w:t>
        </w:r>
      </w:hyperlink>
    </w:p>
    <w:p w14:paraId="41E94B68" w14:textId="77777777" w:rsidR="00D75314" w:rsidRPr="00D75314" w:rsidRDefault="00D75314" w:rsidP="00D75314">
      <w:pPr>
        <w:rPr>
          <w:rtl/>
        </w:rPr>
      </w:pPr>
    </w:p>
    <w:p w14:paraId="3A6FE9A2" w14:textId="77777777" w:rsidR="00B90F9F" w:rsidRPr="009E4BAA" w:rsidRDefault="00B90F9F" w:rsidP="00B90F9F">
      <w:pPr>
        <w:rPr>
          <w:rStyle w:val="Hyperlink"/>
          <w:rFonts w:asciiTheme="minorHAnsi" w:hAnsiTheme="minorHAnsi" w:cstheme="minorBidi"/>
          <w:noProof/>
          <w:rtl/>
        </w:rPr>
      </w:pPr>
    </w:p>
    <w:p w14:paraId="12CC65FB" w14:textId="77777777" w:rsidR="006B6270" w:rsidRPr="008C46D6" w:rsidRDefault="006B6270" w:rsidP="00BA08F8">
      <w:pPr>
        <w:spacing w:line="360" w:lineRule="auto"/>
        <w:rPr>
          <w:rStyle w:val="Hyperlink"/>
          <w:rFonts w:asciiTheme="minorHAnsi" w:hAnsiTheme="minorHAnsi" w:cstheme="minorBidi"/>
          <w:noProof/>
          <w:rtl/>
        </w:rPr>
      </w:pPr>
    </w:p>
    <w:p w14:paraId="783423BF" w14:textId="77777777" w:rsidR="006B6270" w:rsidRPr="002F266B" w:rsidRDefault="006B6270" w:rsidP="00BA08F8">
      <w:pPr>
        <w:spacing w:line="360" w:lineRule="auto"/>
        <w:rPr>
          <w:rStyle w:val="Hyperlink"/>
          <w:rFonts w:asciiTheme="minorHAnsi" w:hAnsiTheme="minorHAnsi" w:cstheme="minorHAnsi" w:hint="cs"/>
          <w:noProof/>
          <w:rtl/>
        </w:rPr>
      </w:pPr>
    </w:p>
    <w:p w14:paraId="1F193944" w14:textId="77777777" w:rsidR="006B6270" w:rsidRPr="002F266B" w:rsidRDefault="006B6270" w:rsidP="00BA08F8">
      <w:pPr>
        <w:spacing w:line="360" w:lineRule="auto"/>
        <w:rPr>
          <w:rStyle w:val="Hyperlink"/>
          <w:rFonts w:asciiTheme="minorHAnsi" w:hAnsiTheme="minorHAnsi" w:cstheme="minorHAnsi"/>
          <w:noProof/>
          <w:rtl/>
        </w:rPr>
      </w:pPr>
    </w:p>
    <w:p w14:paraId="6DDF4BAE" w14:textId="77777777" w:rsidR="006B6270" w:rsidRPr="002F266B" w:rsidRDefault="006B6270" w:rsidP="00BA08F8">
      <w:pPr>
        <w:spacing w:line="360" w:lineRule="auto"/>
        <w:rPr>
          <w:rStyle w:val="Hyperlink"/>
          <w:rFonts w:asciiTheme="minorHAnsi" w:hAnsiTheme="minorHAnsi" w:cstheme="minorHAnsi"/>
          <w:noProof/>
          <w:rtl/>
        </w:rPr>
      </w:pPr>
    </w:p>
    <w:p w14:paraId="54DDABC7" w14:textId="77777777" w:rsidR="006B6270" w:rsidRPr="002F266B" w:rsidRDefault="006B6270" w:rsidP="00BA08F8">
      <w:pPr>
        <w:spacing w:line="360" w:lineRule="auto"/>
        <w:rPr>
          <w:rStyle w:val="Hyperlink"/>
          <w:rFonts w:asciiTheme="minorHAnsi" w:hAnsiTheme="minorHAnsi" w:cstheme="minorHAnsi" w:hint="cs"/>
          <w:noProof/>
          <w:rtl/>
        </w:rPr>
      </w:pPr>
    </w:p>
    <w:p w14:paraId="2D4ACA30" w14:textId="77777777" w:rsidR="006B6270" w:rsidRPr="002F266B" w:rsidRDefault="006B6270" w:rsidP="00BA08F8">
      <w:pPr>
        <w:spacing w:line="360" w:lineRule="auto"/>
        <w:rPr>
          <w:rFonts w:asciiTheme="minorHAnsi" w:hAnsiTheme="minorHAnsi" w:cstheme="minorHAnsi"/>
          <w:sz w:val="22"/>
          <w:rtl/>
        </w:rPr>
      </w:pPr>
    </w:p>
    <w:p w14:paraId="6799F170" w14:textId="77777777" w:rsidR="006B6270" w:rsidRPr="002F266B" w:rsidRDefault="006B6270" w:rsidP="00BA08F8">
      <w:pPr>
        <w:spacing w:line="360" w:lineRule="auto"/>
        <w:rPr>
          <w:rFonts w:asciiTheme="minorHAnsi" w:hAnsiTheme="minorHAnsi" w:cstheme="minorHAnsi"/>
          <w:sz w:val="22"/>
          <w:rtl/>
        </w:rPr>
      </w:pPr>
    </w:p>
    <w:p w14:paraId="2B5FA153" w14:textId="77777777" w:rsidR="006B6270" w:rsidRPr="002F266B" w:rsidRDefault="006B6270" w:rsidP="00BA08F8">
      <w:pPr>
        <w:spacing w:line="360" w:lineRule="auto"/>
        <w:rPr>
          <w:rFonts w:asciiTheme="minorHAnsi" w:hAnsiTheme="minorHAnsi" w:cstheme="minorHAnsi"/>
          <w:sz w:val="22"/>
          <w:rtl/>
        </w:rPr>
      </w:pPr>
    </w:p>
    <w:p w14:paraId="79B240E2" w14:textId="77777777" w:rsidR="006B6270" w:rsidRPr="002F266B" w:rsidRDefault="006B6270" w:rsidP="00BA08F8">
      <w:pPr>
        <w:spacing w:line="360" w:lineRule="auto"/>
        <w:rPr>
          <w:rFonts w:asciiTheme="minorHAnsi" w:hAnsiTheme="minorHAnsi" w:cstheme="minorHAnsi"/>
          <w:sz w:val="22"/>
          <w:rtl/>
        </w:rPr>
      </w:pPr>
    </w:p>
    <w:p w14:paraId="56A08426" w14:textId="77777777" w:rsidR="006B6270" w:rsidRPr="009E4BAA" w:rsidRDefault="006B6270" w:rsidP="00BA08F8">
      <w:pPr>
        <w:spacing w:line="360" w:lineRule="auto"/>
        <w:rPr>
          <w:rFonts w:asciiTheme="minorHAnsi" w:hAnsiTheme="minorHAnsi" w:cstheme="minorBidi"/>
          <w:sz w:val="22"/>
          <w:rtl/>
        </w:rPr>
      </w:pPr>
    </w:p>
    <w:p w14:paraId="331F4D31" w14:textId="77777777" w:rsidR="006B6270" w:rsidRPr="002F266B" w:rsidRDefault="006B6270" w:rsidP="00BA08F8">
      <w:pPr>
        <w:spacing w:line="360" w:lineRule="auto"/>
        <w:rPr>
          <w:rFonts w:asciiTheme="minorHAnsi" w:hAnsiTheme="minorHAnsi" w:cstheme="minorHAnsi"/>
          <w:sz w:val="22"/>
          <w:rtl/>
        </w:rPr>
      </w:pPr>
    </w:p>
    <w:p w14:paraId="2211140E" w14:textId="77777777" w:rsidR="006B6270" w:rsidRPr="002F266B" w:rsidRDefault="006B6270" w:rsidP="00BA08F8">
      <w:pPr>
        <w:spacing w:line="360" w:lineRule="auto"/>
        <w:rPr>
          <w:rFonts w:asciiTheme="minorHAnsi" w:hAnsiTheme="minorHAnsi" w:cstheme="minorHAnsi"/>
          <w:sz w:val="22"/>
          <w:rtl/>
        </w:rPr>
      </w:pPr>
    </w:p>
    <w:p w14:paraId="6C8C2CBA" w14:textId="77777777" w:rsidR="006B6270" w:rsidRPr="002F266B" w:rsidRDefault="006B6270" w:rsidP="00BA08F8">
      <w:pPr>
        <w:spacing w:line="360" w:lineRule="auto"/>
        <w:rPr>
          <w:rFonts w:asciiTheme="minorHAnsi" w:hAnsiTheme="minorHAnsi" w:cstheme="minorHAnsi"/>
          <w:sz w:val="22"/>
          <w:rtl/>
        </w:rPr>
      </w:pPr>
    </w:p>
    <w:p w14:paraId="130CFF19" w14:textId="77777777" w:rsidR="006B6270" w:rsidRPr="002F266B" w:rsidRDefault="006B6270" w:rsidP="00BA08F8">
      <w:pPr>
        <w:spacing w:line="360" w:lineRule="auto"/>
        <w:rPr>
          <w:rFonts w:asciiTheme="minorHAnsi" w:hAnsiTheme="minorHAnsi" w:cstheme="minorHAnsi"/>
          <w:sz w:val="22"/>
          <w:rtl/>
        </w:rPr>
      </w:pPr>
    </w:p>
    <w:p w14:paraId="31816979" w14:textId="77777777" w:rsidR="006B6270" w:rsidRPr="002F266B" w:rsidRDefault="006B6270" w:rsidP="00BA08F8">
      <w:pPr>
        <w:spacing w:line="360" w:lineRule="auto"/>
        <w:rPr>
          <w:rFonts w:asciiTheme="minorHAnsi" w:hAnsiTheme="minorHAnsi" w:cstheme="minorHAnsi"/>
          <w:sz w:val="22"/>
          <w:rtl/>
        </w:rPr>
      </w:pPr>
    </w:p>
    <w:p w14:paraId="4D70538F" w14:textId="77777777" w:rsidR="006B6270" w:rsidRPr="002F266B" w:rsidRDefault="006B6270" w:rsidP="00BA08F8">
      <w:pPr>
        <w:spacing w:line="360" w:lineRule="auto"/>
        <w:rPr>
          <w:rFonts w:asciiTheme="minorHAnsi" w:hAnsiTheme="minorHAnsi" w:cstheme="minorHAnsi"/>
          <w:sz w:val="22"/>
          <w:rtl/>
        </w:rPr>
      </w:pPr>
    </w:p>
    <w:p w14:paraId="3E7038C8" w14:textId="78AAC85F" w:rsidR="002F2441" w:rsidRPr="00B90F9F" w:rsidRDefault="006B6270" w:rsidP="00B90F9F">
      <w:pPr>
        <w:spacing w:line="360" w:lineRule="auto"/>
        <w:rPr>
          <w:rFonts w:asciiTheme="minorHAnsi" w:hAnsiTheme="minorHAnsi" w:cstheme="minorHAnsi"/>
          <w:sz w:val="20"/>
          <w:szCs w:val="20"/>
          <w:rtl/>
        </w:rPr>
      </w:pPr>
      <w:r w:rsidRPr="002F266B">
        <w:rPr>
          <w:rFonts w:asciiTheme="minorHAnsi" w:hAnsiTheme="minorHAnsi" w:cstheme="minorHAnsi"/>
          <w:sz w:val="22"/>
        </w:rPr>
        <w:fldChar w:fldCharType="end"/>
      </w:r>
    </w:p>
    <w:p w14:paraId="3B1723C2" w14:textId="5333EFA9" w:rsidR="00E008DC" w:rsidRPr="002F266B" w:rsidRDefault="00E008DC" w:rsidP="00E008DC">
      <w:pPr>
        <w:pStyle w:val="Heading1"/>
        <w:rPr>
          <w:rFonts w:asciiTheme="minorHAnsi" w:hAnsiTheme="minorHAnsi" w:cstheme="minorHAnsi"/>
          <w:rtl/>
        </w:rPr>
      </w:pPr>
      <w:bookmarkStart w:id="1" w:name="_Toc28196048"/>
      <w:bookmarkStart w:id="2" w:name="_Toc216553193"/>
      <w:bookmarkStart w:id="3" w:name="_Toc14025200"/>
      <w:bookmarkStart w:id="4" w:name="_Toc28196047"/>
      <w:bookmarkStart w:id="5" w:name="_Toc216553192"/>
      <w:bookmarkStart w:id="6" w:name="_Toc396735464"/>
      <w:r>
        <w:rPr>
          <w:rFonts w:asciiTheme="minorHAnsi" w:hAnsiTheme="minorHAnsi" w:cstheme="minorHAnsi" w:hint="cs"/>
          <w:rtl/>
        </w:rPr>
        <w:t>א</w:t>
      </w:r>
      <w:r w:rsidRPr="002F266B">
        <w:rPr>
          <w:rFonts w:asciiTheme="minorHAnsi" w:hAnsiTheme="minorHAnsi" w:cstheme="minorHAnsi"/>
          <w:rtl/>
        </w:rPr>
        <w:t>. מטרת הנוהל:</w:t>
      </w:r>
      <w:bookmarkEnd w:id="1"/>
      <w:bookmarkEnd w:id="2"/>
      <w:r w:rsidRPr="002F266B">
        <w:rPr>
          <w:rFonts w:asciiTheme="minorHAnsi" w:hAnsiTheme="minorHAnsi" w:cstheme="minorHAnsi"/>
          <w:rtl/>
        </w:rPr>
        <w:t xml:space="preserve"> </w:t>
      </w:r>
    </w:p>
    <w:p w14:paraId="01C39024" w14:textId="77777777" w:rsidR="00E008DC" w:rsidRPr="002F266B" w:rsidRDefault="00E008DC" w:rsidP="00E008DC">
      <w:pPr>
        <w:numPr>
          <w:ilvl w:val="0"/>
          <w:numId w:val="2"/>
        </w:numPr>
        <w:spacing w:line="360" w:lineRule="auto"/>
        <w:rPr>
          <w:rFonts w:asciiTheme="minorHAnsi" w:hAnsiTheme="minorHAnsi" w:cstheme="minorHAnsi"/>
          <w:sz w:val="22"/>
        </w:rPr>
      </w:pPr>
      <w:r w:rsidRPr="002F266B">
        <w:rPr>
          <w:rFonts w:asciiTheme="minorHAnsi" w:hAnsiTheme="minorHAnsi" w:cstheme="minorHAnsi"/>
          <w:sz w:val="22"/>
          <w:rtl/>
        </w:rPr>
        <w:t xml:space="preserve">להקנות קווים מנחים לזיהוי, ניהול וטיפול </w:t>
      </w:r>
      <w:proofErr w:type="spellStart"/>
      <w:r w:rsidRPr="002F266B">
        <w:rPr>
          <w:rFonts w:asciiTheme="minorHAnsi" w:hAnsiTheme="minorHAnsi" w:cstheme="minorHAnsi"/>
          <w:sz w:val="22"/>
          <w:rtl/>
        </w:rPr>
        <w:t>בכוריואמניוניטיס</w:t>
      </w:r>
      <w:proofErr w:type="spellEnd"/>
      <w:r w:rsidRPr="002F266B">
        <w:rPr>
          <w:rFonts w:asciiTheme="minorHAnsi" w:hAnsiTheme="minorHAnsi" w:cstheme="minorHAnsi"/>
          <w:sz w:val="22"/>
          <w:rtl/>
        </w:rPr>
        <w:t xml:space="preserve"> קלינית</w:t>
      </w:r>
      <w:r>
        <w:rPr>
          <w:rFonts w:asciiTheme="minorHAnsi" w:hAnsiTheme="minorHAnsi" w:cstheme="minorHAnsi" w:hint="cs"/>
          <w:sz w:val="22"/>
          <w:rtl/>
        </w:rPr>
        <w:t>.</w:t>
      </w:r>
    </w:p>
    <w:p w14:paraId="467D6435" w14:textId="2C2E1ACB" w:rsidR="00E008DC" w:rsidRDefault="00E008DC" w:rsidP="00E008DC">
      <w:pPr>
        <w:numPr>
          <w:ilvl w:val="0"/>
          <w:numId w:val="2"/>
        </w:numPr>
        <w:spacing w:line="360" w:lineRule="auto"/>
        <w:rPr>
          <w:rFonts w:asciiTheme="minorHAnsi" w:hAnsiTheme="minorHAnsi" w:cstheme="minorHAnsi"/>
          <w:sz w:val="22"/>
        </w:rPr>
      </w:pPr>
      <w:r w:rsidRPr="002F266B">
        <w:rPr>
          <w:rFonts w:asciiTheme="minorHAnsi" w:hAnsiTheme="minorHAnsi" w:cstheme="minorHAnsi"/>
          <w:sz w:val="22"/>
          <w:rtl/>
        </w:rPr>
        <w:t>אחידות בפרוטוקול הטיפול לצוות המטפל.</w:t>
      </w:r>
    </w:p>
    <w:p w14:paraId="7FC69CFC" w14:textId="77777777" w:rsidR="00E008DC" w:rsidRDefault="00E008DC" w:rsidP="00E008DC">
      <w:pPr>
        <w:spacing w:line="360" w:lineRule="auto"/>
        <w:ind w:left="360"/>
        <w:rPr>
          <w:rFonts w:asciiTheme="minorHAnsi" w:hAnsiTheme="minorHAnsi" w:cstheme="minorHAnsi"/>
          <w:sz w:val="22"/>
        </w:rPr>
      </w:pPr>
    </w:p>
    <w:p w14:paraId="6310B1B7" w14:textId="1E85935A" w:rsidR="007A7908" w:rsidRPr="002F266B" w:rsidRDefault="00E008DC" w:rsidP="0058772E">
      <w:pPr>
        <w:pStyle w:val="Heading1"/>
        <w:rPr>
          <w:rFonts w:asciiTheme="minorHAnsi" w:hAnsiTheme="minorHAnsi" w:cstheme="minorHAnsi"/>
          <w:rtl/>
        </w:rPr>
      </w:pPr>
      <w:r>
        <w:rPr>
          <w:rFonts w:asciiTheme="minorHAnsi" w:hAnsiTheme="minorHAnsi" w:cstheme="minorHAnsi" w:hint="cs"/>
          <w:rtl/>
        </w:rPr>
        <w:t>ב</w:t>
      </w:r>
      <w:r w:rsidR="002A4004" w:rsidRPr="002F266B">
        <w:rPr>
          <w:rFonts w:asciiTheme="minorHAnsi" w:hAnsiTheme="minorHAnsi" w:cstheme="minorHAnsi"/>
          <w:rtl/>
        </w:rPr>
        <w:t xml:space="preserve">. </w:t>
      </w:r>
      <w:r w:rsidR="007A7908" w:rsidRPr="002F266B">
        <w:rPr>
          <w:rFonts w:asciiTheme="minorHAnsi" w:hAnsiTheme="minorHAnsi" w:cstheme="minorHAnsi"/>
          <w:rtl/>
        </w:rPr>
        <w:t>הקדמה</w:t>
      </w:r>
      <w:r w:rsidR="00C32789" w:rsidRPr="002F266B">
        <w:rPr>
          <w:rFonts w:asciiTheme="minorHAnsi" w:hAnsiTheme="minorHAnsi" w:cstheme="minorHAnsi"/>
          <w:rtl/>
        </w:rPr>
        <w:t xml:space="preserve"> ותקצי</w:t>
      </w:r>
      <w:r w:rsidR="00E605F0" w:rsidRPr="002F266B">
        <w:rPr>
          <w:rFonts w:asciiTheme="minorHAnsi" w:hAnsiTheme="minorHAnsi" w:cstheme="minorHAnsi"/>
          <w:rtl/>
        </w:rPr>
        <w:t>ר</w:t>
      </w:r>
      <w:r w:rsidR="00C32789" w:rsidRPr="002F266B">
        <w:rPr>
          <w:rFonts w:asciiTheme="minorHAnsi" w:hAnsiTheme="minorHAnsi" w:cstheme="minorHAnsi"/>
          <w:rtl/>
        </w:rPr>
        <w:t>:</w:t>
      </w:r>
      <w:bookmarkEnd w:id="3"/>
      <w:bookmarkEnd w:id="4"/>
      <w:bookmarkEnd w:id="5"/>
    </w:p>
    <w:p w14:paraId="67EC9EFF" w14:textId="168703FF" w:rsidR="00E605F0" w:rsidRPr="002F266B" w:rsidRDefault="00407741" w:rsidP="001B6869">
      <w:pPr>
        <w:numPr>
          <w:ilvl w:val="0"/>
          <w:numId w:val="2"/>
        </w:numPr>
        <w:spacing w:line="360" w:lineRule="auto"/>
        <w:rPr>
          <w:rFonts w:asciiTheme="minorHAnsi" w:hAnsiTheme="minorHAnsi" w:cstheme="minorHAnsi"/>
          <w:sz w:val="22"/>
        </w:rPr>
      </w:pPr>
      <w:proofErr w:type="spellStart"/>
      <w:r w:rsidRPr="002F266B">
        <w:rPr>
          <w:rFonts w:asciiTheme="minorHAnsi" w:hAnsiTheme="minorHAnsi" w:cstheme="minorHAnsi"/>
          <w:sz w:val="22"/>
          <w:rtl/>
        </w:rPr>
        <w:t>כוריואמניוניטיס</w:t>
      </w:r>
      <w:proofErr w:type="spellEnd"/>
      <w:r w:rsidR="00136EBF" w:rsidRPr="002F266B">
        <w:rPr>
          <w:rFonts w:asciiTheme="minorHAnsi" w:hAnsiTheme="minorHAnsi" w:cstheme="minorHAnsi"/>
          <w:sz w:val="22"/>
          <w:rtl/>
        </w:rPr>
        <w:t>, או זיהום תוך-</w:t>
      </w:r>
      <w:proofErr w:type="spellStart"/>
      <w:r w:rsidR="00136EBF" w:rsidRPr="002F266B">
        <w:rPr>
          <w:rFonts w:asciiTheme="minorHAnsi" w:hAnsiTheme="minorHAnsi" w:cstheme="minorHAnsi"/>
          <w:sz w:val="22"/>
          <w:rtl/>
        </w:rPr>
        <w:t>אמניוטי</w:t>
      </w:r>
      <w:proofErr w:type="spellEnd"/>
      <w:r w:rsidR="00F753C2">
        <w:rPr>
          <w:rFonts w:asciiTheme="minorHAnsi" w:hAnsiTheme="minorHAnsi" w:cstheme="minorHAnsi" w:hint="cs"/>
          <w:sz w:val="22"/>
          <w:rtl/>
        </w:rPr>
        <w:t xml:space="preserve">, </w:t>
      </w:r>
      <w:r w:rsidR="00136EBF" w:rsidRPr="002F266B">
        <w:rPr>
          <w:rFonts w:asciiTheme="minorHAnsi" w:hAnsiTheme="minorHAnsi" w:cstheme="minorHAnsi"/>
          <w:sz w:val="22"/>
          <w:rtl/>
        </w:rPr>
        <w:t xml:space="preserve">מוגדר כדלקת אקוטית היכולה לערב כל שילוב של מי השפיר, השליה, העובר, </w:t>
      </w:r>
      <w:r w:rsidR="00E33A82">
        <w:rPr>
          <w:rFonts w:asciiTheme="minorHAnsi" w:hAnsiTheme="minorHAnsi" w:cstheme="minorHAnsi" w:hint="cs"/>
          <w:sz w:val="22"/>
          <w:rtl/>
        </w:rPr>
        <w:t>הקרומים</w:t>
      </w:r>
      <w:r w:rsidR="00136EBF" w:rsidRPr="002F266B">
        <w:rPr>
          <w:rFonts w:asciiTheme="minorHAnsi" w:hAnsiTheme="minorHAnsi" w:cstheme="minorHAnsi"/>
          <w:sz w:val="22"/>
          <w:rtl/>
        </w:rPr>
        <w:t xml:space="preserve"> או </w:t>
      </w:r>
      <w:proofErr w:type="spellStart"/>
      <w:r w:rsidR="00136EBF" w:rsidRPr="002F266B">
        <w:rPr>
          <w:rFonts w:asciiTheme="minorHAnsi" w:hAnsiTheme="minorHAnsi" w:cstheme="minorHAnsi"/>
          <w:sz w:val="22"/>
          <w:rtl/>
        </w:rPr>
        <w:t>הדצידואה</w:t>
      </w:r>
      <w:proofErr w:type="spellEnd"/>
      <w:r w:rsidR="00136EBF" w:rsidRPr="002F266B">
        <w:rPr>
          <w:rFonts w:asciiTheme="minorHAnsi" w:hAnsiTheme="minorHAnsi" w:cstheme="minorHAnsi"/>
          <w:sz w:val="22"/>
        </w:rPr>
        <w:t>.</w:t>
      </w:r>
    </w:p>
    <w:p w14:paraId="010C09AD" w14:textId="165BE80D" w:rsidR="0028706F" w:rsidRPr="002F266B" w:rsidRDefault="00E605F0" w:rsidP="00233E88">
      <w:pPr>
        <w:numPr>
          <w:ilvl w:val="0"/>
          <w:numId w:val="2"/>
        </w:numPr>
        <w:spacing w:line="360" w:lineRule="auto"/>
        <w:rPr>
          <w:rFonts w:asciiTheme="minorHAnsi" w:hAnsiTheme="minorHAnsi" w:cstheme="minorHAnsi"/>
          <w:sz w:val="22"/>
        </w:rPr>
      </w:pPr>
      <w:r w:rsidRPr="002F266B">
        <w:rPr>
          <w:rFonts w:asciiTheme="minorHAnsi" w:hAnsiTheme="minorHAnsi" w:cstheme="minorHAnsi"/>
          <w:sz w:val="22"/>
          <w:rtl/>
        </w:rPr>
        <w:t xml:space="preserve">מקור הזיהום הוא לרוב </w:t>
      </w:r>
      <w:proofErr w:type="spellStart"/>
      <w:r w:rsidRPr="002F266B">
        <w:rPr>
          <w:rFonts w:asciiTheme="minorHAnsi" w:hAnsiTheme="minorHAnsi" w:cstheme="minorHAnsi"/>
          <w:sz w:val="22"/>
          <w:rtl/>
        </w:rPr>
        <w:t>פולימיקרוביאלי</w:t>
      </w:r>
      <w:proofErr w:type="spellEnd"/>
      <w:r w:rsidRPr="002F266B">
        <w:rPr>
          <w:rFonts w:asciiTheme="minorHAnsi" w:hAnsiTheme="minorHAnsi" w:cstheme="minorHAnsi"/>
          <w:sz w:val="22"/>
          <w:rtl/>
        </w:rPr>
        <w:t>, הכולל חיידקים אירוביים ואנאירוביים, ונובע בדרך כלל מחדירה</w:t>
      </w:r>
      <w:r w:rsidR="008D2BDC">
        <w:rPr>
          <w:rFonts w:asciiTheme="minorHAnsi" w:hAnsiTheme="minorHAnsi" w:cstheme="minorHAnsi" w:hint="cs"/>
          <w:sz w:val="22"/>
          <w:rtl/>
        </w:rPr>
        <w:t xml:space="preserve"> </w:t>
      </w:r>
      <w:r w:rsidRPr="002F266B">
        <w:rPr>
          <w:rFonts w:asciiTheme="minorHAnsi" w:hAnsiTheme="minorHAnsi" w:cstheme="minorHAnsi"/>
          <w:sz w:val="22"/>
          <w:rtl/>
        </w:rPr>
        <w:t>עולה</w:t>
      </w:r>
      <w:r w:rsidR="006B27EA">
        <w:rPr>
          <w:rFonts w:asciiTheme="minorHAnsi" w:hAnsiTheme="minorHAnsi" w:cstheme="minorHAnsi" w:hint="cs"/>
          <w:sz w:val="22"/>
          <w:rtl/>
        </w:rPr>
        <w:t xml:space="preserve"> של </w:t>
      </w:r>
      <w:r w:rsidRPr="002F266B">
        <w:rPr>
          <w:rFonts w:asciiTheme="minorHAnsi" w:hAnsiTheme="minorHAnsi" w:cstheme="minorHAnsi"/>
          <w:sz w:val="22"/>
          <w:rtl/>
        </w:rPr>
        <w:t>פלורה</w:t>
      </w:r>
      <w:r w:rsidR="006B27EA">
        <w:rPr>
          <w:rFonts w:asciiTheme="minorHAnsi" w:hAnsiTheme="minorHAnsi" w:cstheme="minorHAnsi" w:hint="cs"/>
          <w:sz w:val="22"/>
          <w:rtl/>
        </w:rPr>
        <w:t xml:space="preserve"> חיידקית</w:t>
      </w:r>
      <w:r w:rsidRPr="002F266B">
        <w:rPr>
          <w:rFonts w:asciiTheme="minorHAnsi" w:hAnsiTheme="minorHAnsi" w:cstheme="minorHAnsi"/>
          <w:sz w:val="22"/>
          <w:rtl/>
        </w:rPr>
        <w:t xml:space="preserve"> נרתיקית לחלל הרחם הסטרילי.</w:t>
      </w:r>
      <w:r w:rsidR="00233E88">
        <w:rPr>
          <w:rtl/>
        </w:rPr>
        <w:fldChar w:fldCharType="begin"/>
      </w:r>
      <w:r w:rsidR="00233E88">
        <w:rPr>
          <w:rFonts w:cs="Times New Roman"/>
          <w:rtl/>
        </w:rPr>
        <w:instrText xml:space="preserve"> </w:instrText>
      </w:r>
      <w:r w:rsidR="00233E88">
        <w:rPr>
          <w:rFonts w:cs="Times New Roman"/>
        </w:rPr>
        <w:instrText>ADDIN ZOTERO_ITEM CSL_CITATION {"citationID":"CH29Ffpa","properties":{"formattedCitation":"\\super 1\\nosupersub{}","plainCitation":"1","noteIndex":0},"citationItems":[{"id":"HVkVBA16/1YTZ7eCS","uris":["http://zotero.org/users/local/5lTPXvGo/items/QWPQ3MIU"],"itemData":{"id":1,"type":"article-journal","container-title":"Journal of Infectious Diseases","DOI":"10.1093/infdis/157.1.113","ISSN":"0022-1899, 1537-6613","issue":"1","journalAbbreviation":"Journal of Infectious Diseases","language":"en","page":"1</w:instrText>
      </w:r>
      <w:r w:rsidR="00233E88">
        <w:rPr>
          <w:rFonts w:cs="Times New Roman"/>
          <w:rtl/>
        </w:rPr>
        <w:instrText>13-117","</w:instrText>
      </w:r>
      <w:r w:rsidR="00233E88">
        <w:rPr>
          <w:rFonts w:cs="Times New Roman"/>
        </w:rPr>
        <w:instrText>source":"DOI.org (Crossref)","title":"Intraamniotic Infection in Low-Hirth-Weight Infants","volume":"157","author":[{"family":"Sperling","given":"R. S."},{"family":"Newton","given":"E."},{"family":"Gibbs","given":"R. S."}],"issued":{"date-parts</w:instrText>
      </w:r>
      <w:r w:rsidR="00233E88">
        <w:rPr>
          <w:rFonts w:cs="Times New Roman"/>
          <w:rtl/>
        </w:rPr>
        <w:instrText>":[["1988",1,1]]}}}],"</w:instrText>
      </w:r>
      <w:r w:rsidR="00233E88">
        <w:rPr>
          <w:rFonts w:cs="Times New Roman"/>
        </w:rPr>
        <w:instrText>schema":"https://github.com/citation-style-language/schema/raw/master/csl-citation.json</w:instrText>
      </w:r>
      <w:r w:rsidR="00233E88">
        <w:rPr>
          <w:rFonts w:cs="Times New Roman"/>
          <w:rtl/>
        </w:rPr>
        <w:instrText xml:space="preserve">"} </w:instrText>
      </w:r>
      <w:r w:rsidR="00233E88">
        <w:rPr>
          <w:rtl/>
        </w:rPr>
        <w:fldChar w:fldCharType="separate"/>
      </w:r>
      <w:r w:rsidR="00233E88" w:rsidRPr="00233E88">
        <w:rPr>
          <w:rFonts w:cs="Times New Roman"/>
          <w:sz w:val="20"/>
          <w:szCs w:val="24"/>
          <w:vertAlign w:val="superscript"/>
        </w:rPr>
        <w:t>1</w:t>
      </w:r>
      <w:r w:rsidR="00233E88">
        <w:rPr>
          <w:rtl/>
        </w:rPr>
        <w:fldChar w:fldCharType="end"/>
      </w:r>
      <w:r w:rsidR="00233E88" w:rsidRPr="002F266B">
        <w:rPr>
          <w:rFonts w:asciiTheme="minorHAnsi" w:hAnsiTheme="minorHAnsi" w:cstheme="minorHAnsi"/>
          <w:sz w:val="22"/>
          <w:rtl/>
        </w:rPr>
        <w:t xml:space="preserve"> </w:t>
      </w:r>
      <w:r w:rsidR="004A0233" w:rsidRPr="002F266B">
        <w:rPr>
          <w:rFonts w:asciiTheme="minorHAnsi" w:hAnsiTheme="minorHAnsi" w:cstheme="minorHAnsi"/>
          <w:sz w:val="22"/>
          <w:rtl/>
        </w:rPr>
        <w:t>עם זאת חשוב להכיר בכך שהתסמונת הקלינית עשויה לנבוע גם מדלקת תוך-רחמית סטרילית (</w:t>
      </w:r>
      <w:r w:rsidR="00F21030">
        <w:rPr>
          <w:rFonts w:asciiTheme="minorHAnsi" w:hAnsiTheme="minorHAnsi" w:cstheme="minorHAnsi"/>
          <w:sz w:val="22"/>
        </w:rPr>
        <w:t xml:space="preserve">Sterile </w:t>
      </w:r>
      <w:r w:rsidR="00F21030" w:rsidRPr="002F266B">
        <w:rPr>
          <w:rFonts w:asciiTheme="minorHAnsi" w:hAnsiTheme="minorHAnsi" w:cstheme="minorHAnsi"/>
          <w:sz w:val="22"/>
        </w:rPr>
        <w:t>Inflammation</w:t>
      </w:r>
      <w:r w:rsidR="004A0233" w:rsidRPr="002F266B">
        <w:rPr>
          <w:rFonts w:asciiTheme="minorHAnsi" w:hAnsiTheme="minorHAnsi" w:cstheme="minorHAnsi"/>
          <w:sz w:val="22"/>
          <w:rtl/>
        </w:rPr>
        <w:t>)</w:t>
      </w:r>
      <w:r w:rsidR="00D75B52" w:rsidRPr="002F266B">
        <w:rPr>
          <w:rFonts w:asciiTheme="minorHAnsi" w:hAnsiTheme="minorHAnsi" w:cstheme="minorHAnsi"/>
          <w:sz w:val="22"/>
          <w:rtl/>
        </w:rPr>
        <w:t xml:space="preserve"> </w:t>
      </w:r>
      <w:r w:rsidR="004A0233" w:rsidRPr="002F266B">
        <w:rPr>
          <w:rFonts w:asciiTheme="minorHAnsi" w:hAnsiTheme="minorHAnsi" w:cstheme="minorHAnsi"/>
          <w:sz w:val="22"/>
          <w:rtl/>
        </w:rPr>
        <w:t>ללא זיהום מוכח</w:t>
      </w:r>
      <w:r w:rsidR="00E008DC">
        <w:rPr>
          <w:rFonts w:asciiTheme="minorHAnsi" w:hAnsiTheme="minorHAnsi" w:cstheme="minorHAnsi" w:hint="cs"/>
          <w:sz w:val="22"/>
          <w:rtl/>
        </w:rPr>
        <w:t>. (תמונה 1).</w:t>
      </w:r>
    </w:p>
    <w:p w14:paraId="0224CACB" w14:textId="6773C508" w:rsidR="00E605F0" w:rsidRPr="002F266B" w:rsidRDefault="00E605F0" w:rsidP="00233E88">
      <w:pPr>
        <w:numPr>
          <w:ilvl w:val="0"/>
          <w:numId w:val="2"/>
        </w:numPr>
        <w:spacing w:line="360" w:lineRule="auto"/>
        <w:rPr>
          <w:rFonts w:asciiTheme="minorHAnsi" w:hAnsiTheme="minorHAnsi" w:cstheme="minorHAnsi"/>
          <w:sz w:val="22"/>
        </w:rPr>
      </w:pPr>
      <w:r w:rsidRPr="002F266B">
        <w:rPr>
          <w:rFonts w:asciiTheme="minorHAnsi" w:hAnsiTheme="minorHAnsi" w:cstheme="minorHAnsi"/>
          <w:sz w:val="22"/>
          <w:rtl/>
        </w:rPr>
        <w:t xml:space="preserve">לעיתים נדירות הזיהום יכול להיגרם כתוצאה מפעולה פולשנית (ניקור מי שפיר) או מחדירה </w:t>
      </w:r>
      <w:proofErr w:type="spellStart"/>
      <w:r w:rsidRPr="002F266B">
        <w:rPr>
          <w:rFonts w:asciiTheme="minorHAnsi" w:hAnsiTheme="minorHAnsi" w:cstheme="minorHAnsi"/>
          <w:sz w:val="22"/>
          <w:rtl/>
        </w:rPr>
        <w:t>המטוגנית</w:t>
      </w:r>
      <w:proofErr w:type="spellEnd"/>
      <w:r w:rsidRPr="002F266B">
        <w:rPr>
          <w:rFonts w:asciiTheme="minorHAnsi" w:hAnsiTheme="minorHAnsi" w:cstheme="minorHAnsi"/>
          <w:sz w:val="22"/>
          <w:rtl/>
        </w:rPr>
        <w:t xml:space="preserve"> משנית לזיהום סיסטמי (</w:t>
      </w:r>
      <w:proofErr w:type="spellStart"/>
      <w:r w:rsidRPr="002F266B">
        <w:rPr>
          <w:rFonts w:asciiTheme="minorHAnsi" w:hAnsiTheme="minorHAnsi" w:cstheme="minorHAnsi"/>
          <w:sz w:val="22"/>
          <w:rtl/>
        </w:rPr>
        <w:t>ליסטריה</w:t>
      </w:r>
      <w:proofErr w:type="spellEnd"/>
      <w:r w:rsidRPr="002F266B">
        <w:rPr>
          <w:rFonts w:asciiTheme="minorHAnsi" w:hAnsiTheme="minorHAnsi" w:cstheme="minorHAnsi"/>
          <w:sz w:val="22"/>
          <w:rtl/>
        </w:rPr>
        <w:t>)</w:t>
      </w:r>
      <w:r w:rsidR="00233E88">
        <w:rPr>
          <w:rtl/>
        </w:rPr>
        <w:fldChar w:fldCharType="begin"/>
      </w:r>
      <w:r w:rsidR="00233E88">
        <w:rPr>
          <w:rFonts w:cs="Times New Roman"/>
          <w:rtl/>
        </w:rPr>
        <w:instrText xml:space="preserve"> </w:instrText>
      </w:r>
      <w:r w:rsidR="00233E88">
        <w:rPr>
          <w:rFonts w:cs="Times New Roman"/>
        </w:rPr>
        <w:instrText>ADDIN ZOTERO_ITEM CSL_CITATION {"citationID":"6XJVE4k2","properties":{"formattedCitation":"\\super 2\\nosupersub{}","plainCitation":"2","noteIndex":0},"citationItems":[{"id":87,"uris":["http://zotero.org/users/local/ol3BBVzs/items/KY2AESKP"],"itemData</w:instrText>
      </w:r>
      <w:r w:rsidR="00233E88">
        <w:rPr>
          <w:rFonts w:cs="Times New Roman"/>
          <w:rtl/>
        </w:rPr>
        <w:instrText>":{"</w:instrText>
      </w:r>
      <w:r w:rsidR="00233E88">
        <w:rPr>
          <w:rFonts w:cs="Times New Roman"/>
        </w:rPr>
        <w:instrText>id":87,"type":"article-journal","container-title":"American Journal of Obstetrics and Gynecology","DOI":"10.1016/0002-9378(91)90707-X","ISSN":"00029378","issue":"5","journalAbbreviation":"American Journal of Obstetrics and Gynecology","language":"en","page":"1317-1326","source":"DOI.org (Crossref)","title":"Progress in pathogenesis and management of clinical intraamniotic infection","volume":"164","author":[{"family":"Gibbs","given":"Ronald S."},{"family":"Duff","given":"Patrick"}],"issued":{"date-parts</w:instrText>
      </w:r>
      <w:r w:rsidR="00233E88">
        <w:rPr>
          <w:rFonts w:cs="Times New Roman"/>
          <w:rtl/>
        </w:rPr>
        <w:instrText>":[["1991",5]]}}}],"</w:instrText>
      </w:r>
      <w:r w:rsidR="00233E88">
        <w:rPr>
          <w:rFonts w:cs="Times New Roman"/>
        </w:rPr>
        <w:instrText>schema":"https://github.com/citation-style-language/schema/raw/master/csl-citation.json</w:instrText>
      </w:r>
      <w:r w:rsidR="00233E88">
        <w:rPr>
          <w:rFonts w:cs="Times New Roman"/>
          <w:rtl/>
        </w:rPr>
        <w:instrText xml:space="preserve">"} </w:instrText>
      </w:r>
      <w:r w:rsidR="00233E88">
        <w:rPr>
          <w:rtl/>
        </w:rPr>
        <w:fldChar w:fldCharType="separate"/>
      </w:r>
      <w:r w:rsidR="00233E88" w:rsidRPr="00233E88">
        <w:rPr>
          <w:rFonts w:cs="Times New Roman"/>
          <w:sz w:val="20"/>
          <w:szCs w:val="24"/>
          <w:vertAlign w:val="superscript"/>
        </w:rPr>
        <w:t>2</w:t>
      </w:r>
      <w:r w:rsidR="00233E88">
        <w:rPr>
          <w:rtl/>
        </w:rPr>
        <w:fldChar w:fldCharType="end"/>
      </w:r>
      <w:r w:rsidR="00233E88" w:rsidRPr="002F266B">
        <w:rPr>
          <w:rFonts w:asciiTheme="minorHAnsi" w:hAnsiTheme="minorHAnsi" w:cstheme="minorHAnsi"/>
          <w:sz w:val="22"/>
          <w:rtl/>
        </w:rPr>
        <w:t>.</w:t>
      </w:r>
    </w:p>
    <w:p w14:paraId="56C20E90" w14:textId="6CB1AD24" w:rsidR="00E605F0" w:rsidRPr="002F266B" w:rsidRDefault="00E605F0" w:rsidP="00233E88">
      <w:pPr>
        <w:numPr>
          <w:ilvl w:val="0"/>
          <w:numId w:val="2"/>
        </w:numPr>
        <w:spacing w:line="360" w:lineRule="auto"/>
        <w:rPr>
          <w:rFonts w:asciiTheme="minorHAnsi" w:hAnsiTheme="minorHAnsi" w:cstheme="minorHAnsi"/>
          <w:sz w:val="22"/>
        </w:rPr>
      </w:pPr>
      <w:r w:rsidRPr="002F266B">
        <w:rPr>
          <w:rFonts w:asciiTheme="minorHAnsi" w:hAnsiTheme="minorHAnsi" w:cstheme="minorHAnsi"/>
          <w:sz w:val="22"/>
          <w:rtl/>
        </w:rPr>
        <w:t>מדובר במצב שכיח המופיע בקרב כ</w:t>
      </w:r>
      <w:r w:rsidRPr="002F266B">
        <w:rPr>
          <w:rFonts w:asciiTheme="minorHAnsi" w:hAnsiTheme="minorHAnsi" w:cstheme="minorHAnsi"/>
          <w:sz w:val="22"/>
        </w:rPr>
        <w:t xml:space="preserve">-2% </w:t>
      </w:r>
      <w:r w:rsidRPr="002F266B">
        <w:rPr>
          <w:rFonts w:asciiTheme="minorHAnsi" w:hAnsiTheme="minorHAnsi" w:cstheme="minorHAnsi"/>
          <w:sz w:val="22"/>
          <w:rtl/>
        </w:rPr>
        <w:t>עד 5% מכלל הלידות במוע</w:t>
      </w:r>
      <w:r w:rsidR="00D75B52" w:rsidRPr="002F266B">
        <w:rPr>
          <w:rFonts w:asciiTheme="minorHAnsi" w:hAnsiTheme="minorHAnsi" w:cstheme="minorHAnsi"/>
          <w:sz w:val="22"/>
          <w:rtl/>
        </w:rPr>
        <w:t>ד</w:t>
      </w:r>
      <w:r w:rsidR="00E008DC">
        <w:rPr>
          <w:rFonts w:asciiTheme="minorHAnsi" w:hAnsiTheme="minorHAnsi" w:cstheme="minorHAnsi" w:hint="cs"/>
          <w:sz w:val="22"/>
        </w:rPr>
        <w:t xml:space="preserve"> </w:t>
      </w:r>
      <w:r w:rsidR="00233E88">
        <w:rPr>
          <w:rtl/>
        </w:rPr>
        <w:fldChar w:fldCharType="begin"/>
      </w:r>
      <w:r w:rsidR="00233E88">
        <w:rPr>
          <w:rFonts w:cs="Times New Roman"/>
          <w:rtl/>
        </w:rPr>
        <w:instrText xml:space="preserve"> </w:instrText>
      </w:r>
      <w:r w:rsidR="00233E88">
        <w:rPr>
          <w:rFonts w:cs="Times New Roman"/>
        </w:rPr>
        <w:instrText>ADDIN ZOTERO_ITEM CSL_CITATION {"citationID":"BEOVCIjq","properties":{"formattedCitation":"\\super 3,4\\nosupersub{}","plainCitation":"3,4","noteIndex":0},"citationItems":[{"id":"HVkVBA16/VnKmUj6B","uris":["http://zotero.org/users/local/5lTPXvGo/items/EB</w:instrText>
      </w:r>
      <w:r w:rsidR="00233E88">
        <w:rPr>
          <w:rFonts w:cs="Times New Roman"/>
          <w:rtl/>
        </w:rPr>
        <w:instrText>2</w:instrText>
      </w:r>
      <w:r w:rsidR="00233E88">
        <w:rPr>
          <w:rFonts w:cs="Times New Roman"/>
        </w:rPr>
        <w:instrText>KAYEC"],"itemData":{"id":2,"type":"article-journal","container-title":"Clinical Obstetrics and Gynecology","DOI":"10.1097/00003081-199312000-00004","ISSN":"0009-9201","issue":"4","journalAbbreviation":"Clinical Obstetrics and Gynecology","language":"en</w:instrText>
      </w:r>
      <w:r w:rsidR="00233E88">
        <w:rPr>
          <w:rFonts w:cs="Times New Roman"/>
          <w:rtl/>
        </w:rPr>
        <w:instrText>","</w:instrText>
      </w:r>
      <w:r w:rsidR="00233E88">
        <w:rPr>
          <w:rFonts w:cs="Times New Roman"/>
        </w:rPr>
        <w:instrText>page":"795-808","source":"DOI.org (Crossref)","title":"Chorioamnionitis and Intraamniotic Infection:","title-short":"Chorioamnionitis and Intraamniotic Infection","volume":"36","author":[{"family":"Newton","given":"Edward R."}],"issued":{"date-parts</w:instrText>
      </w:r>
      <w:r w:rsidR="00233E88">
        <w:rPr>
          <w:rFonts w:cs="Times New Roman"/>
          <w:rtl/>
        </w:rPr>
        <w:instrText>":[["1993",12]]}}},{"</w:instrText>
      </w:r>
      <w:r w:rsidR="00233E88">
        <w:rPr>
          <w:rFonts w:cs="Times New Roman"/>
        </w:rPr>
        <w:instrText>id":"HVkVBA16/ZnZn5nJD","uris":["http://zotero.org/users/local/5lTPXvGo/items/IRXTWP38"],"itemData":{"id":3,"type":"article-journal","container-title":"American Journal of Obstetrics and Gynecology","DOI":"10.1016/j.ajog.2015.08.040","ISSN</w:instrText>
      </w:r>
      <w:r w:rsidR="00233E88">
        <w:rPr>
          <w:rFonts w:cs="Times New Roman"/>
          <w:rtl/>
        </w:rPr>
        <w:instrText>":"00029378","</w:instrText>
      </w:r>
      <w:r w:rsidR="00233E88">
        <w:rPr>
          <w:rFonts w:cs="Times New Roman"/>
        </w:rPr>
        <w:instrText>issue":"4","journalAbbreviation":"American Journal of Obstetrics and Gynecology","language":"en","page":"S29-S52","source":"DOI.org (Crossref)","title":"Acute chorioamnionitis and funisitis: definition, pathologic features, and clinical significance","title-short":"Acute chorioamnionitis and funisitis","volume":"213","author":[{"family":"Kim","given":"Chong Jai"},{"family":"Romero","given":"Roberto"},{"family":"Chaemsaithong","given":"Piya"},{"family":"Chaiyasit","given":"Noppadol"},{"family</w:instrText>
      </w:r>
      <w:r w:rsidR="00233E88">
        <w:rPr>
          <w:rFonts w:cs="Times New Roman"/>
          <w:rtl/>
        </w:rPr>
        <w:instrText>":"</w:instrText>
      </w:r>
      <w:r w:rsidR="00233E88">
        <w:rPr>
          <w:rFonts w:cs="Times New Roman"/>
        </w:rPr>
        <w:instrText>Yoon","given":"Bo Hyun"},{"family":"Kim","given":"Yeon Mee"}],"issued":{"date-parts":[["2015",10]]}}}],"schema":"https://github.com/citation-style-language/schema/raw/master/csl-citation.json</w:instrText>
      </w:r>
      <w:r w:rsidR="00233E88">
        <w:rPr>
          <w:rFonts w:cs="Times New Roman"/>
          <w:rtl/>
        </w:rPr>
        <w:instrText xml:space="preserve">"} </w:instrText>
      </w:r>
      <w:r w:rsidR="00233E88">
        <w:rPr>
          <w:rtl/>
        </w:rPr>
        <w:fldChar w:fldCharType="separate"/>
      </w:r>
      <w:r w:rsidR="00233E88" w:rsidRPr="00233E88">
        <w:rPr>
          <w:rFonts w:cs="Times New Roman"/>
          <w:sz w:val="20"/>
          <w:szCs w:val="24"/>
          <w:vertAlign w:val="superscript"/>
        </w:rPr>
        <w:t>3,4</w:t>
      </w:r>
      <w:r w:rsidR="00233E88">
        <w:rPr>
          <w:rtl/>
        </w:rPr>
        <w:fldChar w:fldCharType="end"/>
      </w:r>
      <w:r w:rsidR="00233E88" w:rsidRPr="002F266B">
        <w:rPr>
          <w:rFonts w:asciiTheme="minorHAnsi" w:hAnsiTheme="minorHAnsi" w:cstheme="minorHAnsi"/>
          <w:sz w:val="22"/>
          <w:rtl/>
        </w:rPr>
        <w:t xml:space="preserve"> </w:t>
      </w:r>
      <w:r w:rsidR="00D75B52" w:rsidRPr="002F266B">
        <w:rPr>
          <w:rFonts w:asciiTheme="minorHAnsi" w:hAnsiTheme="minorHAnsi" w:cstheme="minorHAnsi"/>
          <w:sz w:val="22"/>
          <w:rtl/>
        </w:rPr>
        <w:t>ו</w:t>
      </w:r>
      <w:r w:rsidR="000C7E69" w:rsidRPr="002F266B">
        <w:rPr>
          <w:rFonts w:asciiTheme="minorHAnsi" w:hAnsiTheme="minorHAnsi" w:cstheme="minorHAnsi"/>
          <w:sz w:val="22"/>
          <w:rtl/>
        </w:rPr>
        <w:t>עד 40%</w:t>
      </w:r>
      <w:r w:rsidR="00136EBF" w:rsidRPr="002F266B">
        <w:rPr>
          <w:rFonts w:asciiTheme="minorHAnsi" w:hAnsiTheme="minorHAnsi" w:cstheme="minorHAnsi"/>
          <w:sz w:val="22"/>
          <w:rtl/>
        </w:rPr>
        <w:t>-70%</w:t>
      </w:r>
      <w:r w:rsidR="000C7E69" w:rsidRPr="002F266B">
        <w:rPr>
          <w:rFonts w:asciiTheme="minorHAnsi" w:hAnsiTheme="minorHAnsi" w:cstheme="minorHAnsi"/>
          <w:sz w:val="22"/>
          <w:rtl/>
        </w:rPr>
        <w:t xml:space="preserve"> בירידות מים טרם המועד</w:t>
      </w:r>
      <w:r w:rsidR="00233E88">
        <w:rPr>
          <w:rtl/>
        </w:rPr>
        <w:fldChar w:fldCharType="begin"/>
      </w:r>
      <w:r w:rsidR="00233E88">
        <w:rPr>
          <w:rFonts w:cs="Times New Roman"/>
          <w:rtl/>
        </w:rPr>
        <w:instrText xml:space="preserve"> </w:instrText>
      </w:r>
      <w:r w:rsidR="00233E88">
        <w:rPr>
          <w:rFonts w:cs="Times New Roman"/>
        </w:rPr>
        <w:instrText>ADDIN ZOTERO_ITEM CSL_CITATION {"citationID":"dygkcjT7","properties":{"formattedCitation":"\\super 5\\nosupersub{}","plainCitation":"5","noteIndex":0},"citationItems":[{"id":88,"uris":["http://zotero.org/users/local/ol3BBVzs/items/RS68ZR35"],"itemData</w:instrText>
      </w:r>
      <w:r w:rsidR="00233E88">
        <w:rPr>
          <w:rFonts w:cs="Times New Roman"/>
          <w:rtl/>
        </w:rPr>
        <w:instrText>":{"</w:instrText>
      </w:r>
      <w:r w:rsidR="00233E88">
        <w:rPr>
          <w:rFonts w:cs="Times New Roman"/>
        </w:rPr>
        <w:instrText>id":88,"type":"article-journal","container-title":"American Journal of Obstetrics and Gynecology","DOI":"10.1067/mob.2001.117680","ISSN":"00029378","issue":"5","journalAbbreviation":"American Journal of Obstetrics and Gynecology","language":"en","license</w:instrText>
      </w:r>
      <w:r w:rsidR="00233E88">
        <w:rPr>
          <w:rFonts w:cs="Times New Roman"/>
          <w:rtl/>
        </w:rPr>
        <w:instrText>":"</w:instrText>
      </w:r>
      <w:r w:rsidR="00233E88">
        <w:rPr>
          <w:rFonts w:cs="Times New Roman"/>
        </w:rPr>
        <w:instrText>https://www.elsevier.com/tdm/userlicense/1.0/","page":"1130-1136","source":"DOI.org (Crossref)","title":"Clinical significance of intra-amniotic inflammation in patients with preterm labor and intact membranes","volume":"185","author":[{"family":"Yoon</w:instrText>
      </w:r>
      <w:r w:rsidR="00233E88">
        <w:rPr>
          <w:rFonts w:cs="Times New Roman"/>
          <w:rtl/>
        </w:rPr>
        <w:instrText>","</w:instrText>
      </w:r>
      <w:r w:rsidR="00233E88">
        <w:rPr>
          <w:rFonts w:cs="Times New Roman"/>
        </w:rPr>
        <w:instrText>given":"Bo Hyun"},{"family":"Romero","given":"Roberto"},{"family":"Moon","given":"Jeong Bin"},{"family":"Shim","given":"Soon-Sup"},{"family":"Kim","given":"Miha"},{"family":"Kim","given":"Gilja"},{"family":"Jun","given":"Jong Kwan"}],"issued":{"date-parts</w:instrText>
      </w:r>
      <w:r w:rsidR="00233E88">
        <w:rPr>
          <w:rFonts w:cs="Times New Roman"/>
          <w:rtl/>
        </w:rPr>
        <w:instrText>":[["2001",11]]}}}],"</w:instrText>
      </w:r>
      <w:r w:rsidR="00233E88">
        <w:rPr>
          <w:rFonts w:cs="Times New Roman"/>
        </w:rPr>
        <w:instrText>schema":"https://github.com/citation-style-language/schema/raw/master/csl-citation.json</w:instrText>
      </w:r>
      <w:r w:rsidR="00233E88">
        <w:rPr>
          <w:rFonts w:cs="Times New Roman"/>
          <w:rtl/>
        </w:rPr>
        <w:instrText xml:space="preserve">"} </w:instrText>
      </w:r>
      <w:r w:rsidR="00233E88">
        <w:rPr>
          <w:rtl/>
        </w:rPr>
        <w:fldChar w:fldCharType="separate"/>
      </w:r>
      <w:r w:rsidR="00233E88" w:rsidRPr="00233E88">
        <w:rPr>
          <w:rFonts w:cs="Times New Roman"/>
          <w:sz w:val="20"/>
          <w:szCs w:val="24"/>
          <w:vertAlign w:val="superscript"/>
        </w:rPr>
        <w:t>5</w:t>
      </w:r>
      <w:r w:rsidR="00233E88">
        <w:rPr>
          <w:rtl/>
        </w:rPr>
        <w:fldChar w:fldCharType="end"/>
      </w:r>
      <w:r w:rsidR="00233E88" w:rsidRPr="002F266B">
        <w:rPr>
          <w:rFonts w:asciiTheme="minorHAnsi" w:hAnsiTheme="minorHAnsi" w:cstheme="minorHAnsi"/>
          <w:sz w:val="22"/>
          <w:rtl/>
        </w:rPr>
        <w:t>.</w:t>
      </w:r>
    </w:p>
    <w:p w14:paraId="08846499" w14:textId="6B3EF0D0" w:rsidR="00E008DC" w:rsidRPr="00E008DC" w:rsidRDefault="001B6869" w:rsidP="00233E88">
      <w:pPr>
        <w:numPr>
          <w:ilvl w:val="0"/>
          <w:numId w:val="2"/>
        </w:numPr>
        <w:spacing w:line="360" w:lineRule="auto"/>
        <w:rPr>
          <w:rFonts w:asciiTheme="minorHAnsi" w:hAnsiTheme="minorHAnsi" w:cstheme="minorHAnsi"/>
          <w:sz w:val="22"/>
          <w:rtl/>
        </w:rPr>
      </w:pPr>
      <w:r w:rsidRPr="002F266B">
        <w:rPr>
          <w:rFonts w:asciiTheme="minorHAnsi" w:hAnsiTheme="minorHAnsi" w:cstheme="minorHAnsi"/>
          <w:rtl/>
        </w:rPr>
        <w:t xml:space="preserve">הגדרת המונח </w:t>
      </w:r>
      <w:proofErr w:type="spellStart"/>
      <w:r w:rsidRPr="002F266B">
        <w:rPr>
          <w:rFonts w:asciiTheme="minorHAnsi" w:hAnsiTheme="minorHAnsi" w:cstheme="minorHAnsi"/>
          <w:rtl/>
        </w:rPr>
        <w:t>כוריואמניוניטיס</w:t>
      </w:r>
      <w:proofErr w:type="spellEnd"/>
      <w:r w:rsidRPr="002F266B">
        <w:rPr>
          <w:rFonts w:asciiTheme="minorHAnsi" w:hAnsiTheme="minorHAnsi" w:cstheme="minorHAnsi"/>
        </w:rPr>
        <w:t xml:space="preserve"> (Chorioamnionitis) </w:t>
      </w:r>
      <w:r w:rsidRPr="002F266B">
        <w:rPr>
          <w:rFonts w:asciiTheme="minorHAnsi" w:hAnsiTheme="minorHAnsi" w:cstheme="minorHAnsi"/>
          <w:rtl/>
        </w:rPr>
        <w:t xml:space="preserve">משתנה בהתאם לקריטריונים אבחנתיים עיקריים, אשר עשויים להיות </w:t>
      </w:r>
      <w:r w:rsidRPr="002F266B">
        <w:rPr>
          <w:rFonts w:asciiTheme="minorHAnsi" w:hAnsiTheme="minorHAnsi" w:cstheme="minorHAnsi"/>
          <w:b/>
          <w:bCs/>
          <w:rtl/>
        </w:rPr>
        <w:t>קליניים</w:t>
      </w:r>
      <w:r w:rsidRPr="002F266B">
        <w:rPr>
          <w:rFonts w:asciiTheme="minorHAnsi" w:hAnsiTheme="minorHAnsi" w:cstheme="minorHAnsi"/>
          <w:rtl/>
        </w:rPr>
        <w:t xml:space="preserve"> (נוכחות ממצאים קליניים אופייניי</w:t>
      </w:r>
      <w:r w:rsidR="00BA43BD">
        <w:rPr>
          <w:rFonts w:asciiTheme="minorHAnsi" w:hAnsiTheme="minorHAnsi" w:cstheme="minorHAnsi" w:hint="cs"/>
          <w:rtl/>
        </w:rPr>
        <w:t xml:space="preserve">ם), </w:t>
      </w:r>
      <w:r w:rsidRPr="002F266B">
        <w:rPr>
          <w:rFonts w:asciiTheme="minorHAnsi" w:hAnsiTheme="minorHAnsi" w:cstheme="minorHAnsi"/>
          <w:b/>
          <w:bCs/>
          <w:rtl/>
        </w:rPr>
        <w:t>מיקרוביולוגיים</w:t>
      </w:r>
      <w:r w:rsidRPr="002F266B">
        <w:rPr>
          <w:rFonts w:asciiTheme="minorHAnsi" w:hAnsiTheme="minorHAnsi" w:cstheme="minorHAnsi"/>
          <w:rtl/>
        </w:rPr>
        <w:t xml:space="preserve"> (צמיחת מיקרואורגניזמים בתרבית שנלקחה באופן נאות ממי השפיר או מקרומי השפיר), או </w:t>
      </w:r>
      <w:proofErr w:type="spellStart"/>
      <w:r w:rsidRPr="002F266B">
        <w:rPr>
          <w:rFonts w:asciiTheme="minorHAnsi" w:hAnsiTheme="minorHAnsi" w:cstheme="minorHAnsi"/>
          <w:b/>
          <w:bCs/>
          <w:rtl/>
        </w:rPr>
        <w:t>היסטופתולוגיים</w:t>
      </w:r>
      <w:proofErr w:type="spellEnd"/>
      <w:r w:rsidRPr="002F266B">
        <w:rPr>
          <w:rFonts w:asciiTheme="minorHAnsi" w:hAnsiTheme="minorHAnsi" w:cstheme="minorHAnsi"/>
          <w:rtl/>
        </w:rPr>
        <w:t xml:space="preserve"> </w:t>
      </w:r>
      <w:r w:rsidRPr="002F266B">
        <w:rPr>
          <w:rFonts w:asciiTheme="minorHAnsi" w:hAnsiTheme="minorHAnsi" w:cstheme="minorHAnsi"/>
        </w:rPr>
        <w:t>)</w:t>
      </w:r>
      <w:r w:rsidRPr="002F266B">
        <w:rPr>
          <w:rFonts w:asciiTheme="minorHAnsi" w:hAnsiTheme="minorHAnsi" w:cstheme="minorHAnsi"/>
          <w:rtl/>
        </w:rPr>
        <w:t>עדות מיקרוסקופית לזיהום או לתהליך דלקתי בבדיקת השליה או בדגימות של קרומי השפיר).</w:t>
      </w:r>
      <w:r w:rsidR="00233E88">
        <w:rPr>
          <w:rtl/>
        </w:rPr>
        <w:fldChar w:fldCharType="begin"/>
      </w:r>
      <w:r w:rsidR="00233E88">
        <w:rPr>
          <w:rFonts w:cs="Times New Roman"/>
          <w:rtl/>
        </w:rPr>
        <w:instrText xml:space="preserve"> </w:instrText>
      </w:r>
      <w:r w:rsidR="00233E88">
        <w:rPr>
          <w:rFonts w:cs="Times New Roman"/>
        </w:rPr>
        <w:instrText>ADDIN ZOTERO_ITEM CSL_CITATION {"citationID":"XsvgVopX","properties":{"formattedCitation":"\\super 6\\nosupersub{}","plainCitation":"6","noteIndex":0},"citationItems":[{"id":"HVkVBA16/zndAuf2B","uris":["http://zotero.org/users/local/5lTPXvGo/items/YW4WGWRR"],"itemData":{"id":29,"type":"article-journal","container-title":"American Journal of Obstetrics and Gynecology","DOI":"10.1016/j.ajog.2023.02.002","ISSN":"00029378","issue":"3","journalAbbreviation":"American Journal of Obstetrics and Gynecology","language":"en","page":"S807-S840","source":"DOI.org (Crossref)","title":"Clinical chorioamnionitis at term: definition, pathogenesis, microbiology, diagnosis, and treatment","title-short":"Clinical chorioamnionitis at term","volume":"230","author":[{"family</w:instrText>
      </w:r>
      <w:r w:rsidR="00233E88">
        <w:rPr>
          <w:rFonts w:cs="Times New Roman"/>
          <w:rtl/>
        </w:rPr>
        <w:instrText>":"</w:instrText>
      </w:r>
      <w:r w:rsidR="00233E88">
        <w:rPr>
          <w:rFonts w:cs="Times New Roman"/>
        </w:rPr>
        <w:instrText>Jung","given":"Eunjung"},{"family":"Romero","given":"Roberto"},{"family":"Suksai","given":"Manaphat"},{"family":"Gotsch","given":"Francesca"},{"family":"Chaemsaithong","given":"Piya"},{"family":"Erez","given":"Offer"},{"family":"Conde-Agudelo","given</w:instrText>
      </w:r>
      <w:r w:rsidR="00233E88">
        <w:rPr>
          <w:rFonts w:cs="Times New Roman"/>
          <w:rtl/>
        </w:rPr>
        <w:instrText>":"</w:instrText>
      </w:r>
      <w:r w:rsidR="00233E88">
        <w:rPr>
          <w:rFonts w:cs="Times New Roman"/>
        </w:rPr>
        <w:instrText>Agustin"},{"family":"Gomez-Lopez","given":"Nardhy"},{"family":"Berry","given":"Stanley M."},{"family":"Meyyazhagan","given":"Arun"},{"family":"Yoon","given":"Bo Hyun"}],"issued":{"date-parts":[["2024",3]]}}}],"schema":"https://github.com/citation-style-language/schema/raw/master/csl-citation.json</w:instrText>
      </w:r>
      <w:r w:rsidR="00233E88">
        <w:rPr>
          <w:rFonts w:cs="Times New Roman"/>
          <w:rtl/>
        </w:rPr>
        <w:instrText xml:space="preserve">"} </w:instrText>
      </w:r>
      <w:r w:rsidR="00233E88">
        <w:rPr>
          <w:rtl/>
        </w:rPr>
        <w:fldChar w:fldCharType="separate"/>
      </w:r>
      <w:r w:rsidR="00233E88" w:rsidRPr="00233E88">
        <w:rPr>
          <w:rFonts w:cs="Times New Roman"/>
          <w:sz w:val="20"/>
          <w:szCs w:val="24"/>
          <w:vertAlign w:val="superscript"/>
        </w:rPr>
        <w:t>6</w:t>
      </w:r>
      <w:r w:rsidR="00233E88">
        <w:rPr>
          <w:rtl/>
        </w:rPr>
        <w:fldChar w:fldCharType="end"/>
      </w:r>
      <w:r w:rsidR="00233E88">
        <w:rPr>
          <w:rFonts w:asciiTheme="minorHAnsi" w:hAnsiTheme="minorHAnsi" w:cstheme="minorHAnsi" w:hint="cs"/>
          <w:rtl/>
        </w:rPr>
        <w:t xml:space="preserve"> </w:t>
      </w:r>
    </w:p>
    <w:p w14:paraId="11DC35F5" w14:textId="3F48525F" w:rsidR="00233E88" w:rsidRPr="00E008DC" w:rsidRDefault="00F066B1" w:rsidP="00233E88">
      <w:pPr>
        <w:pStyle w:val="ListParagraph"/>
        <w:numPr>
          <w:ilvl w:val="0"/>
          <w:numId w:val="15"/>
        </w:numPr>
        <w:spacing w:line="360" w:lineRule="auto"/>
        <w:rPr>
          <w:rFonts w:asciiTheme="minorHAnsi" w:hAnsiTheme="minorHAnsi" w:cstheme="minorHAnsi"/>
          <w:sz w:val="22"/>
        </w:rPr>
      </w:pPr>
      <w:r w:rsidRPr="00E008DC">
        <w:rPr>
          <w:rFonts w:asciiTheme="minorHAnsi" w:hAnsiTheme="minorHAnsi" w:cstheme="minorHAnsi"/>
          <w:rtl/>
        </w:rPr>
        <w:t xml:space="preserve">גורמי סיכון נבחרים שנמצאו קשורים בצורה בלתי תלויה להתפתחות של </w:t>
      </w:r>
      <w:proofErr w:type="spellStart"/>
      <w:r w:rsidRPr="00E008DC">
        <w:rPr>
          <w:rFonts w:asciiTheme="minorHAnsi" w:hAnsiTheme="minorHAnsi" w:cstheme="minorHAnsi"/>
          <w:rtl/>
        </w:rPr>
        <w:t>כוריואמניוניטיס</w:t>
      </w:r>
      <w:proofErr w:type="spellEnd"/>
      <w:r w:rsidRPr="00E008DC">
        <w:rPr>
          <w:rFonts w:asciiTheme="minorHAnsi" w:hAnsiTheme="minorHAnsi" w:cstheme="minorHAnsi"/>
          <w:rtl/>
        </w:rPr>
        <w:t xml:space="preserve"> וחוזק הקשר שלהם מסוכמים בטבלה מספר 1.</w:t>
      </w:r>
      <w:r w:rsidR="00AE0798" w:rsidRPr="00E008DC">
        <w:rPr>
          <w:rFonts w:asciiTheme="minorHAnsi" w:hAnsiTheme="minorHAnsi" w:cstheme="minorHAnsi"/>
          <w:sz w:val="22"/>
        </w:rPr>
        <w:t xml:space="preserve"> </w:t>
      </w:r>
    </w:p>
    <w:p w14:paraId="480EB332" w14:textId="77777777" w:rsidR="00E008DC" w:rsidRPr="002F266B" w:rsidRDefault="00E008DC" w:rsidP="00E008DC">
      <w:pPr>
        <w:pStyle w:val="NormalWeb"/>
        <w:numPr>
          <w:ilvl w:val="0"/>
          <w:numId w:val="15"/>
        </w:numPr>
        <w:bidi/>
        <w:spacing w:line="360" w:lineRule="auto"/>
        <w:rPr>
          <w:rFonts w:asciiTheme="minorHAnsi" w:hAnsiTheme="minorHAnsi" w:cstheme="minorHAnsi"/>
          <w:szCs w:val="22"/>
        </w:rPr>
      </w:pPr>
      <w:r w:rsidRPr="002F266B">
        <w:rPr>
          <w:rFonts w:asciiTheme="minorHAnsi" w:hAnsiTheme="minorHAnsi" w:cstheme="minorHAnsi"/>
          <w:szCs w:val="22"/>
          <w:rtl/>
        </w:rPr>
        <w:t>זיהום במי השפיר מעלה את הסיכון לסיבוכים קצרי הטווח וארוכי הטווח לאם וליילוד:</w:t>
      </w:r>
    </w:p>
    <w:p w14:paraId="76FD7208" w14:textId="7E113990" w:rsidR="00E008DC" w:rsidRPr="002F266B" w:rsidRDefault="00E008DC" w:rsidP="00233E88">
      <w:pPr>
        <w:pStyle w:val="NormalWeb"/>
        <w:numPr>
          <w:ilvl w:val="0"/>
          <w:numId w:val="15"/>
        </w:numPr>
        <w:bidi/>
        <w:spacing w:line="360" w:lineRule="auto"/>
        <w:rPr>
          <w:rFonts w:asciiTheme="minorHAnsi" w:hAnsiTheme="minorHAnsi" w:cstheme="minorHAnsi"/>
          <w:szCs w:val="22"/>
        </w:rPr>
      </w:pPr>
      <w:r w:rsidRPr="002F266B">
        <w:rPr>
          <w:rFonts w:asciiTheme="minorHAnsi" w:hAnsiTheme="minorHAnsi" w:cstheme="minorHAnsi"/>
          <w:b/>
          <w:bCs/>
          <w:szCs w:val="22"/>
          <w:rtl/>
        </w:rPr>
        <w:t>יילודים</w:t>
      </w:r>
      <w:r w:rsidRPr="002F266B">
        <w:rPr>
          <w:rFonts w:asciiTheme="minorHAnsi" w:hAnsiTheme="minorHAnsi" w:cstheme="minorHAnsi"/>
          <w:szCs w:val="22"/>
          <w:rtl/>
        </w:rPr>
        <w:t>- עלייה של פי 2 עד</w:t>
      </w:r>
      <w:r>
        <w:rPr>
          <w:rFonts w:asciiTheme="minorHAnsi" w:hAnsiTheme="minorHAnsi" w:cstheme="minorHAnsi" w:hint="cs"/>
          <w:szCs w:val="22"/>
          <w:rtl/>
        </w:rPr>
        <w:t xml:space="preserve"> </w:t>
      </w:r>
      <w:r w:rsidRPr="002F266B">
        <w:rPr>
          <w:rFonts w:asciiTheme="minorHAnsi" w:hAnsiTheme="minorHAnsi" w:cstheme="minorHAnsi"/>
          <w:szCs w:val="22"/>
          <w:rtl/>
        </w:rPr>
        <w:t>3.5</w:t>
      </w:r>
      <w:r w:rsidRPr="002F266B">
        <w:rPr>
          <w:rFonts w:asciiTheme="minorHAnsi" w:hAnsiTheme="minorHAnsi" w:cstheme="minorHAnsi"/>
          <w:szCs w:val="22"/>
        </w:rPr>
        <w:t xml:space="preserve"> </w:t>
      </w:r>
      <w:r w:rsidRPr="002F266B">
        <w:rPr>
          <w:rFonts w:asciiTheme="minorHAnsi" w:hAnsiTheme="minorHAnsi" w:cstheme="minorHAnsi"/>
          <w:szCs w:val="22"/>
          <w:rtl/>
        </w:rPr>
        <w:t>לתוצאות יילודים שליליות</w:t>
      </w:r>
      <w:r w:rsidR="00233E88">
        <w:rPr>
          <w:rtl/>
        </w:rPr>
        <w:fldChar w:fldCharType="begin"/>
      </w:r>
      <w:r w:rsidR="00233E88">
        <w:rPr>
          <w:rtl/>
        </w:rPr>
        <w:instrText xml:space="preserve"> </w:instrText>
      </w:r>
      <w:r w:rsidR="00233E88">
        <w:instrText>ADDIN ZOTERO_ITEM CSL_CITATION {"citationID":"CVTR8n9k","properties":{"formattedCitation":"\\super 13\\nosupersub{}","plainCitation":"13","noteIndex":0},"citationItems":[{"id":99,"uris":["http://zotero.org/users/local/ol3BBVzs/items/KRFBFAQ6"],"itemData</w:instrText>
      </w:r>
      <w:r w:rsidR="00233E88">
        <w:rPr>
          <w:rtl/>
        </w:rPr>
        <w:instrText>":{"</w:instrText>
      </w:r>
      <w:r w:rsidR="00233E88">
        <w:instrText>id":99,"type":"article-journal","container-title":"Pediatric Research","DOI":"10.1038/s41390-021-01633-0","ISSN":"0031-3998, 1530-0447","issue":"2","journalAbbreviation":"Pediatr Res","language":"en","page":"289-296","source":"DOI.org (Crossref)","title":"Chorioamnionitis and neonatal outcomes","volume":"91","author":[{"family":"Jain","given":"Viral G."},{"family":"Willis","given":"Kent A."},{"family":"Jobe","given":"Alan"},{"family":"Ambalavanan","given":"Namasivayam"}],"issued":{"date-parts":[["2022</w:instrText>
      </w:r>
      <w:r w:rsidR="00233E88">
        <w:rPr>
          <w:rtl/>
        </w:rPr>
        <w:instrText>",1]]}}}],"</w:instrText>
      </w:r>
      <w:r w:rsidR="00233E88">
        <w:instrText>schema":"https://github.com/citation-style-language/schema/raw/master/csl-citation.json</w:instrText>
      </w:r>
      <w:r w:rsidR="00233E88">
        <w:rPr>
          <w:rtl/>
        </w:rPr>
        <w:instrText xml:space="preserve">"} </w:instrText>
      </w:r>
      <w:r w:rsidR="00233E88">
        <w:rPr>
          <w:rtl/>
        </w:rPr>
        <w:fldChar w:fldCharType="separate"/>
      </w:r>
      <w:r w:rsidR="00233E88" w:rsidRPr="00233E88">
        <w:rPr>
          <w:sz w:val="20"/>
          <w:vertAlign w:val="superscript"/>
        </w:rPr>
        <w:t>13</w:t>
      </w:r>
      <w:r w:rsidR="00233E88">
        <w:rPr>
          <w:rtl/>
        </w:rPr>
        <w:fldChar w:fldCharType="end"/>
      </w:r>
      <w:r w:rsidR="00233E88" w:rsidRPr="002F266B">
        <w:rPr>
          <w:rFonts w:asciiTheme="minorHAnsi" w:hAnsiTheme="minorHAnsi" w:cstheme="minorHAnsi"/>
          <w:szCs w:val="22"/>
          <w:rtl/>
        </w:rPr>
        <w:t xml:space="preserve"> </w:t>
      </w:r>
      <w:r>
        <w:rPr>
          <w:rFonts w:asciiTheme="minorHAnsi" w:hAnsiTheme="minorHAnsi" w:cstheme="minorHAnsi" w:hint="cs"/>
          <w:szCs w:val="22"/>
          <w:rtl/>
        </w:rPr>
        <w:t>ה</w:t>
      </w:r>
      <w:r w:rsidRPr="002F266B">
        <w:rPr>
          <w:rFonts w:asciiTheme="minorHAnsi" w:hAnsiTheme="minorHAnsi" w:cstheme="minorHAnsi"/>
          <w:szCs w:val="22"/>
          <w:rtl/>
        </w:rPr>
        <w:t>כוללות תמותה סב-לידתית (פרינטלית), אלח דם (</w:t>
      </w:r>
      <w:proofErr w:type="spellStart"/>
      <w:r w:rsidRPr="002F266B">
        <w:rPr>
          <w:rFonts w:asciiTheme="minorHAnsi" w:hAnsiTheme="minorHAnsi" w:cstheme="minorHAnsi"/>
          <w:szCs w:val="22"/>
          <w:rtl/>
        </w:rPr>
        <w:t>ספסיס</w:t>
      </w:r>
      <w:proofErr w:type="spellEnd"/>
      <w:r w:rsidRPr="002F266B">
        <w:rPr>
          <w:rFonts w:asciiTheme="minorHAnsi" w:hAnsiTheme="minorHAnsi" w:cstheme="minorHAnsi"/>
          <w:szCs w:val="22"/>
          <w:rtl/>
        </w:rPr>
        <w:t xml:space="preserve">) מוקדם ביילוד, הלם </w:t>
      </w:r>
      <w:proofErr w:type="spellStart"/>
      <w:r w:rsidRPr="002F266B">
        <w:rPr>
          <w:rFonts w:asciiTheme="minorHAnsi" w:hAnsiTheme="minorHAnsi" w:cstheme="minorHAnsi"/>
          <w:szCs w:val="22"/>
          <w:rtl/>
        </w:rPr>
        <w:t>ספטי</w:t>
      </w:r>
      <w:proofErr w:type="spellEnd"/>
      <w:r w:rsidRPr="002F266B">
        <w:rPr>
          <w:rFonts w:asciiTheme="minorHAnsi" w:hAnsiTheme="minorHAnsi" w:cstheme="minorHAnsi"/>
          <w:szCs w:val="22"/>
          <w:rtl/>
        </w:rPr>
        <w:t>, דלקת ריאות, דלקת קרום המוח, דימום תוך-חדרי</w:t>
      </w:r>
      <w:r w:rsidRPr="002F266B">
        <w:rPr>
          <w:rFonts w:asciiTheme="minorHAnsi" w:hAnsiTheme="minorHAnsi" w:cstheme="minorHAnsi"/>
          <w:szCs w:val="22"/>
        </w:rPr>
        <w:t xml:space="preserve"> (IVH)</w:t>
      </w:r>
      <w:r>
        <w:rPr>
          <w:rFonts w:asciiTheme="minorHAnsi" w:hAnsiTheme="minorHAnsi" w:cstheme="minorHAnsi" w:hint="cs"/>
          <w:szCs w:val="22"/>
          <w:rtl/>
        </w:rPr>
        <w:t xml:space="preserve">, </w:t>
      </w:r>
      <w:r w:rsidRPr="002F266B">
        <w:rPr>
          <w:rFonts w:asciiTheme="minorHAnsi" w:hAnsiTheme="minorHAnsi" w:cstheme="minorHAnsi"/>
          <w:szCs w:val="22"/>
          <w:rtl/>
        </w:rPr>
        <w:t xml:space="preserve">נזק לחומר הלבן במוח, נכות לטווח ארוך לרבות שיתוק מוחין, </w:t>
      </w:r>
      <w:proofErr w:type="spellStart"/>
      <w:r w:rsidRPr="002F266B">
        <w:rPr>
          <w:rFonts w:asciiTheme="minorHAnsi" w:hAnsiTheme="minorHAnsi" w:cstheme="minorHAnsi"/>
          <w:szCs w:val="22"/>
          <w:rtl/>
        </w:rPr>
        <w:t>רטינופתיה</w:t>
      </w:r>
      <w:proofErr w:type="spellEnd"/>
      <w:r w:rsidRPr="002F266B">
        <w:rPr>
          <w:rFonts w:asciiTheme="minorHAnsi" w:hAnsiTheme="minorHAnsi" w:cstheme="minorHAnsi"/>
          <w:szCs w:val="22"/>
          <w:rtl/>
        </w:rPr>
        <w:t xml:space="preserve"> של פגות</w:t>
      </w:r>
      <w:r w:rsidRPr="002F266B">
        <w:rPr>
          <w:rFonts w:asciiTheme="minorHAnsi" w:hAnsiTheme="minorHAnsi" w:cstheme="minorHAnsi"/>
          <w:szCs w:val="22"/>
        </w:rPr>
        <w:t xml:space="preserve"> (ROP) </w:t>
      </w:r>
      <w:r w:rsidRPr="002F266B">
        <w:rPr>
          <w:rFonts w:asciiTheme="minorHAnsi" w:hAnsiTheme="minorHAnsi" w:cstheme="minorHAnsi"/>
          <w:szCs w:val="22"/>
          <w:rtl/>
        </w:rPr>
        <w:t xml:space="preserve">ודלקת מעי </w:t>
      </w:r>
      <w:proofErr w:type="spellStart"/>
      <w:r w:rsidRPr="002F266B">
        <w:rPr>
          <w:rFonts w:asciiTheme="minorHAnsi" w:hAnsiTheme="minorHAnsi" w:cstheme="minorHAnsi"/>
          <w:szCs w:val="22"/>
          <w:rtl/>
        </w:rPr>
        <w:t>נמקי</w:t>
      </w:r>
      <w:r>
        <w:rPr>
          <w:rFonts w:asciiTheme="minorHAnsi" w:hAnsiTheme="minorHAnsi" w:cstheme="minorHAnsi" w:hint="cs"/>
          <w:szCs w:val="22"/>
          <w:rtl/>
        </w:rPr>
        <w:t>ת</w:t>
      </w:r>
      <w:proofErr w:type="spellEnd"/>
      <w:r>
        <w:rPr>
          <w:rFonts w:asciiTheme="minorHAnsi" w:hAnsiTheme="minorHAnsi" w:cstheme="minorHAnsi" w:hint="cs"/>
          <w:szCs w:val="22"/>
          <w:rtl/>
        </w:rPr>
        <w:t xml:space="preserve"> (</w:t>
      </w:r>
      <w:r>
        <w:rPr>
          <w:rFonts w:asciiTheme="minorHAnsi" w:hAnsiTheme="minorHAnsi" w:cstheme="minorHAnsi"/>
          <w:szCs w:val="22"/>
        </w:rPr>
        <w:t>NEC</w:t>
      </w:r>
      <w:r>
        <w:rPr>
          <w:rFonts w:asciiTheme="minorHAnsi" w:hAnsiTheme="minorHAnsi" w:cstheme="minorHAnsi" w:hint="cs"/>
          <w:szCs w:val="22"/>
          <w:rtl/>
        </w:rPr>
        <w:t>).</w:t>
      </w:r>
    </w:p>
    <w:p w14:paraId="40230CDC" w14:textId="46B7395F" w:rsidR="00E008DC" w:rsidRPr="00E008DC" w:rsidRDefault="00E008DC" w:rsidP="00233E88">
      <w:pPr>
        <w:pStyle w:val="NormalWeb"/>
        <w:numPr>
          <w:ilvl w:val="0"/>
          <w:numId w:val="15"/>
        </w:numPr>
        <w:bidi/>
        <w:spacing w:line="360" w:lineRule="auto"/>
        <w:rPr>
          <w:rFonts w:asciiTheme="minorHAnsi" w:hAnsiTheme="minorHAnsi" w:cstheme="minorHAnsi"/>
          <w:szCs w:val="22"/>
          <w:rtl/>
        </w:rPr>
      </w:pPr>
      <w:r w:rsidRPr="002F266B">
        <w:rPr>
          <w:rFonts w:asciiTheme="minorHAnsi" w:hAnsiTheme="minorHAnsi" w:cstheme="minorHAnsi"/>
          <w:b/>
          <w:bCs/>
          <w:szCs w:val="22"/>
          <w:rtl/>
        </w:rPr>
        <w:t>אימהיים</w:t>
      </w:r>
      <w:r w:rsidRPr="002F266B">
        <w:rPr>
          <w:rFonts w:asciiTheme="minorHAnsi" w:hAnsiTheme="minorHAnsi" w:cstheme="minorHAnsi"/>
          <w:szCs w:val="22"/>
          <w:rtl/>
        </w:rPr>
        <w:t>-  הפרעה בהתקדמות הלידה</w:t>
      </w:r>
      <w:r w:rsidRPr="002F266B">
        <w:rPr>
          <w:rFonts w:asciiTheme="minorHAnsi" w:hAnsiTheme="minorHAnsi" w:cstheme="minorHAnsi"/>
          <w:szCs w:val="22"/>
        </w:rPr>
        <w:t xml:space="preserve"> (Dysfunctional labor) </w:t>
      </w:r>
      <w:r w:rsidRPr="002F266B">
        <w:rPr>
          <w:rFonts w:asciiTheme="minorHAnsi" w:hAnsiTheme="minorHAnsi" w:cstheme="minorHAnsi"/>
          <w:szCs w:val="22"/>
          <w:rtl/>
        </w:rPr>
        <w:t>, דימום סב-לידתי</w:t>
      </w:r>
      <w:r w:rsidRPr="002F266B">
        <w:rPr>
          <w:rFonts w:asciiTheme="minorHAnsi" w:hAnsiTheme="minorHAnsi" w:cstheme="minorHAnsi"/>
          <w:szCs w:val="22"/>
        </w:rPr>
        <w:t xml:space="preserve"> (PPH) </w:t>
      </w:r>
      <w:r w:rsidRPr="002F266B">
        <w:rPr>
          <w:rFonts w:asciiTheme="minorHAnsi" w:hAnsiTheme="minorHAnsi" w:cstheme="minorHAnsi"/>
          <w:szCs w:val="22"/>
          <w:rtl/>
        </w:rPr>
        <w:t>על רקע רפיון רחם</w:t>
      </w:r>
      <w:r>
        <w:rPr>
          <w:rFonts w:asciiTheme="minorHAnsi" w:hAnsiTheme="minorHAnsi" w:cstheme="minorHAnsi" w:hint="cs"/>
          <w:szCs w:val="22"/>
          <w:rtl/>
        </w:rPr>
        <w:t xml:space="preserve"> (</w:t>
      </w:r>
      <w:proofErr w:type="spellStart"/>
      <w:r>
        <w:rPr>
          <w:rFonts w:asciiTheme="minorHAnsi" w:hAnsiTheme="minorHAnsi" w:cstheme="minorHAnsi" w:hint="cs"/>
          <w:szCs w:val="22"/>
          <w:rtl/>
        </w:rPr>
        <w:t>אטוניה</w:t>
      </w:r>
      <w:proofErr w:type="spellEnd"/>
      <w:r>
        <w:rPr>
          <w:rFonts w:asciiTheme="minorHAnsi" w:hAnsiTheme="minorHAnsi" w:cstheme="minorHAnsi" w:hint="cs"/>
          <w:szCs w:val="22"/>
          <w:rtl/>
        </w:rPr>
        <w:t xml:space="preserve">), </w:t>
      </w:r>
      <w:proofErr w:type="spellStart"/>
      <w:r w:rsidRPr="002F266B">
        <w:rPr>
          <w:rFonts w:asciiTheme="minorHAnsi" w:hAnsiTheme="minorHAnsi" w:cstheme="minorHAnsi"/>
          <w:szCs w:val="22"/>
          <w:rtl/>
        </w:rPr>
        <w:t>אנדומטריטיס</w:t>
      </w:r>
      <w:proofErr w:type="spellEnd"/>
      <w:r w:rsidRPr="002F266B">
        <w:rPr>
          <w:rFonts w:asciiTheme="minorHAnsi" w:hAnsiTheme="minorHAnsi" w:cstheme="minorHAnsi"/>
          <w:szCs w:val="22"/>
          <w:rtl/>
        </w:rPr>
        <w:t xml:space="preserve">, </w:t>
      </w:r>
      <w:r w:rsidRPr="002F266B">
        <w:rPr>
          <w:rFonts w:asciiTheme="minorHAnsi" w:hAnsiTheme="minorHAnsi" w:cstheme="minorHAnsi"/>
          <w:szCs w:val="22"/>
        </w:rPr>
        <w:t>ARDS</w:t>
      </w:r>
      <w:r w:rsidRPr="002F266B">
        <w:rPr>
          <w:rFonts w:asciiTheme="minorHAnsi" w:hAnsiTheme="minorHAnsi" w:cstheme="minorHAnsi"/>
          <w:szCs w:val="22"/>
          <w:rtl/>
        </w:rPr>
        <w:t>, זיהום בפצע הניתוח, אלח דם ו</w:t>
      </w:r>
      <w:r>
        <w:rPr>
          <w:rFonts w:asciiTheme="minorHAnsi" w:hAnsiTheme="minorHAnsi" w:cstheme="minorHAnsi" w:hint="cs"/>
          <w:szCs w:val="22"/>
          <w:rtl/>
        </w:rPr>
        <w:t>ב</w:t>
      </w:r>
      <w:r w:rsidRPr="002F266B">
        <w:rPr>
          <w:rFonts w:asciiTheme="minorHAnsi" w:hAnsiTheme="minorHAnsi" w:cstheme="minorHAnsi"/>
          <w:szCs w:val="22"/>
          <w:rtl/>
        </w:rPr>
        <w:t>מקרים נדירים מוות</w:t>
      </w:r>
      <w:r w:rsidR="00233E88">
        <w:rPr>
          <w:rtl/>
        </w:rPr>
        <w:fldChar w:fldCharType="begin"/>
      </w:r>
      <w:r w:rsidR="00233E88">
        <w:rPr>
          <w:rtl/>
        </w:rPr>
        <w:instrText xml:space="preserve"> </w:instrText>
      </w:r>
      <w:r w:rsidR="00233E88">
        <w:instrText>ADDIN ZOTERO_ITEM CSL_CITATION {"citationID":"hnJIjfyb","properties":{"formattedCitation":"\\super 14\\nosupersub{}","plainCitation":"14","noteIndex":0},"citationItems":[{"id":60,"uris":["http://zotero.org/users/local/ol3BBVzs/items/QE3RTGL9"],"itemData</w:instrText>
      </w:r>
      <w:r w:rsidR="00233E88">
        <w:rPr>
          <w:rtl/>
        </w:rPr>
        <w:instrText>":{"</w:instrText>
      </w:r>
      <w:r w:rsidR="00233E88">
        <w:instrText>id":60,"type":"article-journal","container-title":"American Journal of Obstetrics and Gynecology","DOI":"10.1016/j.ajog.2004.03.003","ISSN":"00029378","issue":"1","journalAbbreviation":"American Journal of Obstetrics and Gynecology","language":"en","license":"https://www.elsevier.com/tdm/userlicense/1.0/","page":"211-216","source":"DOI.org (Crossref)","title":"The maternal-fetal medicine units cesarean registry: chorioamnionitis at term and its duration—relationship to outcomes","title-short":"The maternal-fetal medicine units cesarean registry","volume":"191","author":[{"family":"Rouse","given":"Dwight J"},{"family":"Landon","given":"Mark"},{"family":"Leveno","given":"Kenneth J"},{"family":"Leindecker","given":"Sharon"},{"family":"Varner","given":"Michael W"},{"family":"Caritis","given":"Steve N"},{"family":"O'Sullivan","given":"Mary Jo"},{"family":"Wapner","given":"Ronald J"},{"family":"Meis","given":"Paul J"},{"family":"Miodovnik","given":"Menachem"},{"family":"Sorokin","given":"Yoram"},{"family":"Moawad","given":"Atef H"},{"family":"Mabie","given":"William"},{"family":"Conway","given":"Deborah"},{"family":"Gabbe","given":"Steven G"},{"family":"Spong","given":"Catherine Y"},{"literal":"National Institute of Child Health and Human Development, Maternal-Fetal Medicine Units Network"}],"issued":{"date-parts":[["2004",7]]}}}],"schema":"https://github.com/citation-style-language/schema/raw/master/csl-citation.json</w:instrText>
      </w:r>
      <w:r w:rsidR="00233E88">
        <w:rPr>
          <w:rtl/>
        </w:rPr>
        <w:instrText xml:space="preserve">"} </w:instrText>
      </w:r>
      <w:r w:rsidR="00233E88">
        <w:rPr>
          <w:rtl/>
        </w:rPr>
        <w:fldChar w:fldCharType="separate"/>
      </w:r>
      <w:r w:rsidR="00233E88" w:rsidRPr="00233E88">
        <w:rPr>
          <w:sz w:val="20"/>
          <w:vertAlign w:val="superscript"/>
        </w:rPr>
        <w:t>14</w:t>
      </w:r>
      <w:r w:rsidR="00233E88">
        <w:rPr>
          <w:rtl/>
        </w:rPr>
        <w:fldChar w:fldCharType="end"/>
      </w:r>
      <w:r w:rsidR="00AE0798">
        <w:rPr>
          <w:rFonts w:hint="cs"/>
          <w:rtl/>
        </w:rPr>
        <w:t xml:space="preserve"> </w:t>
      </w:r>
      <w:r w:rsidR="00233E88">
        <w:rPr>
          <w:rtl/>
        </w:rPr>
        <w:fldChar w:fldCharType="begin"/>
      </w:r>
      <w:r w:rsidR="00233E88">
        <w:rPr>
          <w:rtl/>
        </w:rPr>
        <w:instrText xml:space="preserve"> </w:instrText>
      </w:r>
      <w:r w:rsidR="00233E88">
        <w:instrText>ADDIN ZOTERO_ITEM CSL_CITATION {"citationID":"kvkETxfm","properties":{"formattedCitation":"\\super 15\\nosupersub{}","plainCitation":"15","noteIndex":0},"citationItems":[{"id":101,"uris":["http://zotero.org/users/local/ol3BBVzs/items/I6INPS2G"],"itemData</w:instrText>
      </w:r>
      <w:r w:rsidR="00233E88">
        <w:rPr>
          <w:rtl/>
        </w:rPr>
        <w:instrText>":{"</w:instrText>
      </w:r>
      <w:r w:rsidR="00233E88">
        <w:instrText>id":101,"type":"article-journal","container-title":"Obstetrics &amp; Gynecology","issue":"66","page":"59-62","title":"Term Maternal and Neonatal Complications of Acute Chorioamnionitis","author":[{"family":"HAUTH, JOHN C. MD; GILSTRAP, LARRY C. III MD; HANKINS, GARY D. V. MD; CONNOR, KAREN D. MEd","given":""}],"issued":{"date-parts":[["1985",7]]}}}],"schema":"https://github.com/citation-style-language/schema/raw/master/csl-citation.json</w:instrText>
      </w:r>
      <w:r w:rsidR="00233E88">
        <w:rPr>
          <w:rtl/>
        </w:rPr>
        <w:instrText xml:space="preserve">"} </w:instrText>
      </w:r>
      <w:r w:rsidR="00233E88">
        <w:rPr>
          <w:rtl/>
        </w:rPr>
        <w:fldChar w:fldCharType="separate"/>
      </w:r>
      <w:r w:rsidR="00233E88" w:rsidRPr="00233E88">
        <w:rPr>
          <w:sz w:val="20"/>
          <w:vertAlign w:val="superscript"/>
        </w:rPr>
        <w:t>15</w:t>
      </w:r>
      <w:r w:rsidR="00233E88">
        <w:rPr>
          <w:rtl/>
        </w:rPr>
        <w:fldChar w:fldCharType="end"/>
      </w:r>
      <w:r w:rsidR="00233E88" w:rsidRPr="002F266B">
        <w:rPr>
          <w:rFonts w:asciiTheme="minorHAnsi" w:hAnsiTheme="minorHAnsi" w:cstheme="minorHAnsi"/>
          <w:szCs w:val="22"/>
          <w:rtl/>
        </w:rPr>
        <w:t>.</w:t>
      </w:r>
      <w:r w:rsidRPr="002F266B">
        <w:rPr>
          <w:rFonts w:asciiTheme="minorHAnsi" w:hAnsiTheme="minorHAnsi" w:cstheme="minorHAnsi"/>
          <w:szCs w:val="22"/>
          <w:rtl/>
        </w:rPr>
        <w:t xml:space="preserve"> </w:t>
      </w:r>
    </w:p>
    <w:p w14:paraId="7D4D49F9" w14:textId="72EDAA52" w:rsidR="00605DCF" w:rsidRDefault="00605DCF" w:rsidP="00605DCF">
      <w:pPr>
        <w:pStyle w:val="Caption"/>
        <w:keepNext/>
        <w:rPr>
          <w:rFonts w:asciiTheme="minorHAnsi" w:hAnsiTheme="minorHAnsi" w:cstheme="minorHAnsi"/>
          <w:rtl/>
        </w:rPr>
      </w:pPr>
    </w:p>
    <w:p w14:paraId="22AC0AA5" w14:textId="3D212359" w:rsidR="0099620C" w:rsidRDefault="0099620C" w:rsidP="0099620C">
      <w:pPr>
        <w:rPr>
          <w:rtl/>
        </w:rPr>
      </w:pPr>
    </w:p>
    <w:p w14:paraId="3B55EB25" w14:textId="6A2AADCD" w:rsidR="0099620C" w:rsidRDefault="0099620C" w:rsidP="0099620C">
      <w:pPr>
        <w:rPr>
          <w:rtl/>
        </w:rPr>
      </w:pPr>
    </w:p>
    <w:p w14:paraId="025A76A1" w14:textId="6385BA34" w:rsidR="0099620C" w:rsidRDefault="0099620C" w:rsidP="0099620C">
      <w:pPr>
        <w:rPr>
          <w:rtl/>
        </w:rPr>
      </w:pPr>
    </w:p>
    <w:p w14:paraId="1C45542E" w14:textId="12670E86" w:rsidR="0099620C" w:rsidRDefault="0099620C" w:rsidP="0099620C">
      <w:pPr>
        <w:rPr>
          <w:rtl/>
        </w:rPr>
      </w:pPr>
    </w:p>
    <w:p w14:paraId="16A4DD1C" w14:textId="77777777" w:rsidR="008C46D6" w:rsidRDefault="008C46D6" w:rsidP="0099620C">
      <w:pPr>
        <w:rPr>
          <w:rtl/>
        </w:rPr>
      </w:pPr>
    </w:p>
    <w:p w14:paraId="6BA49C06" w14:textId="25028160" w:rsidR="0099620C" w:rsidRDefault="0099620C" w:rsidP="0099620C">
      <w:pPr>
        <w:rPr>
          <w:rtl/>
        </w:rPr>
      </w:pPr>
    </w:p>
    <w:p w14:paraId="6C2A08A1" w14:textId="2399F0A4" w:rsidR="0099620C" w:rsidRDefault="0099620C" w:rsidP="0099620C">
      <w:pPr>
        <w:rPr>
          <w:rtl/>
        </w:rPr>
      </w:pPr>
    </w:p>
    <w:p w14:paraId="63B189A2" w14:textId="2CFA05B0" w:rsidR="0099620C" w:rsidRDefault="0099620C" w:rsidP="0099620C">
      <w:pPr>
        <w:rPr>
          <w:rtl/>
        </w:rPr>
      </w:pPr>
    </w:p>
    <w:p w14:paraId="0EB8F1C1" w14:textId="681F3128" w:rsidR="0099620C" w:rsidRDefault="0099620C" w:rsidP="0099620C">
      <w:pPr>
        <w:rPr>
          <w:rtl/>
        </w:rPr>
      </w:pPr>
    </w:p>
    <w:p w14:paraId="0FADC6A4" w14:textId="77777777" w:rsidR="0099620C" w:rsidRPr="0099620C" w:rsidRDefault="0099620C" w:rsidP="0099620C"/>
    <w:tbl>
      <w:tblPr>
        <w:tblpPr w:leftFromText="180" w:rightFromText="180" w:vertAnchor="text" w:tblpXSpec="center" w:tblpY="1"/>
        <w:tblOverlap w:val="neve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5"/>
        <w:gridCol w:w="1349"/>
      </w:tblGrid>
      <w:tr w:rsidR="00297062" w:rsidRPr="002F266B" w14:paraId="0F57A61F" w14:textId="7D7DDC69" w:rsidTr="0099620C">
        <w:trPr>
          <w:trHeight w:val="243"/>
        </w:trPr>
        <w:tc>
          <w:tcPr>
            <w:tcW w:w="0" w:type="auto"/>
            <w:vAlign w:val="center"/>
            <w:hideMark/>
          </w:tcPr>
          <w:p w14:paraId="2F6B21BF" w14:textId="77777777" w:rsidR="00297062" w:rsidRPr="002F266B" w:rsidRDefault="00297062" w:rsidP="0099620C">
            <w:pPr>
              <w:bidi w:val="0"/>
              <w:ind w:firstLineChars="100" w:firstLine="181"/>
              <w:jc w:val="center"/>
              <w:rPr>
                <w:rFonts w:asciiTheme="minorHAnsi" w:hAnsiTheme="minorHAnsi" w:cstheme="minorHAnsi"/>
                <w:b/>
                <w:bCs/>
                <w:color w:val="1F1F1F"/>
                <w:sz w:val="18"/>
                <w:szCs w:val="18"/>
              </w:rPr>
            </w:pPr>
            <w:r w:rsidRPr="002F266B">
              <w:rPr>
                <w:rFonts w:asciiTheme="minorHAnsi" w:hAnsiTheme="minorHAnsi" w:cstheme="minorHAnsi"/>
                <w:b/>
                <w:bCs/>
                <w:color w:val="1F1F1F"/>
                <w:sz w:val="18"/>
                <w:szCs w:val="18"/>
              </w:rPr>
              <w:t>Risk Factor</w:t>
            </w:r>
          </w:p>
        </w:tc>
        <w:tc>
          <w:tcPr>
            <w:tcW w:w="0" w:type="auto"/>
            <w:vAlign w:val="center"/>
            <w:hideMark/>
          </w:tcPr>
          <w:p w14:paraId="3BFA6092" w14:textId="77777777" w:rsidR="00297062" w:rsidRPr="002F266B" w:rsidRDefault="00297062" w:rsidP="00297062">
            <w:pPr>
              <w:ind w:firstLineChars="100" w:firstLine="181"/>
              <w:jc w:val="center"/>
              <w:rPr>
                <w:rFonts w:asciiTheme="minorHAnsi" w:hAnsiTheme="minorHAnsi" w:cstheme="minorHAnsi"/>
                <w:b/>
                <w:bCs/>
                <w:color w:val="1F1F1F"/>
                <w:sz w:val="18"/>
                <w:szCs w:val="18"/>
                <w:rtl/>
              </w:rPr>
            </w:pPr>
            <w:r w:rsidRPr="002F266B">
              <w:rPr>
                <w:rFonts w:asciiTheme="minorHAnsi" w:hAnsiTheme="minorHAnsi" w:cstheme="minorHAnsi"/>
                <w:b/>
                <w:bCs/>
                <w:color w:val="1F1F1F"/>
                <w:sz w:val="18"/>
                <w:szCs w:val="18"/>
              </w:rPr>
              <w:t>Relative</w:t>
            </w:r>
            <w:r w:rsidRPr="002F266B">
              <w:rPr>
                <w:rFonts w:asciiTheme="minorHAnsi" w:hAnsiTheme="minorHAnsi" w:cstheme="minorHAnsi"/>
                <w:b/>
                <w:bCs/>
                <w:color w:val="1F1F1F"/>
                <w:sz w:val="18"/>
                <w:szCs w:val="18"/>
                <w:rtl/>
              </w:rPr>
              <w:t xml:space="preserve"> </w:t>
            </w:r>
            <w:r w:rsidRPr="002F266B">
              <w:rPr>
                <w:rFonts w:asciiTheme="minorHAnsi" w:hAnsiTheme="minorHAnsi" w:cstheme="minorHAnsi"/>
                <w:b/>
                <w:bCs/>
                <w:color w:val="1F1F1F"/>
                <w:sz w:val="18"/>
                <w:szCs w:val="18"/>
              </w:rPr>
              <w:t>Risk</w:t>
            </w:r>
          </w:p>
        </w:tc>
      </w:tr>
      <w:tr w:rsidR="00297062" w:rsidRPr="002F266B" w14:paraId="1F165023" w14:textId="0DF05B48" w:rsidTr="0099620C">
        <w:trPr>
          <w:trHeight w:val="243"/>
        </w:trPr>
        <w:tc>
          <w:tcPr>
            <w:tcW w:w="0" w:type="auto"/>
            <w:gridSpan w:val="2"/>
            <w:vAlign w:val="center"/>
            <w:hideMark/>
          </w:tcPr>
          <w:p w14:paraId="308CA803" w14:textId="3A0AFC15" w:rsidR="00297062" w:rsidRPr="002F266B" w:rsidRDefault="00297062" w:rsidP="0099620C">
            <w:pPr>
              <w:bidi w:val="0"/>
              <w:ind w:firstLineChars="100" w:firstLine="181"/>
              <w:jc w:val="center"/>
              <w:rPr>
                <w:rFonts w:asciiTheme="minorHAnsi" w:hAnsiTheme="minorHAnsi" w:cstheme="minorHAnsi"/>
                <w:color w:val="1F1F1F"/>
                <w:sz w:val="18"/>
                <w:szCs w:val="18"/>
                <w:rtl/>
              </w:rPr>
            </w:pPr>
            <w:r w:rsidRPr="002F266B">
              <w:rPr>
                <w:rFonts w:asciiTheme="minorHAnsi" w:hAnsiTheme="minorHAnsi" w:cstheme="minorHAnsi"/>
                <w:b/>
                <w:bCs/>
                <w:color w:val="1F1F1F"/>
                <w:sz w:val="18"/>
                <w:szCs w:val="18"/>
              </w:rPr>
              <w:t>ROM (including PPROM)</w:t>
            </w:r>
          </w:p>
        </w:tc>
      </w:tr>
      <w:tr w:rsidR="00297062" w:rsidRPr="002F266B" w14:paraId="390CC746" w14:textId="397AB751" w:rsidTr="0099620C">
        <w:trPr>
          <w:trHeight w:val="243"/>
        </w:trPr>
        <w:tc>
          <w:tcPr>
            <w:tcW w:w="0" w:type="auto"/>
            <w:vAlign w:val="center"/>
            <w:hideMark/>
          </w:tcPr>
          <w:p w14:paraId="360D0869" w14:textId="01E512A4" w:rsidR="00297062" w:rsidRPr="002F266B" w:rsidRDefault="00297062" w:rsidP="0099620C">
            <w:pPr>
              <w:bidi w:val="0"/>
              <w:ind w:firstLineChars="100" w:firstLine="180"/>
              <w:jc w:val="center"/>
              <w:rPr>
                <w:rFonts w:asciiTheme="minorHAnsi" w:hAnsiTheme="minorHAnsi" w:cstheme="minorHAnsi"/>
                <w:color w:val="1F1F1F"/>
                <w:sz w:val="18"/>
                <w:szCs w:val="18"/>
                <w:rtl/>
              </w:rPr>
            </w:pPr>
            <w:r w:rsidRPr="002F266B">
              <w:rPr>
                <w:rFonts w:asciiTheme="minorHAnsi" w:hAnsiTheme="minorHAnsi" w:cstheme="minorHAnsi"/>
                <w:color w:val="1F1F1F"/>
                <w:sz w:val="18"/>
                <w:szCs w:val="18"/>
                <w:rtl/>
              </w:rPr>
              <w:t>≥ 12</w:t>
            </w:r>
            <w:r w:rsidRPr="002F266B">
              <w:rPr>
                <w:rFonts w:asciiTheme="minorHAnsi" w:hAnsiTheme="minorHAnsi" w:cstheme="minorHAnsi"/>
                <w:color w:val="1F1F1F"/>
                <w:sz w:val="18"/>
                <w:szCs w:val="18"/>
              </w:rPr>
              <w:t>Hours</w:t>
            </w:r>
            <w:r>
              <w:rPr>
                <w:rFonts w:asciiTheme="minorHAnsi" w:hAnsiTheme="minorHAnsi" w:cstheme="minorHAnsi"/>
                <w:color w:val="1F1F1F"/>
                <w:sz w:val="18"/>
                <w:szCs w:val="18"/>
              </w:rPr>
              <w:fldChar w:fldCharType="begin"/>
            </w:r>
            <w:r>
              <w:rPr>
                <w:rFonts w:asciiTheme="minorHAnsi" w:hAnsiTheme="minorHAnsi" w:cstheme="minorHAnsi"/>
                <w:color w:val="1F1F1F"/>
                <w:sz w:val="18"/>
                <w:szCs w:val="18"/>
              </w:rPr>
              <w:instrText xml:space="preserve"> ADDIN ZOTERO_ITEM CSL_CITATION {"citationID":"zbSSeL6A","properties":{"formattedCitation":"\\super 7\\nosupersub{}","plainCitation":"7","noteIndex":0},"citationItems":[{"id":90,"uris":["http://zotero.org/users/local/ol3BBVzs/items/34UYCNMZ"],"itemData":{"id":90,"type":"article-journal","container-title":"American Journal of Obstetrics and Gynecology","DOI":"10.1016/0002-9378(89)90356-6","ISSN":"00029378","issue":"3","journalAbbreviation":"American Journal of Obstetrics and Gynecology","language":"en","page":"562-568","source":"DOI.org (Crossref)","title":"Risk factors for intraamniotic infection: A prospective epidemiologic study","title-short":"Risk factors for intraamniotic infection","volume":"161","author":[{"family":"Soper","given":"David E."},{"family":"Glen Mayhall","given":"C."},{"family":"Dalton","given":"Harry P."}],"issued":{"date-parts":[["1989",9]]}}}],"schema":"https://github.com/citation-style-language/schema/raw/master/csl-citation.json"} </w:instrText>
            </w:r>
            <w:r>
              <w:rPr>
                <w:rFonts w:asciiTheme="minorHAnsi" w:hAnsiTheme="minorHAnsi" w:cstheme="minorHAnsi"/>
                <w:color w:val="1F1F1F"/>
                <w:sz w:val="18"/>
                <w:szCs w:val="18"/>
              </w:rPr>
              <w:fldChar w:fldCharType="separate"/>
            </w:r>
            <w:r w:rsidRPr="0099620C">
              <w:rPr>
                <w:rFonts w:ascii="Calibri" w:hAnsi="Calibri" w:cs="Times New Roman"/>
                <w:sz w:val="18"/>
                <w:szCs w:val="24"/>
                <w:vertAlign w:val="superscript"/>
              </w:rPr>
              <w:t>7</w:t>
            </w:r>
            <w:r>
              <w:rPr>
                <w:rFonts w:asciiTheme="minorHAnsi" w:hAnsiTheme="minorHAnsi" w:cstheme="minorHAnsi"/>
                <w:color w:val="1F1F1F"/>
                <w:sz w:val="18"/>
                <w:szCs w:val="18"/>
              </w:rPr>
              <w:fldChar w:fldCharType="end"/>
            </w:r>
          </w:p>
        </w:tc>
        <w:tc>
          <w:tcPr>
            <w:tcW w:w="0" w:type="auto"/>
            <w:vAlign w:val="center"/>
            <w:hideMark/>
          </w:tcPr>
          <w:p w14:paraId="2D0878BD" w14:textId="77777777" w:rsidR="00297062" w:rsidRPr="002F266B" w:rsidRDefault="00297062" w:rsidP="00A758C8">
            <w:pPr>
              <w:ind w:firstLineChars="100" w:firstLine="180"/>
              <w:jc w:val="center"/>
              <w:rPr>
                <w:rFonts w:asciiTheme="minorHAnsi" w:hAnsiTheme="minorHAnsi" w:cstheme="minorHAnsi"/>
                <w:color w:val="1F1F1F"/>
                <w:sz w:val="18"/>
                <w:szCs w:val="18"/>
                <w:rtl/>
              </w:rPr>
            </w:pPr>
            <w:r w:rsidRPr="002F266B">
              <w:rPr>
                <w:rFonts w:asciiTheme="minorHAnsi" w:hAnsiTheme="minorHAnsi" w:cstheme="minorHAnsi"/>
                <w:color w:val="1F1F1F"/>
                <w:sz w:val="18"/>
                <w:szCs w:val="18"/>
                <w:rtl/>
              </w:rPr>
              <w:t>5.8</w:t>
            </w:r>
          </w:p>
        </w:tc>
      </w:tr>
      <w:tr w:rsidR="00297062" w:rsidRPr="002F266B" w14:paraId="5C78A99A" w14:textId="12B6937A" w:rsidTr="0099620C">
        <w:trPr>
          <w:trHeight w:val="243"/>
        </w:trPr>
        <w:tc>
          <w:tcPr>
            <w:tcW w:w="0" w:type="auto"/>
            <w:vAlign w:val="center"/>
            <w:hideMark/>
          </w:tcPr>
          <w:p w14:paraId="3A458F63" w14:textId="0FC22B72" w:rsidR="00297062" w:rsidRPr="0099620C" w:rsidRDefault="00297062" w:rsidP="0099620C">
            <w:pPr>
              <w:bidi w:val="0"/>
              <w:ind w:firstLineChars="100" w:firstLine="180"/>
              <w:jc w:val="center"/>
              <w:rPr>
                <w:rFonts w:asciiTheme="minorHAnsi" w:hAnsiTheme="minorHAnsi" w:cstheme="minorBidi"/>
                <w:color w:val="1F1F1F"/>
                <w:sz w:val="18"/>
                <w:szCs w:val="18"/>
                <w:rtl/>
              </w:rPr>
            </w:pPr>
            <w:r w:rsidRPr="002F266B">
              <w:rPr>
                <w:rFonts w:asciiTheme="minorHAnsi" w:hAnsiTheme="minorHAnsi" w:cstheme="minorHAnsi"/>
                <w:color w:val="1F1F1F"/>
                <w:sz w:val="18"/>
                <w:szCs w:val="18"/>
                <w:rtl/>
              </w:rPr>
              <w:t xml:space="preserve">&gt;18 </w:t>
            </w:r>
            <w:r w:rsidRPr="002F266B">
              <w:rPr>
                <w:rFonts w:asciiTheme="minorHAnsi" w:hAnsiTheme="minorHAnsi" w:cstheme="minorHAnsi"/>
                <w:color w:val="1F1F1F"/>
                <w:sz w:val="18"/>
                <w:szCs w:val="18"/>
              </w:rPr>
              <w:t>Hours</w:t>
            </w:r>
            <w:r>
              <w:rPr>
                <w:rFonts w:asciiTheme="minorHAnsi" w:hAnsiTheme="minorHAnsi" w:cstheme="minorBidi"/>
                <w:color w:val="1F1F1F"/>
                <w:sz w:val="18"/>
                <w:szCs w:val="18"/>
                <w:rtl/>
              </w:rPr>
              <w:fldChar w:fldCharType="begin"/>
            </w:r>
            <w:r>
              <w:rPr>
                <w:rFonts w:asciiTheme="minorHAnsi" w:hAnsiTheme="minorHAnsi" w:cstheme="minorBidi"/>
                <w:color w:val="1F1F1F"/>
                <w:sz w:val="18"/>
                <w:szCs w:val="18"/>
                <w:rtl/>
              </w:rPr>
              <w:instrText xml:space="preserve"> </w:instrText>
            </w:r>
            <w:r>
              <w:rPr>
                <w:rFonts w:asciiTheme="minorHAnsi" w:hAnsiTheme="minorHAnsi" w:cstheme="minorBidi"/>
                <w:color w:val="1F1F1F"/>
                <w:sz w:val="18"/>
                <w:szCs w:val="18"/>
              </w:rPr>
              <w:instrText>ADDIN ZOTERO_ITEM CSL_CITATION {"citationID":"DDirLM5T","properties":{"formattedCitation":"\\super 16\\nosupersub{}","plainCitation":"16","noteIndex":0},"citationItems":[{"id":108,"uris":["http://zotero.org/users/local/ol3BBVzs/items/QTBTV5RR"],"itemData</w:instrText>
            </w:r>
            <w:r>
              <w:rPr>
                <w:rFonts w:asciiTheme="minorHAnsi" w:hAnsiTheme="minorHAnsi" w:cstheme="minorBidi"/>
                <w:color w:val="1F1F1F"/>
                <w:sz w:val="18"/>
                <w:szCs w:val="18"/>
                <w:rtl/>
              </w:rPr>
              <w:instrText>":{"</w:instrText>
            </w:r>
            <w:r>
              <w:rPr>
                <w:rFonts w:asciiTheme="minorHAnsi" w:hAnsiTheme="minorHAnsi" w:cstheme="minorBidi"/>
                <w:color w:val="1F1F1F"/>
                <w:sz w:val="18"/>
                <w:szCs w:val="18"/>
              </w:rPr>
              <w:instrText>id":108,"type":"article-journal","container-title":"Infection","DOI":"10.1007/BF01720398","ISSN":"0300-8126, 1439-0973","issue":"5","journalAbbreviation":"Infection","language":"en","license":"http://www.springer.com/tdm","page":"286-291","source":"DOI.org (Crossref)","title":"VaginalUreaplasma urealyticum colonization: Influence on pregnancy outcome and neonatal morbidity","title-short":"VaginalUreaplasma urealyticum colonization","volume":"25","author":[{"family":"Abele-Horn","given":"M."},{"family</w:instrText>
            </w:r>
            <w:r>
              <w:rPr>
                <w:rFonts w:asciiTheme="minorHAnsi" w:hAnsiTheme="minorHAnsi" w:cstheme="minorBidi"/>
                <w:color w:val="1F1F1F"/>
                <w:sz w:val="18"/>
                <w:szCs w:val="18"/>
                <w:rtl/>
              </w:rPr>
              <w:instrText>":"</w:instrText>
            </w:r>
            <w:r>
              <w:rPr>
                <w:rFonts w:asciiTheme="minorHAnsi" w:hAnsiTheme="minorHAnsi" w:cstheme="minorBidi"/>
                <w:color w:val="1F1F1F"/>
                <w:sz w:val="18"/>
                <w:szCs w:val="18"/>
              </w:rPr>
              <w:instrText>Peters","given":"J."},{"family":"Genzel-Boroviczény","given":"O."},{"family":"Wolff","given":"C."},{"family":"Zimmermann","given":"A."},{"family":"Gottschling","given":"W."}],"issued":{"date-parts":[["1997",9]]}}}],"schema":"https://github.com/citation</w:instrText>
            </w:r>
            <w:r>
              <w:rPr>
                <w:rFonts w:asciiTheme="minorHAnsi" w:hAnsiTheme="minorHAnsi" w:cstheme="minorBidi"/>
                <w:color w:val="1F1F1F"/>
                <w:sz w:val="18"/>
                <w:szCs w:val="18"/>
                <w:rtl/>
              </w:rPr>
              <w:instrText>-</w:instrText>
            </w:r>
            <w:r>
              <w:rPr>
                <w:rFonts w:asciiTheme="minorHAnsi" w:hAnsiTheme="minorHAnsi" w:cstheme="minorBidi"/>
                <w:color w:val="1F1F1F"/>
                <w:sz w:val="18"/>
                <w:szCs w:val="18"/>
              </w:rPr>
              <w:instrText>style-language/schema/raw/master/csl-citation.json</w:instrText>
            </w:r>
            <w:r>
              <w:rPr>
                <w:rFonts w:asciiTheme="minorHAnsi" w:hAnsiTheme="minorHAnsi" w:cstheme="minorBidi"/>
                <w:color w:val="1F1F1F"/>
                <w:sz w:val="18"/>
                <w:szCs w:val="18"/>
                <w:rtl/>
              </w:rPr>
              <w:instrText xml:space="preserve">"} </w:instrText>
            </w:r>
            <w:r>
              <w:rPr>
                <w:rFonts w:asciiTheme="minorHAnsi" w:hAnsiTheme="minorHAnsi" w:cstheme="minorBidi"/>
                <w:color w:val="1F1F1F"/>
                <w:sz w:val="18"/>
                <w:szCs w:val="18"/>
                <w:rtl/>
              </w:rPr>
              <w:fldChar w:fldCharType="separate"/>
            </w:r>
            <w:r w:rsidRPr="0099620C">
              <w:rPr>
                <w:rFonts w:ascii="Calibri" w:hAnsi="Calibri" w:cs="Times New Roman"/>
                <w:sz w:val="18"/>
                <w:szCs w:val="24"/>
                <w:vertAlign w:val="superscript"/>
              </w:rPr>
              <w:t>16</w:t>
            </w:r>
            <w:r>
              <w:rPr>
                <w:rFonts w:asciiTheme="minorHAnsi" w:hAnsiTheme="minorHAnsi" w:cstheme="minorBidi"/>
                <w:color w:val="1F1F1F"/>
                <w:sz w:val="18"/>
                <w:szCs w:val="18"/>
                <w:rtl/>
              </w:rPr>
              <w:fldChar w:fldCharType="end"/>
            </w:r>
          </w:p>
        </w:tc>
        <w:tc>
          <w:tcPr>
            <w:tcW w:w="0" w:type="auto"/>
            <w:vAlign w:val="center"/>
            <w:hideMark/>
          </w:tcPr>
          <w:p w14:paraId="199AA355" w14:textId="77777777" w:rsidR="00297062" w:rsidRPr="002F266B" w:rsidRDefault="00297062" w:rsidP="00A758C8">
            <w:pPr>
              <w:ind w:firstLineChars="100" w:firstLine="180"/>
              <w:jc w:val="center"/>
              <w:rPr>
                <w:rFonts w:asciiTheme="minorHAnsi" w:hAnsiTheme="minorHAnsi" w:cstheme="minorHAnsi"/>
                <w:color w:val="1F1F1F"/>
                <w:sz w:val="18"/>
                <w:szCs w:val="18"/>
                <w:rtl/>
              </w:rPr>
            </w:pPr>
            <w:r w:rsidRPr="002F266B">
              <w:rPr>
                <w:rFonts w:asciiTheme="minorHAnsi" w:hAnsiTheme="minorHAnsi" w:cstheme="minorHAnsi"/>
                <w:color w:val="1F1F1F"/>
                <w:sz w:val="18"/>
                <w:szCs w:val="18"/>
                <w:rtl/>
              </w:rPr>
              <w:t>6.9</w:t>
            </w:r>
          </w:p>
        </w:tc>
      </w:tr>
      <w:tr w:rsidR="00297062" w:rsidRPr="002F266B" w14:paraId="14438B0C" w14:textId="0DA9A3CC" w:rsidTr="0099620C">
        <w:trPr>
          <w:trHeight w:val="243"/>
        </w:trPr>
        <w:tc>
          <w:tcPr>
            <w:tcW w:w="0" w:type="auto"/>
            <w:gridSpan w:val="2"/>
            <w:vAlign w:val="center"/>
            <w:hideMark/>
          </w:tcPr>
          <w:p w14:paraId="1C0F5BDA" w14:textId="77777777" w:rsidR="00297062" w:rsidRPr="002F266B" w:rsidRDefault="00297062" w:rsidP="0099620C">
            <w:pPr>
              <w:bidi w:val="0"/>
              <w:ind w:firstLineChars="100" w:firstLine="181"/>
              <w:jc w:val="center"/>
              <w:rPr>
                <w:rFonts w:asciiTheme="minorHAnsi" w:hAnsiTheme="minorHAnsi" w:cstheme="minorHAnsi"/>
                <w:color w:val="1F1F1F"/>
                <w:sz w:val="18"/>
                <w:szCs w:val="18"/>
                <w:rtl/>
              </w:rPr>
            </w:pPr>
            <w:r w:rsidRPr="002F266B">
              <w:rPr>
                <w:rFonts w:asciiTheme="minorHAnsi" w:hAnsiTheme="minorHAnsi" w:cstheme="minorHAnsi"/>
                <w:b/>
                <w:bCs/>
                <w:color w:val="1F1F1F"/>
                <w:sz w:val="18"/>
                <w:szCs w:val="18"/>
              </w:rPr>
              <w:t>Prolonged labor</w:t>
            </w:r>
          </w:p>
        </w:tc>
      </w:tr>
      <w:tr w:rsidR="00297062" w:rsidRPr="002F266B" w14:paraId="6ACB8F84" w14:textId="7D019C9E" w:rsidTr="0099620C">
        <w:trPr>
          <w:trHeight w:val="243"/>
        </w:trPr>
        <w:tc>
          <w:tcPr>
            <w:tcW w:w="0" w:type="auto"/>
            <w:vAlign w:val="center"/>
            <w:hideMark/>
          </w:tcPr>
          <w:p w14:paraId="7E39FE75" w14:textId="4BCE57A4" w:rsidR="00297062" w:rsidRPr="0099620C" w:rsidRDefault="00297062" w:rsidP="0099620C">
            <w:pPr>
              <w:bidi w:val="0"/>
              <w:ind w:firstLineChars="100" w:firstLine="180"/>
              <w:jc w:val="center"/>
              <w:rPr>
                <w:rFonts w:asciiTheme="minorHAnsi" w:hAnsiTheme="minorHAnsi" w:cstheme="minorBidi"/>
                <w:color w:val="1F1F1F"/>
                <w:sz w:val="18"/>
                <w:szCs w:val="18"/>
              </w:rPr>
            </w:pPr>
            <w:r w:rsidRPr="002F266B">
              <w:rPr>
                <w:rFonts w:asciiTheme="minorHAnsi" w:hAnsiTheme="minorHAnsi" w:cstheme="minorHAnsi"/>
                <w:color w:val="1F1F1F"/>
                <w:sz w:val="18"/>
                <w:szCs w:val="18"/>
              </w:rPr>
              <w:t>Second stage</w:t>
            </w:r>
            <w:r w:rsidRPr="002F266B">
              <w:rPr>
                <w:rFonts w:asciiTheme="minorHAnsi" w:hAnsiTheme="minorHAnsi" w:cstheme="minorHAnsi"/>
                <w:color w:val="1F1F1F"/>
                <w:sz w:val="18"/>
                <w:szCs w:val="18"/>
                <w:rtl/>
              </w:rPr>
              <w:t xml:space="preserve"> &gt;2 </w:t>
            </w:r>
            <w:r w:rsidRPr="002F266B">
              <w:rPr>
                <w:rFonts w:asciiTheme="minorHAnsi" w:hAnsiTheme="minorHAnsi" w:cstheme="minorHAnsi"/>
                <w:color w:val="1F1F1F"/>
                <w:sz w:val="18"/>
                <w:szCs w:val="18"/>
              </w:rPr>
              <w:t>hours</w:t>
            </w:r>
            <w:r>
              <w:rPr>
                <w:rFonts w:asciiTheme="minorHAnsi" w:hAnsiTheme="minorHAnsi" w:cstheme="minorHAnsi"/>
                <w:color w:val="1F1F1F"/>
                <w:sz w:val="18"/>
                <w:szCs w:val="18"/>
              </w:rPr>
              <w:fldChar w:fldCharType="begin"/>
            </w:r>
            <w:r>
              <w:rPr>
                <w:rFonts w:asciiTheme="minorHAnsi" w:hAnsiTheme="minorHAnsi" w:cstheme="minorHAnsi"/>
                <w:color w:val="1F1F1F"/>
                <w:sz w:val="18"/>
                <w:szCs w:val="18"/>
              </w:rPr>
              <w:instrText xml:space="preserve"> ADDIN ZOTERO_ITEM CSL_CITATION {"citationID":"XvPNPE7E","properties":{"formattedCitation":"\\super 17\\nosupersub{}","plainCitation":"17","noteIndex":0},"citationItems":[{"id":109,"uris":["http://zotero.org/users/local/ol3BBVzs/items/3QGNPGCS"],"itemData":{"id":109,"type":"article-journal","container-title":"Obstetrics &amp; Gynecology","DOI":"10.1016/S0029-7844(98)00135-5","ISSN":"00297844","issue":"2","page":"254-257","source":"DOI.org (Crossref)","title":"Prevalence and risk factors of chorioamnionitis among adolescents","volume":"92","author":[{"family":"Rickert","given":"V"}],"issued":{"date-parts":[["1998",8]]}}}],"schema":"https://github.com/citation-style-language/schema/raw/master/csl-citation.json"} </w:instrText>
            </w:r>
            <w:r>
              <w:rPr>
                <w:rFonts w:asciiTheme="minorHAnsi" w:hAnsiTheme="minorHAnsi" w:cstheme="minorHAnsi"/>
                <w:color w:val="1F1F1F"/>
                <w:sz w:val="18"/>
                <w:szCs w:val="18"/>
              </w:rPr>
              <w:fldChar w:fldCharType="separate"/>
            </w:r>
            <w:r w:rsidRPr="0099620C">
              <w:rPr>
                <w:rFonts w:ascii="Calibri" w:hAnsi="Calibri" w:cs="Times New Roman"/>
                <w:sz w:val="18"/>
                <w:szCs w:val="24"/>
                <w:vertAlign w:val="superscript"/>
              </w:rPr>
              <w:t>17</w:t>
            </w:r>
            <w:r>
              <w:rPr>
                <w:rFonts w:asciiTheme="minorHAnsi" w:hAnsiTheme="minorHAnsi" w:cstheme="minorHAnsi"/>
                <w:color w:val="1F1F1F"/>
                <w:sz w:val="18"/>
                <w:szCs w:val="18"/>
              </w:rPr>
              <w:fldChar w:fldCharType="end"/>
            </w:r>
          </w:p>
        </w:tc>
        <w:tc>
          <w:tcPr>
            <w:tcW w:w="0" w:type="auto"/>
            <w:vAlign w:val="center"/>
            <w:hideMark/>
          </w:tcPr>
          <w:p w14:paraId="11E3CA10" w14:textId="77777777" w:rsidR="00297062" w:rsidRPr="002F266B" w:rsidRDefault="00297062" w:rsidP="00A758C8">
            <w:pPr>
              <w:ind w:firstLineChars="100" w:firstLine="180"/>
              <w:jc w:val="center"/>
              <w:rPr>
                <w:rFonts w:asciiTheme="minorHAnsi" w:hAnsiTheme="minorHAnsi" w:cstheme="minorHAnsi"/>
                <w:color w:val="1F1F1F"/>
                <w:sz w:val="18"/>
                <w:szCs w:val="18"/>
                <w:rtl/>
              </w:rPr>
            </w:pPr>
            <w:r w:rsidRPr="002F266B">
              <w:rPr>
                <w:rFonts w:asciiTheme="minorHAnsi" w:hAnsiTheme="minorHAnsi" w:cstheme="minorHAnsi"/>
                <w:color w:val="1F1F1F"/>
                <w:sz w:val="18"/>
                <w:szCs w:val="18"/>
                <w:rtl/>
              </w:rPr>
              <w:t>3.7</w:t>
            </w:r>
          </w:p>
        </w:tc>
      </w:tr>
      <w:tr w:rsidR="00297062" w:rsidRPr="002F266B" w14:paraId="74F30ACA" w14:textId="10B47D58" w:rsidTr="0099620C">
        <w:trPr>
          <w:trHeight w:val="243"/>
        </w:trPr>
        <w:tc>
          <w:tcPr>
            <w:tcW w:w="0" w:type="auto"/>
            <w:vAlign w:val="center"/>
            <w:hideMark/>
          </w:tcPr>
          <w:p w14:paraId="1E4DB4A4" w14:textId="08D13B5F" w:rsidR="00297062" w:rsidRPr="0099620C" w:rsidRDefault="00297062" w:rsidP="0099620C">
            <w:pPr>
              <w:bidi w:val="0"/>
              <w:ind w:firstLineChars="100" w:firstLine="180"/>
              <w:jc w:val="center"/>
              <w:rPr>
                <w:rFonts w:asciiTheme="minorHAnsi" w:hAnsiTheme="minorHAnsi" w:cstheme="minorBidi"/>
                <w:color w:val="1F1F1F"/>
                <w:sz w:val="18"/>
                <w:szCs w:val="18"/>
              </w:rPr>
            </w:pPr>
            <w:r w:rsidRPr="002F266B">
              <w:rPr>
                <w:rFonts w:asciiTheme="minorHAnsi" w:hAnsiTheme="minorHAnsi" w:cstheme="minorHAnsi"/>
                <w:color w:val="1F1F1F"/>
                <w:sz w:val="18"/>
                <w:szCs w:val="18"/>
              </w:rPr>
              <w:t>Active labor</w:t>
            </w:r>
            <w:r w:rsidRPr="002F266B">
              <w:rPr>
                <w:rFonts w:asciiTheme="minorHAnsi" w:hAnsiTheme="minorHAnsi" w:cstheme="minorHAnsi"/>
                <w:color w:val="1F1F1F"/>
                <w:sz w:val="18"/>
                <w:szCs w:val="18"/>
                <w:rtl/>
              </w:rPr>
              <w:t xml:space="preserve"> &gt;12 </w:t>
            </w:r>
            <w:r w:rsidRPr="002F266B">
              <w:rPr>
                <w:rFonts w:asciiTheme="minorHAnsi" w:hAnsiTheme="minorHAnsi" w:cstheme="minorHAnsi"/>
                <w:color w:val="1F1F1F"/>
                <w:sz w:val="18"/>
                <w:szCs w:val="18"/>
              </w:rPr>
              <w:t>hours</w:t>
            </w:r>
            <w:r>
              <w:rPr>
                <w:rFonts w:asciiTheme="minorHAnsi" w:hAnsiTheme="minorHAnsi" w:cstheme="minorHAnsi"/>
                <w:color w:val="1F1F1F"/>
                <w:sz w:val="18"/>
                <w:szCs w:val="18"/>
                <w:rtl/>
              </w:rPr>
              <w:fldChar w:fldCharType="begin"/>
            </w:r>
            <w:r>
              <w:rPr>
                <w:rFonts w:asciiTheme="minorHAnsi" w:hAnsiTheme="minorHAnsi" w:cs="Times New Roman"/>
                <w:color w:val="1F1F1F"/>
                <w:sz w:val="18"/>
                <w:szCs w:val="18"/>
                <w:rtl/>
              </w:rPr>
              <w:instrText xml:space="preserve"> </w:instrText>
            </w:r>
            <w:r>
              <w:rPr>
                <w:rFonts w:asciiTheme="minorHAnsi" w:hAnsiTheme="minorHAnsi" w:cs="Times New Roman"/>
                <w:color w:val="1F1F1F"/>
                <w:sz w:val="18"/>
                <w:szCs w:val="18"/>
              </w:rPr>
              <w:instrText>ADDIN ZOTERO_ITEM CSL_CITATION {"citationID":"Fctd4VHf","properties":{"formattedCitation":"\\super 10\\nosupersub{}","plainCitation":"10","noteIndex":0},"citationItems":[{"id":94,"uris":["http://zotero.org/users/local/ol3BBVzs/items/H8K7XHXL"],"itemData</w:instrText>
            </w:r>
            <w:r>
              <w:rPr>
                <w:rFonts w:asciiTheme="minorHAnsi" w:hAnsiTheme="minorHAnsi" w:cs="Times New Roman"/>
                <w:color w:val="1F1F1F"/>
                <w:sz w:val="18"/>
                <w:szCs w:val="18"/>
                <w:rtl/>
              </w:rPr>
              <w:instrText>":{"</w:instrText>
            </w:r>
            <w:r>
              <w:rPr>
                <w:rFonts w:asciiTheme="minorHAnsi" w:hAnsiTheme="minorHAnsi" w:cs="Times New Roman"/>
                <w:color w:val="1F1F1F"/>
                <w:sz w:val="18"/>
                <w:szCs w:val="18"/>
              </w:rPr>
              <w:instrText>id":94,"type":"article-journal","container-title":"American Journal of Obstetrics and Gynecology","DOI":"10.1016/S0002-9378(97)70007-3","ISSN":"00029378","issue":"5","journalAbbreviation":"American Journal of Obstetrics and Gynecology","language":"en</w:instrText>
            </w:r>
            <w:r>
              <w:rPr>
                <w:rFonts w:asciiTheme="minorHAnsi" w:hAnsiTheme="minorHAnsi" w:cs="Times New Roman"/>
                <w:color w:val="1F1F1F"/>
                <w:sz w:val="18"/>
                <w:szCs w:val="18"/>
                <w:rtl/>
              </w:rPr>
              <w:instrText>","</w:instrText>
            </w:r>
            <w:r>
              <w:rPr>
                <w:rFonts w:asciiTheme="minorHAnsi" w:hAnsiTheme="minorHAnsi" w:cs="Times New Roman"/>
                <w:color w:val="1F1F1F"/>
                <w:sz w:val="18"/>
                <w:szCs w:val="18"/>
              </w:rPr>
              <w:instrText>page":"1024-1029","source":"DOI.org (Crossref)","title":"International Multicentre Term Prelabor Rupture of Membranes Study: Evaluation of predictors of clinical chorioamnionitis and postpartum fever in patients with prelabor rupture of membranes at term</w:instrText>
            </w:r>
            <w:r>
              <w:rPr>
                <w:rFonts w:asciiTheme="minorHAnsi" w:hAnsiTheme="minorHAnsi" w:cs="Times New Roman"/>
                <w:color w:val="1F1F1F"/>
                <w:sz w:val="18"/>
                <w:szCs w:val="18"/>
                <w:rtl/>
              </w:rPr>
              <w:instrText>","</w:instrText>
            </w:r>
            <w:r>
              <w:rPr>
                <w:rFonts w:asciiTheme="minorHAnsi" w:hAnsiTheme="minorHAnsi" w:cs="Times New Roman"/>
                <w:color w:val="1F1F1F"/>
                <w:sz w:val="18"/>
                <w:szCs w:val="18"/>
              </w:rPr>
              <w:instrText>title-short":"International Multicentre Term Prelabor Rupture of Membranes Study","volume":"177","author":[{"family":"Seaward","given":"P.Gareth"},{"family":"Hannah","given":"Mary E."},{"family":"Myhr","given":"Terri L."},{"family":"Farine","given":"Dan"},{"family":"Ohlsson","given":"Arne"},{"family":"Wang","given":"Elaine E."},{"family":"Haque","given":"K."},{"family":"Weston","given":"Julie A."},{"family":"Hewson","given":"Sheila A."},{"family":"Ohel","given":"Gonen"},{"family":"Hodnett","given":"Ellen D."}],"issued":{"date-parts":[["1997",11]]}}}],"schema":"https://github.com/citation-style-language/schema/raw/master/csl-citation.json</w:instrText>
            </w:r>
            <w:r>
              <w:rPr>
                <w:rFonts w:asciiTheme="minorHAnsi" w:hAnsiTheme="minorHAnsi" w:cs="Times New Roman"/>
                <w:color w:val="1F1F1F"/>
                <w:sz w:val="18"/>
                <w:szCs w:val="18"/>
                <w:rtl/>
              </w:rPr>
              <w:instrText xml:space="preserve">"} </w:instrText>
            </w:r>
            <w:r>
              <w:rPr>
                <w:rFonts w:asciiTheme="minorHAnsi" w:hAnsiTheme="minorHAnsi" w:cstheme="minorHAnsi"/>
                <w:color w:val="1F1F1F"/>
                <w:sz w:val="18"/>
                <w:szCs w:val="18"/>
                <w:rtl/>
              </w:rPr>
              <w:fldChar w:fldCharType="separate"/>
            </w:r>
            <w:r w:rsidRPr="0099620C">
              <w:rPr>
                <w:rFonts w:ascii="Calibri" w:hAnsi="Calibri" w:cs="Times New Roman"/>
                <w:sz w:val="18"/>
                <w:szCs w:val="24"/>
                <w:vertAlign w:val="superscript"/>
              </w:rPr>
              <w:t>10</w:t>
            </w:r>
            <w:r>
              <w:rPr>
                <w:rFonts w:asciiTheme="minorHAnsi" w:hAnsiTheme="minorHAnsi" w:cstheme="minorHAnsi"/>
                <w:color w:val="1F1F1F"/>
                <w:sz w:val="18"/>
                <w:szCs w:val="18"/>
                <w:rtl/>
              </w:rPr>
              <w:fldChar w:fldCharType="end"/>
            </w:r>
          </w:p>
        </w:tc>
        <w:tc>
          <w:tcPr>
            <w:tcW w:w="0" w:type="auto"/>
            <w:vAlign w:val="center"/>
            <w:hideMark/>
          </w:tcPr>
          <w:p w14:paraId="2617AA75" w14:textId="77777777" w:rsidR="00297062" w:rsidRPr="002F266B" w:rsidRDefault="00297062" w:rsidP="00A758C8">
            <w:pPr>
              <w:ind w:firstLineChars="100" w:firstLine="180"/>
              <w:jc w:val="center"/>
              <w:rPr>
                <w:rFonts w:asciiTheme="minorHAnsi" w:hAnsiTheme="minorHAnsi" w:cstheme="minorHAnsi"/>
                <w:color w:val="1F1F1F"/>
                <w:sz w:val="18"/>
                <w:szCs w:val="18"/>
                <w:rtl/>
              </w:rPr>
            </w:pPr>
            <w:r w:rsidRPr="002F266B">
              <w:rPr>
                <w:rFonts w:asciiTheme="minorHAnsi" w:hAnsiTheme="minorHAnsi" w:cstheme="minorHAnsi"/>
                <w:color w:val="1F1F1F"/>
                <w:sz w:val="18"/>
                <w:szCs w:val="18"/>
                <w:rtl/>
              </w:rPr>
              <w:t>4</w:t>
            </w:r>
          </w:p>
        </w:tc>
      </w:tr>
      <w:tr w:rsidR="00297062" w:rsidRPr="002F266B" w14:paraId="1C6E0154" w14:textId="4EAC86CC" w:rsidTr="0099620C">
        <w:trPr>
          <w:trHeight w:val="243"/>
        </w:trPr>
        <w:tc>
          <w:tcPr>
            <w:tcW w:w="0" w:type="auto"/>
            <w:gridSpan w:val="2"/>
            <w:vAlign w:val="center"/>
            <w:hideMark/>
          </w:tcPr>
          <w:p w14:paraId="2AF1E1BE" w14:textId="77777777" w:rsidR="00297062" w:rsidRPr="002F266B" w:rsidRDefault="00297062" w:rsidP="0099620C">
            <w:pPr>
              <w:bidi w:val="0"/>
              <w:ind w:firstLineChars="100" w:firstLine="181"/>
              <w:rPr>
                <w:rFonts w:asciiTheme="minorHAnsi" w:hAnsiTheme="minorHAnsi" w:cstheme="minorHAnsi"/>
                <w:color w:val="1F1F1F"/>
                <w:sz w:val="18"/>
                <w:szCs w:val="18"/>
                <w:rtl/>
              </w:rPr>
            </w:pPr>
            <w:r w:rsidRPr="002F266B">
              <w:rPr>
                <w:rFonts w:asciiTheme="minorHAnsi" w:hAnsiTheme="minorHAnsi" w:cstheme="minorHAnsi"/>
                <w:b/>
                <w:bCs/>
                <w:color w:val="1F1F1F"/>
                <w:sz w:val="18"/>
                <w:szCs w:val="18"/>
              </w:rPr>
              <w:t>Multiple</w:t>
            </w:r>
            <w:r w:rsidRPr="002F266B">
              <w:rPr>
                <w:rFonts w:asciiTheme="minorHAnsi" w:hAnsiTheme="minorHAnsi" w:cstheme="minorHAnsi"/>
                <w:b/>
                <w:bCs/>
                <w:color w:val="1F1F1F"/>
                <w:sz w:val="18"/>
                <w:szCs w:val="18"/>
                <w:rtl/>
              </w:rPr>
              <w:t xml:space="preserve"> </w:t>
            </w:r>
            <w:r w:rsidRPr="002F266B">
              <w:rPr>
                <w:rFonts w:asciiTheme="minorHAnsi" w:hAnsiTheme="minorHAnsi" w:cstheme="minorHAnsi"/>
                <w:b/>
                <w:bCs/>
                <w:color w:val="1F1F1F"/>
                <w:sz w:val="18"/>
                <w:szCs w:val="18"/>
              </w:rPr>
              <w:t>digital examinations with ROM</w:t>
            </w:r>
          </w:p>
        </w:tc>
      </w:tr>
      <w:tr w:rsidR="00297062" w:rsidRPr="002F266B" w14:paraId="500A6B94" w14:textId="54C7048A" w:rsidTr="0099620C">
        <w:trPr>
          <w:trHeight w:val="243"/>
        </w:trPr>
        <w:tc>
          <w:tcPr>
            <w:tcW w:w="0" w:type="auto"/>
            <w:vAlign w:val="center"/>
            <w:hideMark/>
          </w:tcPr>
          <w:p w14:paraId="4335BC0C" w14:textId="5829B453" w:rsidR="00297062" w:rsidRPr="0099620C" w:rsidRDefault="00297062" w:rsidP="0099620C">
            <w:pPr>
              <w:bidi w:val="0"/>
              <w:ind w:firstLineChars="100" w:firstLine="180"/>
              <w:jc w:val="center"/>
              <w:rPr>
                <w:rFonts w:asciiTheme="minorHAnsi" w:hAnsiTheme="minorHAnsi" w:cstheme="minorBidi"/>
                <w:color w:val="1F1F1F"/>
                <w:sz w:val="18"/>
                <w:szCs w:val="18"/>
              </w:rPr>
            </w:pPr>
            <w:r w:rsidRPr="002F266B">
              <w:rPr>
                <w:rFonts w:asciiTheme="minorHAnsi" w:hAnsiTheme="minorHAnsi" w:cstheme="minorHAnsi"/>
                <w:color w:val="1F1F1F"/>
                <w:sz w:val="18"/>
                <w:szCs w:val="18"/>
                <w:rtl/>
              </w:rPr>
              <w:t xml:space="preserve">≥3 </w:t>
            </w:r>
            <w:r w:rsidRPr="002F266B">
              <w:rPr>
                <w:rFonts w:asciiTheme="minorHAnsi" w:hAnsiTheme="minorHAnsi" w:cstheme="minorHAnsi"/>
                <w:color w:val="1F1F1F"/>
                <w:sz w:val="18"/>
                <w:szCs w:val="18"/>
              </w:rPr>
              <w:t>Examinations</w:t>
            </w:r>
            <w:r>
              <w:rPr>
                <w:rFonts w:asciiTheme="minorHAnsi" w:hAnsiTheme="minorHAnsi" w:cstheme="minorHAnsi"/>
                <w:color w:val="1F1F1F"/>
                <w:sz w:val="18"/>
                <w:szCs w:val="18"/>
                <w:rtl/>
              </w:rPr>
              <w:fldChar w:fldCharType="begin"/>
            </w:r>
            <w:r>
              <w:rPr>
                <w:rFonts w:asciiTheme="minorHAnsi" w:hAnsiTheme="minorHAnsi" w:cs="Times New Roman"/>
                <w:color w:val="1F1F1F"/>
                <w:sz w:val="18"/>
                <w:szCs w:val="18"/>
                <w:rtl/>
              </w:rPr>
              <w:instrText xml:space="preserve"> </w:instrText>
            </w:r>
            <w:r>
              <w:rPr>
                <w:rFonts w:asciiTheme="minorHAnsi" w:hAnsiTheme="minorHAnsi" w:cs="Times New Roman"/>
                <w:color w:val="1F1F1F"/>
                <w:sz w:val="18"/>
                <w:szCs w:val="18"/>
              </w:rPr>
              <w:instrText>ADDIN ZOTERO_ITEM CSL_CITATION {"citationID":"qOfSfAdk","properties":{"formattedCitation":"\\super 10,18\\nosupersub{}","plainCitation":"10,18","noteIndex":0},"citationItems":[{"id":94,"uris":["http://zotero.org/users/local/ol3BBVzs/items/H8K7XHXL"],"itemData":{"id":94,"type":"article-journal","container-title":"American Journal of Obstetrics and Gynecology","DOI":"10.1016/S0002-9378(97)70007-3","ISSN":"00029378","issue":"5","journalAbbreviation":"American Journal of Obstetrics and Gynecology","language</w:instrText>
            </w:r>
            <w:r>
              <w:rPr>
                <w:rFonts w:asciiTheme="minorHAnsi" w:hAnsiTheme="minorHAnsi" w:cs="Times New Roman"/>
                <w:color w:val="1F1F1F"/>
                <w:sz w:val="18"/>
                <w:szCs w:val="18"/>
                <w:rtl/>
              </w:rPr>
              <w:instrText>":"</w:instrText>
            </w:r>
            <w:r>
              <w:rPr>
                <w:rFonts w:asciiTheme="minorHAnsi" w:hAnsiTheme="minorHAnsi" w:cs="Times New Roman"/>
                <w:color w:val="1F1F1F"/>
                <w:sz w:val="18"/>
                <w:szCs w:val="18"/>
              </w:rPr>
              <w:instrText>en","page":"1024-1029","source":"DOI.org (Crossref)","title":"International Multicentre Term Prelabor Rupture of Membranes Study: Evaluation of predictors of clinical chorioamnionitis and postpartum fever in patients with prelabor rupture of membranes at term","title-short":"International Multicentre Term Prelabor Rupture of Membranes Study","volume":"177","author":[{"family":"Seaward","given":"P.Gareth"},{"family":"Hannah","given":"Mary E."},{"family":"Myhr","given":"Terri L."},{"family":"Farine","given":"Dan"},{"family":"Ohlsson","given":"Arne"},{"family":"Wang","given":"Elaine E."},{"family":"Haque","given":"K."},{"family":"Weston","given":"Julie A."},{"family":"Hewson","given":"Sheila A."},{"family":"Ohel","given":"Gonen"},{"family":"Hodnett","given</w:instrText>
            </w:r>
            <w:r>
              <w:rPr>
                <w:rFonts w:asciiTheme="minorHAnsi" w:hAnsiTheme="minorHAnsi" w:cs="Times New Roman"/>
                <w:color w:val="1F1F1F"/>
                <w:sz w:val="18"/>
                <w:szCs w:val="18"/>
                <w:rtl/>
              </w:rPr>
              <w:instrText>":"</w:instrText>
            </w:r>
            <w:r>
              <w:rPr>
                <w:rFonts w:asciiTheme="minorHAnsi" w:hAnsiTheme="minorHAnsi" w:cs="Times New Roman"/>
                <w:color w:val="1F1F1F"/>
                <w:sz w:val="18"/>
                <w:szCs w:val="18"/>
              </w:rPr>
              <w:instrText>Ellen D."}],"issued":{"date-parts":[["1997",11]]}}},{"id":93,"uris":["http://zotero.org/users/local/ol3BBVzs/items/LX7Q2NX6"],"itemData":{"id":93,"type":"article-journal","container-title":"American Journal of Obstetrics and Gynecology","DOI":"10.1016</w:instrText>
            </w:r>
            <w:r>
              <w:rPr>
                <w:rFonts w:asciiTheme="minorHAnsi" w:hAnsiTheme="minorHAnsi" w:cs="Times New Roman"/>
                <w:color w:val="1F1F1F"/>
                <w:sz w:val="18"/>
                <w:szCs w:val="18"/>
                <w:rtl/>
              </w:rPr>
              <w:instrText>/</w:instrText>
            </w:r>
            <w:r>
              <w:rPr>
                <w:rFonts w:asciiTheme="minorHAnsi" w:hAnsiTheme="minorHAnsi" w:cs="Times New Roman"/>
                <w:color w:val="1F1F1F"/>
                <w:sz w:val="18"/>
                <w:szCs w:val="18"/>
              </w:rPr>
              <w:instrText>S0002-9378(96)70139-4","ISSN":"00029378","issue":"2","journalAbbreviation":"American Journal of Obstetrics and Gynecology","language":"en","page":"304-310","source":"DOI.org (Crossref)","title":"Characterization and control of intraamniotic infection in an urban teaching hospital","volume":"175","author":[{"family":"Soper","given":"David E."},{"family":"Mayhall","given":"C.Glen"},{"family":"Froggatt","given":"John W."}],"issued":{"date-parts</w:instrText>
            </w:r>
            <w:r>
              <w:rPr>
                <w:rFonts w:asciiTheme="minorHAnsi" w:hAnsiTheme="minorHAnsi" w:cs="Times New Roman"/>
                <w:color w:val="1F1F1F"/>
                <w:sz w:val="18"/>
                <w:szCs w:val="18"/>
                <w:rtl/>
              </w:rPr>
              <w:instrText>":[["1996",8]]</w:instrText>
            </w:r>
            <w:r>
              <w:rPr>
                <w:rFonts w:asciiTheme="minorHAnsi" w:hAnsiTheme="minorHAnsi" w:cs="Times New Roman"/>
                <w:color w:val="1F1F1F"/>
                <w:sz w:val="18"/>
                <w:szCs w:val="18"/>
              </w:rPr>
              <w:instrText>}}}],"schema":"https://github.com/citation-style-language/schema/raw/master/csl-citation.json</w:instrText>
            </w:r>
            <w:r>
              <w:rPr>
                <w:rFonts w:asciiTheme="minorHAnsi" w:hAnsiTheme="minorHAnsi" w:cs="Times New Roman"/>
                <w:color w:val="1F1F1F"/>
                <w:sz w:val="18"/>
                <w:szCs w:val="18"/>
                <w:rtl/>
              </w:rPr>
              <w:instrText xml:space="preserve">"} </w:instrText>
            </w:r>
            <w:r>
              <w:rPr>
                <w:rFonts w:asciiTheme="minorHAnsi" w:hAnsiTheme="minorHAnsi" w:cstheme="minorHAnsi"/>
                <w:color w:val="1F1F1F"/>
                <w:sz w:val="18"/>
                <w:szCs w:val="18"/>
                <w:rtl/>
              </w:rPr>
              <w:fldChar w:fldCharType="separate"/>
            </w:r>
            <w:r w:rsidRPr="0099620C">
              <w:rPr>
                <w:rFonts w:ascii="Calibri" w:hAnsi="Calibri" w:cs="Times New Roman"/>
                <w:sz w:val="18"/>
                <w:szCs w:val="24"/>
                <w:vertAlign w:val="superscript"/>
              </w:rPr>
              <w:t>10,18</w:t>
            </w:r>
            <w:r>
              <w:rPr>
                <w:rFonts w:asciiTheme="minorHAnsi" w:hAnsiTheme="minorHAnsi" w:cstheme="minorHAnsi"/>
                <w:color w:val="1F1F1F"/>
                <w:sz w:val="18"/>
                <w:szCs w:val="18"/>
                <w:rtl/>
              </w:rPr>
              <w:fldChar w:fldCharType="end"/>
            </w:r>
          </w:p>
        </w:tc>
        <w:tc>
          <w:tcPr>
            <w:tcW w:w="0" w:type="auto"/>
            <w:vAlign w:val="center"/>
            <w:hideMark/>
          </w:tcPr>
          <w:p w14:paraId="7F7BEB9A" w14:textId="1884EC5C" w:rsidR="00297062" w:rsidRPr="002F266B" w:rsidRDefault="00297062" w:rsidP="00A758C8">
            <w:pPr>
              <w:ind w:firstLineChars="100" w:firstLine="180"/>
              <w:jc w:val="center"/>
              <w:rPr>
                <w:rFonts w:asciiTheme="minorHAnsi" w:hAnsiTheme="minorHAnsi" w:cstheme="minorHAnsi"/>
                <w:color w:val="1F1F1F"/>
                <w:sz w:val="18"/>
                <w:szCs w:val="18"/>
                <w:rtl/>
              </w:rPr>
            </w:pPr>
            <w:r>
              <w:rPr>
                <w:rFonts w:asciiTheme="minorHAnsi" w:hAnsiTheme="minorHAnsi" w:cstheme="minorHAnsi"/>
                <w:color w:val="1F1F1F"/>
                <w:sz w:val="18"/>
                <w:szCs w:val="18"/>
              </w:rPr>
              <w:t>2 to 5</w:t>
            </w:r>
          </w:p>
        </w:tc>
      </w:tr>
      <w:tr w:rsidR="00297062" w:rsidRPr="002F266B" w14:paraId="501A5AA5" w14:textId="308657CB" w:rsidTr="0099620C">
        <w:trPr>
          <w:trHeight w:val="243"/>
        </w:trPr>
        <w:tc>
          <w:tcPr>
            <w:tcW w:w="0" w:type="auto"/>
            <w:vAlign w:val="center"/>
            <w:hideMark/>
          </w:tcPr>
          <w:p w14:paraId="3ACDF7B0" w14:textId="1B96B915" w:rsidR="00297062" w:rsidRPr="002F266B" w:rsidRDefault="00297062" w:rsidP="0099620C">
            <w:pPr>
              <w:bidi w:val="0"/>
              <w:ind w:firstLineChars="100" w:firstLine="181"/>
              <w:jc w:val="center"/>
              <w:rPr>
                <w:rFonts w:asciiTheme="minorHAnsi" w:hAnsiTheme="minorHAnsi" w:cstheme="minorHAnsi"/>
                <w:b/>
                <w:bCs/>
                <w:color w:val="1F1F1F"/>
                <w:sz w:val="18"/>
                <w:szCs w:val="18"/>
              </w:rPr>
            </w:pPr>
            <w:r w:rsidRPr="002F266B">
              <w:rPr>
                <w:rFonts w:asciiTheme="minorHAnsi" w:hAnsiTheme="minorHAnsi" w:cstheme="minorHAnsi"/>
                <w:b/>
                <w:bCs/>
                <w:color w:val="1F1F1F"/>
                <w:sz w:val="18"/>
                <w:szCs w:val="18"/>
              </w:rPr>
              <w:t>Nulliparity</w:t>
            </w:r>
            <w:r>
              <w:rPr>
                <w:rFonts w:asciiTheme="minorHAnsi" w:hAnsiTheme="minorHAnsi" w:cstheme="minorHAnsi"/>
                <w:b/>
                <w:bCs/>
                <w:color w:val="1F1F1F"/>
                <w:sz w:val="18"/>
                <w:szCs w:val="18"/>
                <w:rtl/>
              </w:rPr>
              <w:fldChar w:fldCharType="begin"/>
            </w:r>
            <w:r>
              <w:rPr>
                <w:rFonts w:asciiTheme="minorHAnsi" w:hAnsiTheme="minorHAnsi" w:cs="Times New Roman"/>
                <w:b/>
                <w:bCs/>
                <w:color w:val="1F1F1F"/>
                <w:sz w:val="18"/>
                <w:szCs w:val="18"/>
                <w:rtl/>
              </w:rPr>
              <w:instrText xml:space="preserve"> </w:instrText>
            </w:r>
            <w:r>
              <w:rPr>
                <w:rFonts w:asciiTheme="minorHAnsi" w:hAnsiTheme="minorHAnsi" w:cs="Times New Roman"/>
                <w:b/>
                <w:bCs/>
                <w:color w:val="1F1F1F"/>
                <w:sz w:val="18"/>
                <w:szCs w:val="18"/>
              </w:rPr>
              <w:instrText>ADDIN ZOTERO_ITEM CSL_CITATION {"citationID":"RNyiKz1E","properties":{"formattedCitation":"\\super 10\\nosupersub{}","plainCitation":"10","noteIndex":0},"citationItems":[{"id":94,"uris":["http://zotero.org/users/local/ol3BBVzs/items/H8K7XHXL"],"itemData</w:instrText>
            </w:r>
            <w:r>
              <w:rPr>
                <w:rFonts w:asciiTheme="minorHAnsi" w:hAnsiTheme="minorHAnsi" w:cs="Times New Roman"/>
                <w:b/>
                <w:bCs/>
                <w:color w:val="1F1F1F"/>
                <w:sz w:val="18"/>
                <w:szCs w:val="18"/>
                <w:rtl/>
              </w:rPr>
              <w:instrText>":{"</w:instrText>
            </w:r>
            <w:r>
              <w:rPr>
                <w:rFonts w:asciiTheme="minorHAnsi" w:hAnsiTheme="minorHAnsi" w:cs="Times New Roman"/>
                <w:b/>
                <w:bCs/>
                <w:color w:val="1F1F1F"/>
                <w:sz w:val="18"/>
                <w:szCs w:val="18"/>
              </w:rPr>
              <w:instrText>id":94,"type":"article-journal","container-title":"American Journal of Obstetrics and Gynecology","DOI":"10.1016/S0002-9378(97)70007-3","ISSN":"00029378","issue":"5","journalAbbreviation":"American Journal of Obstetrics and Gynecology","language":"en</w:instrText>
            </w:r>
            <w:r>
              <w:rPr>
                <w:rFonts w:asciiTheme="minorHAnsi" w:hAnsiTheme="minorHAnsi" w:cs="Times New Roman"/>
                <w:b/>
                <w:bCs/>
                <w:color w:val="1F1F1F"/>
                <w:sz w:val="18"/>
                <w:szCs w:val="18"/>
                <w:rtl/>
              </w:rPr>
              <w:instrText>","</w:instrText>
            </w:r>
            <w:r>
              <w:rPr>
                <w:rFonts w:asciiTheme="minorHAnsi" w:hAnsiTheme="minorHAnsi" w:cs="Times New Roman"/>
                <w:b/>
                <w:bCs/>
                <w:color w:val="1F1F1F"/>
                <w:sz w:val="18"/>
                <w:szCs w:val="18"/>
              </w:rPr>
              <w:instrText>page":"1024-1029","source":"DOI.org (Crossref)","title":"International Multicentre Term Prelabor Rupture of Membranes Study: Evaluation of predictors of clinical chorioamnionitis and postpartum fever in patients with prelabor rupture of membranes at term</w:instrText>
            </w:r>
            <w:r>
              <w:rPr>
                <w:rFonts w:asciiTheme="minorHAnsi" w:hAnsiTheme="minorHAnsi" w:cs="Times New Roman"/>
                <w:b/>
                <w:bCs/>
                <w:color w:val="1F1F1F"/>
                <w:sz w:val="18"/>
                <w:szCs w:val="18"/>
                <w:rtl/>
              </w:rPr>
              <w:instrText>","</w:instrText>
            </w:r>
            <w:r>
              <w:rPr>
                <w:rFonts w:asciiTheme="minorHAnsi" w:hAnsiTheme="minorHAnsi" w:cs="Times New Roman"/>
                <w:b/>
                <w:bCs/>
                <w:color w:val="1F1F1F"/>
                <w:sz w:val="18"/>
                <w:szCs w:val="18"/>
              </w:rPr>
              <w:instrText>title-short":"International Multicentre Term Prelabor Rupture of Membranes Study","volume":"177","author":[{"family":"Seaward","given":"P.Gareth"},{"family":"Hannah","given":"Mary E."},{"family":"Myhr","given":"Terri L."},{"family":"Farine","given":"Dan"},{"family":"Ohlsson","given":"Arne"},{"family":"Wang","given":"Elaine E."},{"family":"Haque","given":"K."},{"family":"Weston","given":"Julie A."},{"family":"Hewson","given":"Sheila A."},{"family":"Ohel","given":"Gonen"},{"family":"Hodnett","given":"Ellen D."}],"issued":{"date-parts":[["1997",11]]}}}],"schema":"https://github.com/citation-style-language/schema/raw/master/csl-citation.json</w:instrText>
            </w:r>
            <w:r>
              <w:rPr>
                <w:rFonts w:asciiTheme="minorHAnsi" w:hAnsiTheme="minorHAnsi" w:cs="Times New Roman"/>
                <w:b/>
                <w:bCs/>
                <w:color w:val="1F1F1F"/>
                <w:sz w:val="18"/>
                <w:szCs w:val="18"/>
                <w:rtl/>
              </w:rPr>
              <w:instrText xml:space="preserve">"} </w:instrText>
            </w:r>
            <w:r>
              <w:rPr>
                <w:rFonts w:asciiTheme="minorHAnsi" w:hAnsiTheme="minorHAnsi" w:cstheme="minorHAnsi"/>
                <w:b/>
                <w:bCs/>
                <w:color w:val="1F1F1F"/>
                <w:sz w:val="18"/>
                <w:szCs w:val="18"/>
                <w:rtl/>
              </w:rPr>
              <w:fldChar w:fldCharType="separate"/>
            </w:r>
            <w:r w:rsidRPr="0099620C">
              <w:rPr>
                <w:rFonts w:ascii="Calibri" w:hAnsi="Calibri" w:cs="Times New Roman"/>
                <w:sz w:val="18"/>
                <w:szCs w:val="24"/>
                <w:vertAlign w:val="superscript"/>
              </w:rPr>
              <w:t>10</w:t>
            </w:r>
            <w:r>
              <w:rPr>
                <w:rFonts w:asciiTheme="minorHAnsi" w:hAnsiTheme="minorHAnsi" w:cstheme="minorHAnsi"/>
                <w:b/>
                <w:bCs/>
                <w:color w:val="1F1F1F"/>
                <w:sz w:val="18"/>
                <w:szCs w:val="18"/>
                <w:rtl/>
              </w:rPr>
              <w:fldChar w:fldCharType="end"/>
            </w:r>
          </w:p>
        </w:tc>
        <w:tc>
          <w:tcPr>
            <w:tcW w:w="0" w:type="auto"/>
            <w:vAlign w:val="center"/>
            <w:hideMark/>
          </w:tcPr>
          <w:p w14:paraId="0AA3FC7F" w14:textId="77777777" w:rsidR="00297062" w:rsidRPr="002F266B" w:rsidRDefault="00297062" w:rsidP="00A758C8">
            <w:pPr>
              <w:ind w:firstLineChars="100" w:firstLine="180"/>
              <w:jc w:val="center"/>
              <w:rPr>
                <w:rFonts w:asciiTheme="minorHAnsi" w:hAnsiTheme="minorHAnsi" w:cstheme="minorHAnsi"/>
                <w:color w:val="1F1F1F"/>
                <w:sz w:val="18"/>
                <w:szCs w:val="18"/>
                <w:rtl/>
              </w:rPr>
            </w:pPr>
            <w:r w:rsidRPr="002F266B">
              <w:rPr>
                <w:rFonts w:asciiTheme="minorHAnsi" w:hAnsiTheme="minorHAnsi" w:cstheme="minorHAnsi"/>
                <w:color w:val="1F1F1F"/>
                <w:sz w:val="18"/>
                <w:szCs w:val="18"/>
                <w:rtl/>
              </w:rPr>
              <w:t>1.8</w:t>
            </w:r>
          </w:p>
        </w:tc>
      </w:tr>
      <w:tr w:rsidR="00297062" w:rsidRPr="002F266B" w14:paraId="16C1DD2C" w14:textId="6662A9F5" w:rsidTr="0099620C">
        <w:trPr>
          <w:trHeight w:val="243"/>
        </w:trPr>
        <w:tc>
          <w:tcPr>
            <w:tcW w:w="0" w:type="auto"/>
            <w:vAlign w:val="center"/>
            <w:hideMark/>
          </w:tcPr>
          <w:p w14:paraId="1E1442DC" w14:textId="4F903CB7" w:rsidR="00297062" w:rsidRPr="0099620C" w:rsidRDefault="00297062" w:rsidP="0099620C">
            <w:pPr>
              <w:bidi w:val="0"/>
              <w:ind w:firstLineChars="100" w:firstLine="181"/>
              <w:jc w:val="center"/>
              <w:rPr>
                <w:rFonts w:asciiTheme="minorHAnsi" w:hAnsiTheme="minorHAnsi" w:cstheme="minorBidi"/>
                <w:b/>
                <w:bCs/>
                <w:color w:val="1F1F1F"/>
                <w:sz w:val="18"/>
                <w:szCs w:val="18"/>
              </w:rPr>
            </w:pPr>
            <w:r w:rsidRPr="002F266B">
              <w:rPr>
                <w:rFonts w:asciiTheme="minorHAnsi" w:hAnsiTheme="minorHAnsi" w:cstheme="minorHAnsi"/>
                <w:b/>
                <w:bCs/>
                <w:color w:val="1F1F1F"/>
                <w:sz w:val="18"/>
                <w:szCs w:val="18"/>
              </w:rPr>
              <w:t>GBS colonization</w:t>
            </w:r>
            <w:r>
              <w:rPr>
                <w:rFonts w:asciiTheme="minorHAnsi" w:hAnsiTheme="minorHAnsi" w:cstheme="minorHAnsi"/>
                <w:b/>
                <w:bCs/>
                <w:color w:val="1F1F1F"/>
                <w:sz w:val="18"/>
                <w:szCs w:val="18"/>
                <w:rtl/>
              </w:rPr>
              <w:fldChar w:fldCharType="begin"/>
            </w:r>
            <w:r>
              <w:rPr>
                <w:rFonts w:asciiTheme="minorHAnsi" w:hAnsiTheme="minorHAnsi" w:cs="Times New Roman"/>
                <w:b/>
                <w:bCs/>
                <w:color w:val="1F1F1F"/>
                <w:sz w:val="18"/>
                <w:szCs w:val="18"/>
                <w:rtl/>
              </w:rPr>
              <w:instrText xml:space="preserve"> </w:instrText>
            </w:r>
            <w:r>
              <w:rPr>
                <w:rFonts w:asciiTheme="minorHAnsi" w:hAnsiTheme="minorHAnsi" w:cs="Times New Roman"/>
                <w:b/>
                <w:bCs/>
                <w:color w:val="1F1F1F"/>
                <w:sz w:val="18"/>
                <w:szCs w:val="18"/>
              </w:rPr>
              <w:instrText>ADDIN ZOTERO_ITEM CSL_CITATION {"citationID":"ySSDC3du","properties":{"formattedCitation":"\\super 10,12,19\\nosupersub{}","plainCitation":"10,12,19","noteIndex":0},"citationItems":[{"id":94,"uris":["http://zotero.org/users/local/ol3BBVzs/items/H8K7XHXL</w:instrText>
            </w:r>
            <w:r>
              <w:rPr>
                <w:rFonts w:asciiTheme="minorHAnsi" w:hAnsiTheme="minorHAnsi" w:cs="Times New Roman"/>
                <w:b/>
                <w:bCs/>
                <w:color w:val="1F1F1F"/>
                <w:sz w:val="18"/>
                <w:szCs w:val="18"/>
                <w:rtl/>
              </w:rPr>
              <w:instrText>"],"</w:instrText>
            </w:r>
            <w:r>
              <w:rPr>
                <w:rFonts w:asciiTheme="minorHAnsi" w:hAnsiTheme="minorHAnsi" w:cs="Times New Roman"/>
                <w:b/>
                <w:bCs/>
                <w:color w:val="1F1F1F"/>
                <w:sz w:val="18"/>
                <w:szCs w:val="18"/>
              </w:rPr>
              <w:instrText>itemData":{"id":94,"type":"article-journal","container-title":"American Journal of Obstetrics and Gynecology","DOI":"10.1016/S0002-9378(97)70007-3","ISSN":"00029378","issue":"5","journalAbbreviation":"American Journal of Obstetrics and Gynecology","language":"en","page":"1024-1029","source":"DOI.org (Crossref)","title":"International Multicentre Term Prelabor Rupture of Membranes Study: Evaluation of predictors of clinical chorioamnionitis and postpartum fever in patients with prelabor rupture of membranes at term","title-short":"International Multicentre Term Prelabor Rupture of Membranes Study","volume":"177","author":[{"family":"Seaward","given":"P.Gareth"},{"family":"Hannah","given":"Mary E."},{"family":"Myhr","given":"Terri L."},{"family":"Farine</w:instrText>
            </w:r>
            <w:r>
              <w:rPr>
                <w:rFonts w:asciiTheme="minorHAnsi" w:hAnsiTheme="minorHAnsi" w:cs="Times New Roman"/>
                <w:b/>
                <w:bCs/>
                <w:color w:val="1F1F1F"/>
                <w:sz w:val="18"/>
                <w:szCs w:val="18"/>
                <w:rtl/>
              </w:rPr>
              <w:instrText>","</w:instrText>
            </w:r>
            <w:r>
              <w:rPr>
                <w:rFonts w:asciiTheme="minorHAnsi" w:hAnsiTheme="minorHAnsi" w:cs="Times New Roman"/>
                <w:b/>
                <w:bCs/>
                <w:color w:val="1F1F1F"/>
                <w:sz w:val="18"/>
                <w:szCs w:val="18"/>
              </w:rPr>
              <w:instrText>given":"Dan"},{"family":"Ohlsson","given":"Arne"},{"family":"Wang","given":"Elaine E."},{"family":"Haque","given":"K."},{"family":"Weston","given":"Julie A."},{"family":"Hewson","given":"Sheila A."},{"family":"Ohel","given":"Gonen"},{"family":"Hodnett</w:instrText>
            </w:r>
            <w:r>
              <w:rPr>
                <w:rFonts w:asciiTheme="minorHAnsi" w:hAnsiTheme="minorHAnsi" w:cs="Times New Roman"/>
                <w:b/>
                <w:bCs/>
                <w:color w:val="1F1F1F"/>
                <w:sz w:val="18"/>
                <w:szCs w:val="18"/>
                <w:rtl/>
              </w:rPr>
              <w:instrText>","</w:instrText>
            </w:r>
            <w:r>
              <w:rPr>
                <w:rFonts w:asciiTheme="minorHAnsi" w:hAnsiTheme="minorHAnsi" w:cs="Times New Roman"/>
                <w:b/>
                <w:bCs/>
                <w:color w:val="1F1F1F"/>
                <w:sz w:val="18"/>
                <w:szCs w:val="18"/>
              </w:rPr>
              <w:instrText>given":"Ellen D."}],"issued":{"date-parts":[["1997",11]]}}},{"id":96,"uris":["http://zotero.org/users/local/ol3BBVzs/items/PX2YBT7B"],"itemData":{"id":96,"type":"article-journal","abstract":"OBJECTIVE: To determine the frequency of peripartum infection in parturients colonized with group B streptococci.\nMETHODS: We screened 915 obstetric patients for group B streptococcal colonization using selective broth media; 823 had vaginal cultures performed within 2 weeks preceding delivery and received complete</w:instrText>
            </w:r>
            <w:r>
              <w:rPr>
                <w:rFonts w:asciiTheme="minorHAnsi" w:hAnsiTheme="minorHAnsi" w:cs="Times New Roman"/>
                <w:b/>
                <w:bCs/>
                <w:color w:val="1F1F1F"/>
                <w:sz w:val="18"/>
                <w:szCs w:val="18"/>
                <w:rtl/>
              </w:rPr>
              <w:instrText xml:space="preserve"> </w:instrText>
            </w:r>
            <w:r>
              <w:rPr>
                <w:rFonts w:asciiTheme="minorHAnsi" w:hAnsiTheme="minorHAnsi" w:cs="Times New Roman"/>
                <w:b/>
                <w:bCs/>
                <w:color w:val="1F1F1F"/>
                <w:sz w:val="18"/>
                <w:szCs w:val="18"/>
              </w:rPr>
              <w:instrText>follow-up. Vaginal group B streptococcal colonization and other risk factors for peripartum maternal infection were assessed using univariate and multivariate logistic modeling.\nRESULTS: Two hundred sixteen women (26%, 95% confidence interval [CI] 23-29)</w:instrText>
            </w:r>
            <w:r>
              <w:rPr>
                <w:rFonts w:asciiTheme="minorHAnsi" w:hAnsiTheme="minorHAnsi" w:cs="Times New Roman"/>
                <w:b/>
                <w:bCs/>
                <w:color w:val="1F1F1F"/>
                <w:sz w:val="18"/>
                <w:szCs w:val="18"/>
                <w:rtl/>
              </w:rPr>
              <w:instrText xml:space="preserve"> </w:instrText>
            </w:r>
            <w:r>
              <w:rPr>
                <w:rFonts w:asciiTheme="minorHAnsi" w:hAnsiTheme="minorHAnsi" w:cs="Times New Roman"/>
                <w:b/>
                <w:bCs/>
                <w:color w:val="1F1F1F"/>
                <w:sz w:val="18"/>
                <w:szCs w:val="18"/>
              </w:rPr>
              <w:instrText>were colonized with group B streptococci. Chorioamnionitis or endometritis occurred in 45 of 216 colonized women (21%, 95% CI 15.6-26.4) and 72 of 607 women who were not colonized (12%, 95% CI 9-15; P &lt; .01). When confounding variables were controlled in</w:instrText>
            </w:r>
            <w:r>
              <w:rPr>
                <w:rFonts w:asciiTheme="minorHAnsi" w:hAnsiTheme="minorHAnsi" w:cs="Times New Roman"/>
                <w:b/>
                <w:bCs/>
                <w:color w:val="1F1F1F"/>
                <w:sz w:val="18"/>
                <w:szCs w:val="18"/>
                <w:rtl/>
              </w:rPr>
              <w:instrText xml:space="preserve"> </w:instrText>
            </w:r>
            <w:r>
              <w:rPr>
                <w:rFonts w:asciiTheme="minorHAnsi" w:hAnsiTheme="minorHAnsi" w:cs="Times New Roman"/>
                <w:b/>
                <w:bCs/>
                <w:color w:val="1F1F1F"/>
                <w:sz w:val="18"/>
                <w:szCs w:val="18"/>
              </w:rPr>
              <w:instrText>a multivariate analysis, the association between group B streptococcal colonization and chorioamnionitis, but not endometritis, was confirmed (odds ratio 3.6, 95% CI 2.1-6.2). The risk of chorioamnionitis increased in a stepwise fashion with light (odds</w:instrText>
            </w:r>
            <w:r>
              <w:rPr>
                <w:rFonts w:asciiTheme="minorHAnsi" w:hAnsiTheme="minorHAnsi" w:cs="Times New Roman"/>
                <w:b/>
                <w:bCs/>
                <w:color w:val="1F1F1F"/>
                <w:sz w:val="18"/>
                <w:szCs w:val="18"/>
                <w:rtl/>
              </w:rPr>
              <w:instrText xml:space="preserve"> </w:instrText>
            </w:r>
            <w:r>
              <w:rPr>
                <w:rFonts w:asciiTheme="minorHAnsi" w:hAnsiTheme="minorHAnsi" w:cs="Times New Roman"/>
                <w:b/>
                <w:bCs/>
                <w:color w:val="1F1F1F"/>
                <w:sz w:val="18"/>
                <w:szCs w:val="18"/>
              </w:rPr>
              <w:instrText>ratio 1.9, 95% CI 1.0-3.7), moderate (odds ratio 2.6, 95% CI 1.3-5.2), and heavy (odds ratio 3.2, 95% CI 1.5-6.6) colonization.\nCONCLUSION: Intrapartum vaginal colonization with group B streptococci is an important independent risk factor for chorioamnionitis.","container-title":"Obstetrics and Gynecology","ISSN":"0029-7844","issue":"5","journalAbbreviation":"Obstet Gynecol","language":"eng","note":"PMID: 7936518","page":"816-819","source":"PubMed","title":"Peripartum infection associated with vaginal group B streptococcal colonization","volume":"84","author":[{"family":"Yancey","given":"M. K."},{"family":"Duff","given":"P."},{"family":"Clark","given":"P."},{"family":"Kurtzer","given":"T."},{"family":"Frentzen","given":"B. H."},{"family":"Kubilis","given</w:instrText>
            </w:r>
            <w:r>
              <w:rPr>
                <w:rFonts w:asciiTheme="minorHAnsi" w:hAnsiTheme="minorHAnsi" w:cs="Times New Roman"/>
                <w:b/>
                <w:bCs/>
                <w:color w:val="1F1F1F"/>
                <w:sz w:val="18"/>
                <w:szCs w:val="18"/>
                <w:rtl/>
              </w:rPr>
              <w:instrText>":"</w:instrText>
            </w:r>
            <w:r>
              <w:rPr>
                <w:rFonts w:asciiTheme="minorHAnsi" w:hAnsiTheme="minorHAnsi" w:cs="Times New Roman"/>
                <w:b/>
                <w:bCs/>
                <w:color w:val="1F1F1F"/>
                <w:sz w:val="18"/>
                <w:szCs w:val="18"/>
              </w:rPr>
              <w:instrText>P."}],"issued":{"date-parts":[["1994",11]]}}},{"id":112,"uris":["http://zotero.org/users/local/ol3BBVzs/items/JXBJZTN9"],"itemData":{"id":112,"type":"article-journal","container-title":"American Journal of Obstetrics and Gynecology","DOI":"10.1016/j.ajog.2007.01.006","ISSN":"00029378","issue":"6","journalAbbreviation":"American Journal of Obstetrics and Gynecology","language":"en","page":"524.e1-524.e5","source":"DOI.org (Crossref)","title":"Untreated asymptomatic group B streptococcal bacteriuria early in pregnancy and chorioamnionitis at delivery","volume":"196","author":[{"family":"Anderson","given":"Brenna L."},{"family":"Simhan","given":"Hyagriv N."},{"family":"Simons","given":"Kathryn M."},{"family":"Wiesenfeld","given":"Harold C."}],"issued":{"date-parts</w:instrText>
            </w:r>
            <w:r>
              <w:rPr>
                <w:rFonts w:asciiTheme="minorHAnsi" w:hAnsiTheme="minorHAnsi" w:cs="Times New Roman"/>
                <w:b/>
                <w:bCs/>
                <w:color w:val="1F1F1F"/>
                <w:sz w:val="18"/>
                <w:szCs w:val="18"/>
                <w:rtl/>
              </w:rPr>
              <w:instrText>":[["2007",6]]}}}],"</w:instrText>
            </w:r>
            <w:r>
              <w:rPr>
                <w:rFonts w:asciiTheme="minorHAnsi" w:hAnsiTheme="minorHAnsi" w:cs="Times New Roman"/>
                <w:b/>
                <w:bCs/>
                <w:color w:val="1F1F1F"/>
                <w:sz w:val="18"/>
                <w:szCs w:val="18"/>
              </w:rPr>
              <w:instrText>schema":"https://github.com/citation-style-language/schema/raw/master/csl-citation.json</w:instrText>
            </w:r>
            <w:r>
              <w:rPr>
                <w:rFonts w:asciiTheme="minorHAnsi" w:hAnsiTheme="minorHAnsi" w:cs="Times New Roman"/>
                <w:b/>
                <w:bCs/>
                <w:color w:val="1F1F1F"/>
                <w:sz w:val="18"/>
                <w:szCs w:val="18"/>
                <w:rtl/>
              </w:rPr>
              <w:instrText xml:space="preserve">"} </w:instrText>
            </w:r>
            <w:r>
              <w:rPr>
                <w:rFonts w:asciiTheme="minorHAnsi" w:hAnsiTheme="minorHAnsi" w:cstheme="minorHAnsi"/>
                <w:b/>
                <w:bCs/>
                <w:color w:val="1F1F1F"/>
                <w:sz w:val="18"/>
                <w:szCs w:val="18"/>
                <w:rtl/>
              </w:rPr>
              <w:fldChar w:fldCharType="separate"/>
            </w:r>
            <w:r w:rsidRPr="0099620C">
              <w:rPr>
                <w:rFonts w:ascii="Calibri" w:hAnsi="Calibri" w:cs="Times New Roman"/>
                <w:sz w:val="18"/>
                <w:szCs w:val="24"/>
                <w:vertAlign w:val="superscript"/>
              </w:rPr>
              <w:t>10,12,19</w:t>
            </w:r>
            <w:r>
              <w:rPr>
                <w:rFonts w:asciiTheme="minorHAnsi" w:hAnsiTheme="minorHAnsi" w:cstheme="minorHAnsi"/>
                <w:b/>
                <w:bCs/>
                <w:color w:val="1F1F1F"/>
                <w:sz w:val="18"/>
                <w:szCs w:val="18"/>
                <w:rtl/>
              </w:rPr>
              <w:fldChar w:fldCharType="end"/>
            </w:r>
          </w:p>
        </w:tc>
        <w:tc>
          <w:tcPr>
            <w:tcW w:w="0" w:type="auto"/>
            <w:vAlign w:val="center"/>
            <w:hideMark/>
          </w:tcPr>
          <w:p w14:paraId="0A55C060" w14:textId="412E9002" w:rsidR="00297062" w:rsidRPr="002F266B" w:rsidRDefault="00297062" w:rsidP="00A758C8">
            <w:pPr>
              <w:ind w:firstLineChars="100" w:firstLine="180"/>
              <w:jc w:val="center"/>
              <w:rPr>
                <w:rFonts w:asciiTheme="minorHAnsi" w:hAnsiTheme="minorHAnsi" w:cstheme="minorHAnsi"/>
                <w:color w:val="1F1F1F"/>
                <w:sz w:val="18"/>
                <w:szCs w:val="18"/>
              </w:rPr>
            </w:pPr>
            <w:r>
              <w:rPr>
                <w:rFonts w:asciiTheme="minorHAnsi" w:hAnsiTheme="minorHAnsi" w:cstheme="minorHAnsi"/>
                <w:color w:val="1F1F1F"/>
                <w:sz w:val="18"/>
                <w:szCs w:val="18"/>
              </w:rPr>
              <w:t>1.7 to 7.2</w:t>
            </w:r>
          </w:p>
        </w:tc>
      </w:tr>
      <w:tr w:rsidR="00297062" w:rsidRPr="002F266B" w14:paraId="47BB3DCF" w14:textId="5F7CE511" w:rsidTr="0099620C">
        <w:trPr>
          <w:trHeight w:val="243"/>
        </w:trPr>
        <w:tc>
          <w:tcPr>
            <w:tcW w:w="0" w:type="auto"/>
            <w:vAlign w:val="center"/>
            <w:hideMark/>
          </w:tcPr>
          <w:p w14:paraId="264EA09A" w14:textId="0CD5CF30" w:rsidR="00297062" w:rsidRPr="004B5FD9" w:rsidRDefault="00297062" w:rsidP="0099620C">
            <w:pPr>
              <w:bidi w:val="0"/>
              <w:ind w:firstLineChars="100" w:firstLine="181"/>
              <w:jc w:val="center"/>
              <w:rPr>
                <w:rFonts w:asciiTheme="minorHAnsi" w:hAnsiTheme="minorHAnsi" w:cstheme="minorBidi"/>
                <w:b/>
                <w:bCs/>
                <w:color w:val="1F1F1F"/>
                <w:sz w:val="18"/>
                <w:szCs w:val="18"/>
              </w:rPr>
            </w:pPr>
            <w:r w:rsidRPr="002F266B">
              <w:rPr>
                <w:rFonts w:asciiTheme="minorHAnsi" w:hAnsiTheme="minorHAnsi" w:cstheme="minorHAnsi"/>
                <w:b/>
                <w:bCs/>
                <w:color w:val="1F1F1F"/>
                <w:sz w:val="18"/>
                <w:szCs w:val="18"/>
              </w:rPr>
              <w:t>Bacterial vaginosis</w:t>
            </w:r>
            <w:r>
              <w:rPr>
                <w:rFonts w:asciiTheme="minorHAnsi" w:hAnsiTheme="minorHAnsi" w:cstheme="minorHAnsi"/>
                <w:b/>
                <w:bCs/>
                <w:color w:val="1F1F1F"/>
                <w:sz w:val="18"/>
                <w:szCs w:val="18"/>
                <w:rtl/>
              </w:rPr>
              <w:fldChar w:fldCharType="begin"/>
            </w:r>
            <w:r>
              <w:rPr>
                <w:rFonts w:asciiTheme="minorHAnsi" w:hAnsiTheme="minorHAnsi" w:cs="Times New Roman"/>
                <w:b/>
                <w:bCs/>
                <w:color w:val="1F1F1F"/>
                <w:sz w:val="18"/>
                <w:szCs w:val="18"/>
                <w:rtl/>
              </w:rPr>
              <w:instrText xml:space="preserve"> </w:instrText>
            </w:r>
            <w:r>
              <w:rPr>
                <w:rFonts w:asciiTheme="minorHAnsi" w:hAnsiTheme="minorHAnsi" w:cs="Times New Roman"/>
                <w:b/>
                <w:bCs/>
                <w:color w:val="1F1F1F"/>
                <w:sz w:val="18"/>
                <w:szCs w:val="18"/>
              </w:rPr>
              <w:instrText>ADDIN ZOTERO_ITEM CSL_CITATION {"citationID":"uZdVRwfH","properties":{"formattedCitation":"\\super 8\\nosupersub{}","plainCitation":"8","noteIndex":0},"citationItems":[{"id":89,"uris":["http://zotero.org/users/local/ol3BBVzs/items/SCASWCCC"],"itemData</w:instrText>
            </w:r>
            <w:r>
              <w:rPr>
                <w:rFonts w:asciiTheme="minorHAnsi" w:hAnsiTheme="minorHAnsi" w:cs="Times New Roman"/>
                <w:b/>
                <w:bCs/>
                <w:color w:val="1F1F1F"/>
                <w:sz w:val="18"/>
                <w:szCs w:val="18"/>
                <w:rtl/>
              </w:rPr>
              <w:instrText>":{"</w:instrText>
            </w:r>
            <w:r>
              <w:rPr>
                <w:rFonts w:asciiTheme="minorHAnsi" w:hAnsiTheme="minorHAnsi" w:cs="Times New Roman"/>
                <w:b/>
                <w:bCs/>
                <w:color w:val="1F1F1F"/>
                <w:sz w:val="18"/>
                <w:szCs w:val="18"/>
              </w:rPr>
              <w:instrText>id":89,"type":"article-journal","container-title":"American Journal of Obstetrics and Gynecology","DOI":"10.1016/S0002-9378(97)70568-4","ISSN":"00029378","issue":"3","journalAbbreviation":"American Journal of Obstetrics and Gynecology","language":"en","page":"672-677","source":"DOI.org (Crossref)","title":"Bacterial vaginosis and intraamniotic infection","volume":"176","author":[{"family":"Newton","given":"Edward R."},{"family":"Piper","given":"Jeanna"},{"family":"Peairs","given":"William"}],"issued":{"date-parts</w:instrText>
            </w:r>
            <w:r>
              <w:rPr>
                <w:rFonts w:asciiTheme="minorHAnsi" w:hAnsiTheme="minorHAnsi" w:cs="Times New Roman"/>
                <w:b/>
                <w:bCs/>
                <w:color w:val="1F1F1F"/>
                <w:sz w:val="18"/>
                <w:szCs w:val="18"/>
                <w:rtl/>
              </w:rPr>
              <w:instrText>":[["1997",3]]}}}],"</w:instrText>
            </w:r>
            <w:r>
              <w:rPr>
                <w:rFonts w:asciiTheme="minorHAnsi" w:hAnsiTheme="minorHAnsi" w:cs="Times New Roman"/>
                <w:b/>
                <w:bCs/>
                <w:color w:val="1F1F1F"/>
                <w:sz w:val="18"/>
                <w:szCs w:val="18"/>
              </w:rPr>
              <w:instrText>schema":"https://github.com/citation-style-language/schema/raw/master/csl-citation.json</w:instrText>
            </w:r>
            <w:r>
              <w:rPr>
                <w:rFonts w:asciiTheme="minorHAnsi" w:hAnsiTheme="minorHAnsi" w:cs="Times New Roman"/>
                <w:b/>
                <w:bCs/>
                <w:color w:val="1F1F1F"/>
                <w:sz w:val="18"/>
                <w:szCs w:val="18"/>
                <w:rtl/>
              </w:rPr>
              <w:instrText xml:space="preserve">"} </w:instrText>
            </w:r>
            <w:r>
              <w:rPr>
                <w:rFonts w:asciiTheme="minorHAnsi" w:hAnsiTheme="minorHAnsi" w:cstheme="minorHAnsi"/>
                <w:b/>
                <w:bCs/>
                <w:color w:val="1F1F1F"/>
                <w:sz w:val="18"/>
                <w:szCs w:val="18"/>
                <w:rtl/>
              </w:rPr>
              <w:fldChar w:fldCharType="separate"/>
            </w:r>
            <w:r w:rsidRPr="004B5FD9">
              <w:rPr>
                <w:rFonts w:ascii="Calibri" w:hAnsi="Calibri" w:cs="Times New Roman"/>
                <w:sz w:val="18"/>
                <w:szCs w:val="24"/>
                <w:vertAlign w:val="superscript"/>
              </w:rPr>
              <w:t>8</w:t>
            </w:r>
            <w:r>
              <w:rPr>
                <w:rFonts w:asciiTheme="minorHAnsi" w:hAnsiTheme="minorHAnsi" w:cstheme="minorHAnsi"/>
                <w:b/>
                <w:bCs/>
                <w:color w:val="1F1F1F"/>
                <w:sz w:val="18"/>
                <w:szCs w:val="18"/>
                <w:rtl/>
              </w:rPr>
              <w:fldChar w:fldCharType="end"/>
            </w:r>
          </w:p>
        </w:tc>
        <w:tc>
          <w:tcPr>
            <w:tcW w:w="0" w:type="auto"/>
            <w:vAlign w:val="center"/>
            <w:hideMark/>
          </w:tcPr>
          <w:p w14:paraId="3173EF97" w14:textId="77777777" w:rsidR="00297062" w:rsidRPr="002F266B" w:rsidRDefault="00297062" w:rsidP="00A758C8">
            <w:pPr>
              <w:ind w:firstLineChars="100" w:firstLine="180"/>
              <w:jc w:val="center"/>
              <w:rPr>
                <w:rFonts w:asciiTheme="minorHAnsi" w:hAnsiTheme="minorHAnsi" w:cstheme="minorHAnsi"/>
                <w:color w:val="1F1F1F"/>
                <w:sz w:val="18"/>
                <w:szCs w:val="18"/>
                <w:rtl/>
              </w:rPr>
            </w:pPr>
            <w:r w:rsidRPr="002F266B">
              <w:rPr>
                <w:rFonts w:asciiTheme="minorHAnsi" w:hAnsiTheme="minorHAnsi" w:cstheme="minorHAnsi"/>
                <w:color w:val="1F1F1F"/>
                <w:sz w:val="18"/>
                <w:szCs w:val="18"/>
                <w:rtl/>
              </w:rPr>
              <w:t>1.7</w:t>
            </w:r>
          </w:p>
        </w:tc>
      </w:tr>
      <w:tr w:rsidR="00297062" w:rsidRPr="002F266B" w14:paraId="380C652A" w14:textId="33501D64" w:rsidTr="0099620C">
        <w:trPr>
          <w:trHeight w:val="243"/>
        </w:trPr>
        <w:tc>
          <w:tcPr>
            <w:tcW w:w="0" w:type="auto"/>
            <w:vAlign w:val="center"/>
            <w:hideMark/>
          </w:tcPr>
          <w:p w14:paraId="753F12C0" w14:textId="600C1DC6" w:rsidR="00297062" w:rsidRPr="004B5FD9" w:rsidRDefault="00297062" w:rsidP="0099620C">
            <w:pPr>
              <w:bidi w:val="0"/>
              <w:ind w:firstLineChars="100" w:firstLine="181"/>
              <w:jc w:val="center"/>
              <w:rPr>
                <w:rFonts w:asciiTheme="minorHAnsi" w:hAnsiTheme="minorHAnsi" w:cstheme="minorBidi"/>
                <w:b/>
                <w:bCs/>
                <w:color w:val="1F1F1F"/>
                <w:sz w:val="18"/>
                <w:szCs w:val="18"/>
              </w:rPr>
            </w:pPr>
            <w:r w:rsidRPr="002F266B">
              <w:rPr>
                <w:rFonts w:asciiTheme="minorHAnsi" w:hAnsiTheme="minorHAnsi" w:cstheme="minorHAnsi"/>
                <w:b/>
                <w:bCs/>
                <w:color w:val="1F1F1F"/>
                <w:sz w:val="18"/>
                <w:szCs w:val="18"/>
              </w:rPr>
              <w:t>Alcohol and tobacco use</w:t>
            </w:r>
            <w:r>
              <w:rPr>
                <w:rFonts w:asciiTheme="minorHAnsi" w:hAnsiTheme="minorHAnsi" w:cstheme="minorHAnsi"/>
                <w:b/>
                <w:bCs/>
                <w:color w:val="1F1F1F"/>
                <w:sz w:val="18"/>
                <w:szCs w:val="18"/>
                <w:rtl/>
              </w:rPr>
              <w:fldChar w:fldCharType="begin"/>
            </w:r>
            <w:r>
              <w:rPr>
                <w:rFonts w:asciiTheme="minorHAnsi" w:hAnsiTheme="minorHAnsi" w:cs="Times New Roman"/>
                <w:b/>
                <w:bCs/>
                <w:color w:val="1F1F1F"/>
                <w:sz w:val="18"/>
                <w:szCs w:val="18"/>
                <w:rtl/>
              </w:rPr>
              <w:instrText xml:space="preserve"> </w:instrText>
            </w:r>
            <w:r>
              <w:rPr>
                <w:rFonts w:asciiTheme="minorHAnsi" w:hAnsiTheme="minorHAnsi" w:cs="Times New Roman"/>
                <w:b/>
                <w:bCs/>
                <w:color w:val="1F1F1F"/>
                <w:sz w:val="18"/>
                <w:szCs w:val="18"/>
              </w:rPr>
              <w:instrText>ADDIN ZOTERO_ITEM CSL_CITATION {"citationID":"wzBNsDTJ","properties":{"formattedCitation":"\\super 17\\nosupersub{}","plainCitation":"17","noteIndex":0},"citationItems":[{"id":109,"uris":["http://zotero.org/users/local/ol3BBVzs/items/3QGNPGCS"],"itemData</w:instrText>
            </w:r>
            <w:r>
              <w:rPr>
                <w:rFonts w:asciiTheme="minorHAnsi" w:hAnsiTheme="minorHAnsi" w:cs="Times New Roman"/>
                <w:b/>
                <w:bCs/>
                <w:color w:val="1F1F1F"/>
                <w:sz w:val="18"/>
                <w:szCs w:val="18"/>
                <w:rtl/>
              </w:rPr>
              <w:instrText>":{"</w:instrText>
            </w:r>
            <w:r>
              <w:rPr>
                <w:rFonts w:asciiTheme="minorHAnsi" w:hAnsiTheme="minorHAnsi" w:cs="Times New Roman"/>
                <w:b/>
                <w:bCs/>
                <w:color w:val="1F1F1F"/>
                <w:sz w:val="18"/>
                <w:szCs w:val="18"/>
              </w:rPr>
              <w:instrText>id":109,"type":"article-journal","container-title":"Obstetrics &amp; Gynecology","DOI":"10.1016/S0029-7844(98)00135-5","ISSN":"00297844","issue":"2","page":"254-257","source":"DOI.org (Crossref)","title":"Prevalence and risk factors of chorioamnionitis among adolescents","volume":"92","author":[{"family":"Rickert","given":"V"}],"issued":{"date-parts</w:instrText>
            </w:r>
            <w:r>
              <w:rPr>
                <w:rFonts w:asciiTheme="minorHAnsi" w:hAnsiTheme="minorHAnsi" w:cs="Times New Roman"/>
                <w:b/>
                <w:bCs/>
                <w:color w:val="1F1F1F"/>
                <w:sz w:val="18"/>
                <w:szCs w:val="18"/>
                <w:rtl/>
              </w:rPr>
              <w:instrText>":[["1998",8]]</w:instrText>
            </w:r>
            <w:r>
              <w:rPr>
                <w:rFonts w:asciiTheme="minorHAnsi" w:hAnsiTheme="minorHAnsi" w:cs="Times New Roman"/>
                <w:b/>
                <w:bCs/>
                <w:color w:val="1F1F1F"/>
                <w:sz w:val="18"/>
                <w:szCs w:val="18"/>
              </w:rPr>
              <w:instrText>}}}],"schema":"https://github.com/citation-style-language/schema/raw/master/csl-citation.json</w:instrText>
            </w:r>
            <w:r>
              <w:rPr>
                <w:rFonts w:asciiTheme="minorHAnsi" w:hAnsiTheme="minorHAnsi" w:cs="Times New Roman"/>
                <w:b/>
                <w:bCs/>
                <w:color w:val="1F1F1F"/>
                <w:sz w:val="18"/>
                <w:szCs w:val="18"/>
                <w:rtl/>
              </w:rPr>
              <w:instrText xml:space="preserve">"} </w:instrText>
            </w:r>
            <w:r>
              <w:rPr>
                <w:rFonts w:asciiTheme="minorHAnsi" w:hAnsiTheme="minorHAnsi" w:cstheme="minorHAnsi"/>
                <w:b/>
                <w:bCs/>
                <w:color w:val="1F1F1F"/>
                <w:sz w:val="18"/>
                <w:szCs w:val="18"/>
                <w:rtl/>
              </w:rPr>
              <w:fldChar w:fldCharType="separate"/>
            </w:r>
            <w:r w:rsidRPr="004B5FD9">
              <w:rPr>
                <w:rFonts w:ascii="Calibri" w:hAnsi="Calibri" w:cs="Times New Roman"/>
                <w:sz w:val="18"/>
                <w:szCs w:val="24"/>
                <w:vertAlign w:val="superscript"/>
              </w:rPr>
              <w:t>17</w:t>
            </w:r>
            <w:r>
              <w:rPr>
                <w:rFonts w:asciiTheme="minorHAnsi" w:hAnsiTheme="minorHAnsi" w:cstheme="minorHAnsi"/>
                <w:b/>
                <w:bCs/>
                <w:color w:val="1F1F1F"/>
                <w:sz w:val="18"/>
                <w:szCs w:val="18"/>
                <w:rtl/>
              </w:rPr>
              <w:fldChar w:fldCharType="end"/>
            </w:r>
          </w:p>
        </w:tc>
        <w:tc>
          <w:tcPr>
            <w:tcW w:w="0" w:type="auto"/>
            <w:vAlign w:val="center"/>
            <w:hideMark/>
          </w:tcPr>
          <w:p w14:paraId="0FBF46D0" w14:textId="77777777" w:rsidR="00297062" w:rsidRPr="002F266B" w:rsidRDefault="00297062" w:rsidP="00A758C8">
            <w:pPr>
              <w:ind w:firstLineChars="100" w:firstLine="180"/>
              <w:jc w:val="center"/>
              <w:rPr>
                <w:rFonts w:asciiTheme="minorHAnsi" w:hAnsiTheme="minorHAnsi" w:cstheme="minorHAnsi"/>
                <w:color w:val="1F1F1F"/>
                <w:sz w:val="18"/>
                <w:szCs w:val="18"/>
                <w:rtl/>
              </w:rPr>
            </w:pPr>
            <w:r w:rsidRPr="002F266B">
              <w:rPr>
                <w:rFonts w:asciiTheme="minorHAnsi" w:hAnsiTheme="minorHAnsi" w:cstheme="minorHAnsi"/>
                <w:color w:val="1F1F1F"/>
                <w:sz w:val="18"/>
                <w:szCs w:val="18"/>
                <w:rtl/>
              </w:rPr>
              <w:t>7.9</w:t>
            </w:r>
          </w:p>
        </w:tc>
      </w:tr>
      <w:tr w:rsidR="00297062" w:rsidRPr="002F266B" w14:paraId="27D56E17" w14:textId="31E4FB61" w:rsidTr="0099620C">
        <w:trPr>
          <w:trHeight w:val="243"/>
        </w:trPr>
        <w:tc>
          <w:tcPr>
            <w:tcW w:w="0" w:type="auto"/>
            <w:vAlign w:val="center"/>
            <w:hideMark/>
          </w:tcPr>
          <w:p w14:paraId="4E91E0A9" w14:textId="1DD907F0" w:rsidR="00297062" w:rsidRPr="002F266B" w:rsidRDefault="00297062" w:rsidP="0099620C">
            <w:pPr>
              <w:bidi w:val="0"/>
              <w:ind w:firstLineChars="100" w:firstLine="181"/>
              <w:jc w:val="center"/>
              <w:rPr>
                <w:rFonts w:asciiTheme="minorHAnsi" w:hAnsiTheme="minorHAnsi" w:cstheme="minorHAnsi"/>
                <w:b/>
                <w:bCs/>
                <w:color w:val="1F1F1F"/>
                <w:sz w:val="18"/>
                <w:szCs w:val="18"/>
              </w:rPr>
            </w:pPr>
            <w:r w:rsidRPr="002F266B">
              <w:rPr>
                <w:rFonts w:asciiTheme="minorHAnsi" w:hAnsiTheme="minorHAnsi" w:cstheme="minorHAnsi"/>
                <w:b/>
                <w:bCs/>
                <w:color w:val="1F1F1F"/>
                <w:sz w:val="18"/>
                <w:szCs w:val="18"/>
              </w:rPr>
              <w:t>Meconium-stained amniotic fluid</w:t>
            </w:r>
            <w:r>
              <w:rPr>
                <w:rFonts w:asciiTheme="minorHAnsi" w:hAnsiTheme="minorHAnsi" w:cstheme="minorHAnsi"/>
                <w:b/>
                <w:bCs/>
                <w:color w:val="1F1F1F"/>
                <w:sz w:val="18"/>
                <w:szCs w:val="18"/>
                <w:rtl/>
              </w:rPr>
              <w:fldChar w:fldCharType="begin"/>
            </w:r>
            <w:r>
              <w:rPr>
                <w:rFonts w:asciiTheme="minorHAnsi" w:hAnsiTheme="minorHAnsi" w:cs="Times New Roman"/>
                <w:b/>
                <w:bCs/>
                <w:color w:val="1F1F1F"/>
                <w:sz w:val="18"/>
                <w:szCs w:val="18"/>
                <w:rtl/>
              </w:rPr>
              <w:instrText xml:space="preserve"> </w:instrText>
            </w:r>
            <w:r>
              <w:rPr>
                <w:rFonts w:asciiTheme="minorHAnsi" w:hAnsiTheme="minorHAnsi" w:cs="Times New Roman"/>
                <w:b/>
                <w:bCs/>
                <w:color w:val="1F1F1F"/>
                <w:sz w:val="18"/>
                <w:szCs w:val="18"/>
              </w:rPr>
              <w:instrText>ADDIN ZOTERO_ITEM CSL_CITATION {"citationID":"KKD3wgeJ","properties":{"formattedCitation":"\\super 9,10\\nosupersub{}","plainCitation":"9,10","noteIndex":0},"citationItems":[{"id":92,"uris":["http://zotero.org/users/local/ol3BBVzs/items/HE9ICJHC"],"itemData":{"id":92,"type":"article-journal","container-title":"American Journal of Obstetrics and Gynecology","DOI":"10.1067/S0002-9378(03)00767-1","ISSN":"00029378","issue":"3","journalAbbreviation":"American Journal of Obstetrics and Gynecology","language</w:instrText>
            </w:r>
            <w:r>
              <w:rPr>
                <w:rFonts w:asciiTheme="minorHAnsi" w:hAnsiTheme="minorHAnsi" w:cs="Times New Roman"/>
                <w:b/>
                <w:bCs/>
                <w:color w:val="1F1F1F"/>
                <w:sz w:val="18"/>
                <w:szCs w:val="18"/>
                <w:rtl/>
              </w:rPr>
              <w:instrText>":"</w:instrText>
            </w:r>
            <w:r>
              <w:rPr>
                <w:rFonts w:asciiTheme="minorHAnsi" w:hAnsiTheme="minorHAnsi" w:cs="Times New Roman"/>
                <w:b/>
                <w:bCs/>
                <w:color w:val="1F1F1F"/>
                <w:sz w:val="18"/>
                <w:szCs w:val="18"/>
              </w:rPr>
              <w:instrText>en","license":"https://www.elsevier.com/tdm/userlicense/1.0/","page":"746-750","source":"DOI.org (Crossref)","title":"Meconium-stained amniotic fluid is associated with puerperal infections","volume":"189","author":[{"family":"Tran","given":"Susan H"},{"family":"Caughey","given":"Aaron B"},{"family":"Musci","given":"Thomas J"}],"issued":{"date-parts":[["2003",9]]}}},{"id":94,"uris":["http://zotero.org/users/local/ol3BBVzs/items/H8K7XHXL"],"itemData":{"id":94,"type":"article-journal","container-title":"American Journal of Obstetrics and Gynecology","DOI":"10.1016/S0002-9378(97)70007-3","ISSN":"00029378","issue":"5","journalAbbreviation":"American Journal of Obstetrics and Gynecology","language":"en","page":"1024-1029","source":"DOI.org (Crossref)","title</w:instrText>
            </w:r>
            <w:r>
              <w:rPr>
                <w:rFonts w:asciiTheme="minorHAnsi" w:hAnsiTheme="minorHAnsi" w:cs="Times New Roman"/>
                <w:b/>
                <w:bCs/>
                <w:color w:val="1F1F1F"/>
                <w:sz w:val="18"/>
                <w:szCs w:val="18"/>
                <w:rtl/>
              </w:rPr>
              <w:instrText>":"</w:instrText>
            </w:r>
            <w:r>
              <w:rPr>
                <w:rFonts w:asciiTheme="minorHAnsi" w:hAnsiTheme="minorHAnsi" w:cs="Times New Roman"/>
                <w:b/>
                <w:bCs/>
                <w:color w:val="1F1F1F"/>
                <w:sz w:val="18"/>
                <w:szCs w:val="18"/>
              </w:rPr>
              <w:instrText>International Multicentre Term Prelabor Rupture of Membranes Study: Evaluation of predictors of clinical chorioamnionitis and postpartum fever in patients with prelabor rupture of membranes at term","title-short":"International Multicentre Term Prelabor</w:instrText>
            </w:r>
            <w:r>
              <w:rPr>
                <w:rFonts w:asciiTheme="minorHAnsi" w:hAnsiTheme="minorHAnsi" w:cs="Times New Roman"/>
                <w:b/>
                <w:bCs/>
                <w:color w:val="1F1F1F"/>
                <w:sz w:val="18"/>
                <w:szCs w:val="18"/>
                <w:rtl/>
              </w:rPr>
              <w:instrText xml:space="preserve"> </w:instrText>
            </w:r>
            <w:r>
              <w:rPr>
                <w:rFonts w:asciiTheme="minorHAnsi" w:hAnsiTheme="minorHAnsi" w:cs="Times New Roman"/>
                <w:b/>
                <w:bCs/>
                <w:color w:val="1F1F1F"/>
                <w:sz w:val="18"/>
                <w:szCs w:val="18"/>
              </w:rPr>
              <w:instrText>Rupture of Membranes Study","volume":"177","author":[{"family":"Seaward","given":"P.Gareth"},{"family":"Hannah","given":"Mary E."},{"family":"Myhr","given":"Terri L."},{"family":"Farine","given":"Dan"},{"family":"Ohlsson","given":"Arne"},{"family":"Wang</w:instrText>
            </w:r>
            <w:r>
              <w:rPr>
                <w:rFonts w:asciiTheme="minorHAnsi" w:hAnsiTheme="minorHAnsi" w:cs="Times New Roman"/>
                <w:b/>
                <w:bCs/>
                <w:color w:val="1F1F1F"/>
                <w:sz w:val="18"/>
                <w:szCs w:val="18"/>
                <w:rtl/>
              </w:rPr>
              <w:instrText>","</w:instrText>
            </w:r>
            <w:r>
              <w:rPr>
                <w:rFonts w:asciiTheme="minorHAnsi" w:hAnsiTheme="minorHAnsi" w:cs="Times New Roman"/>
                <w:b/>
                <w:bCs/>
                <w:color w:val="1F1F1F"/>
                <w:sz w:val="18"/>
                <w:szCs w:val="18"/>
              </w:rPr>
              <w:instrText>given":"Elaine E."},{"family":"Haque","given":"K."},{"family":"Weston","given":"Julie A."},{"family":"Hewson","given":"Sheila A."},{"family":"Ohel","given":"Gonen"},{"family":"Hodnett","given":"Ellen D."}],"issued":{"date-parts":[["1997",11]]}}}],"schema</w:instrText>
            </w:r>
            <w:r>
              <w:rPr>
                <w:rFonts w:asciiTheme="minorHAnsi" w:hAnsiTheme="minorHAnsi" w:cs="Times New Roman"/>
                <w:b/>
                <w:bCs/>
                <w:color w:val="1F1F1F"/>
                <w:sz w:val="18"/>
                <w:szCs w:val="18"/>
                <w:rtl/>
              </w:rPr>
              <w:instrText>":"</w:instrText>
            </w:r>
            <w:r>
              <w:rPr>
                <w:rFonts w:asciiTheme="minorHAnsi" w:hAnsiTheme="minorHAnsi" w:cs="Times New Roman"/>
                <w:b/>
                <w:bCs/>
                <w:color w:val="1F1F1F"/>
                <w:sz w:val="18"/>
                <w:szCs w:val="18"/>
              </w:rPr>
              <w:instrText>https://github.com/citation-style-language/schema/raw/master/csl-citation.json</w:instrText>
            </w:r>
            <w:r>
              <w:rPr>
                <w:rFonts w:asciiTheme="minorHAnsi" w:hAnsiTheme="minorHAnsi" w:cs="Times New Roman"/>
                <w:b/>
                <w:bCs/>
                <w:color w:val="1F1F1F"/>
                <w:sz w:val="18"/>
                <w:szCs w:val="18"/>
                <w:rtl/>
              </w:rPr>
              <w:instrText xml:space="preserve">"} </w:instrText>
            </w:r>
            <w:r>
              <w:rPr>
                <w:rFonts w:asciiTheme="minorHAnsi" w:hAnsiTheme="minorHAnsi" w:cstheme="minorHAnsi"/>
                <w:b/>
                <w:bCs/>
                <w:color w:val="1F1F1F"/>
                <w:sz w:val="18"/>
                <w:szCs w:val="18"/>
                <w:rtl/>
              </w:rPr>
              <w:fldChar w:fldCharType="separate"/>
            </w:r>
            <w:r w:rsidRPr="004B5FD9">
              <w:rPr>
                <w:rFonts w:ascii="Calibri" w:hAnsi="Calibri" w:cs="Times New Roman"/>
                <w:sz w:val="18"/>
                <w:szCs w:val="24"/>
                <w:vertAlign w:val="superscript"/>
              </w:rPr>
              <w:t>9,10</w:t>
            </w:r>
            <w:r>
              <w:rPr>
                <w:rFonts w:asciiTheme="minorHAnsi" w:hAnsiTheme="minorHAnsi" w:cstheme="minorHAnsi"/>
                <w:b/>
                <w:bCs/>
                <w:color w:val="1F1F1F"/>
                <w:sz w:val="18"/>
                <w:szCs w:val="18"/>
                <w:rtl/>
              </w:rPr>
              <w:fldChar w:fldCharType="end"/>
            </w:r>
          </w:p>
        </w:tc>
        <w:tc>
          <w:tcPr>
            <w:tcW w:w="0" w:type="auto"/>
            <w:vAlign w:val="center"/>
            <w:hideMark/>
          </w:tcPr>
          <w:p w14:paraId="4D649C85" w14:textId="77777777" w:rsidR="00297062" w:rsidRPr="002F266B" w:rsidRDefault="00297062" w:rsidP="00A758C8">
            <w:pPr>
              <w:ind w:firstLineChars="100" w:firstLine="180"/>
              <w:jc w:val="center"/>
              <w:rPr>
                <w:rFonts w:asciiTheme="minorHAnsi" w:hAnsiTheme="minorHAnsi" w:cstheme="minorHAnsi"/>
                <w:color w:val="1F1F1F"/>
                <w:sz w:val="18"/>
                <w:szCs w:val="18"/>
                <w:rtl/>
              </w:rPr>
            </w:pPr>
            <w:r w:rsidRPr="002F266B">
              <w:rPr>
                <w:rFonts w:asciiTheme="minorHAnsi" w:hAnsiTheme="minorHAnsi" w:cstheme="minorHAnsi"/>
                <w:color w:val="1F1F1F"/>
                <w:sz w:val="18"/>
                <w:szCs w:val="18"/>
                <w:rtl/>
              </w:rPr>
              <w:t>1.4–2.3</w:t>
            </w:r>
          </w:p>
        </w:tc>
      </w:tr>
      <w:tr w:rsidR="00297062" w:rsidRPr="002F266B" w14:paraId="71EA5FF4" w14:textId="3BEF4746" w:rsidTr="0099620C">
        <w:trPr>
          <w:trHeight w:val="243"/>
        </w:trPr>
        <w:tc>
          <w:tcPr>
            <w:tcW w:w="0" w:type="auto"/>
            <w:vAlign w:val="center"/>
            <w:hideMark/>
          </w:tcPr>
          <w:p w14:paraId="41ED1EAE" w14:textId="6DBB573C" w:rsidR="00297062" w:rsidRPr="004B5FD9" w:rsidRDefault="00297062" w:rsidP="0099620C">
            <w:pPr>
              <w:bidi w:val="0"/>
              <w:ind w:firstLineChars="100" w:firstLine="181"/>
              <w:jc w:val="center"/>
              <w:rPr>
                <w:rFonts w:asciiTheme="minorHAnsi" w:hAnsiTheme="minorHAnsi" w:cstheme="minorBidi"/>
                <w:b/>
                <w:bCs/>
                <w:color w:val="1F1F1F"/>
                <w:sz w:val="18"/>
                <w:szCs w:val="18"/>
              </w:rPr>
            </w:pPr>
            <w:r w:rsidRPr="002F266B">
              <w:rPr>
                <w:rFonts w:asciiTheme="minorHAnsi" w:hAnsiTheme="minorHAnsi" w:cstheme="minorHAnsi"/>
                <w:b/>
                <w:bCs/>
                <w:color w:val="1F1F1F"/>
                <w:sz w:val="18"/>
                <w:szCs w:val="18"/>
              </w:rPr>
              <w:t>Internal monitoring</w:t>
            </w:r>
            <w:r>
              <w:rPr>
                <w:rFonts w:asciiTheme="minorHAnsi" w:hAnsiTheme="minorHAnsi" w:cstheme="minorHAnsi"/>
                <w:b/>
                <w:bCs/>
                <w:color w:val="1F1F1F"/>
                <w:sz w:val="18"/>
                <w:szCs w:val="18"/>
                <w:rtl/>
              </w:rPr>
              <w:fldChar w:fldCharType="begin"/>
            </w:r>
            <w:r>
              <w:rPr>
                <w:rFonts w:asciiTheme="minorHAnsi" w:hAnsiTheme="minorHAnsi" w:cs="Times New Roman"/>
                <w:b/>
                <w:bCs/>
                <w:color w:val="1F1F1F"/>
                <w:sz w:val="18"/>
                <w:szCs w:val="18"/>
                <w:rtl/>
              </w:rPr>
              <w:instrText xml:space="preserve"> </w:instrText>
            </w:r>
            <w:r>
              <w:rPr>
                <w:rFonts w:asciiTheme="minorHAnsi" w:hAnsiTheme="minorHAnsi" w:cs="Times New Roman"/>
                <w:b/>
                <w:bCs/>
                <w:color w:val="1F1F1F"/>
                <w:sz w:val="18"/>
                <w:szCs w:val="18"/>
              </w:rPr>
              <w:instrText>ADDIN ZOTERO_ITEM CSL_CITATION {"citationID":"9houluwu","properties":{"formattedCitation":"\\super 18\\nosupersub{}","plainCitation":"18","noteIndex":0},"citationItems":[{"id":93,"uris":["http://zotero.org/users/local/ol3BBVzs/items/LX7Q2NX6"],"itemData</w:instrText>
            </w:r>
            <w:r>
              <w:rPr>
                <w:rFonts w:asciiTheme="minorHAnsi" w:hAnsiTheme="minorHAnsi" w:cs="Times New Roman"/>
                <w:b/>
                <w:bCs/>
                <w:color w:val="1F1F1F"/>
                <w:sz w:val="18"/>
                <w:szCs w:val="18"/>
                <w:rtl/>
              </w:rPr>
              <w:instrText>":{"</w:instrText>
            </w:r>
            <w:r>
              <w:rPr>
                <w:rFonts w:asciiTheme="minorHAnsi" w:hAnsiTheme="minorHAnsi" w:cs="Times New Roman"/>
                <w:b/>
                <w:bCs/>
                <w:color w:val="1F1F1F"/>
                <w:sz w:val="18"/>
                <w:szCs w:val="18"/>
              </w:rPr>
              <w:instrText>id":93,"type":"article-journal","container-title":"American Journal of Obstetrics and Gynecology","DOI":"10.1016/S0002-9378(96)70139-4","ISSN":"00029378","issue":"2","journalAbbreviation":"American Journal of Obstetrics and Gynecology","language":"en</w:instrText>
            </w:r>
            <w:r>
              <w:rPr>
                <w:rFonts w:asciiTheme="minorHAnsi" w:hAnsiTheme="minorHAnsi" w:cs="Times New Roman"/>
                <w:b/>
                <w:bCs/>
                <w:color w:val="1F1F1F"/>
                <w:sz w:val="18"/>
                <w:szCs w:val="18"/>
                <w:rtl/>
              </w:rPr>
              <w:instrText>","</w:instrText>
            </w:r>
            <w:r>
              <w:rPr>
                <w:rFonts w:asciiTheme="minorHAnsi" w:hAnsiTheme="minorHAnsi" w:cs="Times New Roman"/>
                <w:b/>
                <w:bCs/>
                <w:color w:val="1F1F1F"/>
                <w:sz w:val="18"/>
                <w:szCs w:val="18"/>
              </w:rPr>
              <w:instrText>page":"304-310","source":"DOI.org (Crossref)","title":"Characterization and control of intraamniotic infection in an urban teaching hospital","volume":"175","author":[{"family":"Soper","given":"David E."},{"family":"Mayhall","given":"C.Glen"},{"family</w:instrText>
            </w:r>
            <w:r>
              <w:rPr>
                <w:rFonts w:asciiTheme="minorHAnsi" w:hAnsiTheme="minorHAnsi" w:cs="Times New Roman"/>
                <w:b/>
                <w:bCs/>
                <w:color w:val="1F1F1F"/>
                <w:sz w:val="18"/>
                <w:szCs w:val="18"/>
                <w:rtl/>
              </w:rPr>
              <w:instrText>":"</w:instrText>
            </w:r>
            <w:r>
              <w:rPr>
                <w:rFonts w:asciiTheme="minorHAnsi" w:hAnsiTheme="minorHAnsi" w:cs="Times New Roman"/>
                <w:b/>
                <w:bCs/>
                <w:color w:val="1F1F1F"/>
                <w:sz w:val="18"/>
                <w:szCs w:val="18"/>
              </w:rPr>
              <w:instrText>Froggatt","given":"John W."}],"issued":{"date-parts":[["1996",8]]}}}],"schema":"https://github.com/citation-style-language/schema/raw/master/csl-citation.json</w:instrText>
            </w:r>
            <w:r>
              <w:rPr>
                <w:rFonts w:asciiTheme="minorHAnsi" w:hAnsiTheme="minorHAnsi" w:cs="Times New Roman"/>
                <w:b/>
                <w:bCs/>
                <w:color w:val="1F1F1F"/>
                <w:sz w:val="18"/>
                <w:szCs w:val="18"/>
                <w:rtl/>
              </w:rPr>
              <w:instrText xml:space="preserve">"} </w:instrText>
            </w:r>
            <w:r>
              <w:rPr>
                <w:rFonts w:asciiTheme="minorHAnsi" w:hAnsiTheme="minorHAnsi" w:cstheme="minorHAnsi"/>
                <w:b/>
                <w:bCs/>
                <w:color w:val="1F1F1F"/>
                <w:sz w:val="18"/>
                <w:szCs w:val="18"/>
                <w:rtl/>
              </w:rPr>
              <w:fldChar w:fldCharType="separate"/>
            </w:r>
            <w:r w:rsidRPr="004B5FD9">
              <w:rPr>
                <w:rFonts w:ascii="Calibri" w:hAnsi="Calibri" w:cs="Times New Roman"/>
                <w:sz w:val="18"/>
                <w:szCs w:val="24"/>
                <w:vertAlign w:val="superscript"/>
              </w:rPr>
              <w:t>18</w:t>
            </w:r>
            <w:r>
              <w:rPr>
                <w:rFonts w:asciiTheme="minorHAnsi" w:hAnsiTheme="minorHAnsi" w:cstheme="minorHAnsi"/>
                <w:b/>
                <w:bCs/>
                <w:color w:val="1F1F1F"/>
                <w:sz w:val="18"/>
                <w:szCs w:val="18"/>
                <w:rtl/>
              </w:rPr>
              <w:fldChar w:fldCharType="end"/>
            </w:r>
          </w:p>
        </w:tc>
        <w:tc>
          <w:tcPr>
            <w:tcW w:w="0" w:type="auto"/>
            <w:vAlign w:val="center"/>
            <w:hideMark/>
          </w:tcPr>
          <w:p w14:paraId="40BEC723" w14:textId="77777777" w:rsidR="00297062" w:rsidRPr="002F266B" w:rsidRDefault="00297062" w:rsidP="00A758C8">
            <w:pPr>
              <w:ind w:firstLineChars="100" w:firstLine="180"/>
              <w:jc w:val="center"/>
              <w:rPr>
                <w:rFonts w:asciiTheme="minorHAnsi" w:hAnsiTheme="minorHAnsi" w:cstheme="minorHAnsi"/>
                <w:color w:val="1F1F1F"/>
                <w:sz w:val="18"/>
                <w:szCs w:val="18"/>
                <w:rtl/>
              </w:rPr>
            </w:pPr>
            <w:r w:rsidRPr="002F266B">
              <w:rPr>
                <w:rFonts w:asciiTheme="minorHAnsi" w:hAnsiTheme="minorHAnsi" w:cstheme="minorHAnsi"/>
                <w:color w:val="1F1F1F"/>
                <w:sz w:val="18"/>
                <w:szCs w:val="18"/>
                <w:rtl/>
              </w:rPr>
              <w:t>2</w:t>
            </w:r>
          </w:p>
        </w:tc>
      </w:tr>
      <w:tr w:rsidR="00297062" w:rsidRPr="002F266B" w14:paraId="4548D362" w14:textId="7781A8D0" w:rsidTr="0099620C">
        <w:trPr>
          <w:trHeight w:val="243"/>
        </w:trPr>
        <w:tc>
          <w:tcPr>
            <w:tcW w:w="0" w:type="auto"/>
            <w:vAlign w:val="center"/>
            <w:hideMark/>
          </w:tcPr>
          <w:p w14:paraId="47701677" w14:textId="36426C07" w:rsidR="00297062" w:rsidRPr="004B5FD9" w:rsidRDefault="00297062" w:rsidP="0099620C">
            <w:pPr>
              <w:bidi w:val="0"/>
              <w:ind w:firstLineChars="100" w:firstLine="181"/>
              <w:jc w:val="center"/>
              <w:rPr>
                <w:rFonts w:asciiTheme="minorHAnsi" w:hAnsiTheme="minorHAnsi" w:cstheme="minorBidi"/>
                <w:b/>
                <w:bCs/>
                <w:color w:val="1F1F1F"/>
                <w:sz w:val="18"/>
                <w:szCs w:val="18"/>
              </w:rPr>
            </w:pPr>
            <w:r w:rsidRPr="002F266B">
              <w:rPr>
                <w:rFonts w:asciiTheme="minorHAnsi" w:hAnsiTheme="minorHAnsi" w:cstheme="minorHAnsi"/>
                <w:b/>
                <w:bCs/>
                <w:color w:val="1F1F1F"/>
                <w:sz w:val="18"/>
                <w:szCs w:val="18"/>
              </w:rPr>
              <w:t>Epidural anesthesia</w:t>
            </w:r>
            <w:r>
              <w:rPr>
                <w:rFonts w:asciiTheme="minorHAnsi" w:hAnsiTheme="minorHAnsi" w:cstheme="minorHAnsi"/>
                <w:b/>
                <w:bCs/>
                <w:color w:val="1F1F1F"/>
                <w:sz w:val="18"/>
                <w:szCs w:val="18"/>
                <w:rtl/>
              </w:rPr>
              <w:fldChar w:fldCharType="begin"/>
            </w:r>
            <w:r>
              <w:rPr>
                <w:rFonts w:asciiTheme="minorHAnsi" w:hAnsiTheme="minorHAnsi" w:cs="Times New Roman"/>
                <w:b/>
                <w:bCs/>
                <w:color w:val="1F1F1F"/>
                <w:sz w:val="18"/>
                <w:szCs w:val="18"/>
                <w:rtl/>
              </w:rPr>
              <w:instrText xml:space="preserve"> </w:instrText>
            </w:r>
            <w:r>
              <w:rPr>
                <w:rFonts w:asciiTheme="minorHAnsi" w:hAnsiTheme="minorHAnsi" w:cs="Times New Roman"/>
                <w:b/>
                <w:bCs/>
                <w:color w:val="1F1F1F"/>
                <w:sz w:val="18"/>
                <w:szCs w:val="18"/>
              </w:rPr>
              <w:instrText>ADDIN ZOTERO_ITEM CSL_CITATION {"citationID":"pl9BW1ZZ","properties":{"formattedCitation":"\\super 17\\nosupersub{}","plainCitation":"17","noteIndex":0},"citationItems":[{"id":109,"uris":["http://zotero.org/users/local/ol3BBVzs/items/3QGNPGCS"],"itemData</w:instrText>
            </w:r>
            <w:r>
              <w:rPr>
                <w:rFonts w:asciiTheme="minorHAnsi" w:hAnsiTheme="minorHAnsi" w:cs="Times New Roman"/>
                <w:b/>
                <w:bCs/>
                <w:color w:val="1F1F1F"/>
                <w:sz w:val="18"/>
                <w:szCs w:val="18"/>
                <w:rtl/>
              </w:rPr>
              <w:instrText>":{"</w:instrText>
            </w:r>
            <w:r>
              <w:rPr>
                <w:rFonts w:asciiTheme="minorHAnsi" w:hAnsiTheme="minorHAnsi" w:cs="Times New Roman"/>
                <w:b/>
                <w:bCs/>
                <w:color w:val="1F1F1F"/>
                <w:sz w:val="18"/>
                <w:szCs w:val="18"/>
              </w:rPr>
              <w:instrText>id":109,"type":"article-journal","container-title":"Obstetrics &amp; Gynecology","DOI":"10.1016/S0029-7844(98)00135-5","ISSN":"00297844","issue":"2","page":"254-257","source":"DOI.org (Crossref)","title":"Prevalence and risk factors of chorioamnionitis among adolescents","volume":"92","author":[{"family":"Rickert","given":"V"}],"issued":{"date-parts</w:instrText>
            </w:r>
            <w:r>
              <w:rPr>
                <w:rFonts w:asciiTheme="minorHAnsi" w:hAnsiTheme="minorHAnsi" w:cs="Times New Roman"/>
                <w:b/>
                <w:bCs/>
                <w:color w:val="1F1F1F"/>
                <w:sz w:val="18"/>
                <w:szCs w:val="18"/>
                <w:rtl/>
              </w:rPr>
              <w:instrText>":[["1998",8]]</w:instrText>
            </w:r>
            <w:r>
              <w:rPr>
                <w:rFonts w:asciiTheme="minorHAnsi" w:hAnsiTheme="minorHAnsi" w:cs="Times New Roman"/>
                <w:b/>
                <w:bCs/>
                <w:color w:val="1F1F1F"/>
                <w:sz w:val="18"/>
                <w:szCs w:val="18"/>
              </w:rPr>
              <w:instrText>}}}],"schema":"https://github.com/citation-style-language/schema/raw/master/csl-citation.json</w:instrText>
            </w:r>
            <w:r>
              <w:rPr>
                <w:rFonts w:asciiTheme="minorHAnsi" w:hAnsiTheme="minorHAnsi" w:cs="Times New Roman"/>
                <w:b/>
                <w:bCs/>
                <w:color w:val="1F1F1F"/>
                <w:sz w:val="18"/>
                <w:szCs w:val="18"/>
                <w:rtl/>
              </w:rPr>
              <w:instrText xml:space="preserve">"} </w:instrText>
            </w:r>
            <w:r>
              <w:rPr>
                <w:rFonts w:asciiTheme="minorHAnsi" w:hAnsiTheme="minorHAnsi" w:cstheme="minorHAnsi"/>
                <w:b/>
                <w:bCs/>
                <w:color w:val="1F1F1F"/>
                <w:sz w:val="18"/>
                <w:szCs w:val="18"/>
                <w:rtl/>
              </w:rPr>
              <w:fldChar w:fldCharType="separate"/>
            </w:r>
            <w:r w:rsidRPr="004B5FD9">
              <w:rPr>
                <w:rFonts w:ascii="Calibri" w:hAnsi="Calibri" w:cs="Times New Roman"/>
                <w:sz w:val="18"/>
                <w:szCs w:val="24"/>
                <w:vertAlign w:val="superscript"/>
              </w:rPr>
              <w:t>17</w:t>
            </w:r>
            <w:r>
              <w:rPr>
                <w:rFonts w:asciiTheme="minorHAnsi" w:hAnsiTheme="minorHAnsi" w:cstheme="minorHAnsi"/>
                <w:b/>
                <w:bCs/>
                <w:color w:val="1F1F1F"/>
                <w:sz w:val="18"/>
                <w:szCs w:val="18"/>
                <w:rtl/>
              </w:rPr>
              <w:fldChar w:fldCharType="end"/>
            </w:r>
          </w:p>
        </w:tc>
        <w:tc>
          <w:tcPr>
            <w:tcW w:w="0" w:type="auto"/>
            <w:vAlign w:val="center"/>
            <w:hideMark/>
          </w:tcPr>
          <w:p w14:paraId="321AB2C4" w14:textId="77777777" w:rsidR="00297062" w:rsidRPr="002F266B" w:rsidRDefault="00297062" w:rsidP="00605DCF">
            <w:pPr>
              <w:keepNext/>
              <w:ind w:firstLineChars="100" w:firstLine="180"/>
              <w:jc w:val="center"/>
              <w:rPr>
                <w:rFonts w:asciiTheme="minorHAnsi" w:hAnsiTheme="minorHAnsi" w:cstheme="minorHAnsi"/>
                <w:color w:val="1F1F1F"/>
                <w:sz w:val="18"/>
                <w:szCs w:val="18"/>
                <w:rtl/>
              </w:rPr>
            </w:pPr>
            <w:r w:rsidRPr="002F266B">
              <w:rPr>
                <w:rFonts w:asciiTheme="minorHAnsi" w:hAnsiTheme="minorHAnsi" w:cstheme="minorHAnsi"/>
                <w:color w:val="1F1F1F"/>
                <w:sz w:val="18"/>
                <w:szCs w:val="18"/>
                <w:rtl/>
              </w:rPr>
              <w:t>4.1</w:t>
            </w:r>
          </w:p>
        </w:tc>
      </w:tr>
    </w:tbl>
    <w:p w14:paraId="5F4F79CB" w14:textId="3ED803DD" w:rsidR="00605DCF" w:rsidRPr="002F266B" w:rsidRDefault="00605DCF" w:rsidP="00605DCF">
      <w:pPr>
        <w:pStyle w:val="Caption"/>
        <w:framePr w:hSpace="180" w:wrap="around" w:vAnchor="text" w:hAnchor="text" w:xAlign="center" w:y="1"/>
        <w:suppressOverlap/>
        <w:rPr>
          <w:rFonts w:asciiTheme="minorHAnsi" w:hAnsiTheme="minorHAnsi" w:cstheme="minorHAnsi"/>
        </w:rPr>
      </w:pPr>
      <w:r w:rsidRPr="002F266B">
        <w:rPr>
          <w:rFonts w:asciiTheme="minorHAnsi" w:hAnsiTheme="minorHAnsi" w:cstheme="minorHAnsi"/>
          <w:noProof/>
          <w:rtl/>
        </w:rPr>
        <w:t>טבלה 1- גורמי סיכון לכוריואמניוניטיס</w:t>
      </w:r>
    </w:p>
    <w:p w14:paraId="7F7474A0" w14:textId="226AFFAD" w:rsidR="00F066B1" w:rsidRPr="002F266B" w:rsidRDefault="00F066B1" w:rsidP="00605DCF">
      <w:pPr>
        <w:pStyle w:val="NormalWeb"/>
        <w:bidi/>
        <w:spacing w:line="360" w:lineRule="auto"/>
        <w:rPr>
          <w:rFonts w:asciiTheme="minorHAnsi" w:hAnsiTheme="minorHAnsi" w:cstheme="minorHAnsi"/>
          <w:sz w:val="22"/>
          <w:rtl/>
        </w:rPr>
      </w:pPr>
    </w:p>
    <w:p w14:paraId="7DDF4C76" w14:textId="7A85490B" w:rsidR="00605DCF" w:rsidRPr="002F266B" w:rsidRDefault="00605DCF" w:rsidP="00605DCF">
      <w:pPr>
        <w:pStyle w:val="NormalWeb"/>
        <w:bidi/>
        <w:spacing w:line="360" w:lineRule="auto"/>
        <w:rPr>
          <w:rFonts w:asciiTheme="minorHAnsi" w:hAnsiTheme="minorHAnsi" w:cstheme="minorHAnsi"/>
          <w:sz w:val="22"/>
          <w:rtl/>
        </w:rPr>
      </w:pPr>
    </w:p>
    <w:p w14:paraId="665026B3" w14:textId="77777777" w:rsidR="00605DCF" w:rsidRPr="002F266B" w:rsidRDefault="00605DCF" w:rsidP="00605DCF">
      <w:pPr>
        <w:pStyle w:val="NormalWeb"/>
        <w:bidi/>
        <w:spacing w:line="360" w:lineRule="auto"/>
        <w:rPr>
          <w:rFonts w:asciiTheme="minorHAnsi" w:hAnsiTheme="minorHAnsi" w:cstheme="minorHAnsi"/>
          <w:sz w:val="22"/>
        </w:rPr>
      </w:pPr>
    </w:p>
    <w:p w14:paraId="0C3BB3C1" w14:textId="77777777" w:rsidR="00F066B1" w:rsidRPr="002F266B" w:rsidRDefault="00F066B1" w:rsidP="00605DCF">
      <w:pPr>
        <w:pStyle w:val="NormalWeb"/>
        <w:bidi/>
        <w:ind w:left="360"/>
        <w:rPr>
          <w:rFonts w:asciiTheme="minorHAnsi" w:hAnsiTheme="minorHAnsi" w:cstheme="minorHAnsi"/>
          <w:sz w:val="22"/>
        </w:rPr>
      </w:pPr>
    </w:p>
    <w:p w14:paraId="5FA0FA85" w14:textId="23C0AE5C" w:rsidR="00F066B1" w:rsidRPr="002F266B" w:rsidRDefault="00F066B1" w:rsidP="00605DCF">
      <w:pPr>
        <w:pStyle w:val="NormalWeb"/>
        <w:bidi/>
        <w:rPr>
          <w:rFonts w:asciiTheme="minorHAnsi" w:hAnsiTheme="minorHAnsi" w:cstheme="minorHAnsi"/>
          <w:sz w:val="22"/>
          <w:rtl/>
        </w:rPr>
      </w:pPr>
    </w:p>
    <w:p w14:paraId="31EDC88E" w14:textId="0A33ADDB" w:rsidR="00605DCF" w:rsidRPr="002F266B" w:rsidRDefault="00605DCF" w:rsidP="00605DCF">
      <w:pPr>
        <w:pStyle w:val="NormalWeb"/>
        <w:bidi/>
        <w:rPr>
          <w:rFonts w:asciiTheme="minorHAnsi" w:hAnsiTheme="minorHAnsi" w:cstheme="minorHAnsi"/>
          <w:sz w:val="22"/>
          <w:rtl/>
        </w:rPr>
      </w:pPr>
    </w:p>
    <w:p w14:paraId="7BA15BDC" w14:textId="77777777" w:rsidR="00605DCF" w:rsidRPr="002F266B" w:rsidRDefault="00605DCF" w:rsidP="009512DF">
      <w:pPr>
        <w:pStyle w:val="NormalWeb"/>
        <w:bidi/>
        <w:rPr>
          <w:rFonts w:asciiTheme="minorHAnsi" w:hAnsiTheme="minorHAnsi" w:cstheme="minorHAnsi"/>
          <w:sz w:val="22"/>
        </w:rPr>
      </w:pPr>
    </w:p>
    <w:p w14:paraId="786B241C" w14:textId="0890977D" w:rsidR="0028706F" w:rsidRPr="00E008DC" w:rsidRDefault="0028706F" w:rsidP="0028706F">
      <w:pPr>
        <w:spacing w:line="360" w:lineRule="auto"/>
        <w:rPr>
          <w:rFonts w:asciiTheme="minorHAnsi" w:hAnsiTheme="minorHAnsi" w:cstheme="minorBidi"/>
          <w:b/>
          <w:bCs/>
          <w:sz w:val="22"/>
          <w:rtl/>
        </w:rPr>
      </w:pPr>
    </w:p>
    <w:p w14:paraId="2C3657D5" w14:textId="77777777" w:rsidR="00D75B52" w:rsidRPr="004B5FD9" w:rsidRDefault="00D75B52" w:rsidP="0028706F">
      <w:pPr>
        <w:spacing w:line="360" w:lineRule="auto"/>
        <w:rPr>
          <w:rFonts w:asciiTheme="minorHAnsi" w:hAnsiTheme="minorHAnsi" w:cstheme="minorBidi"/>
          <w:b/>
          <w:bCs/>
          <w:sz w:val="22"/>
          <w:rtl/>
        </w:rPr>
      </w:pPr>
    </w:p>
    <w:p w14:paraId="61B1E6BC" w14:textId="77777777" w:rsidR="00D06F46" w:rsidRDefault="00D20E3C" w:rsidP="00D06F46">
      <w:pPr>
        <w:keepNext/>
        <w:spacing w:line="360" w:lineRule="auto"/>
        <w:jc w:val="center"/>
      </w:pPr>
      <w:r w:rsidRPr="00D20E3C">
        <w:rPr>
          <w:rFonts w:asciiTheme="minorHAnsi" w:hAnsiTheme="minorHAnsi"/>
          <w:b/>
          <w:bCs/>
          <w:noProof/>
          <w:sz w:val="22"/>
          <w:rtl/>
        </w:rPr>
        <w:drawing>
          <wp:inline distT="0" distB="0" distL="0" distR="0" wp14:anchorId="52DEAD27" wp14:editId="5BA56C9B">
            <wp:extent cx="4921858" cy="38951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40354" cy="3909804"/>
                    </a:xfrm>
                    <a:prstGeom prst="rect">
                      <a:avLst/>
                    </a:prstGeom>
                  </pic:spPr>
                </pic:pic>
              </a:graphicData>
            </a:graphic>
          </wp:inline>
        </w:drawing>
      </w:r>
    </w:p>
    <w:p w14:paraId="5A853828" w14:textId="7376CABB" w:rsidR="00D75B52" w:rsidRPr="002F266B" w:rsidRDefault="009912EA" w:rsidP="00D06F46">
      <w:pPr>
        <w:pStyle w:val="Caption"/>
        <w:jc w:val="center"/>
        <w:rPr>
          <w:rFonts w:asciiTheme="minorHAnsi" w:hAnsiTheme="minorHAnsi" w:cstheme="minorHAnsi"/>
          <w:b/>
          <w:bCs/>
          <w:sz w:val="22"/>
          <w:rtl/>
        </w:rPr>
      </w:pPr>
      <w:r>
        <w:rPr>
          <w:rFonts w:asciiTheme="minorHAnsi" w:hAnsiTheme="minorHAnsi" w:cstheme="minorHAnsi" w:hint="cs"/>
          <w:b/>
          <w:bCs/>
          <w:sz w:val="22"/>
          <w:rtl/>
        </w:rPr>
        <w:t xml:space="preserve">תמונה </w:t>
      </w:r>
      <w:r w:rsidR="00D06F46">
        <w:rPr>
          <w:rFonts w:asciiTheme="minorHAnsi" w:hAnsiTheme="minorHAnsi" w:cstheme="minorHAnsi"/>
          <w:b/>
          <w:bCs/>
          <w:sz w:val="22"/>
          <w:rtl/>
        </w:rPr>
        <w:fldChar w:fldCharType="begin"/>
      </w:r>
      <w:r w:rsidR="00D06F46">
        <w:rPr>
          <w:rFonts w:asciiTheme="minorHAnsi" w:hAnsiTheme="minorHAnsi" w:cstheme="minorHAnsi"/>
          <w:b/>
          <w:bCs/>
          <w:sz w:val="22"/>
          <w:rtl/>
        </w:rPr>
        <w:instrText xml:space="preserve"> </w:instrText>
      </w:r>
      <w:r w:rsidR="00D06F46">
        <w:rPr>
          <w:rFonts w:asciiTheme="minorHAnsi" w:hAnsiTheme="minorHAnsi" w:cstheme="minorHAnsi"/>
          <w:b/>
          <w:bCs/>
          <w:sz w:val="22"/>
        </w:rPr>
        <w:instrText>SEQ</w:instrText>
      </w:r>
      <w:r w:rsidR="00D06F46">
        <w:rPr>
          <w:rFonts w:asciiTheme="minorHAnsi" w:hAnsiTheme="minorHAnsi" w:cstheme="minorHAnsi"/>
          <w:b/>
          <w:bCs/>
          <w:sz w:val="22"/>
          <w:rtl/>
        </w:rPr>
        <w:instrText xml:space="preserve"> </w:instrText>
      </w:r>
      <w:r w:rsidR="00D06F46">
        <w:rPr>
          <w:rFonts w:asciiTheme="minorHAnsi" w:hAnsiTheme="minorHAnsi" w:cstheme="minorHAnsi"/>
          <w:b/>
          <w:bCs/>
          <w:sz w:val="22"/>
        </w:rPr>
        <w:instrText>Figure \* ARABIC</w:instrText>
      </w:r>
      <w:r w:rsidR="00D06F46">
        <w:rPr>
          <w:rFonts w:asciiTheme="minorHAnsi" w:hAnsiTheme="minorHAnsi" w:cstheme="minorHAnsi"/>
          <w:b/>
          <w:bCs/>
          <w:sz w:val="22"/>
          <w:rtl/>
        </w:rPr>
        <w:instrText xml:space="preserve"> </w:instrText>
      </w:r>
      <w:r w:rsidR="00D06F46">
        <w:rPr>
          <w:rFonts w:asciiTheme="minorHAnsi" w:hAnsiTheme="minorHAnsi" w:cstheme="minorHAnsi"/>
          <w:b/>
          <w:bCs/>
          <w:sz w:val="22"/>
          <w:rtl/>
        </w:rPr>
        <w:fldChar w:fldCharType="separate"/>
      </w:r>
      <w:r w:rsidR="00D06F46">
        <w:rPr>
          <w:rFonts w:asciiTheme="minorHAnsi" w:hAnsiTheme="minorHAnsi" w:cstheme="minorHAnsi"/>
          <w:b/>
          <w:bCs/>
          <w:noProof/>
          <w:sz w:val="22"/>
          <w:rtl/>
        </w:rPr>
        <w:t>1</w:t>
      </w:r>
      <w:r w:rsidR="00D06F46">
        <w:rPr>
          <w:rFonts w:asciiTheme="minorHAnsi" w:hAnsiTheme="minorHAnsi" w:cstheme="minorHAnsi"/>
          <w:b/>
          <w:bCs/>
          <w:sz w:val="22"/>
          <w:rtl/>
        </w:rPr>
        <w:fldChar w:fldCharType="end"/>
      </w:r>
      <w:r>
        <w:rPr>
          <w:rFonts w:asciiTheme="minorHAnsi" w:hAnsiTheme="minorHAnsi" w:cstheme="minorHAnsi" w:hint="cs"/>
          <w:b/>
          <w:bCs/>
          <w:sz w:val="22"/>
          <w:rtl/>
        </w:rPr>
        <w:t xml:space="preserve">- </w:t>
      </w:r>
      <w:r w:rsidR="00D06F46">
        <w:rPr>
          <w:rFonts w:hint="cs"/>
          <w:rtl/>
        </w:rPr>
        <w:t xml:space="preserve">מנגנונים אפשריים להתפתחות </w:t>
      </w:r>
      <w:proofErr w:type="spellStart"/>
      <w:r w:rsidR="00D06F46">
        <w:rPr>
          <w:rFonts w:hint="cs"/>
          <w:rtl/>
        </w:rPr>
        <w:t>כוריואמניוניטיס</w:t>
      </w:r>
      <w:proofErr w:type="spellEnd"/>
    </w:p>
    <w:p w14:paraId="54DD7418" w14:textId="77777777" w:rsidR="003C761E" w:rsidRPr="002F266B" w:rsidRDefault="003C761E" w:rsidP="00E008DC">
      <w:pPr>
        <w:spacing w:line="360" w:lineRule="auto"/>
        <w:rPr>
          <w:rFonts w:asciiTheme="minorHAnsi" w:hAnsiTheme="minorHAnsi" w:cstheme="minorHAnsi"/>
          <w:sz w:val="22"/>
        </w:rPr>
      </w:pPr>
    </w:p>
    <w:p w14:paraId="4D382660" w14:textId="77777777" w:rsidR="00D75B52" w:rsidRPr="002F266B" w:rsidRDefault="00D75B52" w:rsidP="0028706F">
      <w:pPr>
        <w:spacing w:line="360" w:lineRule="auto"/>
        <w:rPr>
          <w:rFonts w:asciiTheme="minorHAnsi" w:hAnsiTheme="minorHAnsi" w:cstheme="minorHAnsi"/>
          <w:sz w:val="22"/>
          <w:rtl/>
        </w:rPr>
      </w:pPr>
    </w:p>
    <w:p w14:paraId="4EFDACE7" w14:textId="704E6825" w:rsidR="009121A4" w:rsidRPr="002F266B" w:rsidRDefault="00BB6A5C" w:rsidP="00D75B52">
      <w:pPr>
        <w:pStyle w:val="Heading1"/>
        <w:rPr>
          <w:rFonts w:asciiTheme="minorHAnsi" w:hAnsiTheme="minorHAnsi" w:cstheme="minorHAnsi"/>
          <w:rtl/>
        </w:rPr>
      </w:pPr>
      <w:bookmarkStart w:id="7" w:name="_Toc14025201"/>
      <w:bookmarkStart w:id="8" w:name="_Toc28196049"/>
      <w:bookmarkStart w:id="9" w:name="_Toc216553194"/>
      <w:r>
        <w:rPr>
          <w:rFonts w:asciiTheme="minorHAnsi" w:hAnsiTheme="minorHAnsi" w:cstheme="minorHAnsi" w:hint="cs"/>
          <w:rtl/>
        </w:rPr>
        <w:lastRenderedPageBreak/>
        <w:t>ג</w:t>
      </w:r>
      <w:r w:rsidR="002A4004" w:rsidRPr="002F266B">
        <w:rPr>
          <w:rFonts w:asciiTheme="minorHAnsi" w:hAnsiTheme="minorHAnsi" w:cstheme="minorHAnsi"/>
          <w:rtl/>
        </w:rPr>
        <w:t xml:space="preserve">. </w:t>
      </w:r>
      <w:bookmarkEnd w:id="6"/>
      <w:bookmarkEnd w:id="7"/>
      <w:r w:rsidR="00A92F2C" w:rsidRPr="002F266B">
        <w:rPr>
          <w:rFonts w:asciiTheme="minorHAnsi" w:hAnsiTheme="minorHAnsi" w:cstheme="minorHAnsi"/>
          <w:b/>
          <w:rtl/>
        </w:rPr>
        <w:t>קריטריונים לאבחנה</w:t>
      </w:r>
      <w:bookmarkEnd w:id="8"/>
      <w:bookmarkEnd w:id="9"/>
    </w:p>
    <w:p w14:paraId="253EBEA8" w14:textId="17C7BBC5" w:rsidR="005A4F3E" w:rsidRDefault="005A4F3E" w:rsidP="00AE55DC">
      <w:pPr>
        <w:numPr>
          <w:ilvl w:val="0"/>
          <w:numId w:val="2"/>
        </w:numPr>
        <w:spacing w:line="360" w:lineRule="auto"/>
        <w:rPr>
          <w:rFonts w:asciiTheme="minorHAnsi" w:hAnsiTheme="minorHAnsi" w:cstheme="minorHAnsi"/>
          <w:sz w:val="22"/>
        </w:rPr>
      </w:pPr>
      <w:r>
        <w:rPr>
          <w:rFonts w:asciiTheme="minorHAnsi" w:hAnsiTheme="minorHAnsi" w:cstheme="minorHAnsi"/>
          <w:sz w:val="22"/>
        </w:rPr>
        <w:t>ACOG</w:t>
      </w:r>
      <w:r>
        <w:rPr>
          <w:rFonts w:asciiTheme="minorHAnsi" w:hAnsiTheme="minorHAnsi" w:cstheme="minorHAnsi" w:hint="cs"/>
          <w:sz w:val="22"/>
          <w:rtl/>
        </w:rPr>
        <w:t xml:space="preserve"> מחלק את </w:t>
      </w:r>
      <w:proofErr w:type="spellStart"/>
      <w:r>
        <w:rPr>
          <w:rFonts w:asciiTheme="minorHAnsi" w:hAnsiTheme="minorHAnsi" w:cstheme="minorHAnsi" w:hint="cs"/>
          <w:sz w:val="22"/>
          <w:rtl/>
        </w:rPr>
        <w:t>האבנה</w:t>
      </w:r>
      <w:proofErr w:type="spellEnd"/>
      <w:r>
        <w:rPr>
          <w:rFonts w:asciiTheme="minorHAnsi" w:hAnsiTheme="minorHAnsi" w:cstheme="minorHAnsi" w:hint="cs"/>
          <w:sz w:val="22"/>
          <w:rtl/>
        </w:rPr>
        <w:t xml:space="preserve"> של זיהום במי השפיר ל-3 קטגוריות- חום אימהי מבודד (</w:t>
      </w:r>
      <w:r>
        <w:rPr>
          <w:rFonts w:asciiTheme="minorHAnsi" w:hAnsiTheme="minorHAnsi" w:cstheme="minorHAnsi"/>
          <w:sz w:val="22"/>
        </w:rPr>
        <w:t>isolated maternal fever</w:t>
      </w:r>
      <w:r>
        <w:rPr>
          <w:rFonts w:asciiTheme="minorHAnsi" w:hAnsiTheme="minorHAnsi" w:cstheme="minorHAnsi" w:hint="cs"/>
          <w:sz w:val="22"/>
          <w:rtl/>
        </w:rPr>
        <w:t>), חשד לזיהום (</w:t>
      </w:r>
      <w:r>
        <w:rPr>
          <w:rFonts w:asciiTheme="minorHAnsi" w:hAnsiTheme="minorHAnsi" w:cstheme="minorHAnsi"/>
          <w:sz w:val="22"/>
        </w:rPr>
        <w:t>suspected intraamniotic infection</w:t>
      </w:r>
      <w:r>
        <w:rPr>
          <w:rFonts w:asciiTheme="minorHAnsi" w:hAnsiTheme="minorHAnsi" w:cstheme="minorHAnsi" w:hint="cs"/>
          <w:sz w:val="22"/>
          <w:rtl/>
        </w:rPr>
        <w:t>) וזיהום מוכח (</w:t>
      </w:r>
      <w:r>
        <w:rPr>
          <w:rFonts w:asciiTheme="minorHAnsi" w:hAnsiTheme="minorHAnsi" w:cstheme="minorHAnsi"/>
          <w:sz w:val="22"/>
        </w:rPr>
        <w:t>confirmed intraamniotic infection</w:t>
      </w:r>
      <w:r>
        <w:rPr>
          <w:rFonts w:asciiTheme="minorHAnsi" w:hAnsiTheme="minorHAnsi" w:cstheme="minorHAnsi" w:hint="cs"/>
          <w:sz w:val="22"/>
          <w:rtl/>
        </w:rPr>
        <w:t>):</w:t>
      </w:r>
    </w:p>
    <w:p w14:paraId="69B236A0" w14:textId="4938A050" w:rsidR="005A4F3E" w:rsidRPr="005A4F3E" w:rsidRDefault="005A4F3E" w:rsidP="00394929">
      <w:pPr>
        <w:spacing w:line="360" w:lineRule="auto"/>
        <w:ind w:left="720"/>
        <w:rPr>
          <w:rFonts w:asciiTheme="minorHAnsi" w:hAnsiTheme="minorHAnsi" w:cstheme="minorHAnsi"/>
          <w:b/>
          <w:bCs/>
          <w:rtl/>
        </w:rPr>
      </w:pPr>
      <w:r w:rsidRPr="005A4F3E">
        <w:rPr>
          <w:rFonts w:asciiTheme="minorHAnsi" w:hAnsiTheme="minorHAnsi" w:cstheme="minorHAnsi" w:hint="cs"/>
          <w:b/>
          <w:bCs/>
          <w:rtl/>
        </w:rPr>
        <w:t>זיהום מוכח (</w:t>
      </w:r>
      <w:r w:rsidRPr="005A4F3E">
        <w:rPr>
          <w:rFonts w:asciiTheme="minorHAnsi" w:hAnsiTheme="minorHAnsi" w:cstheme="minorHAnsi"/>
          <w:b/>
          <w:bCs/>
        </w:rPr>
        <w:t>confirmed intraamniotic infection</w:t>
      </w:r>
      <w:r w:rsidRPr="005A4F3E">
        <w:rPr>
          <w:rFonts w:asciiTheme="minorHAnsi" w:hAnsiTheme="minorHAnsi" w:cstheme="minorHAnsi" w:hint="cs"/>
          <w:b/>
          <w:bCs/>
          <w:rtl/>
        </w:rPr>
        <w:t>)</w:t>
      </w:r>
      <w:r>
        <w:rPr>
          <w:rFonts w:asciiTheme="minorHAnsi" w:hAnsiTheme="minorHAnsi" w:cstheme="minorHAnsi" w:hint="cs"/>
          <w:b/>
          <w:bCs/>
          <w:rtl/>
        </w:rPr>
        <w:t>:</w:t>
      </w:r>
    </w:p>
    <w:p w14:paraId="13E1BF9A" w14:textId="19ABAA55" w:rsidR="005C2BFF" w:rsidRDefault="005C2BFF" w:rsidP="00394929">
      <w:pPr>
        <w:spacing w:line="360" w:lineRule="auto"/>
        <w:ind w:left="720"/>
        <w:rPr>
          <w:rFonts w:asciiTheme="minorHAnsi" w:hAnsiTheme="minorHAnsi" w:cstheme="minorHAnsi"/>
          <w:sz w:val="22"/>
        </w:rPr>
      </w:pPr>
      <w:r w:rsidRPr="00AE55DC">
        <w:rPr>
          <w:rFonts w:asciiTheme="minorHAnsi" w:hAnsiTheme="minorHAnsi" w:cstheme="minorHAnsi"/>
          <w:sz w:val="22"/>
          <w:rtl/>
        </w:rPr>
        <w:t xml:space="preserve">מבוססת על תוצאות מעבדה או פתולוגיה חיוביות (תרבית מי שפיר, צביעת </w:t>
      </w:r>
      <w:proofErr w:type="spellStart"/>
      <w:r w:rsidRPr="00AE55DC">
        <w:rPr>
          <w:rFonts w:asciiTheme="minorHAnsi" w:hAnsiTheme="minorHAnsi" w:cstheme="minorHAnsi"/>
          <w:sz w:val="22"/>
          <w:rtl/>
        </w:rPr>
        <w:t>גראם</w:t>
      </w:r>
      <w:proofErr w:type="spellEnd"/>
      <w:r w:rsidRPr="00AE55DC">
        <w:rPr>
          <w:rFonts w:asciiTheme="minorHAnsi" w:hAnsiTheme="minorHAnsi" w:cstheme="minorHAnsi"/>
          <w:sz w:val="22"/>
          <w:rtl/>
        </w:rPr>
        <w:t xml:space="preserve">, גלוקוז נמוך במי שפיר או </w:t>
      </w:r>
      <w:proofErr w:type="spellStart"/>
      <w:r w:rsidRPr="00AE55DC">
        <w:rPr>
          <w:rFonts w:asciiTheme="minorHAnsi" w:hAnsiTheme="minorHAnsi" w:cstheme="minorHAnsi"/>
          <w:sz w:val="22"/>
          <w:rtl/>
        </w:rPr>
        <w:t>היסטופתולוגיה</w:t>
      </w:r>
      <w:proofErr w:type="spellEnd"/>
      <w:r w:rsidRPr="00AE55DC">
        <w:rPr>
          <w:rFonts w:asciiTheme="minorHAnsi" w:hAnsiTheme="minorHAnsi" w:cstheme="minorHAnsi"/>
          <w:sz w:val="22"/>
          <w:rtl/>
        </w:rPr>
        <w:t xml:space="preserve"> של השליה). בפרקטיקה הקלינית השגרתית בלידה במועד, אבחנה זו נעשית לרוב בדיעבד ואינה משנה את הטיפול </w:t>
      </w:r>
      <w:r w:rsidR="00E008DC">
        <w:rPr>
          <w:rFonts w:asciiTheme="minorHAnsi" w:hAnsiTheme="minorHAnsi" w:cstheme="minorHAnsi" w:hint="cs"/>
          <w:sz w:val="22"/>
          <w:rtl/>
        </w:rPr>
        <w:t>בזמן או לאחר</w:t>
      </w:r>
      <w:r w:rsidRPr="00AE55DC">
        <w:rPr>
          <w:rFonts w:asciiTheme="minorHAnsi" w:hAnsiTheme="minorHAnsi" w:cstheme="minorHAnsi"/>
          <w:sz w:val="22"/>
          <w:rtl/>
        </w:rPr>
        <w:t xml:space="preserve"> הלידה.</w:t>
      </w:r>
    </w:p>
    <w:p w14:paraId="57263472" w14:textId="77777777" w:rsidR="00EB24FA" w:rsidRDefault="00EB24FA" w:rsidP="005A4F3E">
      <w:pPr>
        <w:spacing w:line="360" w:lineRule="auto"/>
        <w:ind w:left="720"/>
        <w:rPr>
          <w:rFonts w:asciiTheme="minorHAnsi" w:hAnsiTheme="minorHAnsi" w:cstheme="minorHAnsi"/>
          <w:b/>
          <w:bCs/>
          <w:rtl/>
        </w:rPr>
      </w:pPr>
    </w:p>
    <w:p w14:paraId="7021F86F" w14:textId="77777777" w:rsidR="00394929" w:rsidRPr="005A4F3E" w:rsidRDefault="00394929" w:rsidP="00394929">
      <w:pPr>
        <w:spacing w:line="360" w:lineRule="auto"/>
        <w:ind w:left="720"/>
        <w:rPr>
          <w:rFonts w:asciiTheme="minorHAnsi" w:hAnsiTheme="minorHAnsi" w:cstheme="minorHAnsi"/>
          <w:b/>
          <w:bCs/>
          <w:rtl/>
        </w:rPr>
      </w:pPr>
      <w:r w:rsidRPr="005A4F3E">
        <w:rPr>
          <w:rFonts w:asciiTheme="minorHAnsi" w:hAnsiTheme="minorHAnsi" w:cstheme="minorHAnsi" w:hint="cs"/>
          <w:b/>
          <w:bCs/>
          <w:rtl/>
        </w:rPr>
        <w:t xml:space="preserve">חשד לזיהום </w:t>
      </w:r>
      <w:r w:rsidRPr="005A4F3E">
        <w:rPr>
          <w:rFonts w:asciiTheme="minorHAnsi" w:hAnsiTheme="minorHAnsi" w:cstheme="minorHAnsi"/>
          <w:b/>
          <w:bCs/>
        </w:rPr>
        <w:t>suspected intraamniotic infection</w:t>
      </w:r>
      <w:r>
        <w:rPr>
          <w:rFonts w:asciiTheme="minorHAnsi" w:hAnsiTheme="minorHAnsi" w:cstheme="minorHAnsi" w:hint="cs"/>
          <w:b/>
          <w:bCs/>
          <w:rtl/>
        </w:rPr>
        <w:t xml:space="preserve"> (שם נפוץ נוסף המקובל בספרות הינו </w:t>
      </w:r>
      <w:r>
        <w:rPr>
          <w:rFonts w:asciiTheme="minorHAnsi" w:hAnsiTheme="minorHAnsi" w:cstheme="minorHAnsi"/>
          <w:b/>
          <w:bCs/>
        </w:rPr>
        <w:t>-</w:t>
      </w:r>
      <w:r w:rsidRPr="00EB24FA">
        <w:rPr>
          <w:rFonts w:asciiTheme="minorHAnsi" w:hAnsiTheme="minorHAnsi" w:cstheme="minorHAnsi"/>
          <w:b/>
          <w:bCs/>
        </w:rPr>
        <w:t>Triple I intrauterine infection, inflammation, or both</w:t>
      </w:r>
      <w:r>
        <w:rPr>
          <w:rFonts w:asciiTheme="minorHAnsi" w:hAnsiTheme="minorHAnsi" w:cstheme="minorHAnsi" w:hint="cs"/>
          <w:b/>
          <w:bCs/>
          <w:rtl/>
        </w:rPr>
        <w:t>):</w:t>
      </w:r>
    </w:p>
    <w:p w14:paraId="6244BEA5" w14:textId="77777777" w:rsidR="00394929" w:rsidRPr="002F266B" w:rsidRDefault="00394929" w:rsidP="00394929">
      <w:pPr>
        <w:spacing w:line="360" w:lineRule="auto"/>
        <w:ind w:left="720"/>
        <w:rPr>
          <w:rFonts w:asciiTheme="minorHAnsi" w:hAnsiTheme="minorHAnsi" w:cstheme="minorHAnsi"/>
          <w:sz w:val="22"/>
        </w:rPr>
      </w:pPr>
      <w:r w:rsidRPr="002F266B">
        <w:rPr>
          <w:rFonts w:asciiTheme="minorHAnsi" w:hAnsiTheme="minorHAnsi" w:cstheme="minorHAnsi"/>
          <w:sz w:val="22"/>
          <w:rtl/>
        </w:rPr>
        <w:t>מדיד</w:t>
      </w:r>
      <w:r>
        <w:rPr>
          <w:rFonts w:asciiTheme="minorHAnsi" w:hAnsiTheme="minorHAnsi" w:cstheme="minorHAnsi" w:hint="cs"/>
          <w:sz w:val="22"/>
          <w:rtl/>
        </w:rPr>
        <w:t>ת חום</w:t>
      </w:r>
      <w:r w:rsidRPr="002F266B">
        <w:rPr>
          <w:rFonts w:asciiTheme="minorHAnsi" w:hAnsiTheme="minorHAnsi" w:cstheme="minorHAnsi"/>
          <w:sz w:val="22"/>
          <w:rtl/>
        </w:rPr>
        <w:t xml:space="preserve"> </w:t>
      </w:r>
      <w:r>
        <w:rPr>
          <w:rFonts w:asciiTheme="minorHAnsi" w:hAnsiTheme="minorHAnsi" w:cstheme="minorHAnsi" w:hint="cs"/>
          <w:sz w:val="22"/>
          <w:rtl/>
        </w:rPr>
        <w:t xml:space="preserve"> </w:t>
      </w:r>
      <w:r w:rsidRPr="002F266B">
        <w:rPr>
          <w:rFonts w:asciiTheme="minorHAnsi" w:hAnsiTheme="minorHAnsi" w:cstheme="minorHAnsi"/>
          <w:sz w:val="22"/>
          <w:rtl/>
        </w:rPr>
        <w:t xml:space="preserve">38.0-38.9 </w:t>
      </w:r>
      <w:r>
        <w:rPr>
          <w:rFonts w:asciiTheme="minorHAnsi" w:hAnsiTheme="minorHAnsi" w:cstheme="minorHAnsi" w:hint="cs"/>
          <w:sz w:val="22"/>
          <w:rtl/>
        </w:rPr>
        <w:t>מעלות צלסיוס</w:t>
      </w:r>
      <w:r w:rsidRPr="002F266B">
        <w:rPr>
          <w:rFonts w:asciiTheme="minorHAnsi" w:hAnsiTheme="minorHAnsi" w:cstheme="minorHAnsi"/>
          <w:sz w:val="22"/>
          <w:rtl/>
        </w:rPr>
        <w:t xml:space="preserve"> בשילוב של גורם סיכון קליני אחד כגון:</w:t>
      </w:r>
    </w:p>
    <w:p w14:paraId="0252B7C1" w14:textId="77777777" w:rsidR="00394929" w:rsidRPr="002F266B" w:rsidRDefault="00394929" w:rsidP="00394929">
      <w:pPr>
        <w:numPr>
          <w:ilvl w:val="1"/>
          <w:numId w:val="2"/>
        </w:numPr>
        <w:spacing w:line="360" w:lineRule="auto"/>
        <w:rPr>
          <w:rFonts w:asciiTheme="minorHAnsi" w:hAnsiTheme="minorHAnsi" w:cstheme="minorHAnsi"/>
          <w:sz w:val="22"/>
        </w:rPr>
      </w:pPr>
      <w:proofErr w:type="spellStart"/>
      <w:r w:rsidRPr="00E008DC">
        <w:rPr>
          <w:rFonts w:asciiTheme="minorHAnsi" w:hAnsiTheme="minorHAnsi" w:cstheme="minorHAnsi"/>
          <w:b/>
          <w:bCs/>
          <w:sz w:val="22"/>
          <w:rtl/>
        </w:rPr>
        <w:t>טכיקרדיה</w:t>
      </w:r>
      <w:proofErr w:type="spellEnd"/>
      <w:r w:rsidRPr="00E008DC">
        <w:rPr>
          <w:rFonts w:asciiTheme="minorHAnsi" w:hAnsiTheme="minorHAnsi" w:cstheme="minorHAnsi"/>
          <w:b/>
          <w:bCs/>
          <w:sz w:val="22"/>
          <w:rtl/>
        </w:rPr>
        <w:t xml:space="preserve"> עוברית</w:t>
      </w:r>
      <w:r w:rsidRPr="002F266B">
        <w:rPr>
          <w:rFonts w:asciiTheme="minorHAnsi" w:hAnsiTheme="minorHAnsi" w:cstheme="minorHAnsi"/>
          <w:sz w:val="22"/>
        </w:rPr>
        <w:t xml:space="preserve">: </w:t>
      </w:r>
      <w:r w:rsidRPr="002F266B">
        <w:rPr>
          <w:rFonts w:asciiTheme="minorHAnsi" w:hAnsiTheme="minorHAnsi" w:cstheme="minorHAnsi"/>
          <w:sz w:val="22"/>
          <w:rtl/>
        </w:rPr>
        <w:t>דופק בסיסי</w:t>
      </w:r>
      <w:r>
        <w:rPr>
          <w:rFonts w:asciiTheme="minorHAnsi" w:hAnsiTheme="minorHAnsi" w:cstheme="minorHAnsi" w:hint="cs"/>
          <w:sz w:val="22"/>
          <w:rtl/>
        </w:rPr>
        <w:t xml:space="preserve"> מעל</w:t>
      </w:r>
      <w:r w:rsidRPr="002F266B">
        <w:rPr>
          <w:rFonts w:asciiTheme="minorHAnsi" w:hAnsiTheme="minorHAnsi" w:cstheme="minorHAnsi"/>
          <w:sz w:val="22"/>
          <w:rtl/>
        </w:rPr>
        <w:t xml:space="preserve"> </w:t>
      </w:r>
      <w:r w:rsidRPr="002F266B">
        <w:rPr>
          <w:rFonts w:asciiTheme="minorHAnsi" w:hAnsiTheme="minorHAnsi" w:cstheme="minorHAnsi"/>
          <w:sz w:val="22"/>
        </w:rPr>
        <w:t xml:space="preserve"> 160 </w:t>
      </w:r>
      <w:r w:rsidRPr="002F266B">
        <w:rPr>
          <w:rFonts w:asciiTheme="minorHAnsi" w:hAnsiTheme="minorHAnsi" w:cstheme="minorHAnsi"/>
          <w:sz w:val="22"/>
          <w:rtl/>
        </w:rPr>
        <w:t>פעימות/דקה (למשך 10 דקות)</w:t>
      </w:r>
    </w:p>
    <w:p w14:paraId="3A602B99" w14:textId="77777777" w:rsidR="00394929" w:rsidRPr="002F266B" w:rsidRDefault="00394929" w:rsidP="00394929">
      <w:pPr>
        <w:numPr>
          <w:ilvl w:val="1"/>
          <w:numId w:val="2"/>
        </w:numPr>
        <w:spacing w:line="360" w:lineRule="auto"/>
        <w:rPr>
          <w:rFonts w:asciiTheme="minorHAnsi" w:hAnsiTheme="minorHAnsi" w:cstheme="minorHAnsi"/>
          <w:sz w:val="22"/>
        </w:rPr>
      </w:pPr>
      <w:proofErr w:type="spellStart"/>
      <w:r w:rsidRPr="00E008DC">
        <w:rPr>
          <w:rFonts w:asciiTheme="minorHAnsi" w:hAnsiTheme="minorHAnsi" w:cstheme="minorHAnsi"/>
          <w:b/>
          <w:bCs/>
          <w:sz w:val="22"/>
          <w:rtl/>
        </w:rPr>
        <w:t>לויקוציטוזיס</w:t>
      </w:r>
      <w:proofErr w:type="spellEnd"/>
      <w:r w:rsidRPr="00E008DC">
        <w:rPr>
          <w:rFonts w:asciiTheme="minorHAnsi" w:hAnsiTheme="minorHAnsi" w:cstheme="minorHAnsi"/>
          <w:b/>
          <w:bCs/>
          <w:sz w:val="22"/>
          <w:rtl/>
        </w:rPr>
        <w:t xml:space="preserve"> אימהי</w:t>
      </w:r>
      <w:r w:rsidRPr="00E008DC">
        <w:rPr>
          <w:rFonts w:asciiTheme="minorHAnsi" w:hAnsiTheme="minorHAnsi" w:cstheme="minorHAnsi"/>
          <w:b/>
          <w:bCs/>
          <w:sz w:val="22"/>
        </w:rPr>
        <w:t>:</w:t>
      </w:r>
      <w:r w:rsidRPr="002F266B">
        <w:rPr>
          <w:rFonts w:asciiTheme="minorHAnsi" w:hAnsiTheme="minorHAnsi" w:cstheme="minorHAnsi"/>
          <w:sz w:val="22"/>
        </w:rPr>
        <w:t xml:space="preserve"> </w:t>
      </w:r>
      <w:r w:rsidRPr="002F266B">
        <w:rPr>
          <w:rFonts w:asciiTheme="minorHAnsi" w:hAnsiTheme="minorHAnsi" w:cstheme="minorHAnsi"/>
          <w:sz w:val="22"/>
          <w:rtl/>
        </w:rPr>
        <w:t>ספירה לבנה</w:t>
      </w:r>
      <w:r>
        <w:rPr>
          <w:rFonts w:asciiTheme="minorHAnsi" w:hAnsiTheme="minorHAnsi" w:cstheme="minorHAnsi" w:hint="cs"/>
          <w:sz w:val="22"/>
          <w:rtl/>
        </w:rPr>
        <w:t xml:space="preserve"> מעל</w:t>
      </w:r>
      <w:r w:rsidRPr="002F266B">
        <w:rPr>
          <w:rFonts w:asciiTheme="minorHAnsi" w:hAnsiTheme="minorHAnsi" w:cstheme="minorHAnsi"/>
          <w:sz w:val="22"/>
          <w:rtl/>
        </w:rPr>
        <w:t xml:space="preserve"> </w:t>
      </w:r>
      <w:r w:rsidRPr="002F266B">
        <w:rPr>
          <w:rFonts w:asciiTheme="minorHAnsi" w:hAnsiTheme="minorHAnsi" w:cstheme="minorHAnsi"/>
          <w:sz w:val="22"/>
        </w:rPr>
        <w:t xml:space="preserve"> 15,000 </w:t>
      </w:r>
      <w:r w:rsidRPr="002F266B">
        <w:rPr>
          <w:rFonts w:asciiTheme="minorHAnsi" w:hAnsiTheme="minorHAnsi" w:cstheme="minorHAnsi"/>
          <w:sz w:val="22"/>
          <w:rtl/>
        </w:rPr>
        <w:t>לממ"ק (בהיעדר שימוש בסטרואידים)</w:t>
      </w:r>
      <w:r w:rsidRPr="002F266B">
        <w:rPr>
          <w:rFonts w:asciiTheme="minorHAnsi" w:hAnsiTheme="minorHAnsi" w:cstheme="minorHAnsi"/>
          <w:sz w:val="22"/>
        </w:rPr>
        <w:t>6.</w:t>
      </w:r>
    </w:p>
    <w:p w14:paraId="1675672D" w14:textId="77777777" w:rsidR="00394929" w:rsidRDefault="00394929" w:rsidP="00394929">
      <w:pPr>
        <w:numPr>
          <w:ilvl w:val="1"/>
          <w:numId w:val="2"/>
        </w:numPr>
        <w:spacing w:line="360" w:lineRule="auto"/>
        <w:rPr>
          <w:rFonts w:asciiTheme="minorHAnsi" w:hAnsiTheme="minorHAnsi" w:cstheme="minorHAnsi"/>
          <w:sz w:val="22"/>
        </w:rPr>
      </w:pPr>
      <w:r w:rsidRPr="00E008DC">
        <w:rPr>
          <w:rFonts w:asciiTheme="minorHAnsi" w:hAnsiTheme="minorHAnsi" w:cstheme="minorHAnsi"/>
          <w:b/>
          <w:bCs/>
          <w:sz w:val="22"/>
          <w:rtl/>
        </w:rPr>
        <w:t>הפרשה מוגלתית</w:t>
      </w:r>
      <w:r w:rsidRPr="002F266B">
        <w:rPr>
          <w:rFonts w:asciiTheme="minorHAnsi" w:hAnsiTheme="minorHAnsi" w:cstheme="minorHAnsi"/>
          <w:sz w:val="22"/>
        </w:rPr>
        <w:t xml:space="preserve">: </w:t>
      </w:r>
      <w:r w:rsidRPr="002F266B">
        <w:rPr>
          <w:rFonts w:asciiTheme="minorHAnsi" w:hAnsiTheme="minorHAnsi" w:cstheme="minorHAnsi"/>
          <w:sz w:val="22"/>
          <w:rtl/>
        </w:rPr>
        <w:t>נוזל צווארי מוגלתי</w:t>
      </w:r>
      <w:r w:rsidRPr="002F266B">
        <w:rPr>
          <w:rFonts w:asciiTheme="minorHAnsi" w:hAnsiTheme="minorHAnsi" w:cstheme="minorHAnsi"/>
          <w:sz w:val="22"/>
        </w:rPr>
        <w:t xml:space="preserve"> (Purulent fluid) </w:t>
      </w:r>
      <w:r w:rsidRPr="002F266B">
        <w:rPr>
          <w:rFonts w:asciiTheme="minorHAnsi" w:hAnsiTheme="minorHAnsi" w:cstheme="minorHAnsi"/>
          <w:sz w:val="22"/>
          <w:rtl/>
        </w:rPr>
        <w:t>בצפייה ישירה בבדיקת ספקולום</w:t>
      </w:r>
      <w:r w:rsidRPr="002F266B">
        <w:rPr>
          <w:rFonts w:asciiTheme="minorHAnsi" w:hAnsiTheme="minorHAnsi" w:cstheme="minorHAnsi"/>
          <w:sz w:val="22"/>
        </w:rPr>
        <w:t>7.</w:t>
      </w:r>
    </w:p>
    <w:p w14:paraId="3103E49E" w14:textId="77777777" w:rsidR="00394929" w:rsidRPr="00E008DC" w:rsidRDefault="00394929" w:rsidP="00394929">
      <w:pPr>
        <w:numPr>
          <w:ilvl w:val="1"/>
          <w:numId w:val="2"/>
        </w:numPr>
        <w:spacing w:line="360" w:lineRule="auto"/>
        <w:rPr>
          <w:rFonts w:asciiTheme="minorHAnsi" w:hAnsiTheme="minorHAnsi" w:cstheme="minorHAnsi"/>
          <w:b/>
          <w:bCs/>
          <w:sz w:val="22"/>
        </w:rPr>
      </w:pPr>
      <w:r w:rsidRPr="00E008DC">
        <w:rPr>
          <w:rFonts w:asciiTheme="minorHAnsi" w:hAnsiTheme="minorHAnsi" w:cstheme="minorHAnsi" w:hint="cs"/>
          <w:b/>
          <w:bCs/>
          <w:sz w:val="22"/>
          <w:rtl/>
        </w:rPr>
        <w:t>רגישות במגע על פני הרחם</w:t>
      </w:r>
    </w:p>
    <w:p w14:paraId="58ECBA2B" w14:textId="77777777" w:rsidR="00394929" w:rsidRDefault="00394929" w:rsidP="005A4F3E">
      <w:pPr>
        <w:spacing w:line="360" w:lineRule="auto"/>
        <w:ind w:left="720"/>
        <w:rPr>
          <w:rFonts w:asciiTheme="minorHAnsi" w:hAnsiTheme="minorHAnsi" w:cstheme="minorHAnsi"/>
          <w:b/>
          <w:bCs/>
          <w:rtl/>
        </w:rPr>
      </w:pPr>
    </w:p>
    <w:p w14:paraId="69489328" w14:textId="7D664EDF" w:rsidR="005A4F3E" w:rsidRPr="005A4F3E" w:rsidRDefault="005A4F3E" w:rsidP="005A4F3E">
      <w:pPr>
        <w:spacing w:line="360" w:lineRule="auto"/>
        <w:ind w:left="720"/>
        <w:rPr>
          <w:rFonts w:asciiTheme="minorHAnsi" w:hAnsiTheme="minorHAnsi" w:cstheme="minorHAnsi"/>
          <w:b/>
          <w:bCs/>
        </w:rPr>
      </w:pPr>
      <w:r w:rsidRPr="005A4F3E">
        <w:rPr>
          <w:rFonts w:asciiTheme="minorHAnsi" w:hAnsiTheme="minorHAnsi" w:cstheme="minorHAnsi"/>
          <w:b/>
          <w:bCs/>
          <w:rtl/>
        </w:rPr>
        <w:t xml:space="preserve">חום אימהי  בודד- </w:t>
      </w:r>
      <w:r w:rsidRPr="005A4F3E">
        <w:rPr>
          <w:rFonts w:asciiTheme="minorHAnsi" w:hAnsiTheme="minorHAnsi" w:cstheme="minorHAnsi"/>
          <w:b/>
          <w:bCs/>
        </w:rPr>
        <w:t xml:space="preserve"> Isolated Maternal Fever</w:t>
      </w:r>
      <w:r w:rsidRPr="005A4F3E">
        <w:rPr>
          <w:rFonts w:asciiTheme="minorHAnsi" w:hAnsiTheme="minorHAnsi" w:cstheme="minorHAnsi" w:hint="cs"/>
          <w:b/>
          <w:bCs/>
          <w:rtl/>
        </w:rPr>
        <w:t>מוגדר כ:</w:t>
      </w:r>
      <w:r w:rsidRPr="005A4F3E">
        <w:rPr>
          <w:rFonts w:asciiTheme="minorHAnsi" w:hAnsiTheme="minorHAnsi" w:cstheme="minorHAnsi"/>
          <w:b/>
          <w:bCs/>
        </w:rPr>
        <w:t xml:space="preserve"> </w:t>
      </w:r>
    </w:p>
    <w:p w14:paraId="204265D0" w14:textId="77777777" w:rsidR="005A4F3E" w:rsidRPr="002F266B" w:rsidRDefault="005A4F3E" w:rsidP="005A4F3E">
      <w:pPr>
        <w:numPr>
          <w:ilvl w:val="1"/>
          <w:numId w:val="2"/>
        </w:numPr>
        <w:spacing w:line="360" w:lineRule="auto"/>
        <w:rPr>
          <w:rFonts w:asciiTheme="minorHAnsi" w:hAnsiTheme="minorHAnsi" w:cstheme="minorHAnsi"/>
          <w:sz w:val="22"/>
        </w:rPr>
      </w:pPr>
      <w:r w:rsidRPr="002F266B">
        <w:rPr>
          <w:rFonts w:asciiTheme="minorHAnsi" w:hAnsiTheme="minorHAnsi" w:cstheme="minorHAnsi"/>
          <w:sz w:val="22"/>
          <w:rtl/>
        </w:rPr>
        <w:t xml:space="preserve">מדידה אחת של חום אימהי </w:t>
      </w:r>
      <w:r>
        <w:rPr>
          <w:rFonts w:asciiTheme="minorHAnsi" w:hAnsiTheme="minorHAnsi" w:cstheme="minorHAnsi"/>
          <w:sz w:val="22"/>
          <w:rtl/>
        </w:rPr>
        <w:t>≥</w:t>
      </w:r>
      <w:r>
        <w:rPr>
          <w:rFonts w:asciiTheme="minorHAnsi" w:hAnsiTheme="minorHAnsi" w:cstheme="minorHAnsi"/>
          <w:sz w:val="22"/>
        </w:rPr>
        <w:t xml:space="preserve"> </w:t>
      </w:r>
      <w:r w:rsidRPr="002F266B">
        <w:rPr>
          <w:rFonts w:asciiTheme="minorHAnsi" w:hAnsiTheme="minorHAnsi" w:cstheme="minorHAnsi"/>
          <w:sz w:val="22"/>
          <w:rtl/>
        </w:rPr>
        <w:t xml:space="preserve">ל39.0 </w:t>
      </w:r>
    </w:p>
    <w:p w14:paraId="2E489A4E" w14:textId="3872A564" w:rsidR="005A4F3E" w:rsidRDefault="005A4F3E" w:rsidP="005A4F3E">
      <w:pPr>
        <w:numPr>
          <w:ilvl w:val="1"/>
          <w:numId w:val="2"/>
        </w:numPr>
        <w:spacing w:line="360" w:lineRule="auto"/>
        <w:rPr>
          <w:rFonts w:asciiTheme="minorHAnsi" w:hAnsiTheme="minorHAnsi" w:cstheme="minorHAnsi"/>
          <w:sz w:val="22"/>
        </w:rPr>
      </w:pPr>
      <w:r w:rsidRPr="002F266B">
        <w:rPr>
          <w:rFonts w:asciiTheme="minorHAnsi" w:hAnsiTheme="minorHAnsi" w:cstheme="minorHAnsi"/>
          <w:sz w:val="22"/>
          <w:rtl/>
        </w:rPr>
        <w:t xml:space="preserve">2 מדידות בהפרש של חצי שעה של חום 38.0-38.9 ללא קריטריונים </w:t>
      </w:r>
      <w:proofErr w:type="spellStart"/>
      <w:r w:rsidRPr="002F266B">
        <w:rPr>
          <w:rFonts w:asciiTheme="minorHAnsi" w:hAnsiTheme="minorHAnsi" w:cstheme="minorHAnsi"/>
          <w:sz w:val="22"/>
          <w:rtl/>
        </w:rPr>
        <w:t>קלינים</w:t>
      </w:r>
      <w:proofErr w:type="spellEnd"/>
      <w:r w:rsidRPr="002F266B">
        <w:rPr>
          <w:rFonts w:asciiTheme="minorHAnsi" w:hAnsiTheme="minorHAnsi" w:cstheme="minorHAnsi"/>
          <w:sz w:val="22"/>
          <w:rtl/>
        </w:rPr>
        <w:t xml:space="preserve"> נוספים</w:t>
      </w:r>
      <w:r>
        <w:rPr>
          <w:rFonts w:asciiTheme="minorHAnsi" w:hAnsiTheme="minorHAnsi" w:cstheme="minorHAnsi" w:hint="cs"/>
          <w:sz w:val="22"/>
          <w:rtl/>
        </w:rPr>
        <w:t>.</w:t>
      </w:r>
    </w:p>
    <w:p w14:paraId="6D853850" w14:textId="6A700F2A" w:rsidR="00394929" w:rsidRPr="00394929" w:rsidRDefault="00394929" w:rsidP="00394929">
      <w:pPr>
        <w:pStyle w:val="ListParagraph"/>
        <w:numPr>
          <w:ilvl w:val="1"/>
          <w:numId w:val="2"/>
        </w:numPr>
        <w:spacing w:line="360" w:lineRule="auto"/>
        <w:rPr>
          <w:rFonts w:asciiTheme="minorHAnsi" w:hAnsiTheme="minorHAnsi" w:cstheme="minorHAnsi"/>
          <w:sz w:val="22"/>
          <w:rtl/>
        </w:rPr>
      </w:pPr>
      <w:r w:rsidRPr="00394929">
        <w:rPr>
          <w:rFonts w:asciiTheme="minorHAnsi" w:hAnsiTheme="minorHAnsi" w:cstheme="minorHAnsi" w:hint="cs"/>
          <w:sz w:val="22"/>
          <w:rtl/>
        </w:rPr>
        <w:t xml:space="preserve">למרות שאינו עונה על ההגדרה המלאה - יש לנהל מקרים אלו באופן זהה לאבחנה המלאה של </w:t>
      </w:r>
      <w:proofErr w:type="spellStart"/>
      <w:r w:rsidRPr="00394929">
        <w:rPr>
          <w:rFonts w:asciiTheme="minorHAnsi" w:hAnsiTheme="minorHAnsi" w:cstheme="minorHAnsi" w:hint="cs"/>
          <w:sz w:val="22"/>
          <w:rtl/>
        </w:rPr>
        <w:t>כוריואמניוניטיס</w:t>
      </w:r>
      <w:proofErr w:type="spellEnd"/>
      <w:r w:rsidRPr="00394929">
        <w:rPr>
          <w:rFonts w:asciiTheme="minorHAnsi" w:hAnsiTheme="minorHAnsi" w:cstheme="minorHAnsi" w:hint="cs"/>
          <w:sz w:val="22"/>
          <w:rtl/>
        </w:rPr>
        <w:t xml:space="preserve">. (שכן </w:t>
      </w:r>
      <w:r w:rsidRPr="00394929">
        <w:rPr>
          <w:rFonts w:asciiTheme="minorHAnsi" w:hAnsiTheme="minorHAnsi" w:cstheme="minorHAnsi"/>
          <w:sz w:val="22"/>
          <w:rtl/>
        </w:rPr>
        <w:t>מצב זה נמצא קשור לתוצאים יילודים שליליים הן בטווח הקצר והן בטווח הארוך</w:t>
      </w:r>
      <w:r>
        <w:rPr>
          <w:rtl/>
        </w:rPr>
        <w:fldChar w:fldCharType="begin"/>
      </w:r>
      <w:r w:rsidRPr="00394929">
        <w:rPr>
          <w:rFonts w:cs="Times New Roman"/>
          <w:rtl/>
        </w:rPr>
        <w:instrText xml:space="preserve"> </w:instrText>
      </w:r>
      <w:r w:rsidRPr="00394929">
        <w:rPr>
          <w:rFonts w:cs="Times New Roman"/>
        </w:rPr>
        <w:instrText>ADDIN ZOTERO_ITEM CSL_CITATION {"citationID":"UInqMiDX","properties":{"formattedCitation":"\\super 21\\nosupersub{}","plainCitation":"21","noteIndex":0},"citationItems":[{"id":"HVkVBA16/R8uCwdyD","uris":["http://zotero.org/users/local/5lTPXvGo/items/5HAUWS5T"],"itemData":{"id":11,"type":"article-journal","abstract":"Objective.\n              Much of fever during term labor may not be infectious but rather a consequence of the use of epidural analgesia. Therefore, we investigated the association of elevated maternal intrapartum temperature with neonatal outcome when the infant does not develop an infection.\n            \n            \n              Methods.\n              We studied 1218 nulliparous women with singleton, term pregnancies in a vertex presentation and spontaneous labor. Women were excluded if their temperature was &amp;gt;99.5°F at admission for delivery, if they were diabetic or had an active genital herpes infection or if their infant developed a neonatal infection, had a congenital infection, or had a major malformation. Maximum intrapartum temperature was categorized as: ≤100.4°F (afebrile), 100.5°F to 101°F, and &amp;gt;101°F.\n            \n            \n              Results.\n              During labor, 123 women (10.1%) developed a fever</w:instrText>
      </w:r>
      <w:r w:rsidRPr="00394929">
        <w:rPr>
          <w:rFonts w:cs="Times New Roman"/>
          <w:rtl/>
        </w:rPr>
        <w:instrText xml:space="preserve"> &amp;</w:instrText>
      </w:r>
      <w:r w:rsidRPr="00394929">
        <w:rPr>
          <w:rFonts w:cs="Times New Roman"/>
        </w:rPr>
        <w:instrText>gt;100.4°F; 62 (5.1%) women had a maximum temperature of 100.5°F to 101°F and 61 (5.0%) women had a maximum temperature &amp;gt;101°F. Of febrile women, 97.6% had received epidural analgesia for pain relief. Infants of women developing a fever &amp;gt;100.4°F were more likely to have a 1-minute Apgar score &amp;lt;7 (22.8% for &amp;gt;100.4°F vs 8.0% for afebrile) and to be hypotonic after delivery (4.8% for &amp;gt;100.4°F vs .5% for afebrile). Compared with infants of afebrile women, infants whose mothers' maximum temperature was &amp;gt;101°F were more likely to require bag and mask resuscitation (11.5% vs 3.0%) and to be given oxygen therapy in the nursery (8.2% vs 1.3%). We also found a higher rate of neonatal seizure with fever (3.3% vs .2%), but the number of infants with seizure was small (n = 4). All associations remained essentially the same after controlling for confounding in logistic regression analyses.\n            \n            \n              Conclusions.\n              Intrapartum maternal fever, particularly</w:instrText>
      </w:r>
      <w:r w:rsidRPr="00394929">
        <w:rPr>
          <w:rFonts w:cs="Times New Roman"/>
          <w:rtl/>
        </w:rPr>
        <w:instrText xml:space="preserve"> </w:instrText>
      </w:r>
      <w:r w:rsidRPr="00394929">
        <w:rPr>
          <w:rFonts w:cs="Times New Roman"/>
        </w:rPr>
        <w:instrText>if &amp;gt;101°F, was associated with a number of apparently transient adverse effects in the newborn. Larger studies are needed to investigate the association of intrapartum fever with neonatal seizures and to determine whether any lasting injury to the fetus may occur.","container-title":"Pediatrics","DOI":"10.1542/peds.105.1.8","ISSN":"1098-4275, 0031-4005","issue":"1","language":"en","page":"8-13","source":"DOI.org (Crossref)","title":"Intrapartum Maternal Fever and Neonatal Outcome","volume":"105","author":[{"family":"Lieberman","given":"Ellice"},{"family":"Lang","given":"Janet"},{"family":"Richardson","given":"Douglas K."},{"family":"Frigoletto","given":"Fredric D."},{"family":"Heffner","given":"Linda J."},{"family":"Cohen","given":"Amy"}],"issued":{"date-parts</w:instrText>
      </w:r>
      <w:r w:rsidRPr="00394929">
        <w:rPr>
          <w:rFonts w:cs="Times New Roman"/>
          <w:rtl/>
        </w:rPr>
        <w:instrText>":[["2000",1,1]]}}}],"</w:instrText>
      </w:r>
      <w:r w:rsidRPr="00394929">
        <w:rPr>
          <w:rFonts w:cs="Times New Roman"/>
        </w:rPr>
        <w:instrText>schema":"https://github.com/citation-style-language/schema/raw/master/csl-citation.json</w:instrText>
      </w:r>
      <w:r w:rsidRPr="00394929">
        <w:rPr>
          <w:rFonts w:cs="Times New Roman"/>
          <w:rtl/>
        </w:rPr>
        <w:instrText xml:space="preserve">"} </w:instrText>
      </w:r>
      <w:r>
        <w:rPr>
          <w:rtl/>
        </w:rPr>
        <w:fldChar w:fldCharType="separate"/>
      </w:r>
      <w:r w:rsidRPr="00394929">
        <w:rPr>
          <w:rFonts w:cs="Times New Roman"/>
          <w:sz w:val="20"/>
          <w:szCs w:val="24"/>
          <w:vertAlign w:val="superscript"/>
        </w:rPr>
        <w:t>21</w:t>
      </w:r>
      <w:r>
        <w:rPr>
          <w:rtl/>
        </w:rPr>
        <w:fldChar w:fldCharType="end"/>
      </w:r>
      <w:r>
        <w:rPr>
          <w:rFonts w:hint="cs"/>
          <w:rtl/>
        </w:rPr>
        <w:t xml:space="preserve"> </w:t>
      </w:r>
      <w:r>
        <w:rPr>
          <w:rtl/>
        </w:rPr>
        <w:fldChar w:fldCharType="begin"/>
      </w:r>
      <w:r w:rsidRPr="00394929">
        <w:rPr>
          <w:rFonts w:cs="Times New Roman"/>
          <w:rtl/>
        </w:rPr>
        <w:instrText xml:space="preserve"> </w:instrText>
      </w:r>
      <w:r w:rsidRPr="00394929">
        <w:rPr>
          <w:rFonts w:cs="Times New Roman"/>
        </w:rPr>
        <w:instrText>ADDIN ZOTERO_ITEM CSL_CITATION {"citationID":"xj833UjG","properties":{"formattedCitation":"\\super 22\\nosupersub{}","plainCitation":"22","noteIndex":0},"citationItems":[{"id":"HVkVBA16/E0OzLzcn","uris":["http://zotero.org/users/local/5lTPXvGo/items/T3N6EDPP"],"itemData":{"id":8,"type":"article-journal","abstract":"Objective\n              To determine whether the reported association of maternal fever with neonatal encephalopathy is independent of other associated intrapartum risk factors.\n</w:instrText>
      </w:r>
      <w:r w:rsidRPr="00394929">
        <w:rPr>
          <w:rFonts w:cs="Times New Roman"/>
          <w:rtl/>
        </w:rPr>
        <w:instrText xml:space="preserve">            \</w:instrText>
      </w:r>
      <w:r w:rsidRPr="00394929">
        <w:rPr>
          <w:rFonts w:cs="Times New Roman"/>
        </w:rPr>
        <w:instrText>n            \n              Design\n              Prospective cohort study.\n            \n            \n              Setting\n              Dublin teaching hospital delivery ward.\n            \n            \n              Population\n              49</w:instrText>
      </w:r>
      <w:r w:rsidRPr="00394929">
        <w:rPr>
          <w:rFonts w:cs="Times New Roman"/>
          <w:rtl/>
        </w:rPr>
        <w:instrText xml:space="preserve">15 </w:instrText>
      </w:r>
      <w:r w:rsidRPr="00394929">
        <w:rPr>
          <w:rFonts w:cs="Times New Roman"/>
        </w:rPr>
        <w:instrText>low risk women in labour at 36‐41 weeks of gestation.\n            \n            \n              Methods\n              Using logistic regression with odds ratios and 95% confidence intervals, the incidence of neonatal encephalopathy and other neonatal</w:instrText>
      </w:r>
      <w:r w:rsidRPr="00394929">
        <w:rPr>
          <w:rFonts w:cs="Times New Roman"/>
          <w:rtl/>
        </w:rPr>
        <w:instrText xml:space="preserve"> </w:instrText>
      </w:r>
      <w:r w:rsidRPr="00394929">
        <w:rPr>
          <w:rFonts w:cs="Times New Roman"/>
        </w:rPr>
        <w:instrText>outcomes of women who had an intrapartum fever &gt;37.5° C was compared with those who did not.\n            \n            \n              Results\n              The cohort comprised 33% of all deliveries during the study period. Neonatal encephalopathy was</w:instrText>
      </w:r>
      <w:r w:rsidRPr="00394929">
        <w:rPr>
          <w:rFonts w:cs="Times New Roman"/>
          <w:rtl/>
        </w:rPr>
        <w:instrText xml:space="preserve"> </w:instrText>
      </w:r>
      <w:r w:rsidRPr="00394929">
        <w:rPr>
          <w:rFonts w:cs="Times New Roman"/>
        </w:rPr>
        <w:instrText>diagnosed in 3.25/1000 births. The incidence of intrapartum fever was 6.8%. Maternal fever was strongly associated with neonatal encephalopathy (crude OR 10.8, 95% CI 4.0‐29.3). Univariate analysis showed maternal fever was associated with epidural analgesia, nulliparity, induction, longer labour, oxytocin administration, greater fetal birthweight and gestational age and instrumental vaginal delivery, but not with prolonged (&gt;24hours) prelabour rupture of the membranes. The association of fever with neonatal encephalopathy persisted having adjusting for these covariates (adjusted OR 4.72, 95% CI 1.28‐17.4).\n            \n            \n              Conclusions\n              The relationship between maternal intrapartum fever and neonatal encephalopathy</w:instrText>
      </w:r>
      <w:r w:rsidRPr="00394929">
        <w:rPr>
          <w:rFonts w:cs="Times New Roman"/>
          <w:rtl/>
        </w:rPr>
        <w:instrText xml:space="preserve"> </w:instrText>
      </w:r>
      <w:r w:rsidRPr="00394929">
        <w:rPr>
          <w:rFonts w:cs="Times New Roman"/>
        </w:rPr>
        <w:instrText>is independent of other known intrapartum risk factors. This provides further evidence for the role of inflammatory processes in the aetiology of neonatal neurological morbidity.","container-title":"BJOG: An International Journal of Obstetrics &amp; Gynaecology","DOI":"10.1111/j.1471-0528.2001.00145.x","ISSN":"1470-0328, 1471-0528","issue":"6","journalAbbreviation":"BJOG","language":"en","page":"594-597","source":"DOI.org (Crossref)","title":"Fever in labour and neonatal encephalopathy: a prospective cohort</w:instrText>
      </w:r>
      <w:r w:rsidRPr="00394929">
        <w:rPr>
          <w:rFonts w:cs="Times New Roman"/>
          <w:rtl/>
        </w:rPr>
        <w:instrText xml:space="preserve"> </w:instrText>
      </w:r>
      <w:r w:rsidRPr="00394929">
        <w:rPr>
          <w:rFonts w:cs="Times New Roman"/>
        </w:rPr>
        <w:instrText>study","title-short":"Fever in labour and neonatal encephalopathy","volume":"108","author":[{"family":"Impey","given":"Lawrence"},{"family":"Greenwood","given":"Catherine"},{"family":"MacQuillan","given":"Kathryn"},{"family":"Reynolds","given":"Margaret</w:instrText>
      </w:r>
      <w:r w:rsidRPr="00394929">
        <w:rPr>
          <w:rFonts w:cs="Times New Roman"/>
          <w:rtl/>
        </w:rPr>
        <w:instrText>"},</w:instrText>
      </w:r>
      <w:r w:rsidRPr="00394929">
        <w:rPr>
          <w:rFonts w:cs="Times New Roman"/>
        </w:rPr>
        <w:instrText>{"family":"Sheil","given":"Orla"}],"issued":{"date-parts":[["2001",6]]}}}],"schema":"https://github.com/citation-style-language/schema/raw/master/csl-citation.json</w:instrText>
      </w:r>
      <w:r w:rsidRPr="00394929">
        <w:rPr>
          <w:rFonts w:cs="Times New Roman"/>
          <w:rtl/>
        </w:rPr>
        <w:instrText xml:space="preserve">"} </w:instrText>
      </w:r>
      <w:r>
        <w:rPr>
          <w:rtl/>
        </w:rPr>
        <w:fldChar w:fldCharType="separate"/>
      </w:r>
      <w:r w:rsidRPr="00394929">
        <w:rPr>
          <w:rFonts w:cs="Times New Roman"/>
          <w:sz w:val="20"/>
          <w:szCs w:val="24"/>
          <w:vertAlign w:val="superscript"/>
        </w:rPr>
        <w:t>22</w:t>
      </w:r>
      <w:r>
        <w:rPr>
          <w:rtl/>
        </w:rPr>
        <w:fldChar w:fldCharType="end"/>
      </w:r>
      <w:r w:rsidRPr="00394929">
        <w:rPr>
          <w:rFonts w:asciiTheme="minorHAnsi" w:hAnsiTheme="minorHAnsi" w:cstheme="minorHAnsi"/>
          <w:sz w:val="22"/>
          <w:rtl/>
        </w:rPr>
        <w:t xml:space="preserve">. אף שהמנגנון המדויק טרם הוברר עד תום, ההשערה היא כי </w:t>
      </w:r>
      <w:proofErr w:type="spellStart"/>
      <w:r w:rsidRPr="00394929">
        <w:rPr>
          <w:rFonts w:asciiTheme="minorHAnsi" w:hAnsiTheme="minorHAnsi" w:cstheme="minorHAnsi"/>
          <w:sz w:val="22"/>
          <w:rtl/>
        </w:rPr>
        <w:t>היפרתרמיה</w:t>
      </w:r>
      <w:proofErr w:type="spellEnd"/>
      <w:r w:rsidRPr="00394929">
        <w:rPr>
          <w:rFonts w:asciiTheme="minorHAnsi" w:hAnsiTheme="minorHAnsi" w:cstheme="minorHAnsi"/>
          <w:sz w:val="22"/>
          <w:rtl/>
        </w:rPr>
        <w:t xml:space="preserve"> עוברית (והשינויים המטבוליים הנלווים אליה) מעצימה את ההשפעות המזיקות של </w:t>
      </w:r>
      <w:proofErr w:type="spellStart"/>
      <w:r w:rsidRPr="00394929">
        <w:rPr>
          <w:rFonts w:asciiTheme="minorHAnsi" w:hAnsiTheme="minorHAnsi" w:cstheme="minorHAnsi"/>
          <w:sz w:val="22"/>
          <w:rtl/>
        </w:rPr>
        <w:t>היפוקסיה</w:t>
      </w:r>
      <w:proofErr w:type="spellEnd"/>
      <w:r w:rsidRPr="00394929">
        <w:rPr>
          <w:rFonts w:asciiTheme="minorHAnsi" w:hAnsiTheme="minorHAnsi" w:cstheme="minorHAnsi"/>
          <w:sz w:val="22"/>
          <w:rtl/>
        </w:rPr>
        <w:t xml:space="preserve"> ברקמות</w:t>
      </w:r>
      <w:r w:rsidRPr="00394929">
        <w:rPr>
          <w:rFonts w:asciiTheme="minorHAnsi" w:hAnsiTheme="minorHAnsi" w:cstheme="minorHAnsi" w:hint="cs"/>
          <w:sz w:val="22"/>
          <w:rtl/>
        </w:rPr>
        <w:t>).</w:t>
      </w:r>
    </w:p>
    <w:p w14:paraId="72E308BB" w14:textId="77777777" w:rsidR="00D75B52" w:rsidRPr="002F266B" w:rsidRDefault="00D75B52" w:rsidP="00394929">
      <w:pPr>
        <w:spacing w:line="360" w:lineRule="auto"/>
        <w:rPr>
          <w:rFonts w:asciiTheme="minorHAnsi" w:hAnsiTheme="minorHAnsi" w:cstheme="minorHAnsi"/>
          <w:sz w:val="22"/>
        </w:rPr>
      </w:pPr>
    </w:p>
    <w:p w14:paraId="6C96D60F" w14:textId="261BF236" w:rsidR="00126BB4" w:rsidRPr="00394929" w:rsidRDefault="00394929" w:rsidP="00233E88">
      <w:pPr>
        <w:numPr>
          <w:ilvl w:val="0"/>
          <w:numId w:val="2"/>
        </w:numPr>
        <w:spacing w:line="360" w:lineRule="auto"/>
        <w:rPr>
          <w:rFonts w:asciiTheme="minorHAnsi" w:hAnsiTheme="minorHAnsi" w:cstheme="minorHAnsi"/>
          <w:sz w:val="22"/>
          <w:rtl/>
        </w:rPr>
      </w:pPr>
      <w:r>
        <w:rPr>
          <w:rFonts w:asciiTheme="minorHAnsi" w:hAnsiTheme="minorHAnsi" w:cstheme="minorHAnsi" w:hint="cs"/>
          <w:sz w:val="22"/>
          <w:rtl/>
        </w:rPr>
        <w:t>יודגש</w:t>
      </w:r>
      <w:r w:rsidR="00126BB4" w:rsidRPr="00394929">
        <w:rPr>
          <w:rFonts w:asciiTheme="minorHAnsi" w:hAnsiTheme="minorHAnsi" w:cstheme="minorHAnsi"/>
          <w:sz w:val="22"/>
          <w:rtl/>
        </w:rPr>
        <w:t xml:space="preserve"> </w:t>
      </w:r>
      <w:r>
        <w:rPr>
          <w:rFonts w:asciiTheme="minorHAnsi" w:hAnsiTheme="minorHAnsi" w:cstheme="minorHAnsi" w:hint="cs"/>
          <w:sz w:val="22"/>
          <w:rtl/>
        </w:rPr>
        <w:t xml:space="preserve">כי </w:t>
      </w:r>
      <w:r w:rsidR="00EB24FA" w:rsidRPr="00394929">
        <w:rPr>
          <w:rFonts w:asciiTheme="minorHAnsi" w:hAnsiTheme="minorHAnsi" w:cstheme="minorHAnsi" w:hint="cs"/>
          <w:sz w:val="22"/>
          <w:rtl/>
        </w:rPr>
        <w:t>למרות ש</w:t>
      </w:r>
      <w:r w:rsidR="00126BB4" w:rsidRPr="00394929">
        <w:rPr>
          <w:rFonts w:asciiTheme="minorHAnsi" w:hAnsiTheme="minorHAnsi" w:cstheme="minorHAnsi"/>
          <w:sz w:val="22"/>
          <w:rtl/>
        </w:rPr>
        <w:t xml:space="preserve">חום אימהי </w:t>
      </w:r>
      <w:r w:rsidR="00EB24FA" w:rsidRPr="00394929">
        <w:rPr>
          <w:rFonts w:asciiTheme="minorHAnsi" w:hAnsiTheme="minorHAnsi" w:cstheme="minorHAnsi" w:hint="cs"/>
          <w:sz w:val="22"/>
          <w:rtl/>
        </w:rPr>
        <w:t xml:space="preserve">היווה את הבסיס לאבחון של חשד </w:t>
      </w:r>
      <w:proofErr w:type="spellStart"/>
      <w:r w:rsidR="00EB24FA" w:rsidRPr="00394929">
        <w:rPr>
          <w:rFonts w:asciiTheme="minorHAnsi" w:hAnsiTheme="minorHAnsi" w:cstheme="minorHAnsi" w:hint="cs"/>
          <w:sz w:val="22"/>
          <w:rtl/>
        </w:rPr>
        <w:t>לכוריואמניוניטיס</w:t>
      </w:r>
      <w:proofErr w:type="spellEnd"/>
      <w:r w:rsidR="00EB24FA" w:rsidRPr="00394929">
        <w:rPr>
          <w:rFonts w:asciiTheme="minorHAnsi" w:hAnsiTheme="minorHAnsi" w:cstheme="minorHAnsi" w:hint="cs"/>
          <w:sz w:val="22"/>
          <w:rtl/>
        </w:rPr>
        <w:t xml:space="preserve">, בעדכון האחרון של </w:t>
      </w:r>
      <w:r w:rsidR="00EB24FA" w:rsidRPr="00394929">
        <w:rPr>
          <w:rFonts w:asciiTheme="minorHAnsi" w:hAnsiTheme="minorHAnsi" w:cstheme="minorHAnsi"/>
          <w:sz w:val="22"/>
        </w:rPr>
        <w:t>ACOG</w:t>
      </w:r>
      <w:r w:rsidR="00EB24FA" w:rsidRPr="00394929">
        <w:rPr>
          <w:rFonts w:asciiTheme="minorHAnsi" w:hAnsiTheme="minorHAnsi" w:cstheme="minorHAnsi" w:hint="cs"/>
          <w:sz w:val="22"/>
          <w:rtl/>
        </w:rPr>
        <w:t xml:space="preserve"> הובהר כי </w:t>
      </w:r>
      <w:r w:rsidR="00EB24FA" w:rsidRPr="00394929">
        <w:rPr>
          <w:rFonts w:asciiTheme="minorHAnsi" w:hAnsiTheme="minorHAnsi" w:cstheme="minorHAnsi" w:hint="cs"/>
          <w:b/>
          <w:bCs/>
          <w:sz w:val="22"/>
          <w:rtl/>
        </w:rPr>
        <w:t>נ</w:t>
      </w:r>
      <w:r w:rsidR="00126BB4" w:rsidRPr="00394929">
        <w:rPr>
          <w:rFonts w:asciiTheme="minorHAnsi" w:hAnsiTheme="minorHAnsi" w:cstheme="minorHAnsi"/>
          <w:b/>
          <w:bCs/>
          <w:sz w:val="22"/>
          <w:rtl/>
        </w:rPr>
        <w:t>יתן לקבוע אבחנה של חשד לזיהום תוך-</w:t>
      </w:r>
      <w:proofErr w:type="spellStart"/>
      <w:r w:rsidR="00126BB4" w:rsidRPr="00394929">
        <w:rPr>
          <w:rFonts w:asciiTheme="minorHAnsi" w:hAnsiTheme="minorHAnsi" w:cstheme="minorHAnsi"/>
          <w:b/>
          <w:bCs/>
          <w:sz w:val="22"/>
          <w:rtl/>
        </w:rPr>
        <w:t>אמניוטי</w:t>
      </w:r>
      <w:proofErr w:type="spellEnd"/>
      <w:r w:rsidR="00126BB4" w:rsidRPr="00394929">
        <w:rPr>
          <w:rFonts w:asciiTheme="minorHAnsi" w:hAnsiTheme="minorHAnsi" w:cstheme="minorHAnsi"/>
          <w:b/>
          <w:bCs/>
          <w:sz w:val="22"/>
          <w:rtl/>
        </w:rPr>
        <w:t xml:space="preserve"> גם בהיעדר חום</w:t>
      </w:r>
      <w:r w:rsidR="00126BB4" w:rsidRPr="00394929">
        <w:rPr>
          <w:rFonts w:asciiTheme="minorHAnsi" w:hAnsiTheme="minorHAnsi" w:cstheme="minorHAnsi"/>
          <w:sz w:val="22"/>
          <w:rtl/>
        </w:rPr>
        <w:t xml:space="preserve"> כאשר נוכחים סימנים ותסמינים קליניים אחרים המעידים על זיהום</w:t>
      </w:r>
      <w:r w:rsidR="00233E88" w:rsidRPr="00394929">
        <w:rPr>
          <w:rtl/>
        </w:rPr>
        <w:fldChar w:fldCharType="begin"/>
      </w:r>
      <w:r w:rsidR="0099620C" w:rsidRPr="00394929">
        <w:rPr>
          <w:rFonts w:cs="Times New Roman"/>
          <w:rtl/>
        </w:rPr>
        <w:instrText xml:space="preserve"> </w:instrText>
      </w:r>
      <w:r w:rsidR="0099620C" w:rsidRPr="00394929">
        <w:rPr>
          <w:rFonts w:cs="Times New Roman"/>
        </w:rPr>
        <w:instrText>ADDIN ZOTERO_ITEM CSL_CITATION {"citationID":"tVWctec2","properties":{"formattedCitation":"\\super 20\\nosupersub{}","plainCitation":"20","noteIndex":0},"citationItems":[{"id":"HVkVBA16/eG6rmtZk","uris":["http://zotero.org/users/local/5lTPXvGo/items/LZMBWN5R"],"itemData":{"id":27,"type":"article-journal","abstract":"This Clinical Practice Update provides guidance on the diagnostic criteria used in a clinical setting in which intraamniotic infection is suspected. This document updates Committee Opinion No</w:instrText>
      </w:r>
      <w:r w:rsidR="0099620C" w:rsidRPr="00394929">
        <w:rPr>
          <w:rFonts w:cs="Times New Roman"/>
          <w:rtl/>
        </w:rPr>
        <w:instrText>. 712,\</w:instrText>
      </w:r>
      <w:r w:rsidR="0099620C" w:rsidRPr="00394929">
        <w:rPr>
          <w:rFonts w:cs="Times New Roman"/>
        </w:rPr>
        <w:instrText>n              Intrapartum Management of Intraamniotic Infection\n              (Obstet Gynecol 2017;130:e95–101).","container-title":"Obstetrics &amp; Gynecology","DOI":"10.1097/AOG.0000000000005593","ISSN":"0029-7844","issue":"1","language":"en","page":"e17-e19","source":"DOI.org (Crossref)","title":"ACOG Clinical Practice Update: Update on Criteria for Suspected Diagnosis of Intraamniotic Infection","title-short":"ACOG Clinical Practice Update","volume":"144","issued":{"date-parts</w:instrText>
      </w:r>
      <w:r w:rsidR="0099620C" w:rsidRPr="00394929">
        <w:rPr>
          <w:rFonts w:cs="Times New Roman"/>
          <w:rtl/>
        </w:rPr>
        <w:instrText>":[["2024",7]]</w:instrText>
      </w:r>
      <w:r w:rsidR="0099620C" w:rsidRPr="00394929">
        <w:rPr>
          <w:rFonts w:cs="Times New Roman"/>
        </w:rPr>
        <w:instrText>}</w:instrText>
      </w:r>
      <w:r w:rsidR="0099620C" w:rsidRPr="00394929">
        <w:rPr>
          <w:rFonts w:cs="Times New Roman"/>
          <w:rtl/>
        </w:rPr>
        <w:instrText>}}],"</w:instrText>
      </w:r>
      <w:r w:rsidR="0099620C" w:rsidRPr="00394929">
        <w:rPr>
          <w:rFonts w:cs="Times New Roman"/>
        </w:rPr>
        <w:instrText>schema":"https://github.com/citation-style-language/schema/raw/master/csl-citation.json</w:instrText>
      </w:r>
      <w:r w:rsidR="0099620C" w:rsidRPr="00394929">
        <w:rPr>
          <w:rFonts w:cs="Times New Roman"/>
          <w:rtl/>
        </w:rPr>
        <w:instrText xml:space="preserve">"} </w:instrText>
      </w:r>
      <w:r w:rsidR="00233E88" w:rsidRPr="00394929">
        <w:rPr>
          <w:rtl/>
        </w:rPr>
        <w:fldChar w:fldCharType="separate"/>
      </w:r>
      <w:r w:rsidR="0099620C" w:rsidRPr="00394929">
        <w:rPr>
          <w:rFonts w:cs="Times New Roman"/>
          <w:sz w:val="20"/>
          <w:szCs w:val="24"/>
          <w:vertAlign w:val="superscript"/>
        </w:rPr>
        <w:t>20</w:t>
      </w:r>
      <w:r w:rsidR="00233E88" w:rsidRPr="00394929">
        <w:rPr>
          <w:rtl/>
        </w:rPr>
        <w:fldChar w:fldCharType="end"/>
      </w:r>
      <w:r w:rsidR="00233E88" w:rsidRPr="00394929">
        <w:rPr>
          <w:rFonts w:asciiTheme="minorHAnsi" w:hAnsiTheme="minorHAnsi" w:cstheme="minorHAnsi"/>
          <w:sz w:val="22"/>
        </w:rPr>
        <w:t>.</w:t>
      </w:r>
      <w:r w:rsidR="00126BB4" w:rsidRPr="00394929">
        <w:rPr>
          <w:rFonts w:asciiTheme="minorHAnsi" w:hAnsiTheme="minorHAnsi" w:cstheme="minorHAnsi"/>
          <w:sz w:val="22"/>
          <w:rtl/>
        </w:rPr>
        <w:t xml:space="preserve"> </w:t>
      </w:r>
    </w:p>
    <w:p w14:paraId="7A2A1E5F" w14:textId="1927BADD" w:rsidR="001A68AF" w:rsidRDefault="001A68AF" w:rsidP="001A68AF">
      <w:pPr>
        <w:spacing w:line="360" w:lineRule="auto"/>
        <w:rPr>
          <w:rFonts w:asciiTheme="minorHAnsi" w:hAnsiTheme="minorHAnsi" w:cstheme="minorHAnsi"/>
          <w:b/>
          <w:bCs/>
          <w:rtl/>
        </w:rPr>
      </w:pPr>
    </w:p>
    <w:p w14:paraId="2438816F" w14:textId="26CA4E4D" w:rsidR="00394929" w:rsidRDefault="00394929" w:rsidP="001A68AF">
      <w:pPr>
        <w:spacing w:line="360" w:lineRule="auto"/>
        <w:rPr>
          <w:rFonts w:asciiTheme="minorHAnsi" w:hAnsiTheme="minorHAnsi" w:cstheme="minorHAnsi"/>
          <w:b/>
          <w:bCs/>
          <w:rtl/>
        </w:rPr>
      </w:pPr>
    </w:p>
    <w:p w14:paraId="3A2AA4AF" w14:textId="10FC96B5" w:rsidR="00394929" w:rsidRDefault="00394929" w:rsidP="001A68AF">
      <w:pPr>
        <w:spacing w:line="360" w:lineRule="auto"/>
        <w:rPr>
          <w:rFonts w:asciiTheme="minorHAnsi" w:hAnsiTheme="minorHAnsi" w:cstheme="minorHAnsi"/>
          <w:b/>
          <w:bCs/>
          <w:rtl/>
        </w:rPr>
      </w:pPr>
    </w:p>
    <w:p w14:paraId="452E5C05" w14:textId="1E8D037C" w:rsidR="00394929" w:rsidRDefault="00394929" w:rsidP="001A68AF">
      <w:pPr>
        <w:spacing w:line="360" w:lineRule="auto"/>
        <w:rPr>
          <w:rFonts w:asciiTheme="minorHAnsi" w:hAnsiTheme="minorHAnsi" w:cstheme="minorHAnsi"/>
          <w:b/>
          <w:bCs/>
          <w:rtl/>
        </w:rPr>
      </w:pPr>
    </w:p>
    <w:p w14:paraId="22CB7375" w14:textId="77777777" w:rsidR="00394929" w:rsidRDefault="00394929" w:rsidP="001A68AF">
      <w:pPr>
        <w:spacing w:line="360" w:lineRule="auto"/>
        <w:rPr>
          <w:rFonts w:asciiTheme="minorHAnsi" w:hAnsiTheme="minorHAnsi" w:cstheme="minorHAnsi"/>
          <w:b/>
          <w:bCs/>
          <w:rtl/>
        </w:rPr>
      </w:pPr>
    </w:p>
    <w:p w14:paraId="0E8C7532" w14:textId="77777777" w:rsidR="00D75B52" w:rsidRPr="002F266B" w:rsidRDefault="00D75B52" w:rsidP="004D6DB4">
      <w:pPr>
        <w:rPr>
          <w:rFonts w:asciiTheme="minorHAnsi" w:hAnsiTheme="minorHAnsi" w:cstheme="minorHAnsi"/>
          <w:rtl/>
        </w:rPr>
      </w:pPr>
    </w:p>
    <w:p w14:paraId="337067FE" w14:textId="77777777" w:rsidR="00844C9A" w:rsidRPr="002F266B" w:rsidRDefault="00844C9A" w:rsidP="00844C9A">
      <w:pPr>
        <w:pStyle w:val="NoSpacing"/>
        <w:rPr>
          <w:rFonts w:asciiTheme="minorHAnsi" w:hAnsiTheme="minorHAnsi" w:cstheme="minorHAnsi"/>
          <w:sz w:val="22"/>
          <w:rtl/>
        </w:rPr>
      </w:pPr>
      <w:bookmarkStart w:id="10" w:name="_Toc28196058"/>
    </w:p>
    <w:p w14:paraId="0392FCD9" w14:textId="2689E6F9" w:rsidR="00BE15FE" w:rsidRPr="002F266B" w:rsidRDefault="00BB6A5C" w:rsidP="00BE15FE">
      <w:pPr>
        <w:pStyle w:val="21"/>
        <w:rPr>
          <w:rFonts w:asciiTheme="minorHAnsi" w:hAnsiTheme="minorHAnsi" w:cstheme="minorHAnsi"/>
          <w:rtl/>
        </w:rPr>
      </w:pPr>
      <w:bookmarkStart w:id="11" w:name="_Toc216553196"/>
      <w:r>
        <w:rPr>
          <w:rFonts w:asciiTheme="minorHAnsi" w:hAnsiTheme="minorHAnsi" w:cstheme="minorHAnsi" w:hint="cs"/>
          <w:rtl/>
        </w:rPr>
        <w:lastRenderedPageBreak/>
        <w:t>ד</w:t>
      </w:r>
      <w:r w:rsidR="00D75B52" w:rsidRPr="002F266B">
        <w:rPr>
          <w:rFonts w:asciiTheme="minorHAnsi" w:hAnsiTheme="minorHAnsi" w:cstheme="minorHAnsi"/>
          <w:rtl/>
        </w:rPr>
        <w:t xml:space="preserve">. </w:t>
      </w:r>
      <w:r w:rsidR="00086B5F" w:rsidRPr="002F266B">
        <w:rPr>
          <w:rFonts w:asciiTheme="minorHAnsi" w:hAnsiTheme="minorHAnsi" w:cstheme="minorHAnsi"/>
          <w:rtl/>
        </w:rPr>
        <w:t xml:space="preserve"> </w:t>
      </w:r>
      <w:bookmarkEnd w:id="10"/>
      <w:r w:rsidR="00BE15FE" w:rsidRPr="002F266B">
        <w:rPr>
          <w:rFonts w:asciiTheme="minorHAnsi" w:hAnsiTheme="minorHAnsi" w:cstheme="minorHAnsi"/>
          <w:b/>
          <w:rtl/>
        </w:rPr>
        <w:t>עקרונות הניהול והטיפול</w:t>
      </w:r>
      <w:bookmarkEnd w:id="11"/>
      <w:r w:rsidR="00BE15FE" w:rsidRPr="002F266B">
        <w:rPr>
          <w:rFonts w:asciiTheme="minorHAnsi" w:hAnsiTheme="minorHAnsi" w:cstheme="minorHAnsi"/>
          <w:rtl/>
        </w:rPr>
        <w:t xml:space="preserve"> </w:t>
      </w:r>
    </w:p>
    <w:p w14:paraId="6EC02907" w14:textId="3BE87154" w:rsidR="009C0C0F" w:rsidRPr="002F266B" w:rsidRDefault="009C0C0F" w:rsidP="001B6869">
      <w:pPr>
        <w:pStyle w:val="ListParagraph"/>
        <w:numPr>
          <w:ilvl w:val="0"/>
          <w:numId w:val="7"/>
        </w:numPr>
        <w:spacing w:line="360" w:lineRule="auto"/>
        <w:rPr>
          <w:rFonts w:asciiTheme="minorHAnsi" w:hAnsiTheme="minorHAnsi" w:cstheme="minorHAnsi"/>
          <w:sz w:val="22"/>
        </w:rPr>
      </w:pPr>
      <w:r w:rsidRPr="002F266B">
        <w:rPr>
          <w:rFonts w:asciiTheme="minorHAnsi" w:hAnsiTheme="minorHAnsi" w:cstheme="minorHAnsi"/>
          <w:b/>
          <w:bCs/>
          <w:sz w:val="22"/>
          <w:rtl/>
        </w:rPr>
        <w:t>מעבדה: יש לקחת סט תרביות דם ו-</w:t>
      </w:r>
      <w:r w:rsidRPr="002F266B">
        <w:rPr>
          <w:rFonts w:asciiTheme="minorHAnsi" w:hAnsiTheme="minorHAnsi" w:cstheme="minorHAnsi"/>
          <w:b/>
          <w:bCs/>
          <w:sz w:val="22"/>
        </w:rPr>
        <w:t>CBC</w:t>
      </w:r>
      <w:r w:rsidRPr="002F266B">
        <w:rPr>
          <w:rFonts w:asciiTheme="minorHAnsi" w:hAnsiTheme="minorHAnsi" w:cstheme="minorHAnsi"/>
          <w:b/>
          <w:bCs/>
          <w:sz w:val="22"/>
          <w:rtl/>
        </w:rPr>
        <w:t xml:space="preserve"> טרם התחלת הטיפול</w:t>
      </w:r>
      <w:r w:rsidR="00D75B52" w:rsidRPr="002F266B">
        <w:rPr>
          <w:rFonts w:asciiTheme="minorHAnsi" w:hAnsiTheme="minorHAnsi" w:cstheme="minorHAnsi"/>
          <w:b/>
          <w:bCs/>
          <w:sz w:val="22"/>
          <w:rtl/>
        </w:rPr>
        <w:t>.</w:t>
      </w:r>
    </w:p>
    <w:p w14:paraId="753EF89D" w14:textId="1B4FF0C7" w:rsidR="00D40E4E" w:rsidRPr="002F266B" w:rsidRDefault="009C0C0F" w:rsidP="00233E88">
      <w:pPr>
        <w:pStyle w:val="ListParagraph"/>
        <w:numPr>
          <w:ilvl w:val="0"/>
          <w:numId w:val="7"/>
        </w:numPr>
        <w:spacing w:line="360" w:lineRule="auto"/>
        <w:rPr>
          <w:rFonts w:asciiTheme="minorHAnsi" w:hAnsiTheme="minorHAnsi" w:cstheme="minorHAnsi"/>
          <w:sz w:val="22"/>
        </w:rPr>
      </w:pPr>
      <w:r w:rsidRPr="002F266B">
        <w:rPr>
          <w:rFonts w:asciiTheme="minorHAnsi" w:hAnsiTheme="minorHAnsi" w:cstheme="minorHAnsi"/>
          <w:b/>
          <w:bCs/>
          <w:sz w:val="22"/>
          <w:rtl/>
        </w:rPr>
        <w:t>טיפול להורדת חום</w:t>
      </w:r>
      <w:r w:rsidR="00B80E9F" w:rsidRPr="002F266B">
        <w:rPr>
          <w:rFonts w:asciiTheme="minorHAnsi" w:hAnsiTheme="minorHAnsi" w:cstheme="minorHAnsi"/>
          <w:b/>
          <w:bCs/>
          <w:sz w:val="22"/>
        </w:rPr>
        <w:t>:</w:t>
      </w:r>
      <w:r w:rsidR="00B80E9F">
        <w:rPr>
          <w:rFonts w:asciiTheme="minorHAnsi" w:hAnsiTheme="minorHAnsi" w:cstheme="minorHAnsi" w:hint="cs"/>
          <w:b/>
          <w:bCs/>
          <w:sz w:val="22"/>
          <w:rtl/>
        </w:rPr>
        <w:t xml:space="preserve"> </w:t>
      </w:r>
      <w:r w:rsidRPr="002F266B">
        <w:rPr>
          <w:rFonts w:asciiTheme="minorHAnsi" w:hAnsiTheme="minorHAnsi" w:cstheme="minorHAnsi"/>
          <w:b/>
          <w:bCs/>
          <w:sz w:val="22"/>
        </w:rPr>
        <w:t xml:space="preserve"> (Antipyretics)</w:t>
      </w:r>
      <w:r w:rsidRPr="002F266B">
        <w:rPr>
          <w:rFonts w:asciiTheme="minorHAnsi" w:hAnsiTheme="minorHAnsi" w:cstheme="minorHAnsi"/>
          <w:sz w:val="22"/>
        </w:rPr>
        <w:t xml:space="preserve"> </w:t>
      </w:r>
      <w:r w:rsidRPr="002F266B">
        <w:rPr>
          <w:rFonts w:asciiTheme="minorHAnsi" w:hAnsiTheme="minorHAnsi" w:cstheme="minorHAnsi"/>
          <w:sz w:val="22"/>
          <w:rtl/>
        </w:rPr>
        <w:t>על ידי אקמול/אופטלגי</w:t>
      </w:r>
      <w:r w:rsidR="00D75B52" w:rsidRPr="002F266B">
        <w:rPr>
          <w:rFonts w:asciiTheme="minorHAnsi" w:hAnsiTheme="minorHAnsi" w:cstheme="minorHAnsi"/>
          <w:sz w:val="22"/>
          <w:rtl/>
        </w:rPr>
        <w:t>ן</w:t>
      </w:r>
      <w:r w:rsidRPr="002F266B">
        <w:rPr>
          <w:rFonts w:asciiTheme="minorHAnsi" w:hAnsiTheme="minorHAnsi" w:cstheme="minorHAnsi"/>
          <w:sz w:val="22"/>
          <w:rtl/>
        </w:rPr>
        <w:t>.</w:t>
      </w:r>
      <w:r w:rsidRPr="002F266B">
        <w:rPr>
          <w:rFonts w:asciiTheme="minorHAnsi" w:hAnsiTheme="minorHAnsi" w:cstheme="minorHAnsi"/>
          <w:sz w:val="22"/>
        </w:rPr>
        <w:t xml:space="preserve"> </w:t>
      </w:r>
      <w:r w:rsidRPr="002F266B">
        <w:rPr>
          <w:rFonts w:asciiTheme="minorHAnsi" w:hAnsiTheme="minorHAnsi" w:cstheme="minorHAnsi"/>
          <w:sz w:val="22"/>
          <w:rtl/>
        </w:rPr>
        <w:t xml:space="preserve">טיפול זה מיטיב גם עם העובר, על-ידי </w:t>
      </w:r>
      <w:r w:rsidR="009E52E1" w:rsidRPr="002F266B">
        <w:rPr>
          <w:rFonts w:asciiTheme="minorHAnsi" w:hAnsiTheme="minorHAnsi" w:cstheme="minorHAnsi"/>
          <w:b/>
          <w:bCs/>
          <w:sz w:val="22"/>
          <w:rtl/>
        </w:rPr>
        <w:t>שיפור מצבו המטבולי והפיזיולוגי של העובר</w:t>
      </w:r>
      <w:r w:rsidR="00233E88">
        <w:rPr>
          <w:rtl/>
        </w:rPr>
        <w:fldChar w:fldCharType="begin"/>
      </w:r>
      <w:r w:rsidR="0099620C">
        <w:rPr>
          <w:rFonts w:cs="Times New Roman"/>
          <w:rtl/>
        </w:rPr>
        <w:instrText xml:space="preserve"> </w:instrText>
      </w:r>
      <w:r w:rsidR="0099620C">
        <w:rPr>
          <w:rFonts w:cs="Times New Roman"/>
        </w:rPr>
        <w:instrText>ADDIN ZOTERO_ITEM CSL_CITATION {"citationID":"vlA23E8w","properties":{"formattedCitation":"\\super 23\\nosupersub{}","plainCitation":"23","noteIndex":0},"citationItems":[{"id":"HVkVBA16/X91yAUwa","uris":["http://zotero.org/users/local/5lTPXvGo/items/C5AGRBEG"],"itemData":{"id":15,"type":"article-journal","abstract":"The effect of antipyretic treatment with acetaminophen on fetal status was examined in eight laboring women febrile with chorioamnionitis. After a fetal heart rate tracing and scalp blood gas</w:instrText>
      </w:r>
      <w:r w:rsidR="0099620C">
        <w:rPr>
          <w:rFonts w:cs="Times New Roman"/>
          <w:rtl/>
        </w:rPr>
        <w:instrText xml:space="preserve"> </w:instrText>
      </w:r>
      <w:r w:rsidR="0099620C">
        <w:rPr>
          <w:rFonts w:cs="Times New Roman"/>
        </w:rPr>
        <w:instrText>level were obtained near maximum maternal fever, a 650-mg acetaminophen suppository was administered. If the temperature remained greater than 101 degrees F, the dose was repeated in one to two hours. The fetal heart rate tracing was analyzed again after</w:instrText>
      </w:r>
      <w:r w:rsidR="0099620C">
        <w:rPr>
          <w:rFonts w:cs="Times New Roman"/>
          <w:rtl/>
        </w:rPr>
        <w:instrText xml:space="preserve"> </w:instrText>
      </w:r>
      <w:r w:rsidR="0099620C">
        <w:rPr>
          <w:rFonts w:cs="Times New Roman"/>
        </w:rPr>
        <w:instrText>the mother's fever was reduced by acetaminophen. All patients delivered within four hours of the first dose. Umbilical artery blood gases were obtained at delivery. Significant improvements in the bicarbonate concentration and base deficit were noted at</w:instrText>
      </w:r>
      <w:r w:rsidR="0099620C">
        <w:rPr>
          <w:rFonts w:cs="Times New Roman"/>
          <w:rtl/>
        </w:rPr>
        <w:instrText xml:space="preserve"> </w:instrText>
      </w:r>
      <w:r w:rsidR="0099620C">
        <w:rPr>
          <w:rFonts w:cs="Times New Roman"/>
        </w:rPr>
        <w:instrText>the time of delivery as compared to the scalp gas at the height of the maternal fever. The fetal heart rate tracings at the height of the maternal fever, characterized by tachycardia, poor variability and late decelerations, changed to a normal heart rate</w:instrText>
      </w:r>
      <w:r w:rsidR="0099620C">
        <w:rPr>
          <w:rFonts w:cs="Times New Roman"/>
          <w:rtl/>
        </w:rPr>
        <w:instrText xml:space="preserve"> </w:instrText>
      </w:r>
      <w:r w:rsidR="0099620C">
        <w:rPr>
          <w:rFonts w:cs="Times New Roman"/>
        </w:rPr>
        <w:instrText>pattern without decelerations when the mother's fever was reduced. Hence, in the laboring gravida with chorioamnionitis, reducing maternal fever with acetaminophen improves fetal status and thereby may reduce the probability of cesarean section for fetal</w:instrText>
      </w:r>
      <w:r w:rsidR="0099620C">
        <w:rPr>
          <w:rFonts w:cs="Times New Roman"/>
          <w:rtl/>
        </w:rPr>
        <w:instrText xml:space="preserve"> </w:instrText>
      </w:r>
      <w:r w:rsidR="0099620C">
        <w:rPr>
          <w:rFonts w:cs="Times New Roman"/>
        </w:rPr>
        <w:instrText>distress.","container-title":"The Journal of Reproductive Medicine","ISSN":"0024-7758","issue":"12","journalAbbreviation":"J Reprod Med","language":"eng","note":"PMID: 2621737","page":"955-959","source":"PubMed","title":"Effect of acetaminophen on fetal</w:instrText>
      </w:r>
      <w:r w:rsidR="0099620C">
        <w:rPr>
          <w:rFonts w:cs="Times New Roman"/>
          <w:rtl/>
        </w:rPr>
        <w:instrText xml:space="preserve"> </w:instrText>
      </w:r>
      <w:r w:rsidR="0099620C">
        <w:rPr>
          <w:rFonts w:cs="Times New Roman"/>
        </w:rPr>
        <w:instrText>acid-base balance in chorioamnionitis","volume":"34","author":[{"family":"Kirshon","given":"B."},{"family":"Moise","given":"K. J."},{"family":"Wasserstrum","given":"N."}],"issued":{"date-parts</w:instrText>
      </w:r>
      <w:r w:rsidR="0099620C">
        <w:rPr>
          <w:rFonts w:cs="Times New Roman"/>
          <w:rtl/>
        </w:rPr>
        <w:instrText>":[["1989",12]]</w:instrText>
      </w:r>
      <w:r w:rsidR="0099620C">
        <w:rPr>
          <w:rFonts w:cs="Times New Roman"/>
        </w:rPr>
        <w:instrText>}}}],"schema":"https://github.com/citation-style</w:instrText>
      </w:r>
      <w:r w:rsidR="0099620C">
        <w:rPr>
          <w:rFonts w:cs="Times New Roman"/>
          <w:rtl/>
        </w:rPr>
        <w:instrText>-</w:instrText>
      </w:r>
      <w:r w:rsidR="0099620C">
        <w:rPr>
          <w:rFonts w:cs="Times New Roman"/>
        </w:rPr>
        <w:instrText>language/schema/raw/master/csl-citation.json</w:instrText>
      </w:r>
      <w:r w:rsidR="0099620C">
        <w:rPr>
          <w:rFonts w:cs="Times New Roman"/>
          <w:rtl/>
        </w:rPr>
        <w:instrText xml:space="preserve">"} </w:instrText>
      </w:r>
      <w:r w:rsidR="00233E88">
        <w:rPr>
          <w:rtl/>
        </w:rPr>
        <w:fldChar w:fldCharType="separate"/>
      </w:r>
      <w:r w:rsidR="0099620C" w:rsidRPr="0099620C">
        <w:rPr>
          <w:rFonts w:cs="Times New Roman"/>
          <w:sz w:val="20"/>
          <w:szCs w:val="24"/>
          <w:vertAlign w:val="superscript"/>
        </w:rPr>
        <w:t>23</w:t>
      </w:r>
      <w:r w:rsidR="00233E88">
        <w:rPr>
          <w:rtl/>
        </w:rPr>
        <w:fldChar w:fldCharType="end"/>
      </w:r>
      <w:r w:rsidR="00233E88" w:rsidRPr="002F266B">
        <w:rPr>
          <w:rFonts w:asciiTheme="minorHAnsi" w:hAnsiTheme="minorHAnsi" w:cstheme="minorHAnsi"/>
          <w:sz w:val="22"/>
        </w:rPr>
        <w:t xml:space="preserve"> </w:t>
      </w:r>
      <w:r w:rsidR="00D40E4E" w:rsidRPr="002F266B">
        <w:rPr>
          <w:rFonts w:asciiTheme="minorHAnsi" w:hAnsiTheme="minorHAnsi" w:cstheme="minorHAnsi"/>
          <w:sz w:val="22"/>
          <w:rtl/>
        </w:rPr>
        <w:t xml:space="preserve"> שיפור הניטור העוברי </w:t>
      </w:r>
      <w:r w:rsidR="00233E88">
        <w:rPr>
          <w:rtl/>
        </w:rPr>
        <w:fldChar w:fldCharType="begin"/>
      </w:r>
      <w:r w:rsidR="0099620C">
        <w:rPr>
          <w:rFonts w:cs="Times New Roman"/>
          <w:rtl/>
        </w:rPr>
        <w:instrText xml:space="preserve"> </w:instrText>
      </w:r>
      <w:r w:rsidR="0099620C">
        <w:rPr>
          <w:rFonts w:cs="Times New Roman"/>
        </w:rPr>
        <w:instrText>ADDIN ZOTERO_ITEM CSL_CITATION {"citationID":"ebQ4dOIs","properties":{"formattedCitation":"\\super 24\\nosupersub{}","plainCitation":"24","noteIndex":0},"citationItems":[{"id":"HVkVBA16/Ox3jFUQi","uris":["http://zotero.org/users/local/5lTPXvGo/items/X7H9BBRH"],"itemData":{"id":17,"type":"article-journal","container-title":"American Journal of Obstetrics and Gynecology","DOI":"10.1016/j.ajog.2023.02.002","ISSN":"00029378","issue":"3","journalAbbreviation":"American Journal of Obstetrics and Gynecology","language":"en","page":"S807-S840","source":"DOI.org (Crossref)","title":"Clinical chorioamnionitis at term: definition, pathogenesis, microbiology, diagnosis, and treatment","title-short":"Clinical chorioamnionitis at term","volume":"230","author":[{"family":"Jung","given":"Eunjung"},{"family":"Romero","given":"Roberto"},{"family":"Suksai","given":"Manaphat"},{"family":"Gotsch","given":"Francesca"},{"family":"Chaemsaithong","given":"Piya"},{"family":"Erez","given":"Offer"},{"family":"Conde-Agudelo","given</w:instrText>
      </w:r>
      <w:r w:rsidR="0099620C">
        <w:rPr>
          <w:rFonts w:cs="Times New Roman"/>
          <w:rtl/>
        </w:rPr>
        <w:instrText>":"</w:instrText>
      </w:r>
      <w:r w:rsidR="0099620C">
        <w:rPr>
          <w:rFonts w:cs="Times New Roman"/>
        </w:rPr>
        <w:instrText>Agustin"},{"family":"Gomez-Lopez","given":"Nardhy"},{"family":"Berry","given":"Stanley M."},{"family":"Meyyazhagan","given":"Arun"},{"family":"Yoon","given":"Bo Hyun"}],"issued":{"date-parts":[["2024",3]]}}}],"schema":"https://github.com/citation-style</w:instrText>
      </w:r>
      <w:r w:rsidR="0099620C">
        <w:rPr>
          <w:rFonts w:cs="Times New Roman"/>
          <w:rtl/>
        </w:rPr>
        <w:instrText>-</w:instrText>
      </w:r>
      <w:r w:rsidR="0099620C">
        <w:rPr>
          <w:rFonts w:cs="Times New Roman"/>
        </w:rPr>
        <w:instrText>language/schema/raw/master/csl-citation.json</w:instrText>
      </w:r>
      <w:r w:rsidR="0099620C">
        <w:rPr>
          <w:rFonts w:cs="Times New Roman"/>
          <w:rtl/>
        </w:rPr>
        <w:instrText xml:space="preserve">"} </w:instrText>
      </w:r>
      <w:r w:rsidR="00233E88">
        <w:rPr>
          <w:rtl/>
        </w:rPr>
        <w:fldChar w:fldCharType="separate"/>
      </w:r>
      <w:r w:rsidR="0099620C" w:rsidRPr="0099620C">
        <w:rPr>
          <w:rFonts w:cs="Times New Roman"/>
          <w:sz w:val="20"/>
          <w:szCs w:val="24"/>
          <w:vertAlign w:val="superscript"/>
        </w:rPr>
        <w:t>24</w:t>
      </w:r>
      <w:r w:rsidR="00233E88">
        <w:rPr>
          <w:rtl/>
        </w:rPr>
        <w:fldChar w:fldCharType="end"/>
      </w:r>
      <w:r w:rsidR="00233E88" w:rsidRPr="002F266B">
        <w:rPr>
          <w:rFonts w:asciiTheme="minorHAnsi" w:hAnsiTheme="minorHAnsi" w:cstheme="minorHAnsi"/>
          <w:sz w:val="22"/>
          <w:rtl/>
        </w:rPr>
        <w:t xml:space="preserve"> </w:t>
      </w:r>
      <w:r w:rsidR="00D40E4E" w:rsidRPr="002F266B">
        <w:rPr>
          <w:rFonts w:asciiTheme="minorHAnsi" w:hAnsiTheme="minorHAnsi" w:cstheme="minorHAnsi"/>
          <w:sz w:val="22"/>
          <w:rtl/>
        </w:rPr>
        <w:t>ופוטנציאלית הפחתת התערבויות מיותרות.</w:t>
      </w:r>
      <w:r w:rsidR="00D40E4E" w:rsidRPr="00A3572B">
        <w:rPr>
          <w:rFonts w:asciiTheme="minorHAnsi" w:hAnsiTheme="minorHAnsi" w:cstheme="minorHAnsi"/>
          <w:sz w:val="22"/>
          <w:rtl/>
        </w:rPr>
        <w:t xml:space="preserve"> </w:t>
      </w:r>
    </w:p>
    <w:p w14:paraId="2FDA0393" w14:textId="24A63B67" w:rsidR="00262AF8" w:rsidRDefault="00D40E4E" w:rsidP="00233E88">
      <w:pPr>
        <w:pStyle w:val="ListParagraph"/>
        <w:numPr>
          <w:ilvl w:val="0"/>
          <w:numId w:val="7"/>
        </w:numPr>
        <w:spacing w:line="360" w:lineRule="auto"/>
        <w:rPr>
          <w:rFonts w:asciiTheme="minorHAnsi" w:hAnsiTheme="minorHAnsi" w:cstheme="minorHAnsi"/>
          <w:sz w:val="22"/>
        </w:rPr>
      </w:pPr>
      <w:r w:rsidRPr="00E008DC">
        <w:rPr>
          <w:rFonts w:asciiTheme="minorHAnsi" w:hAnsiTheme="minorHAnsi" w:cstheme="minorHAnsi"/>
          <w:b/>
          <w:bCs/>
          <w:sz w:val="22"/>
          <w:rtl/>
        </w:rPr>
        <w:t>יש להתחיל בטיפול</w:t>
      </w:r>
      <w:r w:rsidR="00E008DC" w:rsidRPr="00E008DC">
        <w:rPr>
          <w:rFonts w:asciiTheme="minorHAnsi" w:hAnsiTheme="minorHAnsi" w:cstheme="minorHAnsi" w:hint="cs"/>
          <w:b/>
          <w:bCs/>
          <w:sz w:val="22"/>
          <w:rtl/>
        </w:rPr>
        <w:t xml:space="preserve"> אנטיביוטי</w:t>
      </w:r>
      <w:r w:rsidRPr="00E008DC">
        <w:rPr>
          <w:rFonts w:asciiTheme="minorHAnsi" w:hAnsiTheme="minorHAnsi" w:cstheme="minorHAnsi"/>
          <w:b/>
          <w:bCs/>
          <w:sz w:val="22"/>
          <w:rtl/>
        </w:rPr>
        <w:t xml:space="preserve"> מיד</w:t>
      </w:r>
      <w:r w:rsidRPr="002F266B">
        <w:rPr>
          <w:rFonts w:asciiTheme="minorHAnsi" w:hAnsiTheme="minorHAnsi" w:cstheme="minorHAnsi"/>
          <w:sz w:val="22"/>
          <w:rtl/>
        </w:rPr>
        <w:t xml:space="preserve"> עם החשד לאבחנה. </w:t>
      </w:r>
      <w:r w:rsidR="00262AF8" w:rsidRPr="002F266B">
        <w:rPr>
          <w:rFonts w:asciiTheme="minorHAnsi" w:hAnsiTheme="minorHAnsi" w:cstheme="minorHAnsi"/>
          <w:sz w:val="22"/>
          <w:rtl/>
        </w:rPr>
        <w:t xml:space="preserve">הוכח כי התחלת הטיפול כבר במהלך הלידה, מיד עם ביסוס האבחנה, מפחיתה באופן מובהק את שיעורי התחלואה </w:t>
      </w:r>
      <w:proofErr w:type="spellStart"/>
      <w:r w:rsidRPr="002F266B">
        <w:rPr>
          <w:rFonts w:asciiTheme="minorHAnsi" w:hAnsiTheme="minorHAnsi" w:cstheme="minorHAnsi"/>
          <w:sz w:val="22"/>
          <w:rtl/>
        </w:rPr>
        <w:t>הנאונטלית</w:t>
      </w:r>
      <w:proofErr w:type="spellEnd"/>
      <w:r w:rsidR="00262AF8" w:rsidRPr="002F266B">
        <w:rPr>
          <w:rFonts w:asciiTheme="minorHAnsi" w:hAnsiTheme="minorHAnsi" w:cstheme="minorHAnsi"/>
          <w:sz w:val="22"/>
          <w:rtl/>
        </w:rPr>
        <w:t xml:space="preserve"> (לרבות דלקת ריאות ואלח דם) ומקצרת את משך האשפוז האימהי </w:t>
      </w:r>
      <w:proofErr w:type="spellStart"/>
      <w:r w:rsidRPr="002F266B">
        <w:rPr>
          <w:rFonts w:asciiTheme="minorHAnsi" w:hAnsiTheme="minorHAnsi" w:cstheme="minorHAnsi"/>
          <w:sz w:val="22"/>
          <w:rtl/>
        </w:rPr>
        <w:t>והנאונטלי</w:t>
      </w:r>
      <w:proofErr w:type="spellEnd"/>
      <w:r w:rsidR="00262AF8" w:rsidRPr="002F266B">
        <w:rPr>
          <w:rFonts w:asciiTheme="minorHAnsi" w:hAnsiTheme="minorHAnsi" w:cstheme="minorHAnsi"/>
          <w:sz w:val="22"/>
          <w:rtl/>
        </w:rPr>
        <w:t>, בהשוואה לטיפול הניתן לאחר הלידה בלבד</w:t>
      </w:r>
      <w:r w:rsidR="00233E88">
        <w:rPr>
          <w:rtl/>
        </w:rPr>
        <w:fldChar w:fldCharType="begin"/>
      </w:r>
      <w:r w:rsidR="0099620C">
        <w:rPr>
          <w:rFonts w:cs="Times New Roman"/>
          <w:rtl/>
        </w:rPr>
        <w:instrText xml:space="preserve"> </w:instrText>
      </w:r>
      <w:r w:rsidR="0099620C">
        <w:rPr>
          <w:rFonts w:cs="Times New Roman"/>
        </w:rPr>
        <w:instrText>ADDIN ZOTERO_ITEM CSL_CITATION {"citationID":"VXI1UV4r","properties":{"formattedCitation":"\\super 25\\nosupersub{}","plainCitation":"25","noteIndex":0},"citationItems":[{"id":"HVkVBA16/oAMcfIWn","uris":["http://zotero.org/users/local/5lTPXvGo/items/D6FAT5F9"],"itemData":{"id":18,"type":"article-journal","container-title":"Obstetrics &amp; Gynecology","DOI":"10.1097/00006250-198812000-00001","ISSN":"0029-7844","issue":"6","journalAbbreviation":"Obstetrics &amp; Gynecology","language":"en","page":"823-828","source":"DOI.org (Crossref)","title":"A Randomized Trial of Intrapartum Versus Immediate Postpartum Treatment of Women With Intra-Amniotic Infection:","title-short":"A Randomized Trial of Intrapartum Versus Immediate Postpartum Treatment of Women With Intra-Amniotic Infection","volume":"72","author":[{"family":"Gibbs","given":"Ronald S."},{"family":"Dinsmoor","given":"Mara J."},{"family":"Newton","given":"Edward R."},{"family":"Ramamurthy","given":"Rajam S."}],"issued":{"date-parts</w:instrText>
      </w:r>
      <w:r w:rsidR="0099620C">
        <w:rPr>
          <w:rFonts w:cs="Times New Roman"/>
          <w:rtl/>
        </w:rPr>
        <w:instrText>":[["1988",12]]</w:instrText>
      </w:r>
      <w:r w:rsidR="0099620C">
        <w:rPr>
          <w:rFonts w:cs="Times New Roman"/>
        </w:rPr>
        <w:instrText>}}}],"schema</w:instrText>
      </w:r>
      <w:r w:rsidR="0099620C">
        <w:rPr>
          <w:rFonts w:cs="Times New Roman"/>
          <w:rtl/>
        </w:rPr>
        <w:instrText>":"</w:instrText>
      </w:r>
      <w:r w:rsidR="0099620C">
        <w:rPr>
          <w:rFonts w:cs="Times New Roman"/>
        </w:rPr>
        <w:instrText>https://github.com/citation-style-language/schema/raw/master/csl-citation.json</w:instrText>
      </w:r>
      <w:r w:rsidR="0099620C">
        <w:rPr>
          <w:rFonts w:cs="Times New Roman"/>
          <w:rtl/>
        </w:rPr>
        <w:instrText xml:space="preserve">"} </w:instrText>
      </w:r>
      <w:r w:rsidR="00233E88">
        <w:rPr>
          <w:rtl/>
        </w:rPr>
        <w:fldChar w:fldCharType="separate"/>
      </w:r>
      <w:r w:rsidR="0099620C" w:rsidRPr="0099620C">
        <w:rPr>
          <w:rFonts w:cs="Times New Roman"/>
          <w:sz w:val="20"/>
          <w:szCs w:val="24"/>
          <w:vertAlign w:val="superscript"/>
        </w:rPr>
        <w:t>25</w:t>
      </w:r>
      <w:r w:rsidR="00233E88">
        <w:rPr>
          <w:rtl/>
        </w:rPr>
        <w:fldChar w:fldCharType="end"/>
      </w:r>
      <w:r w:rsidR="00233E88" w:rsidRPr="002F266B">
        <w:rPr>
          <w:rFonts w:asciiTheme="minorHAnsi" w:hAnsiTheme="minorHAnsi" w:cstheme="minorHAnsi"/>
          <w:sz w:val="22"/>
        </w:rPr>
        <w:t>.</w:t>
      </w:r>
      <w:r w:rsidR="00E008DC">
        <w:rPr>
          <w:rFonts w:asciiTheme="minorHAnsi" w:hAnsiTheme="minorHAnsi" w:cstheme="minorHAnsi" w:hint="cs"/>
          <w:sz w:val="22"/>
          <w:rtl/>
        </w:rPr>
        <w:t xml:space="preserve"> </w:t>
      </w:r>
      <w:r w:rsidR="00262AF8" w:rsidRPr="00E008DC">
        <w:rPr>
          <w:rFonts w:asciiTheme="minorHAnsi" w:hAnsiTheme="minorHAnsi" w:cstheme="minorHAnsi"/>
          <w:sz w:val="22"/>
          <w:rtl/>
        </w:rPr>
        <w:t xml:space="preserve">מטרת הטיפול היא כיסוי יעיל כנגד </w:t>
      </w:r>
      <w:proofErr w:type="spellStart"/>
      <w:r w:rsidR="00262AF8" w:rsidRPr="00E008DC">
        <w:rPr>
          <w:rFonts w:asciiTheme="minorHAnsi" w:hAnsiTheme="minorHAnsi" w:cstheme="minorHAnsi"/>
          <w:sz w:val="22"/>
          <w:rtl/>
        </w:rPr>
        <w:t>הפתוגנים</w:t>
      </w:r>
      <w:proofErr w:type="spellEnd"/>
      <w:r w:rsidR="00262AF8" w:rsidRPr="00E008DC">
        <w:rPr>
          <w:rFonts w:asciiTheme="minorHAnsi" w:hAnsiTheme="minorHAnsi" w:cstheme="minorHAnsi"/>
          <w:sz w:val="22"/>
          <w:rtl/>
        </w:rPr>
        <w:t xml:space="preserve"> השכיחים, לרבות </w:t>
      </w:r>
      <w:r w:rsidR="00262AF8" w:rsidRPr="00E008DC">
        <w:rPr>
          <w:rFonts w:asciiTheme="minorHAnsi" w:hAnsiTheme="minorHAnsi" w:cstheme="minorHAnsi"/>
          <w:i/>
          <w:iCs/>
          <w:sz w:val="22"/>
        </w:rPr>
        <w:t>Group B Streptococcus</w:t>
      </w:r>
      <w:r w:rsidR="00262AF8" w:rsidRPr="00E008DC">
        <w:rPr>
          <w:rFonts w:asciiTheme="minorHAnsi" w:hAnsiTheme="minorHAnsi" w:cstheme="minorHAnsi"/>
          <w:sz w:val="22"/>
        </w:rPr>
        <w:t xml:space="preserve">, </w:t>
      </w:r>
      <w:r w:rsidR="00262AF8" w:rsidRPr="00E008DC">
        <w:rPr>
          <w:rFonts w:asciiTheme="minorHAnsi" w:hAnsiTheme="minorHAnsi" w:cstheme="minorHAnsi"/>
          <w:i/>
          <w:iCs/>
          <w:sz w:val="22"/>
        </w:rPr>
        <w:t xml:space="preserve">E. </w:t>
      </w:r>
      <w:proofErr w:type="gramStart"/>
      <w:r w:rsidR="00262AF8" w:rsidRPr="00E008DC">
        <w:rPr>
          <w:rFonts w:asciiTheme="minorHAnsi" w:hAnsiTheme="minorHAnsi" w:cstheme="minorHAnsi"/>
          <w:i/>
          <w:iCs/>
          <w:sz w:val="22"/>
        </w:rPr>
        <w:t>coli</w:t>
      </w:r>
      <w:r w:rsidR="00262AF8" w:rsidRPr="00E008DC">
        <w:rPr>
          <w:rFonts w:asciiTheme="minorHAnsi" w:hAnsiTheme="minorHAnsi" w:cstheme="minorHAnsi"/>
          <w:sz w:val="22"/>
        </w:rPr>
        <w:t xml:space="preserve"> </w:t>
      </w:r>
      <w:r w:rsidRPr="00E008DC">
        <w:rPr>
          <w:rFonts w:asciiTheme="minorHAnsi" w:hAnsiTheme="minorHAnsi" w:cstheme="minorHAnsi"/>
          <w:sz w:val="22"/>
          <w:rtl/>
        </w:rPr>
        <w:t xml:space="preserve"> </w:t>
      </w:r>
      <w:r w:rsidR="00262AF8" w:rsidRPr="00E008DC">
        <w:rPr>
          <w:rFonts w:asciiTheme="minorHAnsi" w:hAnsiTheme="minorHAnsi" w:cstheme="minorHAnsi"/>
          <w:sz w:val="22"/>
          <w:rtl/>
        </w:rPr>
        <w:t>וחיידקים</w:t>
      </w:r>
      <w:proofErr w:type="gramEnd"/>
      <w:r w:rsidR="00262AF8" w:rsidRPr="00E008DC">
        <w:rPr>
          <w:rFonts w:asciiTheme="minorHAnsi" w:hAnsiTheme="minorHAnsi" w:cstheme="minorHAnsi"/>
          <w:sz w:val="22"/>
          <w:rtl/>
        </w:rPr>
        <w:t xml:space="preserve"> אנאירוביים, בהתאם לפרופיל העמידות </w:t>
      </w:r>
      <w:r w:rsidRPr="00E008DC">
        <w:rPr>
          <w:rFonts w:asciiTheme="minorHAnsi" w:hAnsiTheme="minorHAnsi" w:cstheme="minorHAnsi"/>
          <w:sz w:val="22"/>
          <w:rtl/>
        </w:rPr>
        <w:t>המקומי.</w:t>
      </w:r>
    </w:p>
    <w:p w14:paraId="16599B46" w14:textId="1EC635A0" w:rsidR="00AE0798" w:rsidRPr="00394929" w:rsidRDefault="00D415E4" w:rsidP="00394929">
      <w:pPr>
        <w:pStyle w:val="ListParagraph"/>
        <w:numPr>
          <w:ilvl w:val="0"/>
          <w:numId w:val="7"/>
        </w:numPr>
        <w:spacing w:line="360" w:lineRule="auto"/>
        <w:rPr>
          <w:rFonts w:asciiTheme="minorHAnsi" w:hAnsiTheme="minorHAnsi" w:cstheme="minorHAnsi"/>
          <w:sz w:val="22"/>
          <w:rtl/>
        </w:rPr>
      </w:pPr>
      <w:r>
        <w:rPr>
          <w:rFonts w:asciiTheme="minorHAnsi" w:hAnsiTheme="minorHAnsi" w:cstheme="minorHAnsi" w:hint="cs"/>
          <w:b/>
          <w:bCs/>
          <w:sz w:val="22"/>
          <w:rtl/>
        </w:rPr>
        <w:t>לאחר הלידה יש ליטול תרבית מהשלייה באופן סטרילי</w:t>
      </w:r>
    </w:p>
    <w:p w14:paraId="3D9F6C48" w14:textId="77777777" w:rsidR="00AE0798" w:rsidRPr="00AE0798" w:rsidRDefault="00AE0798" w:rsidP="00AE0798">
      <w:pPr>
        <w:spacing w:line="360" w:lineRule="auto"/>
        <w:rPr>
          <w:rFonts w:asciiTheme="minorHAnsi" w:hAnsiTheme="minorHAnsi" w:cstheme="minorHAnsi"/>
          <w:sz w:val="22"/>
        </w:rPr>
      </w:pPr>
    </w:p>
    <w:p w14:paraId="4C988A4D" w14:textId="2809CB51" w:rsidR="00041AB7" w:rsidRDefault="00262AF8" w:rsidP="002C1D46">
      <w:pPr>
        <w:pStyle w:val="ListParagraph"/>
        <w:numPr>
          <w:ilvl w:val="0"/>
          <w:numId w:val="10"/>
        </w:numPr>
        <w:shd w:val="clear" w:color="auto" w:fill="FFFFFF" w:themeFill="background1"/>
        <w:spacing w:line="360" w:lineRule="auto"/>
        <w:rPr>
          <w:rFonts w:asciiTheme="minorHAnsi" w:hAnsiTheme="minorHAnsi" w:cstheme="minorHAnsi"/>
          <w:b/>
          <w:bCs/>
          <w:sz w:val="22"/>
          <w:u w:val="single"/>
        </w:rPr>
      </w:pPr>
      <w:r w:rsidRPr="00041AB7">
        <w:rPr>
          <w:rFonts w:asciiTheme="minorHAnsi" w:hAnsiTheme="minorHAnsi" w:cstheme="minorHAnsi"/>
          <w:b/>
          <w:bCs/>
          <w:sz w:val="22"/>
          <w:u w:val="single"/>
          <w:rtl/>
        </w:rPr>
        <w:t xml:space="preserve">פרוטוקול </w:t>
      </w:r>
      <w:r w:rsidR="004E7A10" w:rsidRPr="00041AB7">
        <w:rPr>
          <w:rFonts w:asciiTheme="minorHAnsi" w:hAnsiTheme="minorHAnsi" w:cstheme="minorHAnsi"/>
          <w:b/>
          <w:bCs/>
          <w:sz w:val="22"/>
          <w:u w:val="single"/>
          <w:rtl/>
        </w:rPr>
        <w:t>ה</w:t>
      </w:r>
      <w:r w:rsidRPr="00041AB7">
        <w:rPr>
          <w:rFonts w:asciiTheme="minorHAnsi" w:hAnsiTheme="minorHAnsi" w:cstheme="minorHAnsi"/>
          <w:b/>
          <w:bCs/>
          <w:sz w:val="22"/>
          <w:u w:val="single"/>
          <w:rtl/>
        </w:rPr>
        <w:t xml:space="preserve">טיפול </w:t>
      </w:r>
      <w:r w:rsidR="004E7A10" w:rsidRPr="00041AB7">
        <w:rPr>
          <w:rFonts w:asciiTheme="minorHAnsi" w:hAnsiTheme="minorHAnsi" w:cstheme="minorHAnsi"/>
          <w:b/>
          <w:bCs/>
          <w:sz w:val="22"/>
          <w:u w:val="single"/>
          <w:rtl/>
        </w:rPr>
        <w:t>ה</w:t>
      </w:r>
      <w:r w:rsidRPr="00041AB7">
        <w:rPr>
          <w:rFonts w:asciiTheme="minorHAnsi" w:hAnsiTheme="minorHAnsi" w:cstheme="minorHAnsi"/>
          <w:b/>
          <w:bCs/>
          <w:sz w:val="22"/>
          <w:u w:val="single"/>
          <w:rtl/>
        </w:rPr>
        <w:t>אנטיביו</w:t>
      </w:r>
      <w:r w:rsidR="004E7A10" w:rsidRPr="00041AB7">
        <w:rPr>
          <w:rFonts w:asciiTheme="minorHAnsi" w:hAnsiTheme="minorHAnsi" w:cstheme="minorHAnsi"/>
          <w:b/>
          <w:bCs/>
          <w:sz w:val="22"/>
          <w:u w:val="single"/>
          <w:rtl/>
        </w:rPr>
        <w:t xml:space="preserve">טי מתחלק בהתאם לרגישות היולדת </w:t>
      </w:r>
      <w:proofErr w:type="spellStart"/>
      <w:r w:rsidR="004E7A10" w:rsidRPr="00041AB7">
        <w:rPr>
          <w:rFonts w:asciiTheme="minorHAnsi" w:hAnsiTheme="minorHAnsi" w:cstheme="minorHAnsi"/>
          <w:b/>
          <w:bCs/>
          <w:sz w:val="22"/>
          <w:u w:val="single"/>
          <w:rtl/>
        </w:rPr>
        <w:t>לפנצילינים</w:t>
      </w:r>
      <w:proofErr w:type="spellEnd"/>
      <w:r w:rsidR="004E7A10" w:rsidRPr="00041AB7">
        <w:rPr>
          <w:rFonts w:asciiTheme="minorHAnsi" w:hAnsiTheme="minorHAnsi" w:cstheme="minorHAnsi"/>
          <w:b/>
          <w:bCs/>
          <w:sz w:val="22"/>
          <w:u w:val="single"/>
          <w:rtl/>
        </w:rPr>
        <w:t>:</w:t>
      </w:r>
      <w:bookmarkStart w:id="12" w:name="_Hlk218115178"/>
    </w:p>
    <w:p w14:paraId="11FA3149" w14:textId="77777777" w:rsidR="00394929" w:rsidRPr="00394929" w:rsidRDefault="00394929" w:rsidP="00394929">
      <w:pPr>
        <w:shd w:val="clear" w:color="auto" w:fill="FFFFFF" w:themeFill="background1"/>
        <w:spacing w:line="360" w:lineRule="auto"/>
        <w:rPr>
          <w:rFonts w:asciiTheme="minorHAnsi" w:hAnsiTheme="minorHAnsi" w:cstheme="minorHAnsi" w:hint="cs"/>
          <w:b/>
          <w:bCs/>
          <w:sz w:val="22"/>
          <w:u w:val="single"/>
          <w:rtl/>
        </w:rPr>
      </w:pPr>
    </w:p>
    <w:tbl>
      <w:tblPr>
        <w:tblStyle w:val="TableGrid"/>
        <w:tblpPr w:leftFromText="180" w:rightFromText="180" w:vertAnchor="text" w:tblpXSpec="center" w:tblpY="1"/>
        <w:tblOverlap w:val="never"/>
        <w:bidiVisual/>
        <w:tblW w:w="0" w:type="auto"/>
        <w:tblLook w:val="04A0" w:firstRow="1" w:lastRow="0" w:firstColumn="1" w:lastColumn="0" w:noHBand="0" w:noVBand="1"/>
      </w:tblPr>
      <w:tblGrid>
        <w:gridCol w:w="3245"/>
        <w:gridCol w:w="3167"/>
        <w:gridCol w:w="3324"/>
      </w:tblGrid>
      <w:tr w:rsidR="00D42E4C" w14:paraId="08CE3BC3" w14:textId="77777777" w:rsidTr="00BB6A5C">
        <w:tc>
          <w:tcPr>
            <w:tcW w:w="3245" w:type="dxa"/>
          </w:tcPr>
          <w:p w14:paraId="0E7E2D0C" w14:textId="397C3E26" w:rsidR="00D42E4C" w:rsidRPr="00D42E4C" w:rsidRDefault="00D42E4C" w:rsidP="00D42E4C">
            <w:pPr>
              <w:shd w:val="clear" w:color="auto" w:fill="FFFFFF" w:themeFill="background1"/>
              <w:spacing w:line="360" w:lineRule="auto"/>
              <w:jc w:val="center"/>
              <w:rPr>
                <w:rFonts w:asciiTheme="minorHAnsi" w:hAnsiTheme="minorHAnsi" w:cstheme="minorHAnsi"/>
                <w:b/>
                <w:bCs/>
                <w:sz w:val="22"/>
                <w:highlight w:val="yellow"/>
                <w:rtl/>
              </w:rPr>
            </w:pPr>
            <w:r w:rsidRPr="00D42E4C">
              <w:rPr>
                <w:rFonts w:asciiTheme="minorHAnsi" w:hAnsiTheme="minorHAnsi" w:cstheme="minorHAnsi" w:hint="cs"/>
                <w:b/>
                <w:bCs/>
                <w:sz w:val="22"/>
                <w:highlight w:val="yellow"/>
                <w:rtl/>
              </w:rPr>
              <w:t xml:space="preserve">ללא אלרגיה </w:t>
            </w:r>
            <w:proofErr w:type="spellStart"/>
            <w:r w:rsidRPr="00D42E4C">
              <w:rPr>
                <w:rFonts w:asciiTheme="minorHAnsi" w:hAnsiTheme="minorHAnsi" w:cstheme="minorHAnsi" w:hint="cs"/>
                <w:b/>
                <w:bCs/>
                <w:sz w:val="22"/>
                <w:highlight w:val="yellow"/>
                <w:rtl/>
              </w:rPr>
              <w:t>לפנצילין</w:t>
            </w:r>
            <w:proofErr w:type="spellEnd"/>
          </w:p>
        </w:tc>
        <w:tc>
          <w:tcPr>
            <w:tcW w:w="3167" w:type="dxa"/>
          </w:tcPr>
          <w:p w14:paraId="1992DC5C" w14:textId="0A1B376B" w:rsidR="00D42E4C" w:rsidRPr="00D42E4C" w:rsidRDefault="00D42E4C" w:rsidP="00D42E4C">
            <w:pPr>
              <w:pStyle w:val="NormalWeb"/>
              <w:bidi/>
              <w:spacing w:line="360" w:lineRule="auto"/>
              <w:jc w:val="center"/>
              <w:rPr>
                <w:rFonts w:asciiTheme="minorHAnsi" w:hAnsiTheme="minorHAnsi" w:cstheme="minorHAnsi"/>
                <w:b/>
                <w:bCs/>
                <w:sz w:val="22"/>
                <w:szCs w:val="22"/>
                <w:highlight w:val="yellow"/>
                <w:rtl/>
              </w:rPr>
            </w:pPr>
            <w:r w:rsidRPr="00D42E4C">
              <w:rPr>
                <w:rFonts w:asciiTheme="minorHAnsi" w:hAnsiTheme="minorHAnsi" w:cstheme="minorHAnsi" w:hint="cs"/>
                <w:b/>
                <w:bCs/>
                <w:sz w:val="22"/>
                <w:szCs w:val="22"/>
                <w:highlight w:val="yellow"/>
                <w:rtl/>
              </w:rPr>
              <w:t xml:space="preserve">אלרגיה </w:t>
            </w:r>
            <w:proofErr w:type="spellStart"/>
            <w:r w:rsidRPr="00D42E4C">
              <w:rPr>
                <w:rFonts w:asciiTheme="minorHAnsi" w:hAnsiTheme="minorHAnsi" w:cstheme="minorHAnsi" w:hint="cs"/>
                <w:b/>
                <w:bCs/>
                <w:sz w:val="22"/>
                <w:szCs w:val="22"/>
                <w:highlight w:val="yellow"/>
                <w:rtl/>
              </w:rPr>
              <w:t>לפנצילין</w:t>
            </w:r>
            <w:proofErr w:type="spellEnd"/>
            <w:r w:rsidRPr="00D42E4C">
              <w:rPr>
                <w:rFonts w:asciiTheme="minorHAnsi" w:hAnsiTheme="minorHAnsi" w:cstheme="minorHAnsi" w:hint="cs"/>
                <w:b/>
                <w:bCs/>
                <w:sz w:val="22"/>
                <w:szCs w:val="22"/>
                <w:highlight w:val="yellow"/>
                <w:rtl/>
              </w:rPr>
              <w:t xml:space="preserve"> ללא </w:t>
            </w:r>
            <w:proofErr w:type="spellStart"/>
            <w:r w:rsidRPr="00D42E4C">
              <w:rPr>
                <w:rFonts w:asciiTheme="minorHAnsi" w:hAnsiTheme="minorHAnsi" w:cstheme="minorHAnsi" w:hint="cs"/>
                <w:b/>
                <w:bCs/>
                <w:sz w:val="22"/>
                <w:szCs w:val="22"/>
                <w:highlight w:val="yellow"/>
                <w:rtl/>
              </w:rPr>
              <w:t>אנפליקסיס</w:t>
            </w:r>
            <w:proofErr w:type="spellEnd"/>
            <w:r w:rsidR="00102538">
              <w:rPr>
                <w:rFonts w:asciiTheme="minorHAnsi" w:hAnsiTheme="minorHAnsi" w:cstheme="minorHAnsi" w:hint="cs"/>
                <w:b/>
                <w:bCs/>
                <w:sz w:val="22"/>
                <w:szCs w:val="22"/>
                <w:highlight w:val="yellow"/>
                <w:rtl/>
              </w:rPr>
              <w:t xml:space="preserve"> או מהות אלרגיה לא ידועה</w:t>
            </w:r>
          </w:p>
        </w:tc>
        <w:tc>
          <w:tcPr>
            <w:tcW w:w="3324" w:type="dxa"/>
          </w:tcPr>
          <w:p w14:paraId="321C7556" w14:textId="227CBFCE" w:rsidR="00D42E4C" w:rsidRPr="00D42E4C" w:rsidRDefault="00D42E4C" w:rsidP="00D42E4C">
            <w:pPr>
              <w:pStyle w:val="NormalWeb"/>
              <w:bidi/>
              <w:spacing w:line="360" w:lineRule="auto"/>
              <w:jc w:val="center"/>
              <w:rPr>
                <w:rFonts w:asciiTheme="minorHAnsi" w:hAnsiTheme="minorHAnsi" w:cstheme="minorHAnsi"/>
                <w:b/>
                <w:bCs/>
                <w:sz w:val="22"/>
                <w:szCs w:val="22"/>
                <w:highlight w:val="yellow"/>
                <w:rtl/>
              </w:rPr>
            </w:pPr>
            <w:r w:rsidRPr="00D42E4C">
              <w:rPr>
                <w:rFonts w:asciiTheme="minorHAnsi" w:hAnsiTheme="minorHAnsi" w:cstheme="minorHAnsi" w:hint="cs"/>
                <w:b/>
                <w:bCs/>
                <w:sz w:val="22"/>
                <w:szCs w:val="22"/>
                <w:highlight w:val="yellow"/>
                <w:rtl/>
              </w:rPr>
              <w:t>רקע של אנפילקסיס</w:t>
            </w:r>
          </w:p>
        </w:tc>
      </w:tr>
      <w:tr w:rsidR="00D42E4C" w14:paraId="435B1C25" w14:textId="77777777" w:rsidTr="00BB6A5C">
        <w:tc>
          <w:tcPr>
            <w:tcW w:w="3245" w:type="dxa"/>
          </w:tcPr>
          <w:p w14:paraId="5AF12BF6" w14:textId="700BDD29" w:rsidR="00D42E4C" w:rsidRPr="00D42E4C" w:rsidRDefault="00D42E4C" w:rsidP="002C1D46">
            <w:pPr>
              <w:pStyle w:val="NormalWeb"/>
              <w:spacing w:before="0" w:beforeAutospacing="0" w:after="0" w:afterAutospacing="0"/>
              <w:jc w:val="center"/>
              <w:rPr>
                <w:rFonts w:asciiTheme="minorHAnsi" w:hAnsiTheme="minorHAnsi" w:cstheme="minorHAnsi"/>
                <w:sz w:val="22"/>
                <w:szCs w:val="22"/>
              </w:rPr>
            </w:pPr>
            <w:r w:rsidRPr="00AE0798">
              <w:rPr>
                <w:rFonts w:asciiTheme="minorHAnsi" w:hAnsiTheme="minorHAnsi" w:cstheme="minorHAnsi"/>
                <w:b/>
                <w:bCs/>
                <w:sz w:val="22"/>
                <w:szCs w:val="22"/>
              </w:rPr>
              <w:t>Ampicillin</w:t>
            </w:r>
            <w:r w:rsidRPr="00D42E4C">
              <w:rPr>
                <w:rFonts w:asciiTheme="minorHAnsi" w:hAnsiTheme="minorHAnsi" w:cstheme="minorHAnsi"/>
                <w:sz w:val="22"/>
                <w:szCs w:val="22"/>
              </w:rPr>
              <w:t xml:space="preserve"> 2 grams </w:t>
            </w:r>
            <w:r>
              <w:rPr>
                <w:rFonts w:asciiTheme="minorHAnsi" w:hAnsiTheme="minorHAnsi" w:cstheme="minorHAnsi"/>
                <w:sz w:val="22"/>
                <w:szCs w:val="22"/>
              </w:rPr>
              <w:t>every 6 hours</w:t>
            </w:r>
          </w:p>
          <w:p w14:paraId="2AC48D0D" w14:textId="77777777" w:rsidR="00D42E4C" w:rsidRPr="00D42E4C" w:rsidRDefault="00D42E4C" w:rsidP="002C1D46">
            <w:pPr>
              <w:pStyle w:val="NormalWeb"/>
              <w:spacing w:before="0" w:beforeAutospacing="0" w:after="0" w:afterAutospacing="0"/>
              <w:jc w:val="center"/>
              <w:rPr>
                <w:rFonts w:asciiTheme="minorHAnsi" w:hAnsiTheme="minorHAnsi" w:cstheme="minorHAnsi"/>
                <w:sz w:val="22"/>
                <w:szCs w:val="22"/>
              </w:rPr>
            </w:pPr>
            <w:r w:rsidRPr="00D42E4C">
              <w:rPr>
                <w:rFonts w:asciiTheme="minorHAnsi" w:hAnsiTheme="minorHAnsi" w:cstheme="minorHAnsi"/>
                <w:sz w:val="22"/>
                <w:szCs w:val="22"/>
              </w:rPr>
              <w:t>+</w:t>
            </w:r>
          </w:p>
          <w:p w14:paraId="6AD7614F" w14:textId="70F2B56A" w:rsidR="00D42E4C" w:rsidRPr="00D42E4C" w:rsidRDefault="00D42E4C" w:rsidP="002C1D46">
            <w:pPr>
              <w:pStyle w:val="NormalWeb"/>
              <w:spacing w:before="0" w:beforeAutospacing="0" w:after="0" w:afterAutospacing="0"/>
              <w:jc w:val="center"/>
              <w:rPr>
                <w:rFonts w:asciiTheme="minorHAnsi" w:hAnsiTheme="minorHAnsi" w:cstheme="minorHAnsi"/>
                <w:sz w:val="22"/>
                <w:szCs w:val="22"/>
              </w:rPr>
            </w:pPr>
            <w:r w:rsidRPr="00AE0798">
              <w:rPr>
                <w:rFonts w:asciiTheme="minorHAnsi" w:hAnsiTheme="minorHAnsi" w:cstheme="minorHAnsi"/>
                <w:b/>
                <w:bCs/>
                <w:sz w:val="22"/>
                <w:szCs w:val="22"/>
              </w:rPr>
              <w:t>Gentamicin</w:t>
            </w:r>
            <w:r w:rsidRPr="00D42E4C">
              <w:rPr>
                <w:rFonts w:asciiTheme="minorHAnsi" w:hAnsiTheme="minorHAnsi" w:cstheme="minorHAnsi"/>
                <w:sz w:val="22"/>
                <w:szCs w:val="22"/>
              </w:rPr>
              <w:t xml:space="preserve"> once (</w:t>
            </w:r>
            <w:r w:rsidRPr="00D42E4C">
              <w:rPr>
                <w:rFonts w:asciiTheme="minorHAnsi" w:hAnsiTheme="minorHAnsi" w:cstheme="minorHAnsi" w:hint="cs"/>
                <w:sz w:val="22"/>
                <w:szCs w:val="22"/>
                <w:rtl/>
              </w:rPr>
              <w:t>לפי משקל גוף</w:t>
            </w:r>
            <w:r w:rsidRPr="00D42E4C">
              <w:rPr>
                <w:rFonts w:asciiTheme="minorHAnsi" w:hAnsiTheme="minorHAnsi" w:cstheme="minorHAnsi"/>
                <w:sz w:val="22"/>
                <w:szCs w:val="22"/>
              </w:rPr>
              <w:t>)</w:t>
            </w:r>
          </w:p>
        </w:tc>
        <w:tc>
          <w:tcPr>
            <w:tcW w:w="3167" w:type="dxa"/>
          </w:tcPr>
          <w:p w14:paraId="259C4E92" w14:textId="6E6902F5" w:rsidR="00D42E4C" w:rsidRPr="00D42E4C" w:rsidRDefault="00D42E4C" w:rsidP="002C1D46">
            <w:pPr>
              <w:pStyle w:val="NormalWeb"/>
              <w:spacing w:before="0" w:beforeAutospacing="0" w:after="0" w:afterAutospacing="0"/>
              <w:jc w:val="center"/>
              <w:rPr>
                <w:rFonts w:asciiTheme="minorHAnsi" w:hAnsiTheme="minorHAnsi" w:cstheme="minorHAnsi"/>
                <w:sz w:val="22"/>
                <w:szCs w:val="22"/>
              </w:rPr>
            </w:pPr>
            <w:r w:rsidRPr="00AE0798">
              <w:rPr>
                <w:rFonts w:asciiTheme="minorHAnsi" w:hAnsiTheme="minorHAnsi" w:cstheme="minorHAnsi"/>
                <w:b/>
                <w:bCs/>
                <w:sz w:val="22"/>
                <w:szCs w:val="22"/>
              </w:rPr>
              <w:t>Cefazolin</w:t>
            </w:r>
            <w:r w:rsidRPr="00D42E4C">
              <w:rPr>
                <w:rFonts w:asciiTheme="minorHAnsi" w:hAnsiTheme="minorHAnsi" w:cstheme="minorHAnsi"/>
                <w:sz w:val="22"/>
                <w:szCs w:val="22"/>
              </w:rPr>
              <w:t xml:space="preserve"> </w:t>
            </w:r>
            <w:proofErr w:type="gramStart"/>
            <w:r w:rsidRPr="00D42E4C">
              <w:rPr>
                <w:rFonts w:asciiTheme="minorHAnsi" w:hAnsiTheme="minorHAnsi" w:cstheme="minorHAnsi"/>
                <w:sz w:val="22"/>
                <w:szCs w:val="22"/>
              </w:rPr>
              <w:t>2  grams</w:t>
            </w:r>
            <w:proofErr w:type="gramEnd"/>
            <w:r w:rsidRPr="00D42E4C">
              <w:rPr>
                <w:rFonts w:asciiTheme="minorHAnsi" w:hAnsiTheme="minorHAnsi" w:cstheme="minorHAnsi"/>
                <w:sz w:val="22"/>
                <w:szCs w:val="22"/>
              </w:rPr>
              <w:t xml:space="preserve"> </w:t>
            </w:r>
            <w:r>
              <w:rPr>
                <w:rFonts w:asciiTheme="minorHAnsi" w:hAnsiTheme="minorHAnsi" w:cstheme="minorHAnsi"/>
                <w:sz w:val="22"/>
                <w:szCs w:val="22"/>
              </w:rPr>
              <w:t>every 8 hours</w:t>
            </w:r>
          </w:p>
          <w:p w14:paraId="787EEFE8" w14:textId="77777777" w:rsidR="00D42E4C" w:rsidRPr="00D42E4C" w:rsidRDefault="00D42E4C" w:rsidP="002C1D46">
            <w:pPr>
              <w:pStyle w:val="NormalWeb"/>
              <w:spacing w:before="0" w:beforeAutospacing="0" w:after="0" w:afterAutospacing="0"/>
              <w:jc w:val="center"/>
              <w:rPr>
                <w:rFonts w:asciiTheme="minorHAnsi" w:hAnsiTheme="minorHAnsi" w:cstheme="minorHAnsi"/>
                <w:sz w:val="22"/>
                <w:szCs w:val="22"/>
              </w:rPr>
            </w:pPr>
            <w:r w:rsidRPr="00D42E4C">
              <w:rPr>
                <w:rFonts w:asciiTheme="minorHAnsi" w:hAnsiTheme="minorHAnsi" w:cstheme="minorHAnsi"/>
                <w:sz w:val="22"/>
                <w:szCs w:val="22"/>
              </w:rPr>
              <w:t>+</w:t>
            </w:r>
          </w:p>
          <w:p w14:paraId="63BCF9C0" w14:textId="38C69250" w:rsidR="00D42E4C" w:rsidRDefault="00D42E4C" w:rsidP="002C1D46">
            <w:pPr>
              <w:pStyle w:val="NormalWeb"/>
              <w:spacing w:before="0" w:beforeAutospacing="0" w:after="0" w:afterAutospacing="0"/>
              <w:jc w:val="center"/>
              <w:rPr>
                <w:rFonts w:asciiTheme="minorHAnsi" w:hAnsiTheme="minorHAnsi" w:cstheme="minorHAnsi"/>
                <w:sz w:val="22"/>
                <w:szCs w:val="22"/>
                <w:rtl/>
              </w:rPr>
            </w:pPr>
            <w:r w:rsidRPr="00AE0798">
              <w:rPr>
                <w:rFonts w:asciiTheme="minorHAnsi" w:hAnsiTheme="minorHAnsi" w:cstheme="minorHAnsi"/>
                <w:b/>
                <w:bCs/>
                <w:sz w:val="22"/>
                <w:szCs w:val="22"/>
              </w:rPr>
              <w:t>Gentamicin</w:t>
            </w:r>
            <w:r w:rsidRPr="00D42E4C">
              <w:rPr>
                <w:rFonts w:asciiTheme="minorHAnsi" w:hAnsiTheme="minorHAnsi" w:cstheme="minorHAnsi"/>
                <w:sz w:val="22"/>
                <w:szCs w:val="22"/>
              </w:rPr>
              <w:t xml:space="preserve"> once (</w:t>
            </w:r>
            <w:r w:rsidRPr="00D42E4C">
              <w:rPr>
                <w:rFonts w:asciiTheme="minorHAnsi" w:hAnsiTheme="minorHAnsi" w:cstheme="minorHAnsi" w:hint="cs"/>
                <w:sz w:val="22"/>
                <w:szCs w:val="22"/>
                <w:rtl/>
              </w:rPr>
              <w:t>לפי משקל גוף</w:t>
            </w:r>
            <w:r w:rsidRPr="00D42E4C">
              <w:rPr>
                <w:rFonts w:asciiTheme="minorHAnsi" w:hAnsiTheme="minorHAnsi" w:cstheme="minorHAnsi"/>
                <w:sz w:val="22"/>
                <w:szCs w:val="22"/>
              </w:rPr>
              <w:t>)</w:t>
            </w:r>
          </w:p>
        </w:tc>
        <w:tc>
          <w:tcPr>
            <w:tcW w:w="3324" w:type="dxa"/>
          </w:tcPr>
          <w:p w14:paraId="6C5730F3" w14:textId="4DA351F6" w:rsidR="00D42E4C" w:rsidRDefault="00D42E4C" w:rsidP="002C1D46">
            <w:pPr>
              <w:pStyle w:val="NormalWeb"/>
              <w:spacing w:before="0" w:beforeAutospacing="0" w:after="0" w:afterAutospacing="0"/>
              <w:jc w:val="center"/>
              <w:rPr>
                <w:rFonts w:asciiTheme="minorHAnsi" w:hAnsiTheme="minorHAnsi" w:cstheme="minorHAnsi"/>
                <w:sz w:val="22"/>
                <w:szCs w:val="22"/>
              </w:rPr>
            </w:pPr>
            <w:r w:rsidRPr="00AE0798">
              <w:rPr>
                <w:rFonts w:asciiTheme="minorHAnsi" w:hAnsiTheme="minorHAnsi" w:cstheme="minorHAnsi"/>
                <w:b/>
                <w:bCs/>
                <w:sz w:val="22"/>
                <w:szCs w:val="22"/>
              </w:rPr>
              <w:t>Clindamycin</w:t>
            </w:r>
            <w:r w:rsidRPr="00D42E4C">
              <w:rPr>
                <w:rFonts w:asciiTheme="minorHAnsi" w:hAnsiTheme="minorHAnsi" w:cstheme="minorHAnsi"/>
                <w:sz w:val="22"/>
                <w:szCs w:val="22"/>
              </w:rPr>
              <w:t xml:space="preserve"> 900</w:t>
            </w:r>
            <w:r>
              <w:rPr>
                <w:rFonts w:asciiTheme="minorHAnsi" w:hAnsiTheme="minorHAnsi" w:cstheme="minorHAnsi"/>
                <w:sz w:val="22"/>
                <w:szCs w:val="22"/>
              </w:rPr>
              <w:t xml:space="preserve"> mg every 8 hours</w:t>
            </w:r>
          </w:p>
          <w:p w14:paraId="2C5F4BC4" w14:textId="3101BB73" w:rsidR="00D42E4C" w:rsidRDefault="00D42E4C" w:rsidP="002C1D46">
            <w:pPr>
              <w:pStyle w:val="NormalWeb"/>
              <w:spacing w:before="0" w:beforeAutospacing="0" w:after="0" w:afterAutospacing="0"/>
              <w:jc w:val="center"/>
              <w:rPr>
                <w:rFonts w:asciiTheme="minorHAnsi" w:hAnsiTheme="minorHAnsi" w:cstheme="minorHAnsi"/>
                <w:sz w:val="22"/>
                <w:szCs w:val="22"/>
              </w:rPr>
            </w:pPr>
            <w:r>
              <w:rPr>
                <w:rFonts w:asciiTheme="minorHAnsi" w:hAnsiTheme="minorHAnsi" w:cstheme="minorHAnsi"/>
                <w:sz w:val="22"/>
                <w:szCs w:val="22"/>
              </w:rPr>
              <w:t>+</w:t>
            </w:r>
          </w:p>
          <w:p w14:paraId="2A810152" w14:textId="321C78C3" w:rsidR="00D42E4C" w:rsidRPr="00D42E4C" w:rsidRDefault="00D42E4C" w:rsidP="002C1D46">
            <w:pPr>
              <w:pStyle w:val="NormalWeb"/>
              <w:spacing w:before="0" w:beforeAutospacing="0" w:after="0" w:afterAutospacing="0"/>
              <w:jc w:val="center"/>
              <w:rPr>
                <w:rFonts w:asciiTheme="minorHAnsi" w:hAnsiTheme="minorHAnsi" w:cstheme="minorHAnsi"/>
                <w:sz w:val="22"/>
                <w:szCs w:val="22"/>
              </w:rPr>
            </w:pPr>
            <w:r w:rsidRPr="00AE0798">
              <w:rPr>
                <w:rFonts w:asciiTheme="minorHAnsi" w:hAnsiTheme="minorHAnsi" w:cstheme="minorHAnsi"/>
                <w:b/>
                <w:bCs/>
                <w:sz w:val="22"/>
                <w:szCs w:val="22"/>
              </w:rPr>
              <w:t>Gentamicin</w:t>
            </w:r>
            <w:r w:rsidRPr="00D42E4C">
              <w:rPr>
                <w:rFonts w:asciiTheme="minorHAnsi" w:hAnsiTheme="minorHAnsi" w:cstheme="minorHAnsi"/>
                <w:sz w:val="22"/>
                <w:szCs w:val="22"/>
              </w:rPr>
              <w:t xml:space="preserve"> once (</w:t>
            </w:r>
            <w:r w:rsidRPr="00D42E4C">
              <w:rPr>
                <w:rFonts w:asciiTheme="minorHAnsi" w:hAnsiTheme="minorHAnsi" w:cstheme="minorHAnsi" w:hint="cs"/>
                <w:sz w:val="22"/>
                <w:szCs w:val="22"/>
                <w:rtl/>
              </w:rPr>
              <w:t>לפי משקל גוף</w:t>
            </w:r>
            <w:r w:rsidRPr="00D42E4C">
              <w:rPr>
                <w:rFonts w:asciiTheme="minorHAnsi" w:hAnsiTheme="minorHAnsi" w:cstheme="minorHAnsi"/>
                <w:sz w:val="22"/>
                <w:szCs w:val="22"/>
              </w:rPr>
              <w:t>)</w:t>
            </w:r>
          </w:p>
          <w:p w14:paraId="63C623DF" w14:textId="0D12FC22" w:rsidR="00D42E4C" w:rsidRDefault="00D42E4C" w:rsidP="002C1D46">
            <w:pPr>
              <w:pStyle w:val="NormalWeb"/>
              <w:spacing w:before="0" w:beforeAutospacing="0" w:after="0" w:afterAutospacing="0"/>
              <w:jc w:val="center"/>
              <w:rPr>
                <w:rFonts w:asciiTheme="minorHAnsi" w:hAnsiTheme="minorHAnsi" w:cstheme="minorHAnsi"/>
                <w:sz w:val="22"/>
                <w:szCs w:val="22"/>
                <w:rtl/>
              </w:rPr>
            </w:pPr>
          </w:p>
        </w:tc>
      </w:tr>
      <w:tr w:rsidR="002C1D46" w14:paraId="1046710F" w14:textId="77777777" w:rsidTr="00BB6A5C">
        <w:trPr>
          <w:trHeight w:val="2095"/>
        </w:trPr>
        <w:tc>
          <w:tcPr>
            <w:tcW w:w="9736" w:type="dxa"/>
            <w:gridSpan w:val="3"/>
          </w:tcPr>
          <w:p w14:paraId="3B0FDFFF" w14:textId="77777777" w:rsidR="002C1D46" w:rsidRPr="002C1D46" w:rsidRDefault="002C1D46" w:rsidP="002C1D46">
            <w:pPr>
              <w:spacing w:line="360" w:lineRule="auto"/>
              <w:ind w:left="360"/>
              <w:rPr>
                <w:rFonts w:asciiTheme="minorHAnsi" w:hAnsiTheme="minorHAnsi" w:cstheme="minorHAnsi"/>
                <w:sz w:val="22"/>
              </w:rPr>
            </w:pPr>
            <w:r w:rsidRPr="002C1D46">
              <w:rPr>
                <w:rFonts w:asciiTheme="minorHAnsi" w:hAnsiTheme="minorHAnsi" w:cstheme="minorHAnsi"/>
                <w:sz w:val="22"/>
                <w:rtl/>
              </w:rPr>
              <w:t xml:space="preserve">מינון </w:t>
            </w:r>
            <w:proofErr w:type="spellStart"/>
            <w:r w:rsidRPr="002C1D46">
              <w:rPr>
                <w:rFonts w:asciiTheme="minorHAnsi" w:hAnsiTheme="minorHAnsi" w:cstheme="minorHAnsi"/>
                <w:sz w:val="22"/>
                <w:rtl/>
              </w:rPr>
              <w:t>גנטמיצין</w:t>
            </w:r>
            <w:proofErr w:type="spellEnd"/>
            <w:r w:rsidRPr="002C1D46">
              <w:rPr>
                <w:rFonts w:asciiTheme="minorHAnsi" w:hAnsiTheme="minorHAnsi" w:cstheme="minorHAnsi"/>
                <w:sz w:val="22"/>
                <w:rtl/>
              </w:rPr>
              <w:t xml:space="preserve"> לפי משקל היולדת בקבלתה לחדר לידה:</w:t>
            </w:r>
          </w:p>
          <w:p w14:paraId="296465AD" w14:textId="316BD190" w:rsidR="002C1D46" w:rsidRPr="002C1D46" w:rsidRDefault="002C1D46" w:rsidP="002C1D46">
            <w:pPr>
              <w:pStyle w:val="ListParagraph"/>
              <w:numPr>
                <w:ilvl w:val="0"/>
                <w:numId w:val="16"/>
              </w:numPr>
              <w:spacing w:line="360" w:lineRule="auto"/>
              <w:rPr>
                <w:rFonts w:asciiTheme="minorHAnsi" w:hAnsiTheme="minorHAnsi" w:cstheme="minorHAnsi"/>
                <w:sz w:val="22"/>
              </w:rPr>
            </w:pPr>
            <w:r w:rsidRPr="002C1D46">
              <w:rPr>
                <w:rFonts w:asciiTheme="minorHAnsi" w:hAnsiTheme="minorHAnsi" w:cstheme="minorHAnsi"/>
                <w:sz w:val="22"/>
                <w:rtl/>
              </w:rPr>
              <w:t xml:space="preserve">משקל 50-60 </w:t>
            </w:r>
            <w:r>
              <w:rPr>
                <w:rFonts w:asciiTheme="minorHAnsi" w:hAnsiTheme="minorHAnsi" w:cstheme="minorHAnsi" w:hint="cs"/>
                <w:sz w:val="22"/>
                <w:rtl/>
              </w:rPr>
              <w:t>ק"ג ---&gt;</w:t>
            </w:r>
            <w:r w:rsidRPr="002C1D46">
              <w:rPr>
                <w:rFonts w:asciiTheme="minorHAnsi" w:hAnsiTheme="minorHAnsi" w:cstheme="minorHAnsi"/>
                <w:sz w:val="22"/>
                <w:rtl/>
              </w:rPr>
              <w:t xml:space="preserve"> 240 </w:t>
            </w:r>
            <w:r>
              <w:rPr>
                <w:rFonts w:asciiTheme="minorHAnsi" w:hAnsiTheme="minorHAnsi" w:cstheme="minorHAnsi" w:hint="cs"/>
                <w:sz w:val="22"/>
                <w:rtl/>
              </w:rPr>
              <w:t>מ"ג</w:t>
            </w:r>
          </w:p>
          <w:p w14:paraId="0B9D7093" w14:textId="1174A164" w:rsidR="002C1D46" w:rsidRPr="002C1D46" w:rsidRDefault="002C1D46" w:rsidP="002C1D46">
            <w:pPr>
              <w:pStyle w:val="ListParagraph"/>
              <w:numPr>
                <w:ilvl w:val="0"/>
                <w:numId w:val="16"/>
              </w:numPr>
              <w:spacing w:line="360" w:lineRule="auto"/>
              <w:rPr>
                <w:rFonts w:asciiTheme="minorHAnsi" w:hAnsiTheme="minorHAnsi" w:cstheme="minorHAnsi"/>
                <w:sz w:val="22"/>
                <w:rtl/>
              </w:rPr>
            </w:pPr>
            <w:r w:rsidRPr="002C1D46">
              <w:rPr>
                <w:rFonts w:asciiTheme="minorHAnsi" w:hAnsiTheme="minorHAnsi" w:cstheme="minorHAnsi"/>
                <w:sz w:val="22"/>
                <w:rtl/>
              </w:rPr>
              <w:t xml:space="preserve">משקל 60-80 </w:t>
            </w:r>
            <w:r>
              <w:rPr>
                <w:rFonts w:asciiTheme="minorHAnsi" w:hAnsiTheme="minorHAnsi" w:cstheme="minorHAnsi" w:hint="cs"/>
                <w:sz w:val="22"/>
                <w:rtl/>
              </w:rPr>
              <w:t>ק"ג ---&gt;</w:t>
            </w:r>
            <w:r w:rsidRPr="002C1D46">
              <w:rPr>
                <w:rFonts w:asciiTheme="minorHAnsi" w:hAnsiTheme="minorHAnsi" w:cstheme="minorHAnsi"/>
                <w:sz w:val="22"/>
                <w:rtl/>
              </w:rPr>
              <w:t xml:space="preserve"> 320</w:t>
            </w:r>
            <w:r>
              <w:rPr>
                <w:rFonts w:asciiTheme="minorHAnsi" w:hAnsiTheme="minorHAnsi" w:cstheme="minorHAnsi" w:hint="cs"/>
                <w:sz w:val="22"/>
                <w:rtl/>
              </w:rPr>
              <w:t xml:space="preserve"> מ"ג</w:t>
            </w:r>
          </w:p>
          <w:p w14:paraId="64D6A10E" w14:textId="77777777" w:rsidR="002C1D46" w:rsidRPr="002C1D46" w:rsidRDefault="002C1D46" w:rsidP="002C1D46">
            <w:pPr>
              <w:pStyle w:val="ListParagraph"/>
              <w:numPr>
                <w:ilvl w:val="0"/>
                <w:numId w:val="16"/>
              </w:numPr>
              <w:spacing w:line="360" w:lineRule="auto"/>
              <w:rPr>
                <w:rFonts w:asciiTheme="minorHAnsi" w:hAnsiTheme="minorHAnsi"/>
              </w:rPr>
            </w:pPr>
            <w:r w:rsidRPr="002C1D46">
              <w:rPr>
                <w:rFonts w:asciiTheme="minorHAnsi" w:hAnsiTheme="minorHAnsi" w:cstheme="minorHAnsi"/>
                <w:sz w:val="22"/>
                <w:rtl/>
              </w:rPr>
              <w:t xml:space="preserve">משקל </w:t>
            </w:r>
            <w:r>
              <w:rPr>
                <w:rFonts w:asciiTheme="minorHAnsi" w:hAnsiTheme="minorHAnsi" w:cstheme="minorHAnsi" w:hint="cs"/>
                <w:sz w:val="22"/>
                <w:rtl/>
              </w:rPr>
              <w:t>&gt;</w:t>
            </w:r>
            <w:r w:rsidRPr="002C1D46">
              <w:rPr>
                <w:rFonts w:asciiTheme="minorHAnsi" w:hAnsiTheme="minorHAnsi" w:cstheme="minorHAnsi"/>
                <w:sz w:val="22"/>
                <w:rtl/>
              </w:rPr>
              <w:t xml:space="preserve"> 80</w:t>
            </w:r>
            <w:r>
              <w:rPr>
                <w:rFonts w:asciiTheme="minorHAnsi" w:hAnsiTheme="minorHAnsi" w:cstheme="minorHAnsi" w:hint="cs"/>
                <w:sz w:val="22"/>
                <w:rtl/>
              </w:rPr>
              <w:t xml:space="preserve"> ק"ג ---&gt;</w:t>
            </w:r>
            <w:r w:rsidRPr="002C1D46">
              <w:rPr>
                <w:rFonts w:asciiTheme="minorHAnsi" w:hAnsiTheme="minorHAnsi" w:cstheme="minorHAnsi"/>
                <w:sz w:val="22"/>
                <w:rtl/>
              </w:rPr>
              <w:t xml:space="preserve"> 400</w:t>
            </w:r>
            <w:r>
              <w:rPr>
                <w:rFonts w:asciiTheme="minorHAnsi" w:hAnsiTheme="minorHAnsi" w:cstheme="minorHAnsi" w:hint="cs"/>
                <w:sz w:val="22"/>
                <w:rtl/>
              </w:rPr>
              <w:t xml:space="preserve"> מ"ג</w:t>
            </w:r>
            <w:r w:rsidRPr="002C1D46">
              <w:rPr>
                <w:rFonts w:asciiTheme="minorHAnsi" w:hAnsiTheme="minorHAnsi" w:cstheme="minorHAnsi"/>
                <w:sz w:val="22"/>
                <w:rtl/>
              </w:rPr>
              <w:t xml:space="preserve"> </w:t>
            </w:r>
          </w:p>
          <w:p w14:paraId="313C1D2D" w14:textId="77777777" w:rsidR="002C1D46" w:rsidRDefault="00D415E4" w:rsidP="002C1D46">
            <w:pPr>
              <w:pStyle w:val="ListParagraph"/>
              <w:spacing w:line="360" w:lineRule="auto"/>
              <w:rPr>
                <w:rFonts w:asciiTheme="majorHAnsi" w:hAnsiTheme="majorHAnsi" w:cstheme="majorHAnsi"/>
                <w:b/>
                <w:bCs/>
              </w:rPr>
            </w:pPr>
            <w:r w:rsidRPr="00D415E4">
              <w:rPr>
                <w:rFonts w:asciiTheme="majorHAnsi" w:hAnsiTheme="majorHAnsi" w:cstheme="majorHAnsi"/>
                <w:b/>
                <w:bCs/>
                <w:rtl/>
              </w:rPr>
              <w:t xml:space="preserve">אין לעכב התחלת טיפול אנטיביוטי בשל המתנה לתוצאת </w:t>
            </w:r>
            <w:proofErr w:type="spellStart"/>
            <w:r w:rsidRPr="00D415E4">
              <w:rPr>
                <w:rFonts w:asciiTheme="majorHAnsi" w:hAnsiTheme="majorHAnsi" w:cstheme="majorHAnsi"/>
                <w:b/>
                <w:bCs/>
                <w:rtl/>
              </w:rPr>
              <w:t>קריאטינין</w:t>
            </w:r>
            <w:proofErr w:type="spellEnd"/>
            <w:r w:rsidRPr="00D415E4">
              <w:rPr>
                <w:rFonts w:asciiTheme="majorHAnsi" w:hAnsiTheme="majorHAnsi" w:cstheme="majorHAnsi"/>
                <w:b/>
                <w:bCs/>
              </w:rPr>
              <w:t>;</w:t>
            </w:r>
            <w:r w:rsidR="00BB6A5C" w:rsidRPr="00D415E4">
              <w:rPr>
                <w:rFonts w:asciiTheme="majorHAnsi" w:hAnsiTheme="majorHAnsi" w:cstheme="majorHAnsi"/>
                <w:b/>
                <w:bCs/>
                <w:rtl/>
              </w:rPr>
              <w:t xml:space="preserve"> במקרים של אי ספיקת כליות ידועה </w:t>
            </w:r>
            <w:r w:rsidRPr="00D415E4">
              <w:rPr>
                <w:rFonts w:asciiTheme="majorHAnsi" w:hAnsiTheme="majorHAnsi" w:cstheme="majorHAnsi"/>
                <w:b/>
                <w:bCs/>
                <w:rtl/>
              </w:rPr>
              <w:t>יש לשקול התאמת מינון לאחר התחלת הטיפול</w:t>
            </w:r>
            <w:r w:rsidRPr="00D415E4">
              <w:rPr>
                <w:rFonts w:asciiTheme="majorHAnsi" w:hAnsiTheme="majorHAnsi" w:cstheme="majorHAnsi"/>
                <w:b/>
                <w:bCs/>
              </w:rPr>
              <w:t>.</w:t>
            </w:r>
          </w:p>
          <w:p w14:paraId="5D653F9E" w14:textId="71EF613F" w:rsidR="00394929" w:rsidRPr="00394929" w:rsidRDefault="00394929" w:rsidP="00394929">
            <w:pPr>
              <w:pStyle w:val="NormalWeb"/>
              <w:numPr>
                <w:ilvl w:val="0"/>
                <w:numId w:val="10"/>
              </w:numPr>
              <w:shd w:val="clear" w:color="auto" w:fill="FFFFFF" w:themeFill="background1"/>
              <w:bidi/>
              <w:spacing w:line="360" w:lineRule="auto"/>
              <w:jc w:val="both"/>
              <w:rPr>
                <w:rFonts w:asciiTheme="minorHAnsi" w:hAnsiTheme="minorHAnsi" w:cstheme="minorHAnsi"/>
                <w:b/>
                <w:bCs/>
                <w:sz w:val="22"/>
                <w:szCs w:val="22"/>
              </w:rPr>
            </w:pPr>
            <w:bookmarkStart w:id="13" w:name="_Toc216553198"/>
            <w:r w:rsidRPr="000345C2">
              <w:rPr>
                <w:rFonts w:asciiTheme="minorHAnsi" w:hAnsiTheme="minorHAnsi" w:cstheme="minorHAnsi"/>
                <w:b/>
                <w:bCs/>
                <w:sz w:val="22"/>
                <w:szCs w:val="22"/>
                <w:rtl/>
              </w:rPr>
              <w:t xml:space="preserve">במקרה של ניתוח קיסרי, יש להוסיף כיסוי אנאירובי מוקדם ככל הניתן על ידי  </w:t>
            </w:r>
            <w:r w:rsidRPr="000345C2">
              <w:rPr>
                <w:rFonts w:asciiTheme="minorHAnsi" w:hAnsiTheme="minorHAnsi" w:cstheme="minorHAnsi"/>
                <w:b/>
                <w:bCs/>
                <w:sz w:val="22"/>
                <w:szCs w:val="22"/>
              </w:rPr>
              <w:t xml:space="preserve">Clindamycin 900 </w:t>
            </w:r>
            <w:r>
              <w:rPr>
                <w:rFonts w:asciiTheme="minorHAnsi" w:hAnsiTheme="minorHAnsi" w:cstheme="minorHAnsi" w:hint="cs"/>
                <w:b/>
                <w:bCs/>
                <w:sz w:val="22"/>
                <w:szCs w:val="22"/>
                <w:rtl/>
              </w:rPr>
              <w:t xml:space="preserve"> </w:t>
            </w:r>
            <w:r w:rsidRPr="000345C2">
              <w:rPr>
                <w:rFonts w:asciiTheme="minorHAnsi" w:hAnsiTheme="minorHAnsi" w:cstheme="minorHAnsi"/>
                <w:b/>
                <w:bCs/>
                <w:sz w:val="22"/>
                <w:szCs w:val="22"/>
                <w:rtl/>
              </w:rPr>
              <w:t xml:space="preserve">מ"ג </w:t>
            </w:r>
            <w:r w:rsidRPr="000345C2">
              <w:rPr>
                <w:rFonts w:asciiTheme="minorHAnsi" w:hAnsiTheme="minorHAnsi" w:cstheme="minorHAnsi"/>
                <w:b/>
                <w:bCs/>
                <w:sz w:val="22"/>
                <w:szCs w:val="22"/>
              </w:rPr>
              <w:t xml:space="preserve"> IV</w:t>
            </w:r>
            <w:r w:rsidRPr="000345C2">
              <w:rPr>
                <w:rFonts w:asciiTheme="minorHAnsi" w:hAnsiTheme="minorHAnsi" w:cstheme="minorHAnsi"/>
                <w:b/>
                <w:bCs/>
                <w:sz w:val="22"/>
                <w:szCs w:val="22"/>
                <w:rtl/>
              </w:rPr>
              <w:t xml:space="preserve">. אין צורך לתת </w:t>
            </w:r>
            <w:r w:rsidRPr="000345C2">
              <w:rPr>
                <w:rFonts w:asciiTheme="minorHAnsi" w:hAnsiTheme="minorHAnsi" w:cstheme="minorHAnsi"/>
                <w:b/>
                <w:bCs/>
                <w:sz w:val="22"/>
                <w:szCs w:val="22"/>
              </w:rPr>
              <w:t>CEFAZOLIN</w:t>
            </w:r>
            <w:r w:rsidRPr="000345C2">
              <w:rPr>
                <w:rFonts w:asciiTheme="minorHAnsi" w:hAnsiTheme="minorHAnsi" w:cstheme="minorHAnsi"/>
                <w:b/>
                <w:bCs/>
                <w:sz w:val="22"/>
                <w:szCs w:val="22"/>
                <w:rtl/>
              </w:rPr>
              <w:t xml:space="preserve"> </w:t>
            </w:r>
            <w:proofErr w:type="spellStart"/>
            <w:r w:rsidRPr="000345C2">
              <w:rPr>
                <w:rFonts w:asciiTheme="minorHAnsi" w:hAnsiTheme="minorHAnsi" w:cstheme="minorHAnsi"/>
                <w:b/>
                <w:bCs/>
                <w:sz w:val="22"/>
                <w:szCs w:val="22"/>
                <w:rtl/>
              </w:rPr>
              <w:t>כפרופילקסיס</w:t>
            </w:r>
            <w:proofErr w:type="spellEnd"/>
            <w:r w:rsidRPr="000345C2">
              <w:rPr>
                <w:rFonts w:asciiTheme="minorHAnsi" w:hAnsiTheme="minorHAnsi" w:cstheme="minorHAnsi"/>
                <w:b/>
                <w:bCs/>
                <w:sz w:val="22"/>
                <w:szCs w:val="22"/>
                <w:rtl/>
              </w:rPr>
              <w:t>.</w:t>
            </w:r>
            <w:bookmarkEnd w:id="13"/>
            <w:r w:rsidRPr="000345C2">
              <w:rPr>
                <w:rFonts w:asciiTheme="minorHAnsi" w:hAnsiTheme="minorHAnsi" w:cstheme="minorHAnsi"/>
                <w:b/>
                <w:bCs/>
                <w:sz w:val="22"/>
                <w:szCs w:val="22"/>
                <w:rtl/>
              </w:rPr>
              <w:t xml:space="preserve"> </w:t>
            </w:r>
          </w:p>
        </w:tc>
      </w:tr>
    </w:tbl>
    <w:p w14:paraId="34A6520C" w14:textId="60C67DB1" w:rsidR="0057755B" w:rsidRPr="002F266B" w:rsidRDefault="00BB6A5C" w:rsidP="0057755B">
      <w:pPr>
        <w:pStyle w:val="21"/>
        <w:rPr>
          <w:rFonts w:asciiTheme="minorHAnsi" w:hAnsiTheme="minorHAnsi" w:cstheme="minorHAnsi" w:hint="cs"/>
          <w:rtl/>
        </w:rPr>
      </w:pPr>
      <w:bookmarkStart w:id="14" w:name="_Toc216553199"/>
      <w:bookmarkEnd w:id="12"/>
      <w:r>
        <w:rPr>
          <w:rFonts w:asciiTheme="minorHAnsi" w:hAnsiTheme="minorHAnsi" w:cstheme="minorHAnsi" w:hint="cs"/>
          <w:rtl/>
        </w:rPr>
        <w:t>ה</w:t>
      </w:r>
      <w:r w:rsidR="00B90F9F">
        <w:rPr>
          <w:rFonts w:asciiTheme="minorHAnsi" w:hAnsiTheme="minorHAnsi" w:cstheme="minorHAnsi" w:hint="cs"/>
          <w:rtl/>
        </w:rPr>
        <w:t xml:space="preserve">. </w:t>
      </w:r>
      <w:r w:rsidR="0057755B" w:rsidRPr="002F266B">
        <w:rPr>
          <w:rFonts w:asciiTheme="minorHAnsi" w:hAnsiTheme="minorHAnsi" w:cstheme="minorHAnsi"/>
          <w:rtl/>
        </w:rPr>
        <w:t>טיפול תומך וניהול הלידה</w:t>
      </w:r>
      <w:bookmarkEnd w:id="14"/>
    </w:p>
    <w:p w14:paraId="581DB394" w14:textId="20B6CA2C" w:rsidR="00902904" w:rsidRPr="002F266B" w:rsidRDefault="0057755B" w:rsidP="001B6869">
      <w:pPr>
        <w:pStyle w:val="ListParagraph"/>
        <w:numPr>
          <w:ilvl w:val="0"/>
          <w:numId w:val="10"/>
        </w:numPr>
        <w:spacing w:line="360" w:lineRule="auto"/>
        <w:rPr>
          <w:rFonts w:asciiTheme="minorHAnsi" w:hAnsiTheme="minorHAnsi" w:cstheme="minorHAnsi"/>
          <w:sz w:val="22"/>
        </w:rPr>
      </w:pPr>
      <w:r w:rsidRPr="002F266B">
        <w:rPr>
          <w:rFonts w:asciiTheme="minorHAnsi" w:hAnsiTheme="minorHAnsi" w:cstheme="minorHAnsi"/>
          <w:sz w:val="22"/>
          <w:rtl/>
        </w:rPr>
        <w:t>אופן הלידה</w:t>
      </w:r>
      <w:r w:rsidR="00BB6A5C">
        <w:rPr>
          <w:rFonts w:asciiTheme="minorHAnsi" w:hAnsiTheme="minorHAnsi" w:cstheme="minorHAnsi" w:hint="cs"/>
          <w:sz w:val="22"/>
          <w:rtl/>
        </w:rPr>
        <w:t xml:space="preserve">: </w:t>
      </w:r>
      <w:r w:rsidRPr="002F266B">
        <w:rPr>
          <w:rFonts w:asciiTheme="minorHAnsi" w:hAnsiTheme="minorHAnsi" w:cstheme="minorHAnsi"/>
          <w:sz w:val="22"/>
          <w:rtl/>
        </w:rPr>
        <w:t>זיהום תוך-</w:t>
      </w:r>
      <w:proofErr w:type="spellStart"/>
      <w:r w:rsidRPr="002F266B">
        <w:rPr>
          <w:rFonts w:asciiTheme="minorHAnsi" w:hAnsiTheme="minorHAnsi" w:cstheme="minorHAnsi"/>
          <w:sz w:val="22"/>
          <w:rtl/>
        </w:rPr>
        <w:t>אמניוטי</w:t>
      </w:r>
      <w:proofErr w:type="spellEnd"/>
      <w:r w:rsidRPr="002F266B">
        <w:rPr>
          <w:rFonts w:asciiTheme="minorHAnsi" w:hAnsiTheme="minorHAnsi" w:cstheme="minorHAnsi"/>
          <w:sz w:val="22"/>
          <w:rtl/>
        </w:rPr>
        <w:t xml:space="preserve"> </w:t>
      </w:r>
      <w:r w:rsidR="00C75CB2" w:rsidRPr="002F266B">
        <w:rPr>
          <w:rFonts w:asciiTheme="minorHAnsi" w:hAnsiTheme="minorHAnsi" w:cstheme="minorHAnsi"/>
          <w:sz w:val="22"/>
          <w:rtl/>
        </w:rPr>
        <w:t>לכש</w:t>
      </w:r>
      <w:r w:rsidRPr="002F266B">
        <w:rPr>
          <w:rFonts w:asciiTheme="minorHAnsi" w:hAnsiTheme="minorHAnsi" w:cstheme="minorHAnsi"/>
          <w:sz w:val="22"/>
          <w:rtl/>
        </w:rPr>
        <w:t>עצמו אינו מהווה התוויה לניתוח קיסרי.</w:t>
      </w:r>
    </w:p>
    <w:p w14:paraId="10CA05DA" w14:textId="77777777" w:rsidR="00D415E4" w:rsidRDefault="00D415E4" w:rsidP="001B6869">
      <w:pPr>
        <w:pStyle w:val="ListParagraph"/>
        <w:numPr>
          <w:ilvl w:val="0"/>
          <w:numId w:val="10"/>
        </w:numPr>
        <w:spacing w:line="360" w:lineRule="auto"/>
        <w:rPr>
          <w:rFonts w:asciiTheme="minorHAnsi" w:hAnsiTheme="minorHAnsi" w:cstheme="minorHAnsi"/>
          <w:sz w:val="22"/>
        </w:rPr>
      </w:pPr>
      <w:r w:rsidRPr="00D415E4">
        <w:rPr>
          <w:rFonts w:asciiTheme="minorHAnsi" w:hAnsiTheme="minorHAnsi" w:cstheme="minorHAnsi" w:hint="cs"/>
          <w:sz w:val="22"/>
          <w:rtl/>
        </w:rPr>
        <w:t>אין</w:t>
      </w:r>
      <w:r w:rsidRPr="00D415E4">
        <w:rPr>
          <w:rFonts w:asciiTheme="minorHAnsi" w:hAnsiTheme="minorHAnsi" w:cstheme="minorHAnsi"/>
          <w:sz w:val="22"/>
          <w:rtl/>
        </w:rPr>
        <w:t xml:space="preserve"> </w:t>
      </w:r>
      <w:r w:rsidRPr="00D415E4">
        <w:rPr>
          <w:rFonts w:asciiTheme="minorHAnsi" w:hAnsiTheme="minorHAnsi" w:cstheme="minorHAnsi" w:hint="cs"/>
          <w:sz w:val="22"/>
          <w:rtl/>
        </w:rPr>
        <w:t>לדחות</w:t>
      </w:r>
      <w:r w:rsidRPr="00D415E4">
        <w:rPr>
          <w:rFonts w:asciiTheme="minorHAnsi" w:hAnsiTheme="minorHAnsi" w:cstheme="minorHAnsi"/>
          <w:sz w:val="22"/>
          <w:rtl/>
        </w:rPr>
        <w:t xml:space="preserve"> </w:t>
      </w:r>
      <w:r w:rsidRPr="00D415E4">
        <w:rPr>
          <w:rFonts w:asciiTheme="minorHAnsi" w:hAnsiTheme="minorHAnsi" w:cstheme="minorHAnsi" w:hint="cs"/>
          <w:sz w:val="22"/>
          <w:rtl/>
        </w:rPr>
        <w:t>לידה</w:t>
      </w:r>
      <w:r w:rsidRPr="00D415E4">
        <w:rPr>
          <w:rFonts w:asciiTheme="minorHAnsi" w:hAnsiTheme="minorHAnsi" w:cstheme="minorHAnsi"/>
          <w:sz w:val="22"/>
          <w:rtl/>
        </w:rPr>
        <w:t xml:space="preserve"> </w:t>
      </w:r>
      <w:r w:rsidRPr="00D415E4">
        <w:rPr>
          <w:rFonts w:asciiTheme="minorHAnsi" w:hAnsiTheme="minorHAnsi" w:cstheme="minorHAnsi" w:hint="cs"/>
          <w:sz w:val="22"/>
          <w:rtl/>
        </w:rPr>
        <w:t>לצורך</w:t>
      </w:r>
      <w:r w:rsidRPr="00D415E4">
        <w:rPr>
          <w:rFonts w:asciiTheme="minorHAnsi" w:hAnsiTheme="minorHAnsi" w:cstheme="minorHAnsi"/>
          <w:sz w:val="22"/>
          <w:rtl/>
        </w:rPr>
        <w:t xml:space="preserve"> </w:t>
      </w:r>
      <w:r w:rsidRPr="00D415E4">
        <w:rPr>
          <w:rFonts w:asciiTheme="minorHAnsi" w:hAnsiTheme="minorHAnsi" w:cstheme="minorHAnsi" w:hint="cs"/>
          <w:sz w:val="22"/>
          <w:rtl/>
        </w:rPr>
        <w:t>השלמת</w:t>
      </w:r>
      <w:r w:rsidRPr="00D415E4">
        <w:rPr>
          <w:rFonts w:asciiTheme="minorHAnsi" w:hAnsiTheme="minorHAnsi" w:cstheme="minorHAnsi"/>
          <w:sz w:val="22"/>
          <w:rtl/>
        </w:rPr>
        <w:t xml:space="preserve"> </w:t>
      </w:r>
      <w:r w:rsidRPr="00D415E4">
        <w:rPr>
          <w:rFonts w:asciiTheme="minorHAnsi" w:hAnsiTheme="minorHAnsi" w:cstheme="minorHAnsi" w:hint="cs"/>
          <w:sz w:val="22"/>
          <w:rtl/>
        </w:rPr>
        <w:t>קורס</w:t>
      </w:r>
      <w:r w:rsidRPr="00D415E4">
        <w:rPr>
          <w:rFonts w:asciiTheme="minorHAnsi" w:hAnsiTheme="minorHAnsi" w:cstheme="minorHAnsi"/>
          <w:sz w:val="22"/>
          <w:rtl/>
        </w:rPr>
        <w:t xml:space="preserve"> </w:t>
      </w:r>
      <w:r w:rsidRPr="00D415E4">
        <w:rPr>
          <w:rFonts w:asciiTheme="minorHAnsi" w:hAnsiTheme="minorHAnsi" w:cstheme="minorHAnsi" w:hint="cs"/>
          <w:sz w:val="22"/>
          <w:rtl/>
        </w:rPr>
        <w:t>סטרואידים</w:t>
      </w:r>
      <w:r w:rsidRPr="002F266B">
        <w:rPr>
          <w:rFonts w:asciiTheme="minorHAnsi" w:hAnsiTheme="minorHAnsi" w:cstheme="minorHAnsi"/>
          <w:sz w:val="22"/>
          <w:rtl/>
        </w:rPr>
        <w:t xml:space="preserve"> </w:t>
      </w:r>
    </w:p>
    <w:p w14:paraId="1C50761F" w14:textId="77777777" w:rsidR="00D415E4" w:rsidRPr="00D415E4" w:rsidRDefault="00D415E4" w:rsidP="001B6869">
      <w:pPr>
        <w:pStyle w:val="ListParagraph"/>
        <w:numPr>
          <w:ilvl w:val="0"/>
          <w:numId w:val="10"/>
        </w:numPr>
        <w:spacing w:line="360" w:lineRule="auto"/>
        <w:rPr>
          <w:rFonts w:asciiTheme="minorHAnsi" w:hAnsiTheme="minorHAnsi" w:cstheme="minorHAnsi"/>
          <w:sz w:val="22"/>
        </w:rPr>
      </w:pPr>
      <w:r w:rsidRPr="00D415E4">
        <w:rPr>
          <w:rFonts w:asciiTheme="minorHAnsi" w:hAnsiTheme="minorHAnsi" w:cstheme="minorHAnsi" w:hint="cs"/>
          <w:sz w:val="22"/>
          <w:rtl/>
        </w:rPr>
        <w:t xml:space="preserve">אין הורית נגד לטיפול </w:t>
      </w:r>
      <w:proofErr w:type="spellStart"/>
      <w:r w:rsidRPr="00D415E4">
        <w:rPr>
          <w:rFonts w:asciiTheme="minorHAnsi" w:hAnsiTheme="minorHAnsi" w:cstheme="minorHAnsi" w:hint="cs"/>
          <w:sz w:val="22"/>
          <w:rtl/>
        </w:rPr>
        <w:t>טוקוליטי</w:t>
      </w:r>
      <w:proofErr w:type="spellEnd"/>
      <w:r w:rsidRPr="00D415E4">
        <w:rPr>
          <w:rFonts w:asciiTheme="minorHAnsi" w:hAnsiTheme="minorHAnsi" w:cstheme="minorHAnsi" w:hint="cs"/>
          <w:sz w:val="22"/>
          <w:rtl/>
        </w:rPr>
        <w:t xml:space="preserve"> כל עוד אין סימנים קליניים או מעבדתיים </w:t>
      </w:r>
      <w:proofErr w:type="spellStart"/>
      <w:r w:rsidRPr="00D415E4">
        <w:rPr>
          <w:rFonts w:asciiTheme="minorHAnsi" w:hAnsiTheme="minorHAnsi" w:cstheme="minorHAnsi" w:hint="cs"/>
          <w:sz w:val="22"/>
          <w:rtl/>
        </w:rPr>
        <w:t>לכוריואמניוניטיס</w:t>
      </w:r>
      <w:proofErr w:type="spellEnd"/>
      <w:r w:rsidRPr="00D415E4">
        <w:rPr>
          <w:rFonts w:asciiTheme="minorHAnsi" w:hAnsiTheme="minorHAnsi" w:cstheme="minorHAnsi" w:hint="cs"/>
          <w:sz w:val="22"/>
          <w:rtl/>
        </w:rPr>
        <w:t>.</w:t>
      </w:r>
      <w:r w:rsidRPr="00D415E4">
        <w:rPr>
          <w:rFonts w:asciiTheme="minorHAnsi" w:hAnsiTheme="minorHAnsi" w:cstheme="minorHAnsi"/>
          <w:sz w:val="22"/>
          <w:rtl/>
        </w:rPr>
        <w:t xml:space="preserve"> </w:t>
      </w:r>
    </w:p>
    <w:p w14:paraId="3514A3C5" w14:textId="15AE6D5E" w:rsidR="00D415E4" w:rsidRPr="00D415E4" w:rsidRDefault="00D415E4" w:rsidP="00D415E4">
      <w:pPr>
        <w:pStyle w:val="ListParagraph"/>
        <w:numPr>
          <w:ilvl w:val="0"/>
          <w:numId w:val="10"/>
        </w:numPr>
        <w:spacing w:line="360" w:lineRule="auto"/>
        <w:rPr>
          <w:rFonts w:asciiTheme="minorHAnsi" w:hAnsiTheme="minorHAnsi" w:cstheme="minorHAnsi"/>
          <w:sz w:val="22"/>
        </w:rPr>
      </w:pPr>
      <w:r w:rsidRPr="00D415E4">
        <w:rPr>
          <w:rFonts w:asciiTheme="minorHAnsi" w:hAnsiTheme="minorHAnsi" w:cstheme="minorHAnsi" w:hint="cs"/>
          <w:sz w:val="22"/>
          <w:rtl/>
        </w:rPr>
        <w:t>אין</w:t>
      </w:r>
      <w:r w:rsidRPr="00D415E4">
        <w:rPr>
          <w:rFonts w:asciiTheme="minorHAnsi" w:hAnsiTheme="minorHAnsi" w:cstheme="minorHAnsi"/>
          <w:sz w:val="22"/>
          <w:rtl/>
        </w:rPr>
        <w:t xml:space="preserve"> </w:t>
      </w:r>
      <w:r w:rsidRPr="00D415E4">
        <w:rPr>
          <w:rFonts w:asciiTheme="minorHAnsi" w:hAnsiTheme="minorHAnsi" w:cstheme="minorHAnsi" w:hint="cs"/>
          <w:sz w:val="22"/>
          <w:rtl/>
        </w:rPr>
        <w:t>הוריית</w:t>
      </w:r>
      <w:r w:rsidRPr="00D415E4">
        <w:rPr>
          <w:rFonts w:asciiTheme="minorHAnsi" w:hAnsiTheme="minorHAnsi" w:cstheme="minorHAnsi"/>
          <w:sz w:val="22"/>
          <w:rtl/>
        </w:rPr>
        <w:t xml:space="preserve"> </w:t>
      </w:r>
      <w:r w:rsidRPr="00D415E4">
        <w:rPr>
          <w:rFonts w:asciiTheme="minorHAnsi" w:hAnsiTheme="minorHAnsi" w:cstheme="minorHAnsi" w:hint="cs"/>
          <w:sz w:val="22"/>
          <w:rtl/>
        </w:rPr>
        <w:t>נגד</w:t>
      </w:r>
      <w:r w:rsidRPr="00D415E4">
        <w:rPr>
          <w:rFonts w:asciiTheme="minorHAnsi" w:hAnsiTheme="minorHAnsi" w:cstheme="minorHAnsi"/>
          <w:sz w:val="22"/>
          <w:rtl/>
        </w:rPr>
        <w:t xml:space="preserve"> </w:t>
      </w:r>
      <w:r w:rsidRPr="00D415E4">
        <w:rPr>
          <w:rFonts w:asciiTheme="minorHAnsi" w:hAnsiTheme="minorHAnsi" w:cstheme="minorHAnsi" w:hint="cs"/>
          <w:sz w:val="22"/>
          <w:rtl/>
        </w:rPr>
        <w:t>להרדמה</w:t>
      </w:r>
      <w:r w:rsidRPr="00D415E4">
        <w:rPr>
          <w:rFonts w:asciiTheme="minorHAnsi" w:hAnsiTheme="minorHAnsi" w:cstheme="minorHAnsi"/>
          <w:sz w:val="22"/>
          <w:rtl/>
        </w:rPr>
        <w:t xml:space="preserve"> </w:t>
      </w:r>
      <w:r w:rsidRPr="00D415E4">
        <w:rPr>
          <w:rFonts w:asciiTheme="minorHAnsi" w:hAnsiTheme="minorHAnsi" w:cstheme="minorHAnsi" w:hint="cs"/>
          <w:sz w:val="22"/>
          <w:rtl/>
        </w:rPr>
        <w:t>אפידורלית</w:t>
      </w:r>
      <w:r w:rsidRPr="00D415E4">
        <w:rPr>
          <w:rFonts w:asciiTheme="minorHAnsi" w:hAnsiTheme="minorHAnsi" w:cstheme="minorHAnsi"/>
          <w:sz w:val="22"/>
          <w:rtl/>
        </w:rPr>
        <w:t xml:space="preserve"> </w:t>
      </w:r>
      <w:r w:rsidRPr="00D415E4">
        <w:rPr>
          <w:rFonts w:asciiTheme="minorHAnsi" w:hAnsiTheme="minorHAnsi" w:cstheme="minorHAnsi" w:hint="cs"/>
          <w:sz w:val="22"/>
          <w:rtl/>
        </w:rPr>
        <w:t>או</w:t>
      </w:r>
      <w:r w:rsidRPr="00D415E4">
        <w:rPr>
          <w:rFonts w:asciiTheme="minorHAnsi" w:hAnsiTheme="minorHAnsi" w:cstheme="minorHAnsi"/>
          <w:sz w:val="22"/>
          <w:rtl/>
        </w:rPr>
        <w:t xml:space="preserve"> </w:t>
      </w:r>
      <w:proofErr w:type="spellStart"/>
      <w:r w:rsidRPr="00D415E4">
        <w:rPr>
          <w:rFonts w:asciiTheme="minorHAnsi" w:hAnsiTheme="minorHAnsi" w:cstheme="minorHAnsi" w:hint="cs"/>
          <w:sz w:val="22"/>
          <w:rtl/>
        </w:rPr>
        <w:t>ספינלית</w:t>
      </w:r>
      <w:proofErr w:type="spellEnd"/>
      <w:r w:rsidRPr="00D415E4">
        <w:rPr>
          <w:rFonts w:asciiTheme="minorHAnsi" w:hAnsiTheme="minorHAnsi" w:cstheme="minorHAnsi"/>
          <w:sz w:val="22"/>
          <w:rtl/>
        </w:rPr>
        <w:t>.</w:t>
      </w:r>
    </w:p>
    <w:p w14:paraId="6B9CE87C" w14:textId="2325AF01" w:rsidR="009871FF" w:rsidRPr="00D415E4" w:rsidRDefault="00D415E4" w:rsidP="00D415E4">
      <w:pPr>
        <w:pStyle w:val="ListParagraph"/>
        <w:numPr>
          <w:ilvl w:val="0"/>
          <w:numId w:val="10"/>
        </w:numPr>
        <w:spacing w:line="360" w:lineRule="auto"/>
        <w:rPr>
          <w:rFonts w:asciiTheme="minorHAnsi" w:hAnsiTheme="minorHAnsi" w:cstheme="minorHAnsi"/>
          <w:sz w:val="22"/>
        </w:rPr>
      </w:pPr>
      <w:r>
        <w:rPr>
          <w:rFonts w:asciiTheme="minorHAnsi" w:hAnsiTheme="minorHAnsi" w:cstheme="minorHAnsi" w:hint="cs"/>
          <w:sz w:val="22"/>
          <w:rtl/>
        </w:rPr>
        <w:t xml:space="preserve">יש לבצע </w:t>
      </w:r>
      <w:r w:rsidR="009871FF" w:rsidRPr="00D415E4">
        <w:rPr>
          <w:rFonts w:asciiTheme="minorHAnsi" w:hAnsiTheme="minorHAnsi" w:cstheme="minorHAnsi"/>
          <w:sz w:val="22"/>
          <w:rtl/>
        </w:rPr>
        <w:t>ניטור עוברי רציף</w:t>
      </w:r>
    </w:p>
    <w:p w14:paraId="22784E9D" w14:textId="77777777" w:rsidR="00D24EB1" w:rsidRPr="002F266B" w:rsidRDefault="00D24EB1" w:rsidP="00D24EB1">
      <w:pPr>
        <w:pStyle w:val="ListParagraph"/>
        <w:numPr>
          <w:ilvl w:val="0"/>
          <w:numId w:val="10"/>
        </w:numPr>
        <w:spacing w:line="360" w:lineRule="auto"/>
        <w:rPr>
          <w:rFonts w:asciiTheme="minorHAnsi" w:hAnsiTheme="minorHAnsi" w:cstheme="minorHAnsi"/>
          <w:sz w:val="22"/>
        </w:rPr>
      </w:pPr>
      <w:r w:rsidRPr="002F266B">
        <w:rPr>
          <w:rFonts w:asciiTheme="minorHAnsi" w:hAnsiTheme="minorHAnsi" w:cstheme="minorHAnsi"/>
          <w:sz w:val="22"/>
          <w:rtl/>
        </w:rPr>
        <w:t>מומלץ לתת תרופות להורדת חום</w:t>
      </w:r>
      <w:r w:rsidRPr="002F266B">
        <w:rPr>
          <w:rFonts w:asciiTheme="minorHAnsi" w:hAnsiTheme="minorHAnsi" w:cstheme="minorHAnsi"/>
          <w:sz w:val="22"/>
        </w:rPr>
        <w:t xml:space="preserve"> (Antipyretics) </w:t>
      </w:r>
      <w:r w:rsidRPr="002F266B">
        <w:rPr>
          <w:rFonts w:asciiTheme="minorHAnsi" w:hAnsiTheme="minorHAnsi" w:cstheme="minorHAnsi"/>
          <w:sz w:val="22"/>
          <w:rtl/>
        </w:rPr>
        <w:t>בנוסף לאנטיביוטיקה</w:t>
      </w:r>
      <w:r>
        <w:rPr>
          <w:rFonts w:asciiTheme="minorHAnsi" w:hAnsiTheme="minorHAnsi" w:cstheme="minorHAnsi" w:hint="cs"/>
          <w:sz w:val="22"/>
          <w:rtl/>
        </w:rPr>
        <w:t>.</w:t>
      </w:r>
    </w:p>
    <w:p w14:paraId="7C6C954E" w14:textId="4A32E221" w:rsidR="00D24EB1" w:rsidRDefault="00D24EB1" w:rsidP="00233E88">
      <w:pPr>
        <w:pStyle w:val="ListParagraph"/>
        <w:numPr>
          <w:ilvl w:val="0"/>
          <w:numId w:val="10"/>
        </w:numPr>
        <w:spacing w:line="360" w:lineRule="auto"/>
        <w:rPr>
          <w:rFonts w:asciiTheme="minorHAnsi" w:hAnsiTheme="minorHAnsi" w:cstheme="minorHAnsi"/>
          <w:sz w:val="22"/>
        </w:rPr>
      </w:pPr>
      <w:r w:rsidRPr="002F266B">
        <w:rPr>
          <w:rFonts w:asciiTheme="minorHAnsi" w:hAnsiTheme="minorHAnsi" w:cstheme="minorHAnsi"/>
          <w:sz w:val="22"/>
          <w:rtl/>
        </w:rPr>
        <w:lastRenderedPageBreak/>
        <w:t xml:space="preserve">יש להבטיח את התקדמות הלידה, שכן הזיהום קשור להפרעה בהתקדמות תקינה של הלידה </w:t>
      </w:r>
      <w:r w:rsidR="00233E88">
        <w:rPr>
          <w:rtl/>
        </w:rPr>
        <w:fldChar w:fldCharType="begin"/>
      </w:r>
      <w:r w:rsidR="00233E88">
        <w:rPr>
          <w:rFonts w:cs="Times New Roman"/>
          <w:rtl/>
        </w:rPr>
        <w:instrText xml:space="preserve"> </w:instrText>
      </w:r>
      <w:r w:rsidR="00233E88">
        <w:rPr>
          <w:rFonts w:cs="Times New Roman"/>
        </w:rPr>
        <w:instrText>ADDIN ZOTERO_ITEM CSL_CITATION {"citationID":"qYKXSLcb","properties":{"formattedCitation":"\\super 3\\nosupersub{}","plainCitation":"3","noteIndex":0},"citationItems":[{"id":"HVkVBA16/VnKmUj6B","uris":["http://zotero.org/users/local/5lTPXvGo/items/EB2KAYEC"],"itemData":{"id":2,"type":"article-journal","container-title":"Clinical Obstetrics and Gynecology","DOI":"10.1097/00003081-199312000-00004","ISSN":"0009-9201","issue":"4","journalAbbreviation":"Clinical Obstetrics and Gynecology","language":"en","page":"795-808","source":"DOI.org (Crossref)","title":"Chorioamnionitis and Intraamniotic Infection:","title-short":"Chorioamnionitis and Intraamniotic Infection","volume":"36","author":[{"family":"Newton","given":"Edward R."}],"issued":{"date-parts":[["1993</w:instrText>
      </w:r>
      <w:r w:rsidR="00233E88">
        <w:rPr>
          <w:rFonts w:cs="Times New Roman"/>
          <w:rtl/>
        </w:rPr>
        <w:instrText>",12]]}}}],"</w:instrText>
      </w:r>
      <w:r w:rsidR="00233E88">
        <w:rPr>
          <w:rFonts w:cs="Times New Roman"/>
        </w:rPr>
        <w:instrText>schema":"https://github.com/citation-style-language/schema/raw/master/csl-citation.json</w:instrText>
      </w:r>
      <w:r w:rsidR="00233E88">
        <w:rPr>
          <w:rFonts w:cs="Times New Roman"/>
          <w:rtl/>
        </w:rPr>
        <w:instrText xml:space="preserve">"} </w:instrText>
      </w:r>
      <w:r w:rsidR="00233E88">
        <w:rPr>
          <w:rtl/>
        </w:rPr>
        <w:fldChar w:fldCharType="separate"/>
      </w:r>
      <w:r w:rsidR="00233E88" w:rsidRPr="00233E88">
        <w:rPr>
          <w:rFonts w:cs="Times New Roman"/>
          <w:sz w:val="20"/>
          <w:szCs w:val="24"/>
          <w:vertAlign w:val="superscript"/>
        </w:rPr>
        <w:t>3</w:t>
      </w:r>
      <w:r w:rsidR="00233E88">
        <w:rPr>
          <w:rtl/>
        </w:rPr>
        <w:fldChar w:fldCharType="end"/>
      </w:r>
      <w:r w:rsidR="00BB6A5C">
        <w:rPr>
          <w:rFonts w:hint="cs"/>
          <w:rtl/>
        </w:rPr>
        <w:t xml:space="preserve"> </w:t>
      </w:r>
      <w:r w:rsidR="00233E88">
        <w:rPr>
          <w:rtl/>
        </w:rPr>
        <w:fldChar w:fldCharType="begin"/>
      </w:r>
      <w:r w:rsidR="0099620C">
        <w:rPr>
          <w:rFonts w:cs="Times New Roman"/>
          <w:rtl/>
        </w:rPr>
        <w:instrText xml:space="preserve"> </w:instrText>
      </w:r>
      <w:r w:rsidR="0099620C">
        <w:rPr>
          <w:rFonts w:cs="Times New Roman"/>
        </w:rPr>
        <w:instrText>ADDIN ZOTERO_ITEM CSL_CITATION {"citationID":"gyJUNIRY","properties":{"formattedCitation":"\\super 26\\nosupersub{}","plainCitation":"26","noteIndex":0},"citationItems":[{"id":"HVkVBA16/pGTqoCXb","uris":["http://zotero.org/users/local/5lTPXvGo/items/2YMYY8KG"],"itemData":{"id":20,"type":"article-journal","container-title":"American Journal of Obstetrics and Gynecology","DOI":"10.1016/j.ajog.2004.03.003","ISSN":"00029378","issue":"1","journalAbbreviation":"American Journal of Obstetrics and Gynecology","language":"en","license":"https://www.elsevier.com/tdm/userlicense/1.0/","page":"211-216","source":"DOI.org (Crossref)","title":"The maternal-fetal medicine units cesarean registry: chorioamnionitis at term and its duration—relationship to outcomes","title</w:instrText>
      </w:r>
      <w:r w:rsidR="0099620C">
        <w:rPr>
          <w:rFonts w:cs="Times New Roman"/>
          <w:rtl/>
        </w:rPr>
        <w:instrText>-</w:instrText>
      </w:r>
      <w:r w:rsidR="0099620C">
        <w:rPr>
          <w:rFonts w:cs="Times New Roman"/>
        </w:rPr>
        <w:instrText>short":"The maternal-fetal medicine units cesarean registry","volume":"191","author":[{"family":"Rouse","given":"Dwight J"},{"family":"Landon","given":"Mark"},{"family":"Leveno","given":"Kenneth J"},{"family":"Leindecker","given":"Sharon"},{"family":"Varner","given":"Michael W"},{"family":"Caritis","given":"Steve N"},{"family":"O'Sullivan","given":"Mary Jo"},{"family":"Wapner","given":"Ronald J"},{"family":"Meis","given":"Paul J"},{"family":"Miodovnik","given":"Menachem"},{"family":"Sorokin","given":"Yoram"},{"family":"Moawad","given":"Atef H"},{"family":"Mabie","given":"William"},{"family":"Conway","given":"Deborah"},{"family":"Gabbe","given":"Steven G"},{"family":"Spong","given":"Catherine Y"},{"literal":"National Institute of Child Health and Human Development, Maternal-Fetal Medicine Units Network"}],"issued":{"date-parts":[["2004",7]]}}}],"schema":"https://github.com/citation-style-language/schema/raw/master/csl-citation.json</w:instrText>
      </w:r>
      <w:r w:rsidR="0099620C">
        <w:rPr>
          <w:rFonts w:cs="Times New Roman"/>
          <w:rtl/>
        </w:rPr>
        <w:instrText xml:space="preserve">"} </w:instrText>
      </w:r>
      <w:r w:rsidR="00233E88">
        <w:rPr>
          <w:rtl/>
        </w:rPr>
        <w:fldChar w:fldCharType="separate"/>
      </w:r>
      <w:r w:rsidR="0099620C" w:rsidRPr="0099620C">
        <w:rPr>
          <w:rFonts w:cs="Times New Roman"/>
          <w:sz w:val="20"/>
          <w:szCs w:val="24"/>
          <w:vertAlign w:val="superscript"/>
        </w:rPr>
        <w:t>26</w:t>
      </w:r>
      <w:r w:rsidR="00233E88">
        <w:rPr>
          <w:rtl/>
        </w:rPr>
        <w:fldChar w:fldCharType="end"/>
      </w:r>
      <w:r w:rsidR="00233E88" w:rsidRPr="002F266B">
        <w:rPr>
          <w:rFonts w:asciiTheme="minorHAnsi" w:hAnsiTheme="minorHAnsi" w:cstheme="minorHAnsi"/>
          <w:sz w:val="22"/>
          <w:rtl/>
        </w:rPr>
        <w:t>,</w:t>
      </w:r>
      <w:r w:rsidRPr="002F266B">
        <w:rPr>
          <w:rFonts w:asciiTheme="minorHAnsi" w:hAnsiTheme="minorHAnsi" w:cstheme="minorHAnsi"/>
          <w:sz w:val="22"/>
          <w:rtl/>
        </w:rPr>
        <w:t xml:space="preserve"> ולכן יש  לבצע </w:t>
      </w:r>
      <w:proofErr w:type="spellStart"/>
      <w:r w:rsidRPr="002F266B">
        <w:rPr>
          <w:rFonts w:asciiTheme="minorHAnsi" w:hAnsiTheme="minorHAnsi" w:cstheme="minorHAnsi"/>
          <w:sz w:val="22"/>
          <w:rtl/>
        </w:rPr>
        <w:t>אוגמנטציה</w:t>
      </w:r>
      <w:proofErr w:type="spellEnd"/>
      <w:r w:rsidRPr="002F266B">
        <w:rPr>
          <w:rFonts w:asciiTheme="minorHAnsi" w:hAnsiTheme="minorHAnsi" w:cstheme="minorHAnsi"/>
          <w:sz w:val="22"/>
          <w:rtl/>
        </w:rPr>
        <w:t xml:space="preserve"> במידת הצורך</w:t>
      </w:r>
      <w:r>
        <w:rPr>
          <w:rFonts w:asciiTheme="minorHAnsi" w:hAnsiTheme="minorHAnsi" w:cstheme="minorHAnsi" w:hint="cs"/>
          <w:sz w:val="22"/>
          <w:rtl/>
        </w:rPr>
        <w:t>.</w:t>
      </w:r>
    </w:p>
    <w:p w14:paraId="31CA45E3" w14:textId="2ADE7AE9" w:rsidR="00D42D98" w:rsidRPr="00D415E4" w:rsidRDefault="00EB24FA" w:rsidP="00D415E4">
      <w:pPr>
        <w:pStyle w:val="NormalWeb"/>
        <w:numPr>
          <w:ilvl w:val="0"/>
          <w:numId w:val="10"/>
        </w:numPr>
        <w:shd w:val="clear" w:color="auto" w:fill="FFFFFF" w:themeFill="background1"/>
        <w:bidi/>
        <w:spacing w:line="360" w:lineRule="auto"/>
        <w:jc w:val="both"/>
        <w:rPr>
          <w:rFonts w:asciiTheme="minorHAnsi" w:hAnsiTheme="minorHAnsi" w:cstheme="minorHAnsi"/>
          <w:b/>
          <w:bCs/>
          <w:sz w:val="22"/>
          <w:szCs w:val="22"/>
        </w:rPr>
      </w:pPr>
      <w:r>
        <w:rPr>
          <w:rFonts w:asciiTheme="minorHAnsi" w:hAnsiTheme="minorHAnsi" w:cstheme="minorHAnsi" w:hint="cs"/>
          <w:b/>
          <w:bCs/>
          <w:sz w:val="22"/>
          <w:szCs w:val="22"/>
          <w:rtl/>
        </w:rPr>
        <w:t xml:space="preserve">יש לעדכן את רופא הילדים על קיום חשד לזיהום  בעת החלטה על ניתוח/לידה מכשירנית </w:t>
      </w:r>
      <w:r w:rsidR="00D415E4">
        <w:rPr>
          <w:rFonts w:asciiTheme="minorHAnsi" w:hAnsiTheme="minorHAnsi" w:cstheme="minorHAnsi" w:hint="cs"/>
          <w:b/>
          <w:bCs/>
          <w:sz w:val="22"/>
          <w:szCs w:val="22"/>
          <w:rtl/>
        </w:rPr>
        <w:t xml:space="preserve">על ידי הצוות הרפואי וכן </w:t>
      </w:r>
      <w:bookmarkStart w:id="15" w:name="_Hlk222946044"/>
      <w:r w:rsidR="00D415E4">
        <w:rPr>
          <w:rFonts w:asciiTheme="minorHAnsi" w:hAnsiTheme="minorHAnsi" w:cstheme="minorHAnsi" w:hint="cs"/>
          <w:b/>
          <w:bCs/>
          <w:sz w:val="22"/>
          <w:szCs w:val="22"/>
          <w:rtl/>
        </w:rPr>
        <w:t>בהעברה של הילוד למחלקת ילודים/פגייה.</w:t>
      </w:r>
    </w:p>
    <w:p w14:paraId="2822E041" w14:textId="0C6BED01" w:rsidR="00FA4CA7" w:rsidRPr="002F266B" w:rsidRDefault="00BB6A5C" w:rsidP="00FA4CA7">
      <w:pPr>
        <w:pStyle w:val="21"/>
        <w:rPr>
          <w:rFonts w:asciiTheme="minorHAnsi" w:hAnsiTheme="minorHAnsi" w:cstheme="minorHAnsi"/>
        </w:rPr>
      </w:pPr>
      <w:bookmarkStart w:id="16" w:name="_Toc216553200"/>
      <w:proofErr w:type="spellStart"/>
      <w:r>
        <w:rPr>
          <w:rFonts w:asciiTheme="minorHAnsi" w:hAnsiTheme="minorHAnsi" w:cstheme="minorHAnsi" w:hint="cs"/>
          <w:rtl/>
        </w:rPr>
        <w:t>ו</w:t>
      </w:r>
      <w:r w:rsidR="00B90F9F">
        <w:rPr>
          <w:rFonts w:asciiTheme="minorHAnsi" w:hAnsiTheme="minorHAnsi" w:cstheme="minorHAnsi" w:hint="cs"/>
          <w:rtl/>
        </w:rPr>
        <w:t>.</w:t>
      </w:r>
      <w:r w:rsidR="00FA4CA7" w:rsidRPr="002F266B">
        <w:rPr>
          <w:rFonts w:asciiTheme="minorHAnsi" w:hAnsiTheme="minorHAnsi" w:cstheme="minorHAnsi"/>
          <w:rtl/>
        </w:rPr>
        <w:t>טיפול</w:t>
      </w:r>
      <w:proofErr w:type="spellEnd"/>
      <w:r w:rsidR="00FA4CA7" w:rsidRPr="002F266B">
        <w:rPr>
          <w:rFonts w:asciiTheme="minorHAnsi" w:hAnsiTheme="minorHAnsi" w:cstheme="minorHAnsi"/>
          <w:rtl/>
        </w:rPr>
        <w:t xml:space="preserve"> לאחר הלידה</w:t>
      </w:r>
      <w:r w:rsidR="00FA4CA7" w:rsidRPr="002F266B">
        <w:rPr>
          <w:rFonts w:asciiTheme="minorHAnsi" w:hAnsiTheme="minorHAnsi" w:cstheme="minorHAnsi"/>
        </w:rPr>
        <w:t xml:space="preserve"> (</w:t>
      </w:r>
      <w:r w:rsidR="00FA4CA7" w:rsidRPr="002C1D46">
        <w:rPr>
          <w:rFonts w:asciiTheme="minorHAnsi" w:hAnsiTheme="minorHAnsi" w:cstheme="minorHAnsi"/>
          <w:b/>
          <w:bCs w:val="0"/>
        </w:rPr>
        <w:t>Postpartum</w:t>
      </w:r>
      <w:r w:rsidR="00FA4CA7" w:rsidRPr="002F266B">
        <w:rPr>
          <w:rFonts w:asciiTheme="minorHAnsi" w:hAnsiTheme="minorHAnsi" w:cstheme="minorHAnsi"/>
        </w:rPr>
        <w:t>)</w:t>
      </w:r>
      <w:bookmarkEnd w:id="16"/>
      <w:r w:rsidR="000345C2">
        <w:rPr>
          <w:rFonts w:asciiTheme="minorHAnsi" w:hAnsiTheme="minorHAnsi" w:cstheme="minorHAnsi"/>
        </w:rPr>
        <w:t xml:space="preserve"> </w:t>
      </w:r>
    </w:p>
    <w:p w14:paraId="7B1B88E3" w14:textId="6FE5E7B8" w:rsidR="00D415E4" w:rsidRPr="00D415E4" w:rsidRDefault="00D415E4" w:rsidP="00D415E4">
      <w:pPr>
        <w:spacing w:line="360" w:lineRule="auto"/>
        <w:rPr>
          <w:rFonts w:asciiTheme="minorHAnsi" w:hAnsiTheme="minorHAnsi" w:cstheme="minorHAnsi"/>
          <w:sz w:val="22"/>
          <w:rtl/>
        </w:rPr>
      </w:pPr>
    </w:p>
    <w:p w14:paraId="22BBA153" w14:textId="53EB0B40" w:rsidR="00EB1F82" w:rsidRPr="002F266B" w:rsidRDefault="00FA4CA7" w:rsidP="00233E88">
      <w:pPr>
        <w:spacing w:line="360" w:lineRule="auto"/>
        <w:rPr>
          <w:rFonts w:asciiTheme="minorHAnsi" w:hAnsiTheme="minorHAnsi" w:cstheme="minorHAnsi"/>
          <w:sz w:val="22"/>
          <w:rtl/>
        </w:rPr>
      </w:pPr>
      <w:r w:rsidRPr="002F266B">
        <w:rPr>
          <w:rFonts w:asciiTheme="minorHAnsi" w:hAnsiTheme="minorHAnsi" w:cstheme="minorHAnsi"/>
          <w:sz w:val="22"/>
          <w:rtl/>
        </w:rPr>
        <w:t>משך הטיפול לאחר הלידה תלוי במהלך הקליני</w:t>
      </w:r>
      <w:r w:rsidRPr="002F266B">
        <w:rPr>
          <w:rFonts w:asciiTheme="minorHAnsi" w:hAnsiTheme="minorHAnsi" w:cstheme="minorHAnsi"/>
          <w:sz w:val="22"/>
        </w:rPr>
        <w:t xml:space="preserve">; </w:t>
      </w:r>
      <w:r w:rsidR="0053253D" w:rsidRPr="002F266B">
        <w:rPr>
          <w:rFonts w:asciiTheme="minorHAnsi" w:hAnsiTheme="minorHAnsi" w:cstheme="minorHAnsi"/>
          <w:sz w:val="22"/>
          <w:rtl/>
        </w:rPr>
        <w:t xml:space="preserve"> מחקרי</w:t>
      </w:r>
      <w:r w:rsidR="0076714A">
        <w:rPr>
          <w:rFonts w:asciiTheme="minorHAnsi" w:hAnsiTheme="minorHAnsi" w:cstheme="minorHAnsi" w:hint="cs"/>
          <w:sz w:val="22"/>
          <w:rtl/>
        </w:rPr>
        <w:t>ם</w:t>
      </w:r>
      <w:r w:rsidR="0053253D" w:rsidRPr="002F266B">
        <w:rPr>
          <w:rFonts w:asciiTheme="minorHAnsi" w:hAnsiTheme="minorHAnsi" w:cstheme="minorHAnsi"/>
          <w:sz w:val="22"/>
          <w:rtl/>
        </w:rPr>
        <w:t xml:space="preserve"> מבוקרים</w:t>
      </w:r>
      <w:r w:rsidR="0076714A">
        <w:rPr>
          <w:rFonts w:asciiTheme="minorHAnsi" w:hAnsiTheme="minorHAnsi" w:cstheme="minorHAnsi" w:hint="cs"/>
          <w:sz w:val="22"/>
          <w:rtl/>
        </w:rPr>
        <w:t xml:space="preserve"> כפולי סמיות</w:t>
      </w:r>
      <w:r w:rsidR="0053253D" w:rsidRPr="002F266B">
        <w:rPr>
          <w:rFonts w:asciiTheme="minorHAnsi" w:hAnsiTheme="minorHAnsi" w:cstheme="minorHAnsi"/>
          <w:sz w:val="22"/>
          <w:rtl/>
        </w:rPr>
        <w:t xml:space="preserve"> הדגימו תוצאות דומות בשיעורי הזיהומים בין הפסקת טיפול אנטיביוטי/טיפול קצר טווח לבין טיפול ממוש</w:t>
      </w:r>
      <w:r w:rsidR="00C75CB2" w:rsidRPr="002F266B">
        <w:rPr>
          <w:rFonts w:asciiTheme="minorHAnsi" w:hAnsiTheme="minorHAnsi" w:cstheme="minorHAnsi"/>
          <w:sz w:val="22"/>
          <w:rtl/>
        </w:rPr>
        <w:t>ך</w:t>
      </w:r>
      <w:r w:rsidR="00233E88">
        <w:rPr>
          <w:rtl/>
        </w:rPr>
        <w:fldChar w:fldCharType="begin"/>
      </w:r>
      <w:r w:rsidR="0099620C">
        <w:rPr>
          <w:rFonts w:cs="Times New Roman"/>
          <w:rtl/>
        </w:rPr>
        <w:instrText xml:space="preserve"> </w:instrText>
      </w:r>
      <w:r w:rsidR="0099620C">
        <w:rPr>
          <w:rFonts w:cs="Times New Roman"/>
        </w:rPr>
        <w:instrText>ADDIN ZOTERO_ITEM CSL_CITATION {"citationID":"vVjfLNlD","properties":{"formattedCitation":"\\super 27\\nosupersub{}","plainCitation":"27","noteIndex":0},"citationItems":[{"id":"HVkVBA16/i0gOulHc","uris":["http://zotero.org/users/local/5lTPXvGo/items/7CDZC3RD"],"itemData":{"id":22,"type":"article-journal","container-title":"Obstetrics &amp; Gynecology","DOI":"10.1097/AOG.0b013e31824b2e29","ISSN":"0029-7844","issue":"6","journalAbbreviation":"Obstetrics &amp; Gynecology","language":"en","page":"1102-1105","source</w:instrText>
      </w:r>
      <w:r w:rsidR="0099620C">
        <w:rPr>
          <w:rFonts w:cs="Times New Roman"/>
          <w:rtl/>
        </w:rPr>
        <w:instrText>":"</w:instrText>
      </w:r>
      <w:r w:rsidR="0099620C">
        <w:rPr>
          <w:rFonts w:cs="Times New Roman"/>
        </w:rPr>
        <w:instrText>DOI.org (Crossref)","title":"Limited Course of Antibiotic Treatment for Chorioamnionitis:","title-short":"Limited Course of Antibiotic Treatment for Chorioamnionitis","volume":"119","author":[{"family":"Black","given":"Lauren Page"},{"family":"Hinson</w:instrText>
      </w:r>
      <w:r w:rsidR="0099620C">
        <w:rPr>
          <w:rFonts w:cs="Times New Roman"/>
          <w:rtl/>
        </w:rPr>
        <w:instrText>","</w:instrText>
      </w:r>
      <w:r w:rsidR="0099620C">
        <w:rPr>
          <w:rFonts w:cs="Times New Roman"/>
        </w:rPr>
        <w:instrText>given":"Lindsay"},{"family":"Duff","given":"Patrick"}],"issued":{"date-parts":[["2012",6]]}}}],"schema":"https://github.com/citation-style-language/schema/raw/master/csl-citation.json</w:instrText>
      </w:r>
      <w:r w:rsidR="0099620C">
        <w:rPr>
          <w:rFonts w:cs="Times New Roman"/>
          <w:rtl/>
        </w:rPr>
        <w:instrText xml:space="preserve">"} </w:instrText>
      </w:r>
      <w:r w:rsidR="00233E88">
        <w:rPr>
          <w:rtl/>
        </w:rPr>
        <w:fldChar w:fldCharType="separate"/>
      </w:r>
      <w:r w:rsidR="0099620C" w:rsidRPr="0099620C">
        <w:rPr>
          <w:rFonts w:cs="Times New Roman"/>
          <w:sz w:val="20"/>
          <w:szCs w:val="24"/>
          <w:vertAlign w:val="superscript"/>
        </w:rPr>
        <w:t>27</w:t>
      </w:r>
      <w:r w:rsidR="00233E88">
        <w:rPr>
          <w:rtl/>
        </w:rPr>
        <w:fldChar w:fldCharType="end"/>
      </w:r>
      <w:r w:rsidR="00BB6A5C">
        <w:rPr>
          <w:rFonts w:cstheme="minorBidi" w:hint="cs"/>
          <w:rtl/>
        </w:rPr>
        <w:t xml:space="preserve"> </w:t>
      </w:r>
      <w:r w:rsidR="00233E88">
        <w:rPr>
          <w:rtl/>
        </w:rPr>
        <w:fldChar w:fldCharType="begin"/>
      </w:r>
      <w:r w:rsidR="0099620C">
        <w:rPr>
          <w:rFonts w:cs="Times New Roman"/>
          <w:rtl/>
        </w:rPr>
        <w:instrText xml:space="preserve"> </w:instrText>
      </w:r>
      <w:r w:rsidR="0099620C">
        <w:rPr>
          <w:rFonts w:cs="Times New Roman"/>
        </w:rPr>
        <w:instrText>ADDIN ZOTERO_ITEM CSL_CITATION {"citationID":"aE5yJmqn","properties":{"formattedCitation":"\\super 28\\nosupersub{}","plainCitation":"28","noteIndex":0},"citationItems":[{"id":"HVkVBA16/OXeKzUzO","uris":["http://zotero.org/users/local/5lTPXvGo/items/94NHMIJ4"],"itemData":{"id":23,"type":"article-journal","container-title":"American Journal of Obstetrics and Gynecology","DOI":"10.1016/S0002-9378(98)70143-7","ISSN":"00029378","issue":"5","journalAbbreviation":"American Journal of Obstetrics and Gynecology</w:instrText>
      </w:r>
      <w:r w:rsidR="0099620C">
        <w:rPr>
          <w:rFonts w:cs="Times New Roman"/>
          <w:rtl/>
        </w:rPr>
        <w:instrText>","</w:instrText>
      </w:r>
      <w:r w:rsidR="0099620C">
        <w:rPr>
          <w:rFonts w:cs="Times New Roman"/>
        </w:rPr>
        <w:instrText>language":"en","page":"1261-1266","source":"DOI.org (Crossref)","title":"Chorioamnionitis: Is continuation of antibiotic therapy necessary after cesarean section?","title-short":"Chorioamnionitis","volume":"179","author":[{"family":"Turnquest","given</w:instrText>
      </w:r>
      <w:r w:rsidR="0099620C">
        <w:rPr>
          <w:rFonts w:cs="Times New Roman"/>
          <w:rtl/>
        </w:rPr>
        <w:instrText>":"</w:instrText>
      </w:r>
      <w:r w:rsidR="0099620C">
        <w:rPr>
          <w:rFonts w:cs="Times New Roman"/>
        </w:rPr>
        <w:instrText>Mureena A."},{"family":"How","given":"Helen Y."},{"family":"Cook","given":"Curtis R."},{"family":"O’Rourke","given":"Thomas P."},{"family":"Cureton","given":"Alex C."},{"family":"Spinnato","given":"Joseph A."},{"family":"Brown","given":"Haywood L."}],"issued":{"date-parts</w:instrText>
      </w:r>
      <w:r w:rsidR="0099620C">
        <w:rPr>
          <w:rFonts w:cs="Times New Roman"/>
          <w:rtl/>
        </w:rPr>
        <w:instrText>":[["1998",11]]</w:instrText>
      </w:r>
      <w:r w:rsidR="0099620C">
        <w:rPr>
          <w:rFonts w:cs="Times New Roman"/>
        </w:rPr>
        <w:instrText>}}}],"schema":"https://github.com/citation-style-language/schema/raw/master/csl-citation.json</w:instrText>
      </w:r>
      <w:r w:rsidR="0099620C">
        <w:rPr>
          <w:rFonts w:cs="Times New Roman"/>
          <w:rtl/>
        </w:rPr>
        <w:instrText xml:space="preserve">"} </w:instrText>
      </w:r>
      <w:r w:rsidR="00233E88">
        <w:rPr>
          <w:rtl/>
        </w:rPr>
        <w:fldChar w:fldCharType="separate"/>
      </w:r>
      <w:r w:rsidR="0099620C" w:rsidRPr="0099620C">
        <w:rPr>
          <w:rFonts w:cs="Times New Roman"/>
          <w:sz w:val="20"/>
          <w:szCs w:val="24"/>
          <w:vertAlign w:val="superscript"/>
        </w:rPr>
        <w:t>28</w:t>
      </w:r>
      <w:r w:rsidR="00233E88">
        <w:rPr>
          <w:rtl/>
        </w:rPr>
        <w:fldChar w:fldCharType="end"/>
      </w:r>
      <w:r w:rsidR="00BB6A5C">
        <w:rPr>
          <w:rFonts w:cstheme="minorBidi" w:hint="cs"/>
          <w:rtl/>
        </w:rPr>
        <w:t xml:space="preserve"> </w:t>
      </w:r>
      <w:r w:rsidR="00233E88">
        <w:rPr>
          <w:rtl/>
        </w:rPr>
        <w:fldChar w:fldCharType="begin"/>
      </w:r>
      <w:r w:rsidR="0099620C">
        <w:rPr>
          <w:rFonts w:cs="Times New Roman"/>
          <w:rtl/>
        </w:rPr>
        <w:instrText xml:space="preserve"> </w:instrText>
      </w:r>
      <w:r w:rsidR="0099620C">
        <w:rPr>
          <w:rFonts w:cs="Times New Roman"/>
        </w:rPr>
        <w:instrText>ADDIN ZOTERO_ITEM CSL_CITATION {"citationID":"kyAo3HDk","properties":{"formattedCitation":"\\super 29\\nosupersub{}","plainCitation":"29","noteIndex":0},"citationItems":[{"id":"HVkVBA16/Xau1dJEg","uris":["http://zotero.org/users/local/5lTPXvGo/items/NK7TAXJ2"],"itemData":{"id":24,"type":"article-journal","container-title":"Obstetrics &amp; Gynecology","DOI":"10.1016/S0029-7844(03)00863-9","ISSN":"00297844","issue":"5","journalAbbreviation":"Obstetrics &amp; Gynecology","language":"en","page":"957-961","source</w:instrText>
      </w:r>
      <w:r w:rsidR="0099620C">
        <w:rPr>
          <w:rFonts w:cs="Times New Roman"/>
          <w:rtl/>
        </w:rPr>
        <w:instrText>":"</w:instrText>
      </w:r>
      <w:r w:rsidR="0099620C">
        <w:rPr>
          <w:rFonts w:cs="Times New Roman"/>
        </w:rPr>
        <w:instrText>DOI.org (Crossref)","title":"Single additional dose postpartum therapy for women with chorioamnionitis*1","volume":"102","author":[{"family":"Edwards","given":"R"}],"issued":{"date-parts</w:instrText>
      </w:r>
      <w:r w:rsidR="0099620C">
        <w:rPr>
          <w:rFonts w:cs="Times New Roman"/>
          <w:rtl/>
        </w:rPr>
        <w:instrText>":[["2003",11]]</w:instrText>
      </w:r>
      <w:r w:rsidR="0099620C">
        <w:rPr>
          <w:rFonts w:cs="Times New Roman"/>
        </w:rPr>
        <w:instrText>}}}],"schema":"https://github.com/citation-style-language/schema/raw/master/csl-citation.json</w:instrText>
      </w:r>
      <w:r w:rsidR="0099620C">
        <w:rPr>
          <w:rFonts w:cs="Times New Roman"/>
          <w:rtl/>
        </w:rPr>
        <w:instrText xml:space="preserve">"} </w:instrText>
      </w:r>
      <w:r w:rsidR="00233E88">
        <w:rPr>
          <w:rtl/>
        </w:rPr>
        <w:fldChar w:fldCharType="separate"/>
      </w:r>
      <w:r w:rsidR="0099620C" w:rsidRPr="0099620C">
        <w:rPr>
          <w:rFonts w:cs="Times New Roman"/>
          <w:sz w:val="20"/>
          <w:szCs w:val="24"/>
          <w:vertAlign w:val="superscript"/>
        </w:rPr>
        <w:t>29</w:t>
      </w:r>
      <w:r w:rsidR="00233E88">
        <w:rPr>
          <w:rtl/>
        </w:rPr>
        <w:fldChar w:fldCharType="end"/>
      </w:r>
      <w:r w:rsidR="00233E88" w:rsidRPr="002F266B">
        <w:rPr>
          <w:rFonts w:asciiTheme="minorHAnsi" w:hAnsiTheme="minorHAnsi" w:cstheme="minorHAnsi"/>
          <w:sz w:val="22"/>
          <w:rtl/>
        </w:rPr>
        <w:t>.</w:t>
      </w:r>
      <w:r w:rsidR="0053253D" w:rsidRPr="002F266B">
        <w:rPr>
          <w:rFonts w:asciiTheme="minorHAnsi" w:hAnsiTheme="minorHAnsi" w:cstheme="minorHAnsi"/>
          <w:sz w:val="22"/>
          <w:rtl/>
        </w:rPr>
        <w:t xml:space="preserve"> כתוצאה מכך ההמלצה של ה</w:t>
      </w:r>
      <w:r w:rsidR="0053253D" w:rsidRPr="002F266B">
        <w:rPr>
          <w:rFonts w:asciiTheme="minorHAnsi" w:hAnsiTheme="minorHAnsi" w:cstheme="minorHAnsi"/>
          <w:sz w:val="22"/>
        </w:rPr>
        <w:t>ACOG</w:t>
      </w:r>
      <w:r w:rsidR="0053253D" w:rsidRPr="002F266B">
        <w:rPr>
          <w:rFonts w:asciiTheme="minorHAnsi" w:hAnsiTheme="minorHAnsi" w:cstheme="minorHAnsi"/>
          <w:sz w:val="22"/>
          <w:rtl/>
        </w:rPr>
        <w:t xml:space="preserve"> היא כי </w:t>
      </w:r>
      <w:r w:rsidRPr="002F266B">
        <w:rPr>
          <w:rFonts w:asciiTheme="minorHAnsi" w:hAnsiTheme="minorHAnsi" w:cstheme="minorHAnsi"/>
          <w:sz w:val="22"/>
          <w:rtl/>
        </w:rPr>
        <w:t>בלידה וגינלית לרוב אין צורך בהמשך טיפול לאחר הלידה, ובניתוח קיסרי מומלץ לרוב על מנה אחת נוספת בלבד, אלא אם כן קיימים גורמי סיכון נוספים</w:t>
      </w:r>
      <w:r w:rsidR="0053253D" w:rsidRPr="002F266B">
        <w:rPr>
          <w:rFonts w:asciiTheme="minorHAnsi" w:hAnsiTheme="minorHAnsi" w:cstheme="minorHAnsi"/>
          <w:sz w:val="22"/>
          <w:rtl/>
        </w:rPr>
        <w:t xml:space="preserve">. יש לציין כי קיימת שונות </w:t>
      </w:r>
      <w:r w:rsidR="0039398C" w:rsidRPr="002F266B">
        <w:rPr>
          <w:rFonts w:asciiTheme="minorHAnsi" w:hAnsiTheme="minorHAnsi" w:cstheme="minorHAnsi"/>
          <w:sz w:val="22"/>
          <w:rtl/>
        </w:rPr>
        <w:t>בין המלצות האיגודים במדינות שונות</w:t>
      </w:r>
      <w:r w:rsidR="0053253D" w:rsidRPr="002F266B">
        <w:rPr>
          <w:rFonts w:asciiTheme="minorHAnsi" w:hAnsiTheme="minorHAnsi" w:cstheme="minorHAnsi"/>
          <w:sz w:val="22"/>
          <w:rtl/>
        </w:rPr>
        <w:t xml:space="preserve">, כאשר חלקם ממליצים על הפסקה </w:t>
      </w:r>
      <w:proofErr w:type="spellStart"/>
      <w:r w:rsidR="0053253D" w:rsidRPr="002F266B">
        <w:rPr>
          <w:rFonts w:asciiTheme="minorHAnsi" w:hAnsiTheme="minorHAnsi" w:cstheme="minorHAnsi"/>
          <w:sz w:val="22"/>
          <w:rtl/>
        </w:rPr>
        <w:t>מיידית</w:t>
      </w:r>
      <w:proofErr w:type="spellEnd"/>
      <w:r w:rsidR="0053253D" w:rsidRPr="002F266B">
        <w:rPr>
          <w:rFonts w:asciiTheme="minorHAnsi" w:hAnsiTheme="minorHAnsi" w:cstheme="minorHAnsi"/>
          <w:sz w:val="22"/>
          <w:rtl/>
        </w:rPr>
        <w:t xml:space="preserve"> וחלקם ממליצים על המשך טיפול ל24-48 שעות.</w:t>
      </w:r>
    </w:p>
    <w:p w14:paraId="2F528868" w14:textId="7213976F" w:rsidR="0039398C" w:rsidRPr="002F266B" w:rsidRDefault="0039398C" w:rsidP="00FA4CA7">
      <w:pPr>
        <w:spacing w:line="360" w:lineRule="auto"/>
        <w:rPr>
          <w:rFonts w:asciiTheme="minorHAnsi" w:hAnsiTheme="minorHAnsi" w:cstheme="minorHAnsi"/>
          <w:sz w:val="22"/>
          <w:rtl/>
        </w:rPr>
      </w:pPr>
      <w:bookmarkStart w:id="17" w:name="_Hlk218115211"/>
      <w:r w:rsidRPr="002F266B">
        <w:rPr>
          <w:rFonts w:asciiTheme="minorHAnsi" w:hAnsiTheme="minorHAnsi" w:cstheme="minorHAnsi"/>
          <w:sz w:val="22"/>
          <w:rtl/>
        </w:rPr>
        <w:t xml:space="preserve">לאחר סקירת הספרות ודיון משותף עם מחלקת מחלות זיהומיות הוחלט כי משך הטיפול האנטיביוטי לאחר לידה: </w:t>
      </w:r>
    </w:p>
    <w:p w14:paraId="2BA2945A" w14:textId="77777777" w:rsidR="0039398C" w:rsidRPr="002F266B" w:rsidRDefault="0053253D" w:rsidP="001B6869">
      <w:pPr>
        <w:pStyle w:val="ListParagraph"/>
        <w:numPr>
          <w:ilvl w:val="0"/>
          <w:numId w:val="12"/>
        </w:numPr>
        <w:spacing w:line="360" w:lineRule="auto"/>
        <w:rPr>
          <w:rFonts w:asciiTheme="minorHAnsi" w:hAnsiTheme="minorHAnsi" w:cstheme="minorHAnsi"/>
        </w:rPr>
      </w:pPr>
      <w:r w:rsidRPr="002F266B">
        <w:rPr>
          <w:rFonts w:asciiTheme="minorHAnsi" w:hAnsiTheme="minorHAnsi" w:cstheme="minorHAnsi"/>
          <w:b/>
          <w:bCs/>
          <w:rtl/>
        </w:rPr>
        <w:t>לידה וגינלית</w:t>
      </w:r>
      <w:r w:rsidRPr="002F266B">
        <w:rPr>
          <w:rFonts w:asciiTheme="minorHAnsi" w:hAnsiTheme="minorHAnsi" w:cstheme="minorHAnsi"/>
          <w:b/>
          <w:bCs/>
        </w:rPr>
        <w:t>:</w:t>
      </w:r>
      <w:r w:rsidRPr="002F266B">
        <w:rPr>
          <w:rFonts w:asciiTheme="minorHAnsi" w:hAnsiTheme="minorHAnsi" w:cstheme="minorHAnsi"/>
        </w:rPr>
        <w:t xml:space="preserve"> </w:t>
      </w:r>
    </w:p>
    <w:p w14:paraId="0B2EFBCC" w14:textId="44077A43" w:rsidR="0039398C" w:rsidRPr="002F266B" w:rsidRDefault="0053253D" w:rsidP="001B6869">
      <w:pPr>
        <w:pStyle w:val="ListParagraph"/>
        <w:numPr>
          <w:ilvl w:val="1"/>
          <w:numId w:val="12"/>
        </w:numPr>
        <w:spacing w:line="360" w:lineRule="auto"/>
        <w:rPr>
          <w:rFonts w:asciiTheme="minorHAnsi" w:hAnsiTheme="minorHAnsi" w:cstheme="minorHAnsi"/>
          <w:sz w:val="22"/>
        </w:rPr>
      </w:pPr>
      <w:r w:rsidRPr="002F266B">
        <w:rPr>
          <w:rFonts w:asciiTheme="minorHAnsi" w:hAnsiTheme="minorHAnsi" w:cstheme="minorHAnsi"/>
          <w:sz w:val="22"/>
          <w:rtl/>
        </w:rPr>
        <w:t>יש לתת מנה אחת נוספת של</w:t>
      </w:r>
      <w:r w:rsidR="001C1A1C">
        <w:rPr>
          <w:rFonts w:asciiTheme="minorHAnsi" w:hAnsiTheme="minorHAnsi" w:cstheme="minorHAnsi" w:hint="cs"/>
          <w:sz w:val="22"/>
          <w:rtl/>
        </w:rPr>
        <w:t xml:space="preserve"> האנטיביוטיקה </w:t>
      </w:r>
      <w:proofErr w:type="spellStart"/>
      <w:r w:rsidR="001C1A1C">
        <w:rPr>
          <w:rFonts w:asciiTheme="minorHAnsi" w:hAnsiTheme="minorHAnsi" w:cstheme="minorHAnsi" w:hint="cs"/>
          <w:sz w:val="22"/>
          <w:rtl/>
        </w:rPr>
        <w:t>הניתנה</w:t>
      </w:r>
      <w:proofErr w:type="spellEnd"/>
      <w:r w:rsidR="001C1A1C">
        <w:rPr>
          <w:rFonts w:asciiTheme="minorHAnsi" w:hAnsiTheme="minorHAnsi" w:cstheme="minorHAnsi" w:hint="cs"/>
          <w:sz w:val="22"/>
          <w:rtl/>
        </w:rPr>
        <w:t xml:space="preserve"> בלידה (</w:t>
      </w:r>
      <w:r w:rsidR="001C1A1C">
        <w:rPr>
          <w:rFonts w:asciiTheme="minorHAnsi" w:hAnsiTheme="minorHAnsi" w:cstheme="minorHAnsi"/>
          <w:sz w:val="22"/>
        </w:rPr>
        <w:t>next scheduled dose</w:t>
      </w:r>
      <w:r w:rsidR="001C1A1C">
        <w:rPr>
          <w:rFonts w:asciiTheme="minorHAnsi" w:hAnsiTheme="minorHAnsi" w:cstheme="minorHAnsi" w:hint="cs"/>
          <w:sz w:val="22"/>
          <w:rtl/>
        </w:rPr>
        <w:t>).</w:t>
      </w:r>
      <w:r w:rsidRPr="002F266B">
        <w:rPr>
          <w:rFonts w:asciiTheme="minorHAnsi" w:hAnsiTheme="minorHAnsi" w:cstheme="minorHAnsi"/>
          <w:sz w:val="22"/>
          <w:rtl/>
        </w:rPr>
        <w:t xml:space="preserve"> </w:t>
      </w:r>
    </w:p>
    <w:p w14:paraId="1E06E851" w14:textId="145FFCBF" w:rsidR="0053253D" w:rsidRDefault="0053253D" w:rsidP="001B6869">
      <w:pPr>
        <w:pStyle w:val="ListParagraph"/>
        <w:numPr>
          <w:ilvl w:val="1"/>
          <w:numId w:val="12"/>
        </w:numPr>
        <w:spacing w:line="360" w:lineRule="auto"/>
        <w:rPr>
          <w:rFonts w:asciiTheme="minorHAnsi" w:hAnsiTheme="minorHAnsi" w:cstheme="minorHAnsi"/>
          <w:sz w:val="22"/>
        </w:rPr>
      </w:pPr>
      <w:r w:rsidRPr="002F266B">
        <w:rPr>
          <w:rFonts w:asciiTheme="minorHAnsi" w:hAnsiTheme="minorHAnsi" w:cstheme="minorHAnsi"/>
          <w:sz w:val="22"/>
          <w:rtl/>
        </w:rPr>
        <w:t>יש להתייחס לכל מקרה לגופו,</w:t>
      </w:r>
      <w:r w:rsidR="0039398C" w:rsidRPr="002F266B">
        <w:rPr>
          <w:rFonts w:asciiTheme="minorHAnsi" w:hAnsiTheme="minorHAnsi" w:cstheme="minorHAnsi"/>
          <w:sz w:val="22"/>
          <w:rtl/>
        </w:rPr>
        <w:t xml:space="preserve"> ובמקרים מיוחדים </w:t>
      </w:r>
      <w:r w:rsidRPr="002F266B">
        <w:rPr>
          <w:rFonts w:asciiTheme="minorHAnsi" w:hAnsiTheme="minorHAnsi" w:cstheme="minorHAnsi"/>
          <w:sz w:val="22"/>
          <w:rtl/>
        </w:rPr>
        <w:t>לשקול הארכת הטיפול למשך 24-48 שעות כתלות בגורמי סיכון כפי ש</w:t>
      </w:r>
      <w:r w:rsidR="0039398C" w:rsidRPr="002F266B">
        <w:rPr>
          <w:rFonts w:asciiTheme="minorHAnsi" w:hAnsiTheme="minorHAnsi" w:cstheme="minorHAnsi"/>
          <w:sz w:val="22"/>
          <w:rtl/>
        </w:rPr>
        <w:t>יפרטו</w:t>
      </w:r>
      <w:r w:rsidRPr="002F266B">
        <w:rPr>
          <w:rFonts w:asciiTheme="minorHAnsi" w:hAnsiTheme="minorHAnsi" w:cstheme="minorHAnsi"/>
          <w:sz w:val="22"/>
          <w:rtl/>
        </w:rPr>
        <w:t xml:space="preserve"> בהמשך. </w:t>
      </w:r>
    </w:p>
    <w:p w14:paraId="416FDCEA" w14:textId="77777777" w:rsidR="00BB6A5C" w:rsidRPr="002F266B" w:rsidRDefault="00BB6A5C" w:rsidP="00BB6A5C">
      <w:pPr>
        <w:pStyle w:val="ListParagraph"/>
        <w:spacing w:line="360" w:lineRule="auto"/>
        <w:ind w:left="1440"/>
        <w:rPr>
          <w:rFonts w:asciiTheme="minorHAnsi" w:hAnsiTheme="minorHAnsi" w:cstheme="minorHAnsi"/>
          <w:sz w:val="22"/>
          <w:rtl/>
        </w:rPr>
      </w:pPr>
    </w:p>
    <w:p w14:paraId="4168BA40" w14:textId="77777777" w:rsidR="0039398C" w:rsidRPr="002F266B" w:rsidRDefault="0053253D" w:rsidP="001B6869">
      <w:pPr>
        <w:pStyle w:val="ListParagraph"/>
        <w:numPr>
          <w:ilvl w:val="0"/>
          <w:numId w:val="12"/>
        </w:numPr>
        <w:spacing w:line="360" w:lineRule="auto"/>
        <w:rPr>
          <w:rFonts w:asciiTheme="minorHAnsi" w:hAnsiTheme="minorHAnsi" w:cstheme="minorHAnsi"/>
        </w:rPr>
      </w:pPr>
      <w:r w:rsidRPr="002F266B">
        <w:rPr>
          <w:rFonts w:asciiTheme="minorHAnsi" w:hAnsiTheme="minorHAnsi" w:cstheme="minorHAnsi"/>
          <w:b/>
          <w:bCs/>
          <w:rtl/>
        </w:rPr>
        <w:t>ניתוח קיסרי</w:t>
      </w:r>
      <w:r w:rsidRPr="002F266B">
        <w:rPr>
          <w:rFonts w:asciiTheme="minorHAnsi" w:hAnsiTheme="minorHAnsi" w:cstheme="minorHAnsi"/>
          <w:b/>
          <w:bCs/>
        </w:rPr>
        <w:t>:</w:t>
      </w:r>
      <w:r w:rsidRPr="002F266B">
        <w:rPr>
          <w:rFonts w:asciiTheme="minorHAnsi" w:hAnsiTheme="minorHAnsi" w:cstheme="minorHAnsi"/>
        </w:rPr>
        <w:t xml:space="preserve"> </w:t>
      </w:r>
      <w:r w:rsidRPr="002F266B">
        <w:rPr>
          <w:rFonts w:asciiTheme="minorHAnsi" w:hAnsiTheme="minorHAnsi" w:cstheme="minorHAnsi"/>
          <w:rtl/>
        </w:rPr>
        <w:t xml:space="preserve"> </w:t>
      </w:r>
    </w:p>
    <w:p w14:paraId="38C8C3B1" w14:textId="77777777" w:rsidR="0039398C" w:rsidRPr="002F266B" w:rsidRDefault="0053253D" w:rsidP="001B6869">
      <w:pPr>
        <w:pStyle w:val="ListParagraph"/>
        <w:numPr>
          <w:ilvl w:val="1"/>
          <w:numId w:val="12"/>
        </w:numPr>
        <w:spacing w:line="360" w:lineRule="auto"/>
        <w:rPr>
          <w:rFonts w:asciiTheme="minorHAnsi" w:hAnsiTheme="minorHAnsi" w:cstheme="minorHAnsi"/>
          <w:sz w:val="22"/>
        </w:rPr>
      </w:pPr>
      <w:r w:rsidRPr="002F266B">
        <w:rPr>
          <w:rFonts w:asciiTheme="minorHAnsi" w:hAnsiTheme="minorHAnsi" w:cstheme="minorHAnsi"/>
          <w:rtl/>
        </w:rPr>
        <w:t xml:space="preserve">יש </w:t>
      </w:r>
      <w:r w:rsidRPr="002F266B">
        <w:rPr>
          <w:rFonts w:asciiTheme="minorHAnsi" w:hAnsiTheme="minorHAnsi" w:cstheme="minorHAnsi"/>
          <w:sz w:val="22"/>
          <w:rtl/>
        </w:rPr>
        <w:t xml:space="preserve">להמשיך טיפול אנטיביוטי למשך 24 שעות. </w:t>
      </w:r>
    </w:p>
    <w:p w14:paraId="53EDEF0F" w14:textId="72F0685C" w:rsidR="004C490D" w:rsidRPr="0069573B" w:rsidRDefault="0039398C" w:rsidP="0069573B">
      <w:pPr>
        <w:pStyle w:val="ListParagraph"/>
        <w:numPr>
          <w:ilvl w:val="1"/>
          <w:numId w:val="12"/>
        </w:numPr>
        <w:spacing w:line="360" w:lineRule="auto"/>
        <w:rPr>
          <w:rFonts w:asciiTheme="minorHAnsi" w:hAnsiTheme="minorHAnsi" w:cstheme="minorHAnsi"/>
          <w:sz w:val="22"/>
          <w:rtl/>
        </w:rPr>
      </w:pPr>
      <w:r w:rsidRPr="002F266B">
        <w:rPr>
          <w:rFonts w:asciiTheme="minorHAnsi" w:hAnsiTheme="minorHAnsi" w:cstheme="minorHAnsi"/>
          <w:sz w:val="22"/>
          <w:rtl/>
        </w:rPr>
        <w:t xml:space="preserve">יש להתייחס לכל מקרה לגופו, ובמקרים מיוחדים לשקול הארכת הטיפול למשך </w:t>
      </w:r>
      <w:r w:rsidR="00FB2384">
        <w:rPr>
          <w:rFonts w:asciiTheme="minorHAnsi" w:hAnsiTheme="minorHAnsi" w:cstheme="minorHAnsi" w:hint="cs"/>
          <w:sz w:val="22"/>
          <w:rtl/>
        </w:rPr>
        <w:t xml:space="preserve">48-72 </w:t>
      </w:r>
      <w:r w:rsidRPr="002F266B">
        <w:rPr>
          <w:rFonts w:asciiTheme="minorHAnsi" w:hAnsiTheme="minorHAnsi" w:cstheme="minorHAnsi"/>
          <w:sz w:val="22"/>
          <w:rtl/>
        </w:rPr>
        <w:t>שעות כתלות בגורמי סיכון</w:t>
      </w:r>
      <w:r w:rsidR="00BB6A5C">
        <w:rPr>
          <w:rFonts w:asciiTheme="minorHAnsi" w:hAnsiTheme="minorHAnsi" w:cstheme="minorHAnsi" w:hint="cs"/>
          <w:sz w:val="22"/>
          <w:rtl/>
        </w:rPr>
        <w:t xml:space="preserve"> כגון:</w:t>
      </w:r>
    </w:p>
    <w:p w14:paraId="527D36B8" w14:textId="3FA7AC7A" w:rsidR="0053253D" w:rsidRPr="002F266B" w:rsidRDefault="0053253D" w:rsidP="00BB6A5C">
      <w:pPr>
        <w:pStyle w:val="ListParagraph"/>
        <w:numPr>
          <w:ilvl w:val="2"/>
          <w:numId w:val="12"/>
        </w:numPr>
        <w:spacing w:line="360" w:lineRule="auto"/>
        <w:rPr>
          <w:rFonts w:asciiTheme="minorHAnsi" w:hAnsiTheme="minorHAnsi" w:cstheme="minorHAnsi"/>
          <w:sz w:val="22"/>
        </w:rPr>
      </w:pPr>
      <w:r w:rsidRPr="002F266B">
        <w:rPr>
          <w:rFonts w:asciiTheme="minorHAnsi" w:hAnsiTheme="minorHAnsi" w:cstheme="minorHAnsi"/>
          <w:sz w:val="22"/>
        </w:rPr>
        <w:t>BMI</w:t>
      </w:r>
      <w:r w:rsidRPr="002F266B">
        <w:rPr>
          <w:rFonts w:asciiTheme="minorHAnsi" w:hAnsiTheme="minorHAnsi" w:cstheme="minorHAnsi"/>
          <w:sz w:val="22"/>
          <w:rtl/>
        </w:rPr>
        <w:t>&gt;30</w:t>
      </w:r>
    </w:p>
    <w:p w14:paraId="7163B22D" w14:textId="1E3F3F68" w:rsidR="0053253D" w:rsidRDefault="0053253D" w:rsidP="00BB6A5C">
      <w:pPr>
        <w:pStyle w:val="ListParagraph"/>
        <w:numPr>
          <w:ilvl w:val="2"/>
          <w:numId w:val="12"/>
        </w:numPr>
        <w:spacing w:line="360" w:lineRule="auto"/>
        <w:rPr>
          <w:rFonts w:asciiTheme="minorHAnsi" w:hAnsiTheme="minorHAnsi" w:cstheme="minorHAnsi"/>
          <w:sz w:val="22"/>
        </w:rPr>
      </w:pPr>
      <w:r w:rsidRPr="002F266B">
        <w:rPr>
          <w:rFonts w:asciiTheme="minorHAnsi" w:hAnsiTheme="minorHAnsi" w:cstheme="minorHAnsi"/>
          <w:sz w:val="22"/>
          <w:rtl/>
        </w:rPr>
        <w:t>ירידת מים &gt; 24 שעות</w:t>
      </w:r>
    </w:p>
    <w:p w14:paraId="1C638EAB" w14:textId="77777777" w:rsidR="001C1A1C" w:rsidRPr="002F266B" w:rsidRDefault="001C1A1C" w:rsidP="00BB6A5C">
      <w:pPr>
        <w:pStyle w:val="ListParagraph"/>
        <w:numPr>
          <w:ilvl w:val="2"/>
          <w:numId w:val="12"/>
        </w:numPr>
        <w:spacing w:line="360" w:lineRule="auto"/>
        <w:rPr>
          <w:rFonts w:asciiTheme="minorHAnsi" w:hAnsiTheme="minorHAnsi" w:cstheme="minorHAnsi"/>
          <w:sz w:val="22"/>
        </w:rPr>
      </w:pPr>
      <w:r w:rsidRPr="002F266B">
        <w:rPr>
          <w:rFonts w:asciiTheme="minorHAnsi" w:hAnsiTheme="minorHAnsi" w:cstheme="minorHAnsi"/>
          <w:sz w:val="22"/>
          <w:rtl/>
        </w:rPr>
        <w:t>חום מתמשך תחת טיפול</w:t>
      </w:r>
    </w:p>
    <w:p w14:paraId="7B702968" w14:textId="40959032" w:rsidR="001C1A1C" w:rsidRPr="001C1A1C" w:rsidRDefault="001C1A1C" w:rsidP="00BB6A5C">
      <w:pPr>
        <w:pStyle w:val="ListParagraph"/>
        <w:numPr>
          <w:ilvl w:val="2"/>
          <w:numId w:val="12"/>
        </w:numPr>
        <w:spacing w:line="360" w:lineRule="auto"/>
        <w:rPr>
          <w:rFonts w:asciiTheme="minorHAnsi" w:hAnsiTheme="minorHAnsi" w:cstheme="minorHAnsi"/>
          <w:sz w:val="22"/>
        </w:rPr>
      </w:pPr>
      <w:proofErr w:type="spellStart"/>
      <w:r w:rsidRPr="002F266B">
        <w:rPr>
          <w:rFonts w:asciiTheme="minorHAnsi" w:hAnsiTheme="minorHAnsi" w:cstheme="minorHAnsi"/>
          <w:sz w:val="22"/>
          <w:rtl/>
        </w:rPr>
        <w:t>לויקוציטוזיס</w:t>
      </w:r>
      <w:proofErr w:type="spellEnd"/>
      <w:r w:rsidRPr="002F266B">
        <w:rPr>
          <w:rFonts w:asciiTheme="minorHAnsi" w:hAnsiTheme="minorHAnsi" w:cstheme="minorHAnsi"/>
          <w:sz w:val="22"/>
          <w:rtl/>
        </w:rPr>
        <w:t>&gt;20</w:t>
      </w:r>
      <w:r w:rsidRPr="002F266B">
        <w:rPr>
          <w:rFonts w:asciiTheme="minorHAnsi" w:hAnsiTheme="minorHAnsi" w:cstheme="minorHAnsi"/>
          <w:sz w:val="22"/>
        </w:rPr>
        <w:t>K</w:t>
      </w:r>
    </w:p>
    <w:p w14:paraId="306F2DD2" w14:textId="77777777" w:rsidR="00FB2384" w:rsidRDefault="00BD5A54" w:rsidP="00BB6A5C">
      <w:pPr>
        <w:pStyle w:val="ListParagraph"/>
        <w:numPr>
          <w:ilvl w:val="2"/>
          <w:numId w:val="12"/>
        </w:numPr>
        <w:spacing w:line="360" w:lineRule="auto"/>
        <w:rPr>
          <w:rFonts w:asciiTheme="minorHAnsi" w:hAnsiTheme="minorHAnsi" w:cstheme="minorHAnsi"/>
          <w:sz w:val="22"/>
        </w:rPr>
      </w:pPr>
      <w:r w:rsidRPr="002F266B">
        <w:rPr>
          <w:rFonts w:asciiTheme="minorHAnsi" w:hAnsiTheme="minorHAnsi" w:cstheme="minorHAnsi"/>
          <w:sz w:val="22"/>
          <w:rtl/>
        </w:rPr>
        <w:t>צמיחה ב</w:t>
      </w:r>
      <w:r w:rsidR="00FB2384">
        <w:rPr>
          <w:rFonts w:asciiTheme="minorHAnsi" w:hAnsiTheme="minorHAnsi" w:cstheme="minorHAnsi" w:hint="cs"/>
          <w:sz w:val="22"/>
          <w:rtl/>
        </w:rPr>
        <w:t xml:space="preserve">צביעת </w:t>
      </w:r>
      <w:proofErr w:type="spellStart"/>
      <w:r w:rsidR="00FB2384">
        <w:rPr>
          <w:rFonts w:asciiTheme="minorHAnsi" w:hAnsiTheme="minorHAnsi" w:cstheme="minorHAnsi" w:hint="cs"/>
          <w:sz w:val="22"/>
          <w:rtl/>
        </w:rPr>
        <w:t>גראם</w:t>
      </w:r>
      <w:proofErr w:type="spellEnd"/>
    </w:p>
    <w:p w14:paraId="2E4C3ED8" w14:textId="0BE09466" w:rsidR="00BD5A54" w:rsidRDefault="00FB2384" w:rsidP="00BB6A5C">
      <w:pPr>
        <w:pStyle w:val="ListParagraph"/>
        <w:numPr>
          <w:ilvl w:val="2"/>
          <w:numId w:val="12"/>
        </w:numPr>
        <w:spacing w:line="360" w:lineRule="auto"/>
        <w:rPr>
          <w:rFonts w:asciiTheme="minorHAnsi" w:hAnsiTheme="minorHAnsi" w:cstheme="minorHAnsi"/>
          <w:sz w:val="22"/>
        </w:rPr>
      </w:pPr>
      <w:r>
        <w:rPr>
          <w:rFonts w:asciiTheme="minorHAnsi" w:hAnsiTheme="minorHAnsi" w:cstheme="minorHAnsi" w:hint="cs"/>
          <w:sz w:val="22"/>
          <w:rtl/>
        </w:rPr>
        <w:t>צמיחה ב</w:t>
      </w:r>
      <w:r w:rsidR="00BD5A54" w:rsidRPr="002F266B">
        <w:rPr>
          <w:rFonts w:asciiTheme="minorHAnsi" w:hAnsiTheme="minorHAnsi" w:cstheme="minorHAnsi"/>
          <w:sz w:val="22"/>
          <w:rtl/>
        </w:rPr>
        <w:t>תרביות דם</w:t>
      </w:r>
    </w:p>
    <w:p w14:paraId="41A9D403" w14:textId="77777777" w:rsidR="0069573B" w:rsidRDefault="0069573B" w:rsidP="0069573B">
      <w:pPr>
        <w:pStyle w:val="ListParagraph"/>
        <w:spacing w:line="360" w:lineRule="auto"/>
        <w:ind w:left="2160"/>
        <w:rPr>
          <w:rFonts w:asciiTheme="minorHAnsi" w:hAnsiTheme="minorHAnsi" w:cstheme="minorHAnsi"/>
          <w:sz w:val="22"/>
        </w:rPr>
      </w:pPr>
    </w:p>
    <w:p w14:paraId="51FB633A" w14:textId="0E156ED7" w:rsidR="00394929" w:rsidRDefault="00394929" w:rsidP="00394929">
      <w:pPr>
        <w:pStyle w:val="ListParagraph"/>
        <w:numPr>
          <w:ilvl w:val="0"/>
          <w:numId w:val="12"/>
        </w:numPr>
        <w:spacing w:line="360" w:lineRule="auto"/>
        <w:rPr>
          <w:rFonts w:asciiTheme="minorHAnsi" w:hAnsiTheme="minorHAnsi" w:cstheme="minorHAnsi"/>
          <w:sz w:val="22"/>
        </w:rPr>
      </w:pPr>
      <w:r>
        <w:rPr>
          <w:rFonts w:asciiTheme="minorHAnsi" w:hAnsiTheme="minorHAnsi" w:cstheme="minorHAnsi" w:hint="cs"/>
          <w:sz w:val="22"/>
          <w:rtl/>
        </w:rPr>
        <w:t>יש לשקול להתייעץ עם מומחה למחלות זיהומיות במקרים הבאים:</w:t>
      </w:r>
    </w:p>
    <w:p w14:paraId="6749E673" w14:textId="6B869BF3" w:rsidR="00394929" w:rsidRDefault="00394929" w:rsidP="00394929">
      <w:pPr>
        <w:pStyle w:val="ListParagraph"/>
        <w:numPr>
          <w:ilvl w:val="1"/>
          <w:numId w:val="12"/>
        </w:numPr>
        <w:spacing w:line="360" w:lineRule="auto"/>
        <w:rPr>
          <w:rFonts w:asciiTheme="minorHAnsi" w:hAnsiTheme="minorHAnsi" w:cstheme="minorHAnsi"/>
          <w:sz w:val="22"/>
        </w:rPr>
      </w:pPr>
      <w:r>
        <w:rPr>
          <w:rFonts w:asciiTheme="minorHAnsi" w:hAnsiTheme="minorHAnsi" w:cstheme="minorHAnsi" w:hint="cs"/>
          <w:sz w:val="22"/>
          <w:rtl/>
        </w:rPr>
        <w:t>החמרה קלינית תחת הטיפול</w:t>
      </w:r>
    </w:p>
    <w:p w14:paraId="2619A480" w14:textId="099E5654" w:rsidR="00394929" w:rsidRDefault="00394929" w:rsidP="00394929">
      <w:pPr>
        <w:pStyle w:val="ListParagraph"/>
        <w:numPr>
          <w:ilvl w:val="1"/>
          <w:numId w:val="12"/>
        </w:numPr>
        <w:spacing w:line="360" w:lineRule="auto"/>
        <w:rPr>
          <w:rFonts w:asciiTheme="minorHAnsi" w:hAnsiTheme="minorHAnsi" w:cstheme="minorHAnsi"/>
          <w:sz w:val="22"/>
        </w:rPr>
      </w:pPr>
      <w:r>
        <w:rPr>
          <w:rFonts w:asciiTheme="minorHAnsi" w:hAnsiTheme="minorHAnsi" w:cstheme="minorHAnsi" w:hint="cs"/>
          <w:sz w:val="22"/>
          <w:rtl/>
        </w:rPr>
        <w:t xml:space="preserve">הישנות חומים </w:t>
      </w:r>
    </w:p>
    <w:p w14:paraId="1A627CD4" w14:textId="4BDDA448" w:rsidR="00394929" w:rsidRDefault="00394929" w:rsidP="00394929">
      <w:pPr>
        <w:pStyle w:val="ListParagraph"/>
        <w:numPr>
          <w:ilvl w:val="1"/>
          <w:numId w:val="12"/>
        </w:numPr>
        <w:spacing w:line="360" w:lineRule="auto"/>
        <w:rPr>
          <w:rFonts w:asciiTheme="minorHAnsi" w:hAnsiTheme="minorHAnsi" w:cstheme="minorHAnsi"/>
          <w:sz w:val="22"/>
        </w:rPr>
      </w:pPr>
      <w:r>
        <w:rPr>
          <w:rFonts w:asciiTheme="minorHAnsi" w:hAnsiTheme="minorHAnsi" w:cstheme="minorHAnsi" w:hint="cs"/>
          <w:sz w:val="22"/>
          <w:rtl/>
        </w:rPr>
        <w:t>צמיחה בתרביות דם</w:t>
      </w:r>
    </w:p>
    <w:p w14:paraId="03735365" w14:textId="23B7B80C" w:rsidR="00BB6A5C" w:rsidRPr="00394929" w:rsidRDefault="00394929" w:rsidP="00394929">
      <w:pPr>
        <w:pStyle w:val="ListParagraph"/>
        <w:numPr>
          <w:ilvl w:val="1"/>
          <w:numId w:val="12"/>
        </w:numPr>
        <w:spacing w:line="360" w:lineRule="auto"/>
        <w:rPr>
          <w:rFonts w:asciiTheme="minorHAnsi" w:hAnsiTheme="minorHAnsi" w:cstheme="minorHAnsi"/>
          <w:sz w:val="22"/>
          <w:rtl/>
        </w:rPr>
      </w:pPr>
      <w:r>
        <w:rPr>
          <w:rFonts w:asciiTheme="minorHAnsi" w:hAnsiTheme="minorHAnsi" w:cstheme="minorHAnsi" w:hint="cs"/>
          <w:sz w:val="22"/>
          <w:rtl/>
        </w:rPr>
        <w:t>במקרים בהם לא ניתן לטפל בק</w:t>
      </w:r>
      <w:r w:rsidR="00885D00">
        <w:rPr>
          <w:rFonts w:asciiTheme="minorHAnsi" w:hAnsiTheme="minorHAnsi" w:cstheme="minorHAnsi" w:hint="cs"/>
          <w:sz w:val="22"/>
          <w:rtl/>
        </w:rPr>
        <w:t>ו</w:t>
      </w:r>
      <w:r>
        <w:rPr>
          <w:rFonts w:asciiTheme="minorHAnsi" w:hAnsiTheme="minorHAnsi" w:cstheme="minorHAnsi" w:hint="cs"/>
          <w:sz w:val="22"/>
          <w:rtl/>
        </w:rPr>
        <w:t>וי הטיפול המפורטים בשל רגישות המטופלת.</w:t>
      </w:r>
      <w:bookmarkEnd w:id="17"/>
    </w:p>
    <w:bookmarkEnd w:id="15"/>
    <w:p w14:paraId="32B0290F" w14:textId="0CDC7F5B" w:rsidR="00D962CA" w:rsidRPr="002F266B" w:rsidRDefault="00D962CA" w:rsidP="00EB1F82">
      <w:pPr>
        <w:spacing w:line="360" w:lineRule="auto"/>
        <w:rPr>
          <w:rFonts w:asciiTheme="minorHAnsi" w:hAnsiTheme="minorHAnsi" w:cstheme="minorHAnsi"/>
          <w:sz w:val="22"/>
          <w:rtl/>
        </w:rPr>
      </w:pPr>
    </w:p>
    <w:bookmarkEnd w:id="0"/>
    <w:p w14:paraId="33642494" w14:textId="4602BD92" w:rsidR="008C46D6" w:rsidRDefault="008C46D6" w:rsidP="008C46D6">
      <w:pPr>
        <w:pStyle w:val="Bibliography"/>
        <w:bidi w:val="0"/>
        <w:jc w:val="right"/>
        <w:rPr>
          <w:rFonts w:asciiTheme="minorHAnsi" w:hAnsiTheme="minorHAnsi" w:cstheme="minorBidi"/>
          <w:sz w:val="22"/>
          <w:u w:val="single"/>
          <w:rtl/>
        </w:rPr>
      </w:pPr>
      <w:r>
        <w:rPr>
          <w:rFonts w:asciiTheme="minorHAnsi" w:hAnsiTheme="minorHAnsi" w:cstheme="minorBidi" w:hint="cs"/>
          <w:sz w:val="22"/>
          <w:u w:val="single"/>
          <w:rtl/>
        </w:rPr>
        <w:t>ביבליוגרפיה</w:t>
      </w:r>
    </w:p>
    <w:p w14:paraId="4A1C8905" w14:textId="77777777" w:rsidR="008C46D6" w:rsidRDefault="008C46D6" w:rsidP="008C46D6">
      <w:pPr>
        <w:pStyle w:val="Bibliography"/>
        <w:bidi w:val="0"/>
        <w:rPr>
          <w:rFonts w:asciiTheme="minorHAnsi" w:hAnsiTheme="minorHAnsi" w:cstheme="minorBidi"/>
          <w:sz w:val="22"/>
          <w:u w:val="single"/>
          <w:rtl/>
        </w:rPr>
      </w:pPr>
    </w:p>
    <w:p w14:paraId="1F330E5D" w14:textId="23DC00EF" w:rsidR="004B5FD9" w:rsidRPr="004B5FD9" w:rsidRDefault="00233E88" w:rsidP="008C46D6">
      <w:pPr>
        <w:pStyle w:val="Bibliography"/>
        <w:bidi w:val="0"/>
        <w:rPr>
          <w:rFonts w:ascii="Calibri" w:hAnsi="Calibri"/>
          <w:sz w:val="22"/>
        </w:rPr>
      </w:pPr>
      <w:r>
        <w:rPr>
          <w:rFonts w:asciiTheme="minorHAnsi" w:hAnsiTheme="minorHAnsi" w:cstheme="minorBidi"/>
          <w:sz w:val="22"/>
          <w:u w:val="single"/>
          <w:rtl/>
        </w:rPr>
        <w:fldChar w:fldCharType="begin"/>
      </w:r>
      <w:r>
        <w:rPr>
          <w:rFonts w:asciiTheme="minorHAnsi" w:hAnsiTheme="minorHAnsi" w:cstheme="minorBidi"/>
          <w:sz w:val="22"/>
          <w:u w:val="single"/>
          <w:rtl/>
        </w:rPr>
        <w:instrText xml:space="preserve"> </w:instrText>
      </w:r>
      <w:r>
        <w:rPr>
          <w:rFonts w:asciiTheme="minorHAnsi" w:hAnsiTheme="minorHAnsi" w:cstheme="minorBidi"/>
          <w:sz w:val="22"/>
          <w:u w:val="single"/>
        </w:rPr>
        <w:instrText>ADDIN ZOTERO_BIBL {"uncited":[],"omitted":[],"custom</w:instrText>
      </w:r>
      <w:r>
        <w:rPr>
          <w:rFonts w:asciiTheme="minorHAnsi" w:hAnsiTheme="minorHAnsi" w:cstheme="minorBidi"/>
          <w:sz w:val="22"/>
          <w:u w:val="single"/>
          <w:rtl/>
        </w:rPr>
        <w:instrText>":[]</w:instrText>
      </w:r>
      <w:r>
        <w:rPr>
          <w:rFonts w:asciiTheme="minorHAnsi" w:hAnsiTheme="minorHAnsi" w:cstheme="minorBidi"/>
          <w:sz w:val="22"/>
          <w:u w:val="single"/>
        </w:rPr>
        <w:instrText>} CSL_BIBLIOGRAPHY</w:instrText>
      </w:r>
      <w:r>
        <w:rPr>
          <w:rFonts w:asciiTheme="minorHAnsi" w:hAnsiTheme="minorHAnsi" w:cstheme="minorBidi"/>
          <w:sz w:val="22"/>
          <w:u w:val="single"/>
          <w:rtl/>
        </w:rPr>
        <w:instrText xml:space="preserve"> </w:instrText>
      </w:r>
      <w:r>
        <w:rPr>
          <w:rFonts w:asciiTheme="minorHAnsi" w:hAnsiTheme="minorHAnsi" w:cstheme="minorBidi"/>
          <w:sz w:val="22"/>
          <w:u w:val="single"/>
          <w:rtl/>
        </w:rPr>
        <w:fldChar w:fldCharType="separate"/>
      </w:r>
      <w:r w:rsidR="004B5FD9" w:rsidRPr="004B5FD9">
        <w:rPr>
          <w:rFonts w:ascii="Calibri" w:hAnsi="Calibri"/>
          <w:sz w:val="22"/>
        </w:rPr>
        <w:t>1.</w:t>
      </w:r>
      <w:r w:rsidR="004B5FD9" w:rsidRPr="004B5FD9">
        <w:rPr>
          <w:rFonts w:ascii="Calibri" w:hAnsi="Calibri"/>
          <w:sz w:val="22"/>
        </w:rPr>
        <w:tab/>
        <w:t xml:space="preserve">Sperling, R. S., Newton, E. &amp; Gibbs, R. S. Intraamniotic Infection in Low-Hirth-Weight Infants. </w:t>
      </w:r>
      <w:r w:rsidR="004B5FD9" w:rsidRPr="004B5FD9">
        <w:rPr>
          <w:rFonts w:ascii="Calibri" w:hAnsi="Calibri"/>
          <w:i/>
          <w:iCs/>
          <w:sz w:val="22"/>
        </w:rPr>
        <w:t>J. Infect. Dis.</w:t>
      </w:r>
      <w:r w:rsidR="004B5FD9" w:rsidRPr="004B5FD9">
        <w:rPr>
          <w:rFonts w:ascii="Calibri" w:hAnsi="Calibri"/>
          <w:sz w:val="22"/>
        </w:rPr>
        <w:t xml:space="preserve"> </w:t>
      </w:r>
      <w:r w:rsidR="004B5FD9" w:rsidRPr="004B5FD9">
        <w:rPr>
          <w:rFonts w:ascii="Calibri" w:hAnsi="Calibri"/>
          <w:b/>
          <w:bCs/>
          <w:sz w:val="22"/>
        </w:rPr>
        <w:t>157</w:t>
      </w:r>
      <w:r w:rsidR="004B5FD9" w:rsidRPr="004B5FD9">
        <w:rPr>
          <w:rFonts w:ascii="Calibri" w:hAnsi="Calibri"/>
          <w:sz w:val="22"/>
        </w:rPr>
        <w:t>, 113–117 (1988).</w:t>
      </w:r>
    </w:p>
    <w:p w14:paraId="04BAC840" w14:textId="77777777" w:rsidR="004B5FD9" w:rsidRPr="004B5FD9" w:rsidRDefault="004B5FD9" w:rsidP="004B5FD9">
      <w:pPr>
        <w:pStyle w:val="Bibliography"/>
        <w:bidi w:val="0"/>
        <w:rPr>
          <w:rFonts w:ascii="Calibri" w:hAnsi="Calibri"/>
          <w:sz w:val="22"/>
        </w:rPr>
      </w:pPr>
      <w:r w:rsidRPr="004B5FD9">
        <w:rPr>
          <w:rFonts w:ascii="Calibri" w:hAnsi="Calibri"/>
          <w:sz w:val="22"/>
        </w:rPr>
        <w:t>2.</w:t>
      </w:r>
      <w:r w:rsidRPr="004B5FD9">
        <w:rPr>
          <w:rFonts w:ascii="Calibri" w:hAnsi="Calibri"/>
          <w:sz w:val="22"/>
        </w:rPr>
        <w:tab/>
        <w:t xml:space="preserve">Gibbs, R. S. &amp; Duff, P. Progress in pathogenesis and management of clinical intraamniotic infection. </w:t>
      </w:r>
      <w:r w:rsidRPr="004B5FD9">
        <w:rPr>
          <w:rFonts w:ascii="Calibri" w:hAnsi="Calibri"/>
          <w:i/>
          <w:iCs/>
          <w:sz w:val="22"/>
        </w:rPr>
        <w:t>Am. J. Obstet. Gynecol.</w:t>
      </w:r>
      <w:r w:rsidRPr="004B5FD9">
        <w:rPr>
          <w:rFonts w:ascii="Calibri" w:hAnsi="Calibri"/>
          <w:sz w:val="22"/>
        </w:rPr>
        <w:t xml:space="preserve"> </w:t>
      </w:r>
      <w:r w:rsidRPr="004B5FD9">
        <w:rPr>
          <w:rFonts w:ascii="Calibri" w:hAnsi="Calibri"/>
          <w:b/>
          <w:bCs/>
          <w:sz w:val="22"/>
        </w:rPr>
        <w:t>164</w:t>
      </w:r>
      <w:r w:rsidRPr="004B5FD9">
        <w:rPr>
          <w:rFonts w:ascii="Calibri" w:hAnsi="Calibri"/>
          <w:sz w:val="22"/>
        </w:rPr>
        <w:t>, 1317–1326 (1991).</w:t>
      </w:r>
    </w:p>
    <w:p w14:paraId="0CA0F726" w14:textId="77777777" w:rsidR="004B5FD9" w:rsidRPr="004B5FD9" w:rsidRDefault="004B5FD9" w:rsidP="004B5FD9">
      <w:pPr>
        <w:pStyle w:val="Bibliography"/>
        <w:bidi w:val="0"/>
        <w:rPr>
          <w:rFonts w:ascii="Calibri" w:hAnsi="Calibri"/>
          <w:sz w:val="22"/>
        </w:rPr>
      </w:pPr>
      <w:r w:rsidRPr="004B5FD9">
        <w:rPr>
          <w:rFonts w:ascii="Calibri" w:hAnsi="Calibri"/>
          <w:sz w:val="22"/>
        </w:rPr>
        <w:t>3.</w:t>
      </w:r>
      <w:r w:rsidRPr="004B5FD9">
        <w:rPr>
          <w:rFonts w:ascii="Calibri" w:hAnsi="Calibri"/>
          <w:sz w:val="22"/>
        </w:rPr>
        <w:tab/>
        <w:t xml:space="preserve">Newton, E. R. Chorioamnionitis and Intraamniotic Infection: </w:t>
      </w:r>
      <w:r w:rsidRPr="004B5FD9">
        <w:rPr>
          <w:rFonts w:ascii="Calibri" w:hAnsi="Calibri"/>
          <w:i/>
          <w:iCs/>
          <w:sz w:val="22"/>
        </w:rPr>
        <w:t>Clin. Obstet. Gynecol.</w:t>
      </w:r>
      <w:r w:rsidRPr="004B5FD9">
        <w:rPr>
          <w:rFonts w:ascii="Calibri" w:hAnsi="Calibri"/>
          <w:sz w:val="22"/>
        </w:rPr>
        <w:t xml:space="preserve"> </w:t>
      </w:r>
      <w:r w:rsidRPr="004B5FD9">
        <w:rPr>
          <w:rFonts w:ascii="Calibri" w:hAnsi="Calibri"/>
          <w:b/>
          <w:bCs/>
          <w:sz w:val="22"/>
        </w:rPr>
        <w:t>36</w:t>
      </w:r>
      <w:r w:rsidRPr="004B5FD9">
        <w:rPr>
          <w:rFonts w:ascii="Calibri" w:hAnsi="Calibri"/>
          <w:sz w:val="22"/>
        </w:rPr>
        <w:t>, 795–808 (1993).</w:t>
      </w:r>
    </w:p>
    <w:p w14:paraId="1636339D" w14:textId="77777777" w:rsidR="004B5FD9" w:rsidRPr="004B5FD9" w:rsidRDefault="004B5FD9" w:rsidP="004B5FD9">
      <w:pPr>
        <w:pStyle w:val="Bibliography"/>
        <w:bidi w:val="0"/>
        <w:rPr>
          <w:rFonts w:ascii="Calibri" w:hAnsi="Calibri"/>
          <w:sz w:val="22"/>
        </w:rPr>
      </w:pPr>
      <w:r w:rsidRPr="004B5FD9">
        <w:rPr>
          <w:rFonts w:ascii="Calibri" w:hAnsi="Calibri"/>
          <w:sz w:val="22"/>
        </w:rPr>
        <w:t>4.</w:t>
      </w:r>
      <w:r w:rsidRPr="004B5FD9">
        <w:rPr>
          <w:rFonts w:ascii="Calibri" w:hAnsi="Calibri"/>
          <w:sz w:val="22"/>
        </w:rPr>
        <w:tab/>
        <w:t xml:space="preserve">Kim, C. J. </w:t>
      </w:r>
      <w:r w:rsidRPr="004B5FD9">
        <w:rPr>
          <w:rFonts w:ascii="Calibri" w:hAnsi="Calibri"/>
          <w:i/>
          <w:iCs/>
          <w:sz w:val="22"/>
        </w:rPr>
        <w:t>et al.</w:t>
      </w:r>
      <w:r w:rsidRPr="004B5FD9">
        <w:rPr>
          <w:rFonts w:ascii="Calibri" w:hAnsi="Calibri"/>
          <w:sz w:val="22"/>
        </w:rPr>
        <w:t xml:space="preserve"> Acute chorioamnionitis and funisitis: definition, pathologic features, and clinical significance. </w:t>
      </w:r>
      <w:r w:rsidRPr="004B5FD9">
        <w:rPr>
          <w:rFonts w:ascii="Calibri" w:hAnsi="Calibri"/>
          <w:i/>
          <w:iCs/>
          <w:sz w:val="22"/>
        </w:rPr>
        <w:t>Am. J. Obstet. Gynecol.</w:t>
      </w:r>
      <w:r w:rsidRPr="004B5FD9">
        <w:rPr>
          <w:rFonts w:ascii="Calibri" w:hAnsi="Calibri"/>
          <w:sz w:val="22"/>
        </w:rPr>
        <w:t xml:space="preserve"> </w:t>
      </w:r>
      <w:r w:rsidRPr="004B5FD9">
        <w:rPr>
          <w:rFonts w:ascii="Calibri" w:hAnsi="Calibri"/>
          <w:b/>
          <w:bCs/>
          <w:sz w:val="22"/>
        </w:rPr>
        <w:t>213</w:t>
      </w:r>
      <w:r w:rsidRPr="004B5FD9">
        <w:rPr>
          <w:rFonts w:ascii="Calibri" w:hAnsi="Calibri"/>
          <w:sz w:val="22"/>
        </w:rPr>
        <w:t>, S29–S52 (2015).</w:t>
      </w:r>
    </w:p>
    <w:p w14:paraId="3866DA76" w14:textId="77777777" w:rsidR="004B5FD9" w:rsidRPr="004B5FD9" w:rsidRDefault="004B5FD9" w:rsidP="004B5FD9">
      <w:pPr>
        <w:pStyle w:val="Bibliography"/>
        <w:bidi w:val="0"/>
        <w:rPr>
          <w:rFonts w:ascii="Calibri" w:hAnsi="Calibri"/>
          <w:sz w:val="22"/>
        </w:rPr>
      </w:pPr>
      <w:r w:rsidRPr="004B5FD9">
        <w:rPr>
          <w:rFonts w:ascii="Calibri" w:hAnsi="Calibri"/>
          <w:sz w:val="22"/>
        </w:rPr>
        <w:t>5.</w:t>
      </w:r>
      <w:r w:rsidRPr="004B5FD9">
        <w:rPr>
          <w:rFonts w:ascii="Calibri" w:hAnsi="Calibri"/>
          <w:sz w:val="22"/>
        </w:rPr>
        <w:tab/>
        <w:t xml:space="preserve">Yoon, B. H. </w:t>
      </w:r>
      <w:r w:rsidRPr="004B5FD9">
        <w:rPr>
          <w:rFonts w:ascii="Calibri" w:hAnsi="Calibri"/>
          <w:i/>
          <w:iCs/>
          <w:sz w:val="22"/>
        </w:rPr>
        <w:t>et al.</w:t>
      </w:r>
      <w:r w:rsidRPr="004B5FD9">
        <w:rPr>
          <w:rFonts w:ascii="Calibri" w:hAnsi="Calibri"/>
          <w:sz w:val="22"/>
        </w:rPr>
        <w:t xml:space="preserve"> Clinical significance of intra-amniotic inflammation in patients with preterm labor and intact membranes. </w:t>
      </w:r>
      <w:r w:rsidRPr="004B5FD9">
        <w:rPr>
          <w:rFonts w:ascii="Calibri" w:hAnsi="Calibri"/>
          <w:i/>
          <w:iCs/>
          <w:sz w:val="22"/>
        </w:rPr>
        <w:t>Am. J. Obstet. Gynecol.</w:t>
      </w:r>
      <w:r w:rsidRPr="004B5FD9">
        <w:rPr>
          <w:rFonts w:ascii="Calibri" w:hAnsi="Calibri"/>
          <w:sz w:val="22"/>
        </w:rPr>
        <w:t xml:space="preserve"> </w:t>
      </w:r>
      <w:r w:rsidRPr="004B5FD9">
        <w:rPr>
          <w:rFonts w:ascii="Calibri" w:hAnsi="Calibri"/>
          <w:b/>
          <w:bCs/>
          <w:sz w:val="22"/>
        </w:rPr>
        <w:t>185</w:t>
      </w:r>
      <w:r w:rsidRPr="004B5FD9">
        <w:rPr>
          <w:rFonts w:ascii="Calibri" w:hAnsi="Calibri"/>
          <w:sz w:val="22"/>
        </w:rPr>
        <w:t>, 1130–1136 (2001).</w:t>
      </w:r>
    </w:p>
    <w:p w14:paraId="5CD7C532" w14:textId="77777777" w:rsidR="004B5FD9" w:rsidRPr="004B5FD9" w:rsidRDefault="004B5FD9" w:rsidP="004B5FD9">
      <w:pPr>
        <w:pStyle w:val="Bibliography"/>
        <w:bidi w:val="0"/>
        <w:rPr>
          <w:rFonts w:ascii="Calibri" w:hAnsi="Calibri"/>
          <w:sz w:val="22"/>
        </w:rPr>
      </w:pPr>
      <w:r w:rsidRPr="004B5FD9">
        <w:rPr>
          <w:rFonts w:ascii="Calibri" w:hAnsi="Calibri"/>
          <w:sz w:val="22"/>
        </w:rPr>
        <w:t>6.</w:t>
      </w:r>
      <w:r w:rsidRPr="004B5FD9">
        <w:rPr>
          <w:rFonts w:ascii="Calibri" w:hAnsi="Calibri"/>
          <w:sz w:val="22"/>
        </w:rPr>
        <w:tab/>
        <w:t xml:space="preserve">Jung, E. </w:t>
      </w:r>
      <w:r w:rsidRPr="004B5FD9">
        <w:rPr>
          <w:rFonts w:ascii="Calibri" w:hAnsi="Calibri"/>
          <w:i/>
          <w:iCs/>
          <w:sz w:val="22"/>
        </w:rPr>
        <w:t>et al.</w:t>
      </w:r>
      <w:r w:rsidRPr="004B5FD9">
        <w:rPr>
          <w:rFonts w:ascii="Calibri" w:hAnsi="Calibri"/>
          <w:sz w:val="22"/>
        </w:rPr>
        <w:t xml:space="preserve"> Clinical chorioamnionitis at term: definition, pathogenesis, microbiology, diagnosis, and treatment. </w:t>
      </w:r>
      <w:r w:rsidRPr="004B5FD9">
        <w:rPr>
          <w:rFonts w:ascii="Calibri" w:hAnsi="Calibri"/>
          <w:i/>
          <w:iCs/>
          <w:sz w:val="22"/>
        </w:rPr>
        <w:t>Am. J. Obstet. Gynecol.</w:t>
      </w:r>
      <w:r w:rsidRPr="004B5FD9">
        <w:rPr>
          <w:rFonts w:ascii="Calibri" w:hAnsi="Calibri"/>
          <w:sz w:val="22"/>
        </w:rPr>
        <w:t xml:space="preserve"> </w:t>
      </w:r>
      <w:r w:rsidRPr="004B5FD9">
        <w:rPr>
          <w:rFonts w:ascii="Calibri" w:hAnsi="Calibri"/>
          <w:b/>
          <w:bCs/>
          <w:sz w:val="22"/>
        </w:rPr>
        <w:t>230</w:t>
      </w:r>
      <w:r w:rsidRPr="004B5FD9">
        <w:rPr>
          <w:rFonts w:ascii="Calibri" w:hAnsi="Calibri"/>
          <w:sz w:val="22"/>
        </w:rPr>
        <w:t>, S807–S840 (2024).</w:t>
      </w:r>
    </w:p>
    <w:p w14:paraId="5CB4F152" w14:textId="77777777" w:rsidR="004B5FD9" w:rsidRPr="004B5FD9" w:rsidRDefault="004B5FD9" w:rsidP="004B5FD9">
      <w:pPr>
        <w:pStyle w:val="Bibliography"/>
        <w:bidi w:val="0"/>
        <w:rPr>
          <w:rFonts w:ascii="Calibri" w:hAnsi="Calibri"/>
          <w:sz w:val="22"/>
        </w:rPr>
      </w:pPr>
      <w:r w:rsidRPr="004B5FD9">
        <w:rPr>
          <w:rFonts w:ascii="Calibri" w:hAnsi="Calibri"/>
          <w:sz w:val="22"/>
        </w:rPr>
        <w:t>7.</w:t>
      </w:r>
      <w:r w:rsidRPr="004B5FD9">
        <w:rPr>
          <w:rFonts w:ascii="Calibri" w:hAnsi="Calibri"/>
          <w:sz w:val="22"/>
        </w:rPr>
        <w:tab/>
        <w:t xml:space="preserve">Soper, D. E., Glen Mayhall, C. &amp; Dalton, H. P. Risk factors for intraamniotic infection: A prospective epidemiologic study. </w:t>
      </w:r>
      <w:r w:rsidRPr="004B5FD9">
        <w:rPr>
          <w:rFonts w:ascii="Calibri" w:hAnsi="Calibri"/>
          <w:i/>
          <w:iCs/>
          <w:sz w:val="22"/>
        </w:rPr>
        <w:t>Am. J. Obstet. Gynecol.</w:t>
      </w:r>
      <w:r w:rsidRPr="004B5FD9">
        <w:rPr>
          <w:rFonts w:ascii="Calibri" w:hAnsi="Calibri"/>
          <w:sz w:val="22"/>
        </w:rPr>
        <w:t xml:space="preserve"> </w:t>
      </w:r>
      <w:r w:rsidRPr="004B5FD9">
        <w:rPr>
          <w:rFonts w:ascii="Calibri" w:hAnsi="Calibri"/>
          <w:b/>
          <w:bCs/>
          <w:sz w:val="22"/>
        </w:rPr>
        <w:t>161</w:t>
      </w:r>
      <w:r w:rsidRPr="004B5FD9">
        <w:rPr>
          <w:rFonts w:ascii="Calibri" w:hAnsi="Calibri"/>
          <w:sz w:val="22"/>
        </w:rPr>
        <w:t>, 562–568 (1989).</w:t>
      </w:r>
    </w:p>
    <w:p w14:paraId="249AAEAF" w14:textId="77777777" w:rsidR="004B5FD9" w:rsidRPr="004B5FD9" w:rsidRDefault="004B5FD9" w:rsidP="004B5FD9">
      <w:pPr>
        <w:pStyle w:val="Bibliography"/>
        <w:bidi w:val="0"/>
        <w:rPr>
          <w:rFonts w:ascii="Calibri" w:hAnsi="Calibri"/>
          <w:sz w:val="22"/>
        </w:rPr>
      </w:pPr>
      <w:r w:rsidRPr="004B5FD9">
        <w:rPr>
          <w:rFonts w:ascii="Calibri" w:hAnsi="Calibri"/>
          <w:sz w:val="22"/>
        </w:rPr>
        <w:t>8.</w:t>
      </w:r>
      <w:r w:rsidRPr="004B5FD9">
        <w:rPr>
          <w:rFonts w:ascii="Calibri" w:hAnsi="Calibri"/>
          <w:sz w:val="22"/>
        </w:rPr>
        <w:tab/>
        <w:t xml:space="preserve">Newton, E. R., Piper, J. &amp; Peairs, W. Bacterial vaginosis and intraamniotic infection. </w:t>
      </w:r>
      <w:r w:rsidRPr="004B5FD9">
        <w:rPr>
          <w:rFonts w:ascii="Calibri" w:hAnsi="Calibri"/>
          <w:i/>
          <w:iCs/>
          <w:sz w:val="22"/>
        </w:rPr>
        <w:t>Am. J. Obstet. Gynecol.</w:t>
      </w:r>
      <w:r w:rsidRPr="004B5FD9">
        <w:rPr>
          <w:rFonts w:ascii="Calibri" w:hAnsi="Calibri"/>
          <w:sz w:val="22"/>
        </w:rPr>
        <w:t xml:space="preserve"> </w:t>
      </w:r>
      <w:r w:rsidRPr="004B5FD9">
        <w:rPr>
          <w:rFonts w:ascii="Calibri" w:hAnsi="Calibri"/>
          <w:b/>
          <w:bCs/>
          <w:sz w:val="22"/>
        </w:rPr>
        <w:t>176</w:t>
      </w:r>
      <w:r w:rsidRPr="004B5FD9">
        <w:rPr>
          <w:rFonts w:ascii="Calibri" w:hAnsi="Calibri"/>
          <w:sz w:val="22"/>
        </w:rPr>
        <w:t>, 672–677 (1997).</w:t>
      </w:r>
    </w:p>
    <w:p w14:paraId="5D2C2585" w14:textId="77777777" w:rsidR="004B5FD9" w:rsidRPr="004B5FD9" w:rsidRDefault="004B5FD9" w:rsidP="004B5FD9">
      <w:pPr>
        <w:pStyle w:val="Bibliography"/>
        <w:bidi w:val="0"/>
        <w:rPr>
          <w:rFonts w:ascii="Calibri" w:hAnsi="Calibri"/>
          <w:sz w:val="22"/>
        </w:rPr>
      </w:pPr>
      <w:r w:rsidRPr="004B5FD9">
        <w:rPr>
          <w:rFonts w:ascii="Calibri" w:hAnsi="Calibri"/>
          <w:sz w:val="22"/>
        </w:rPr>
        <w:t>9.</w:t>
      </w:r>
      <w:r w:rsidRPr="004B5FD9">
        <w:rPr>
          <w:rFonts w:ascii="Calibri" w:hAnsi="Calibri"/>
          <w:sz w:val="22"/>
        </w:rPr>
        <w:tab/>
        <w:t xml:space="preserve">Tran, S. H., Caughey, A. B. &amp; Musci, T. J. Meconium-stained amniotic fluid is associated with puerperal infections. </w:t>
      </w:r>
      <w:r w:rsidRPr="004B5FD9">
        <w:rPr>
          <w:rFonts w:ascii="Calibri" w:hAnsi="Calibri"/>
          <w:i/>
          <w:iCs/>
          <w:sz w:val="22"/>
        </w:rPr>
        <w:t>Am. J. Obstet. Gynecol.</w:t>
      </w:r>
      <w:r w:rsidRPr="004B5FD9">
        <w:rPr>
          <w:rFonts w:ascii="Calibri" w:hAnsi="Calibri"/>
          <w:sz w:val="22"/>
        </w:rPr>
        <w:t xml:space="preserve"> </w:t>
      </w:r>
      <w:r w:rsidRPr="004B5FD9">
        <w:rPr>
          <w:rFonts w:ascii="Calibri" w:hAnsi="Calibri"/>
          <w:b/>
          <w:bCs/>
          <w:sz w:val="22"/>
        </w:rPr>
        <w:t>189</w:t>
      </w:r>
      <w:r w:rsidRPr="004B5FD9">
        <w:rPr>
          <w:rFonts w:ascii="Calibri" w:hAnsi="Calibri"/>
          <w:sz w:val="22"/>
        </w:rPr>
        <w:t>, 746–750 (2003).</w:t>
      </w:r>
    </w:p>
    <w:p w14:paraId="01A85722" w14:textId="77777777" w:rsidR="004B5FD9" w:rsidRPr="004B5FD9" w:rsidRDefault="004B5FD9" w:rsidP="004B5FD9">
      <w:pPr>
        <w:pStyle w:val="Bibliography"/>
        <w:bidi w:val="0"/>
        <w:rPr>
          <w:rFonts w:ascii="Calibri" w:hAnsi="Calibri"/>
          <w:sz w:val="22"/>
        </w:rPr>
      </w:pPr>
      <w:r w:rsidRPr="004B5FD9">
        <w:rPr>
          <w:rFonts w:ascii="Calibri" w:hAnsi="Calibri"/>
          <w:sz w:val="22"/>
        </w:rPr>
        <w:t>10.</w:t>
      </w:r>
      <w:r w:rsidRPr="004B5FD9">
        <w:rPr>
          <w:rFonts w:ascii="Calibri" w:hAnsi="Calibri"/>
          <w:sz w:val="22"/>
        </w:rPr>
        <w:tab/>
        <w:t xml:space="preserve">Seaward, P. G. </w:t>
      </w:r>
      <w:r w:rsidRPr="004B5FD9">
        <w:rPr>
          <w:rFonts w:ascii="Calibri" w:hAnsi="Calibri"/>
          <w:i/>
          <w:iCs/>
          <w:sz w:val="22"/>
        </w:rPr>
        <w:t>et al.</w:t>
      </w:r>
      <w:r w:rsidRPr="004B5FD9">
        <w:rPr>
          <w:rFonts w:ascii="Calibri" w:hAnsi="Calibri"/>
          <w:sz w:val="22"/>
        </w:rPr>
        <w:t xml:space="preserve"> International Multicentre Term Prelabor Rupture of Membranes Study: Evaluation of predictors of clinical chorioamnionitis and postpartum fever in patients with prelabor rupture of membranes at term. </w:t>
      </w:r>
      <w:r w:rsidRPr="004B5FD9">
        <w:rPr>
          <w:rFonts w:ascii="Calibri" w:hAnsi="Calibri"/>
          <w:i/>
          <w:iCs/>
          <w:sz w:val="22"/>
        </w:rPr>
        <w:t>Am. J. Obstet. Gynecol.</w:t>
      </w:r>
      <w:r w:rsidRPr="004B5FD9">
        <w:rPr>
          <w:rFonts w:ascii="Calibri" w:hAnsi="Calibri"/>
          <w:sz w:val="22"/>
        </w:rPr>
        <w:t xml:space="preserve"> </w:t>
      </w:r>
      <w:r w:rsidRPr="004B5FD9">
        <w:rPr>
          <w:rFonts w:ascii="Calibri" w:hAnsi="Calibri"/>
          <w:b/>
          <w:bCs/>
          <w:sz w:val="22"/>
        </w:rPr>
        <w:t>177</w:t>
      </w:r>
      <w:r w:rsidRPr="004B5FD9">
        <w:rPr>
          <w:rFonts w:ascii="Calibri" w:hAnsi="Calibri"/>
          <w:sz w:val="22"/>
        </w:rPr>
        <w:t>, 1024–1029 (1997).</w:t>
      </w:r>
    </w:p>
    <w:p w14:paraId="32235179" w14:textId="77777777" w:rsidR="004B5FD9" w:rsidRPr="004B5FD9" w:rsidRDefault="004B5FD9" w:rsidP="004B5FD9">
      <w:pPr>
        <w:pStyle w:val="Bibliography"/>
        <w:bidi w:val="0"/>
        <w:rPr>
          <w:rFonts w:ascii="Calibri" w:hAnsi="Calibri"/>
          <w:sz w:val="22"/>
        </w:rPr>
      </w:pPr>
      <w:r w:rsidRPr="004B5FD9">
        <w:rPr>
          <w:rFonts w:ascii="Calibri" w:hAnsi="Calibri"/>
          <w:sz w:val="22"/>
        </w:rPr>
        <w:t>11.</w:t>
      </w:r>
      <w:r w:rsidRPr="004B5FD9">
        <w:rPr>
          <w:rFonts w:ascii="Calibri" w:hAnsi="Calibri"/>
          <w:sz w:val="22"/>
        </w:rPr>
        <w:tab/>
        <w:t xml:space="preserve">Rickert, V. Prevalence and risk factors of chorioamnionitis among adolescents. </w:t>
      </w:r>
      <w:r w:rsidRPr="004B5FD9">
        <w:rPr>
          <w:rFonts w:ascii="Calibri" w:hAnsi="Calibri"/>
          <w:i/>
          <w:iCs/>
          <w:sz w:val="22"/>
        </w:rPr>
        <w:t>Obstet. Gynecol.</w:t>
      </w:r>
      <w:r w:rsidRPr="004B5FD9">
        <w:rPr>
          <w:rFonts w:ascii="Calibri" w:hAnsi="Calibri"/>
          <w:sz w:val="22"/>
        </w:rPr>
        <w:t xml:space="preserve"> </w:t>
      </w:r>
      <w:r w:rsidRPr="004B5FD9">
        <w:rPr>
          <w:rFonts w:ascii="Calibri" w:hAnsi="Calibri"/>
          <w:b/>
          <w:bCs/>
          <w:sz w:val="22"/>
        </w:rPr>
        <w:t>92</w:t>
      </w:r>
      <w:r w:rsidRPr="004B5FD9">
        <w:rPr>
          <w:rFonts w:ascii="Calibri" w:hAnsi="Calibri"/>
          <w:sz w:val="22"/>
        </w:rPr>
        <w:t>, 254–257 (1998).</w:t>
      </w:r>
    </w:p>
    <w:p w14:paraId="0FF9698D" w14:textId="77777777" w:rsidR="004B5FD9" w:rsidRPr="004B5FD9" w:rsidRDefault="004B5FD9" w:rsidP="004B5FD9">
      <w:pPr>
        <w:pStyle w:val="Bibliography"/>
        <w:bidi w:val="0"/>
        <w:rPr>
          <w:rFonts w:ascii="Calibri" w:hAnsi="Calibri"/>
          <w:sz w:val="22"/>
        </w:rPr>
      </w:pPr>
      <w:r w:rsidRPr="004B5FD9">
        <w:rPr>
          <w:rFonts w:ascii="Calibri" w:hAnsi="Calibri"/>
          <w:sz w:val="22"/>
        </w:rPr>
        <w:lastRenderedPageBreak/>
        <w:t>12.</w:t>
      </w:r>
      <w:r w:rsidRPr="004B5FD9">
        <w:rPr>
          <w:rFonts w:ascii="Calibri" w:hAnsi="Calibri"/>
          <w:sz w:val="22"/>
        </w:rPr>
        <w:tab/>
        <w:t xml:space="preserve">Yancey, M. K. </w:t>
      </w:r>
      <w:r w:rsidRPr="004B5FD9">
        <w:rPr>
          <w:rFonts w:ascii="Calibri" w:hAnsi="Calibri"/>
          <w:i/>
          <w:iCs/>
          <w:sz w:val="22"/>
        </w:rPr>
        <w:t>et al.</w:t>
      </w:r>
      <w:r w:rsidRPr="004B5FD9">
        <w:rPr>
          <w:rFonts w:ascii="Calibri" w:hAnsi="Calibri"/>
          <w:sz w:val="22"/>
        </w:rPr>
        <w:t xml:space="preserve"> Peripartum infection associated with vaginal group B streptococcal colonization. </w:t>
      </w:r>
      <w:r w:rsidRPr="004B5FD9">
        <w:rPr>
          <w:rFonts w:ascii="Calibri" w:hAnsi="Calibri"/>
          <w:i/>
          <w:iCs/>
          <w:sz w:val="22"/>
        </w:rPr>
        <w:t>Obstet. Gynecol.</w:t>
      </w:r>
      <w:r w:rsidRPr="004B5FD9">
        <w:rPr>
          <w:rFonts w:ascii="Calibri" w:hAnsi="Calibri"/>
          <w:sz w:val="22"/>
        </w:rPr>
        <w:t xml:space="preserve"> </w:t>
      </w:r>
      <w:r w:rsidRPr="004B5FD9">
        <w:rPr>
          <w:rFonts w:ascii="Calibri" w:hAnsi="Calibri"/>
          <w:b/>
          <w:bCs/>
          <w:sz w:val="22"/>
        </w:rPr>
        <w:t>84</w:t>
      </w:r>
      <w:r w:rsidRPr="004B5FD9">
        <w:rPr>
          <w:rFonts w:ascii="Calibri" w:hAnsi="Calibri"/>
          <w:sz w:val="22"/>
        </w:rPr>
        <w:t>, 816–819 (1994).</w:t>
      </w:r>
    </w:p>
    <w:p w14:paraId="6E52F5FD" w14:textId="77777777" w:rsidR="004B5FD9" w:rsidRPr="004B5FD9" w:rsidRDefault="004B5FD9" w:rsidP="004B5FD9">
      <w:pPr>
        <w:pStyle w:val="Bibliography"/>
        <w:bidi w:val="0"/>
        <w:rPr>
          <w:rFonts w:ascii="Calibri" w:hAnsi="Calibri"/>
          <w:sz w:val="22"/>
        </w:rPr>
      </w:pPr>
      <w:r w:rsidRPr="004B5FD9">
        <w:rPr>
          <w:rFonts w:ascii="Calibri" w:hAnsi="Calibri"/>
          <w:sz w:val="22"/>
        </w:rPr>
        <w:t>13.</w:t>
      </w:r>
      <w:r w:rsidRPr="004B5FD9">
        <w:rPr>
          <w:rFonts w:ascii="Calibri" w:hAnsi="Calibri"/>
          <w:sz w:val="22"/>
        </w:rPr>
        <w:tab/>
        <w:t xml:space="preserve">Jain, V. G., Willis, K. A., Jobe, A. &amp; Ambalavanan, N. Chorioamnionitis and neonatal outcomes. </w:t>
      </w:r>
      <w:r w:rsidRPr="004B5FD9">
        <w:rPr>
          <w:rFonts w:ascii="Calibri" w:hAnsi="Calibri"/>
          <w:i/>
          <w:iCs/>
          <w:sz w:val="22"/>
        </w:rPr>
        <w:t>Pediatr. Res.</w:t>
      </w:r>
      <w:r w:rsidRPr="004B5FD9">
        <w:rPr>
          <w:rFonts w:ascii="Calibri" w:hAnsi="Calibri"/>
          <w:sz w:val="22"/>
        </w:rPr>
        <w:t xml:space="preserve"> </w:t>
      </w:r>
      <w:r w:rsidRPr="004B5FD9">
        <w:rPr>
          <w:rFonts w:ascii="Calibri" w:hAnsi="Calibri"/>
          <w:b/>
          <w:bCs/>
          <w:sz w:val="22"/>
        </w:rPr>
        <w:t>91</w:t>
      </w:r>
      <w:r w:rsidRPr="004B5FD9">
        <w:rPr>
          <w:rFonts w:ascii="Calibri" w:hAnsi="Calibri"/>
          <w:sz w:val="22"/>
        </w:rPr>
        <w:t>, 289–296 (2022).</w:t>
      </w:r>
    </w:p>
    <w:p w14:paraId="7FB3D019" w14:textId="77777777" w:rsidR="004B5FD9" w:rsidRPr="004B5FD9" w:rsidRDefault="004B5FD9" w:rsidP="004B5FD9">
      <w:pPr>
        <w:pStyle w:val="Bibliography"/>
        <w:bidi w:val="0"/>
        <w:rPr>
          <w:rFonts w:ascii="Calibri" w:hAnsi="Calibri"/>
          <w:sz w:val="22"/>
        </w:rPr>
      </w:pPr>
      <w:r w:rsidRPr="004B5FD9">
        <w:rPr>
          <w:rFonts w:ascii="Calibri" w:hAnsi="Calibri"/>
          <w:sz w:val="22"/>
        </w:rPr>
        <w:t>14.</w:t>
      </w:r>
      <w:r w:rsidRPr="004B5FD9">
        <w:rPr>
          <w:rFonts w:ascii="Calibri" w:hAnsi="Calibri"/>
          <w:sz w:val="22"/>
        </w:rPr>
        <w:tab/>
        <w:t xml:space="preserve">Rouse, D. J. </w:t>
      </w:r>
      <w:r w:rsidRPr="004B5FD9">
        <w:rPr>
          <w:rFonts w:ascii="Calibri" w:hAnsi="Calibri"/>
          <w:i/>
          <w:iCs/>
          <w:sz w:val="22"/>
        </w:rPr>
        <w:t>et al.</w:t>
      </w:r>
      <w:r w:rsidRPr="004B5FD9">
        <w:rPr>
          <w:rFonts w:ascii="Calibri" w:hAnsi="Calibri"/>
          <w:sz w:val="22"/>
        </w:rPr>
        <w:t xml:space="preserve"> The maternal-fetal medicine units cesarean registry: chorioamnionitis at term and its duration—relationship to outcomes. </w:t>
      </w:r>
      <w:r w:rsidRPr="004B5FD9">
        <w:rPr>
          <w:rFonts w:ascii="Calibri" w:hAnsi="Calibri"/>
          <w:i/>
          <w:iCs/>
          <w:sz w:val="22"/>
        </w:rPr>
        <w:t>Am. J. Obstet. Gynecol.</w:t>
      </w:r>
      <w:r w:rsidRPr="004B5FD9">
        <w:rPr>
          <w:rFonts w:ascii="Calibri" w:hAnsi="Calibri"/>
          <w:sz w:val="22"/>
        </w:rPr>
        <w:t xml:space="preserve"> </w:t>
      </w:r>
      <w:r w:rsidRPr="004B5FD9">
        <w:rPr>
          <w:rFonts w:ascii="Calibri" w:hAnsi="Calibri"/>
          <w:b/>
          <w:bCs/>
          <w:sz w:val="22"/>
        </w:rPr>
        <w:t>191</w:t>
      </w:r>
      <w:r w:rsidRPr="004B5FD9">
        <w:rPr>
          <w:rFonts w:ascii="Calibri" w:hAnsi="Calibri"/>
          <w:sz w:val="22"/>
        </w:rPr>
        <w:t>, 211–216 (2004).</w:t>
      </w:r>
    </w:p>
    <w:p w14:paraId="304347F1" w14:textId="77777777" w:rsidR="004B5FD9" w:rsidRPr="004B5FD9" w:rsidRDefault="004B5FD9" w:rsidP="004B5FD9">
      <w:pPr>
        <w:pStyle w:val="Bibliography"/>
        <w:bidi w:val="0"/>
        <w:rPr>
          <w:rFonts w:ascii="Calibri" w:hAnsi="Calibri"/>
          <w:sz w:val="22"/>
        </w:rPr>
      </w:pPr>
      <w:r w:rsidRPr="004B5FD9">
        <w:rPr>
          <w:rFonts w:ascii="Calibri" w:hAnsi="Calibri"/>
          <w:sz w:val="22"/>
        </w:rPr>
        <w:t>15.</w:t>
      </w:r>
      <w:r w:rsidRPr="004B5FD9">
        <w:rPr>
          <w:rFonts w:ascii="Calibri" w:hAnsi="Calibri"/>
          <w:sz w:val="22"/>
        </w:rPr>
        <w:tab/>
        <w:t xml:space="preserve">HAUTH, JOHN C. MD; GILSTRAP, LARRY C. III MD; HANKINS, GARY D. V. MD; CONNOR, KAREN D. MEd. Term Maternal and Neonatal Complications of Acute Chorioamnionitis. </w:t>
      </w:r>
      <w:r w:rsidRPr="004B5FD9">
        <w:rPr>
          <w:rFonts w:ascii="Calibri" w:hAnsi="Calibri"/>
          <w:i/>
          <w:iCs/>
          <w:sz w:val="22"/>
        </w:rPr>
        <w:t>Obstet. Gynecol.</w:t>
      </w:r>
      <w:r w:rsidRPr="004B5FD9">
        <w:rPr>
          <w:rFonts w:ascii="Calibri" w:hAnsi="Calibri"/>
          <w:sz w:val="22"/>
        </w:rPr>
        <w:t xml:space="preserve"> 59–62 (1985).</w:t>
      </w:r>
    </w:p>
    <w:p w14:paraId="202BC1F1" w14:textId="77777777" w:rsidR="004B5FD9" w:rsidRPr="004B5FD9" w:rsidRDefault="004B5FD9" w:rsidP="004B5FD9">
      <w:pPr>
        <w:pStyle w:val="Bibliography"/>
        <w:bidi w:val="0"/>
        <w:rPr>
          <w:rFonts w:ascii="Calibri" w:hAnsi="Calibri"/>
          <w:sz w:val="22"/>
        </w:rPr>
      </w:pPr>
      <w:r w:rsidRPr="004B5FD9">
        <w:rPr>
          <w:rFonts w:ascii="Calibri" w:hAnsi="Calibri"/>
          <w:sz w:val="22"/>
        </w:rPr>
        <w:t>16.</w:t>
      </w:r>
      <w:r w:rsidRPr="004B5FD9">
        <w:rPr>
          <w:rFonts w:ascii="Calibri" w:hAnsi="Calibri"/>
          <w:sz w:val="22"/>
        </w:rPr>
        <w:tab/>
        <w:t xml:space="preserve">Abele-Horn, M. </w:t>
      </w:r>
      <w:r w:rsidRPr="004B5FD9">
        <w:rPr>
          <w:rFonts w:ascii="Calibri" w:hAnsi="Calibri"/>
          <w:i/>
          <w:iCs/>
          <w:sz w:val="22"/>
        </w:rPr>
        <w:t>et al.</w:t>
      </w:r>
      <w:r w:rsidRPr="004B5FD9">
        <w:rPr>
          <w:rFonts w:ascii="Calibri" w:hAnsi="Calibri"/>
          <w:sz w:val="22"/>
        </w:rPr>
        <w:t xml:space="preserve"> VaginalUreaplasma urealyticum colonization: Influence on pregnancy outcome and neonatal morbidity. </w:t>
      </w:r>
      <w:r w:rsidRPr="004B5FD9">
        <w:rPr>
          <w:rFonts w:ascii="Calibri" w:hAnsi="Calibri"/>
          <w:i/>
          <w:iCs/>
          <w:sz w:val="22"/>
        </w:rPr>
        <w:t>Infection</w:t>
      </w:r>
      <w:r w:rsidRPr="004B5FD9">
        <w:rPr>
          <w:rFonts w:ascii="Calibri" w:hAnsi="Calibri"/>
          <w:sz w:val="22"/>
        </w:rPr>
        <w:t xml:space="preserve"> </w:t>
      </w:r>
      <w:r w:rsidRPr="004B5FD9">
        <w:rPr>
          <w:rFonts w:ascii="Calibri" w:hAnsi="Calibri"/>
          <w:b/>
          <w:bCs/>
          <w:sz w:val="22"/>
        </w:rPr>
        <w:t>25</w:t>
      </w:r>
      <w:r w:rsidRPr="004B5FD9">
        <w:rPr>
          <w:rFonts w:ascii="Calibri" w:hAnsi="Calibri"/>
          <w:sz w:val="22"/>
        </w:rPr>
        <w:t>, 286–291 (1997).</w:t>
      </w:r>
    </w:p>
    <w:p w14:paraId="49BC08C7" w14:textId="77777777" w:rsidR="004B5FD9" w:rsidRPr="004B5FD9" w:rsidRDefault="004B5FD9" w:rsidP="004B5FD9">
      <w:pPr>
        <w:pStyle w:val="Bibliography"/>
        <w:bidi w:val="0"/>
        <w:rPr>
          <w:rFonts w:ascii="Calibri" w:hAnsi="Calibri"/>
          <w:sz w:val="22"/>
        </w:rPr>
      </w:pPr>
      <w:r w:rsidRPr="004B5FD9">
        <w:rPr>
          <w:rFonts w:ascii="Calibri" w:hAnsi="Calibri"/>
          <w:sz w:val="22"/>
        </w:rPr>
        <w:t>17.</w:t>
      </w:r>
      <w:r w:rsidRPr="004B5FD9">
        <w:rPr>
          <w:rFonts w:ascii="Calibri" w:hAnsi="Calibri"/>
          <w:sz w:val="22"/>
        </w:rPr>
        <w:tab/>
        <w:t xml:space="preserve">Rickert, V. Prevalence and risk factors of chorioamnionitis among adolescents. </w:t>
      </w:r>
      <w:r w:rsidRPr="004B5FD9">
        <w:rPr>
          <w:rFonts w:ascii="Calibri" w:hAnsi="Calibri"/>
          <w:i/>
          <w:iCs/>
          <w:sz w:val="22"/>
        </w:rPr>
        <w:t>Obstet. Gynecol.</w:t>
      </w:r>
      <w:r w:rsidRPr="004B5FD9">
        <w:rPr>
          <w:rFonts w:ascii="Calibri" w:hAnsi="Calibri"/>
          <w:sz w:val="22"/>
        </w:rPr>
        <w:t xml:space="preserve"> </w:t>
      </w:r>
      <w:r w:rsidRPr="004B5FD9">
        <w:rPr>
          <w:rFonts w:ascii="Calibri" w:hAnsi="Calibri"/>
          <w:b/>
          <w:bCs/>
          <w:sz w:val="22"/>
        </w:rPr>
        <w:t>92</w:t>
      </w:r>
      <w:r w:rsidRPr="004B5FD9">
        <w:rPr>
          <w:rFonts w:ascii="Calibri" w:hAnsi="Calibri"/>
          <w:sz w:val="22"/>
        </w:rPr>
        <w:t>, 254–257 (1998).</w:t>
      </w:r>
    </w:p>
    <w:p w14:paraId="4DA9860C" w14:textId="77777777" w:rsidR="004B5FD9" w:rsidRPr="004B5FD9" w:rsidRDefault="004B5FD9" w:rsidP="004B5FD9">
      <w:pPr>
        <w:pStyle w:val="Bibliography"/>
        <w:bidi w:val="0"/>
        <w:rPr>
          <w:rFonts w:ascii="Calibri" w:hAnsi="Calibri"/>
          <w:sz w:val="22"/>
        </w:rPr>
      </w:pPr>
      <w:r w:rsidRPr="004B5FD9">
        <w:rPr>
          <w:rFonts w:ascii="Calibri" w:hAnsi="Calibri"/>
          <w:sz w:val="22"/>
        </w:rPr>
        <w:t>18.</w:t>
      </w:r>
      <w:r w:rsidRPr="004B5FD9">
        <w:rPr>
          <w:rFonts w:ascii="Calibri" w:hAnsi="Calibri"/>
          <w:sz w:val="22"/>
        </w:rPr>
        <w:tab/>
        <w:t xml:space="preserve">Soper, D. E., Mayhall, C. G. &amp; Froggatt, J. W. Characterization and control of intraamniotic infection in an urban teaching hospital. </w:t>
      </w:r>
      <w:r w:rsidRPr="004B5FD9">
        <w:rPr>
          <w:rFonts w:ascii="Calibri" w:hAnsi="Calibri"/>
          <w:i/>
          <w:iCs/>
          <w:sz w:val="22"/>
        </w:rPr>
        <w:t>Am. J. Obstet. Gynecol.</w:t>
      </w:r>
      <w:r w:rsidRPr="004B5FD9">
        <w:rPr>
          <w:rFonts w:ascii="Calibri" w:hAnsi="Calibri"/>
          <w:sz w:val="22"/>
        </w:rPr>
        <w:t xml:space="preserve"> </w:t>
      </w:r>
      <w:r w:rsidRPr="004B5FD9">
        <w:rPr>
          <w:rFonts w:ascii="Calibri" w:hAnsi="Calibri"/>
          <w:b/>
          <w:bCs/>
          <w:sz w:val="22"/>
        </w:rPr>
        <w:t>175</w:t>
      </w:r>
      <w:r w:rsidRPr="004B5FD9">
        <w:rPr>
          <w:rFonts w:ascii="Calibri" w:hAnsi="Calibri"/>
          <w:sz w:val="22"/>
        </w:rPr>
        <w:t>, 304–310 (1996).</w:t>
      </w:r>
    </w:p>
    <w:p w14:paraId="7B884655" w14:textId="77777777" w:rsidR="004B5FD9" w:rsidRPr="004B5FD9" w:rsidRDefault="004B5FD9" w:rsidP="004B5FD9">
      <w:pPr>
        <w:pStyle w:val="Bibliography"/>
        <w:bidi w:val="0"/>
        <w:rPr>
          <w:rFonts w:ascii="Calibri" w:hAnsi="Calibri"/>
          <w:sz w:val="22"/>
        </w:rPr>
      </w:pPr>
      <w:r w:rsidRPr="004B5FD9">
        <w:rPr>
          <w:rFonts w:ascii="Calibri" w:hAnsi="Calibri"/>
          <w:sz w:val="22"/>
        </w:rPr>
        <w:t>19.</w:t>
      </w:r>
      <w:r w:rsidRPr="004B5FD9">
        <w:rPr>
          <w:rFonts w:ascii="Calibri" w:hAnsi="Calibri"/>
          <w:sz w:val="22"/>
        </w:rPr>
        <w:tab/>
        <w:t xml:space="preserve">Anderson, B. L., Simhan, H. N., Simons, K. M. &amp; Wiesenfeld, H. C. Untreated asymptomatic group B streptococcal bacteriuria early in pregnancy and chorioamnionitis at delivery. </w:t>
      </w:r>
      <w:r w:rsidRPr="004B5FD9">
        <w:rPr>
          <w:rFonts w:ascii="Calibri" w:hAnsi="Calibri"/>
          <w:i/>
          <w:iCs/>
          <w:sz w:val="22"/>
        </w:rPr>
        <w:t>Am. J. Obstet. Gynecol.</w:t>
      </w:r>
      <w:r w:rsidRPr="004B5FD9">
        <w:rPr>
          <w:rFonts w:ascii="Calibri" w:hAnsi="Calibri"/>
          <w:sz w:val="22"/>
        </w:rPr>
        <w:t xml:space="preserve"> </w:t>
      </w:r>
      <w:r w:rsidRPr="004B5FD9">
        <w:rPr>
          <w:rFonts w:ascii="Calibri" w:hAnsi="Calibri"/>
          <w:b/>
          <w:bCs/>
          <w:sz w:val="22"/>
        </w:rPr>
        <w:t>196</w:t>
      </w:r>
      <w:r w:rsidRPr="004B5FD9">
        <w:rPr>
          <w:rFonts w:ascii="Calibri" w:hAnsi="Calibri"/>
          <w:sz w:val="22"/>
        </w:rPr>
        <w:t>, 524.e1-524.e5 (2007).</w:t>
      </w:r>
    </w:p>
    <w:p w14:paraId="35FF3220" w14:textId="77777777" w:rsidR="004B5FD9" w:rsidRPr="004B5FD9" w:rsidRDefault="004B5FD9" w:rsidP="004B5FD9">
      <w:pPr>
        <w:pStyle w:val="Bibliography"/>
        <w:bidi w:val="0"/>
        <w:rPr>
          <w:rFonts w:ascii="Calibri" w:hAnsi="Calibri"/>
          <w:sz w:val="22"/>
        </w:rPr>
      </w:pPr>
      <w:r w:rsidRPr="004B5FD9">
        <w:rPr>
          <w:rFonts w:ascii="Calibri" w:hAnsi="Calibri"/>
          <w:sz w:val="22"/>
        </w:rPr>
        <w:t>20.</w:t>
      </w:r>
      <w:r w:rsidRPr="004B5FD9">
        <w:rPr>
          <w:rFonts w:ascii="Calibri" w:hAnsi="Calibri"/>
          <w:sz w:val="22"/>
        </w:rPr>
        <w:tab/>
        <w:t xml:space="preserve">ACOG Clinical Practice Update: Update on Criteria for Suspected Diagnosis of Intraamniotic Infection. </w:t>
      </w:r>
      <w:r w:rsidRPr="004B5FD9">
        <w:rPr>
          <w:rFonts w:ascii="Calibri" w:hAnsi="Calibri"/>
          <w:i/>
          <w:iCs/>
          <w:sz w:val="22"/>
        </w:rPr>
        <w:t>Obstet. Gynecol.</w:t>
      </w:r>
      <w:r w:rsidRPr="004B5FD9">
        <w:rPr>
          <w:rFonts w:ascii="Calibri" w:hAnsi="Calibri"/>
          <w:sz w:val="22"/>
        </w:rPr>
        <w:t xml:space="preserve"> </w:t>
      </w:r>
      <w:r w:rsidRPr="004B5FD9">
        <w:rPr>
          <w:rFonts w:ascii="Calibri" w:hAnsi="Calibri"/>
          <w:b/>
          <w:bCs/>
          <w:sz w:val="22"/>
        </w:rPr>
        <w:t>144</w:t>
      </w:r>
      <w:r w:rsidRPr="004B5FD9">
        <w:rPr>
          <w:rFonts w:ascii="Calibri" w:hAnsi="Calibri"/>
          <w:sz w:val="22"/>
        </w:rPr>
        <w:t>, e17–e19 (2024).</w:t>
      </w:r>
    </w:p>
    <w:p w14:paraId="1A32CA39" w14:textId="77777777" w:rsidR="004B5FD9" w:rsidRPr="004B5FD9" w:rsidRDefault="004B5FD9" w:rsidP="004B5FD9">
      <w:pPr>
        <w:pStyle w:val="Bibliography"/>
        <w:bidi w:val="0"/>
        <w:rPr>
          <w:rFonts w:ascii="Calibri" w:hAnsi="Calibri"/>
          <w:sz w:val="22"/>
        </w:rPr>
      </w:pPr>
      <w:r w:rsidRPr="004B5FD9">
        <w:rPr>
          <w:rFonts w:ascii="Calibri" w:hAnsi="Calibri"/>
          <w:sz w:val="22"/>
        </w:rPr>
        <w:t>21.</w:t>
      </w:r>
      <w:r w:rsidRPr="004B5FD9">
        <w:rPr>
          <w:rFonts w:ascii="Calibri" w:hAnsi="Calibri"/>
          <w:sz w:val="22"/>
        </w:rPr>
        <w:tab/>
        <w:t xml:space="preserve">Lieberman, E. </w:t>
      </w:r>
      <w:r w:rsidRPr="004B5FD9">
        <w:rPr>
          <w:rFonts w:ascii="Calibri" w:hAnsi="Calibri"/>
          <w:i/>
          <w:iCs/>
          <w:sz w:val="22"/>
        </w:rPr>
        <w:t>et al.</w:t>
      </w:r>
      <w:r w:rsidRPr="004B5FD9">
        <w:rPr>
          <w:rFonts w:ascii="Calibri" w:hAnsi="Calibri"/>
          <w:sz w:val="22"/>
        </w:rPr>
        <w:t xml:space="preserve"> Intrapartum Maternal Fever and Neonatal Outcome. </w:t>
      </w:r>
      <w:r w:rsidRPr="004B5FD9">
        <w:rPr>
          <w:rFonts w:ascii="Calibri" w:hAnsi="Calibri"/>
          <w:i/>
          <w:iCs/>
          <w:sz w:val="22"/>
        </w:rPr>
        <w:t>Pediatrics</w:t>
      </w:r>
      <w:r w:rsidRPr="004B5FD9">
        <w:rPr>
          <w:rFonts w:ascii="Calibri" w:hAnsi="Calibri"/>
          <w:sz w:val="22"/>
        </w:rPr>
        <w:t xml:space="preserve"> </w:t>
      </w:r>
      <w:r w:rsidRPr="004B5FD9">
        <w:rPr>
          <w:rFonts w:ascii="Calibri" w:hAnsi="Calibri"/>
          <w:b/>
          <w:bCs/>
          <w:sz w:val="22"/>
        </w:rPr>
        <w:t>105</w:t>
      </w:r>
      <w:r w:rsidRPr="004B5FD9">
        <w:rPr>
          <w:rFonts w:ascii="Calibri" w:hAnsi="Calibri"/>
          <w:sz w:val="22"/>
        </w:rPr>
        <w:t>, 8–13 (2000).</w:t>
      </w:r>
    </w:p>
    <w:p w14:paraId="2984A2F5" w14:textId="77777777" w:rsidR="004B5FD9" w:rsidRPr="004B5FD9" w:rsidRDefault="004B5FD9" w:rsidP="004B5FD9">
      <w:pPr>
        <w:pStyle w:val="Bibliography"/>
        <w:bidi w:val="0"/>
        <w:rPr>
          <w:rFonts w:ascii="Calibri" w:hAnsi="Calibri"/>
          <w:sz w:val="22"/>
        </w:rPr>
      </w:pPr>
      <w:r w:rsidRPr="004B5FD9">
        <w:rPr>
          <w:rFonts w:ascii="Calibri" w:hAnsi="Calibri"/>
          <w:sz w:val="22"/>
        </w:rPr>
        <w:t>22.</w:t>
      </w:r>
      <w:r w:rsidRPr="004B5FD9">
        <w:rPr>
          <w:rFonts w:ascii="Calibri" w:hAnsi="Calibri"/>
          <w:sz w:val="22"/>
        </w:rPr>
        <w:tab/>
        <w:t xml:space="preserve">Impey, L., Greenwood, C., MacQuillan, K., Reynolds, M. &amp; Sheil, O. Fever in labour and neonatal encephalopathy: a prospective cohort study. </w:t>
      </w:r>
      <w:r w:rsidRPr="004B5FD9">
        <w:rPr>
          <w:rFonts w:ascii="Calibri" w:hAnsi="Calibri"/>
          <w:i/>
          <w:iCs/>
          <w:sz w:val="22"/>
        </w:rPr>
        <w:t>BJOG Int. J. Obstet. Gynaecol.</w:t>
      </w:r>
      <w:r w:rsidRPr="004B5FD9">
        <w:rPr>
          <w:rFonts w:ascii="Calibri" w:hAnsi="Calibri"/>
          <w:sz w:val="22"/>
        </w:rPr>
        <w:t xml:space="preserve"> </w:t>
      </w:r>
      <w:r w:rsidRPr="004B5FD9">
        <w:rPr>
          <w:rFonts w:ascii="Calibri" w:hAnsi="Calibri"/>
          <w:b/>
          <w:bCs/>
          <w:sz w:val="22"/>
        </w:rPr>
        <w:t>108</w:t>
      </w:r>
      <w:r w:rsidRPr="004B5FD9">
        <w:rPr>
          <w:rFonts w:ascii="Calibri" w:hAnsi="Calibri"/>
          <w:sz w:val="22"/>
        </w:rPr>
        <w:t>, 594–597 (2001).</w:t>
      </w:r>
    </w:p>
    <w:p w14:paraId="606C57F6" w14:textId="77777777" w:rsidR="004B5FD9" w:rsidRPr="004B5FD9" w:rsidRDefault="004B5FD9" w:rsidP="004B5FD9">
      <w:pPr>
        <w:pStyle w:val="Bibliography"/>
        <w:bidi w:val="0"/>
        <w:rPr>
          <w:rFonts w:ascii="Calibri" w:hAnsi="Calibri"/>
          <w:sz w:val="22"/>
        </w:rPr>
      </w:pPr>
      <w:r w:rsidRPr="004B5FD9">
        <w:rPr>
          <w:rFonts w:ascii="Calibri" w:hAnsi="Calibri"/>
          <w:sz w:val="22"/>
        </w:rPr>
        <w:t>23.</w:t>
      </w:r>
      <w:r w:rsidRPr="004B5FD9">
        <w:rPr>
          <w:rFonts w:ascii="Calibri" w:hAnsi="Calibri"/>
          <w:sz w:val="22"/>
        </w:rPr>
        <w:tab/>
        <w:t xml:space="preserve">Kirshon, B., Moise, K. J. &amp; Wasserstrum, N. Effect of acetaminophen on fetal acid-base balance in chorioamnionitis. </w:t>
      </w:r>
      <w:r w:rsidRPr="004B5FD9">
        <w:rPr>
          <w:rFonts w:ascii="Calibri" w:hAnsi="Calibri"/>
          <w:i/>
          <w:iCs/>
          <w:sz w:val="22"/>
        </w:rPr>
        <w:t>J. Reprod. Med.</w:t>
      </w:r>
      <w:r w:rsidRPr="004B5FD9">
        <w:rPr>
          <w:rFonts w:ascii="Calibri" w:hAnsi="Calibri"/>
          <w:sz w:val="22"/>
        </w:rPr>
        <w:t xml:space="preserve"> </w:t>
      </w:r>
      <w:r w:rsidRPr="004B5FD9">
        <w:rPr>
          <w:rFonts w:ascii="Calibri" w:hAnsi="Calibri"/>
          <w:b/>
          <w:bCs/>
          <w:sz w:val="22"/>
        </w:rPr>
        <w:t>34</w:t>
      </w:r>
      <w:r w:rsidRPr="004B5FD9">
        <w:rPr>
          <w:rFonts w:ascii="Calibri" w:hAnsi="Calibri"/>
          <w:sz w:val="22"/>
        </w:rPr>
        <w:t>, 955–959 (1989).</w:t>
      </w:r>
    </w:p>
    <w:p w14:paraId="377752BB" w14:textId="77777777" w:rsidR="004B5FD9" w:rsidRPr="004B5FD9" w:rsidRDefault="004B5FD9" w:rsidP="004B5FD9">
      <w:pPr>
        <w:pStyle w:val="Bibliography"/>
        <w:bidi w:val="0"/>
        <w:rPr>
          <w:rFonts w:ascii="Calibri" w:hAnsi="Calibri"/>
          <w:sz w:val="22"/>
        </w:rPr>
      </w:pPr>
      <w:r w:rsidRPr="004B5FD9">
        <w:rPr>
          <w:rFonts w:ascii="Calibri" w:hAnsi="Calibri"/>
          <w:sz w:val="22"/>
        </w:rPr>
        <w:t>24.</w:t>
      </w:r>
      <w:r w:rsidRPr="004B5FD9">
        <w:rPr>
          <w:rFonts w:ascii="Calibri" w:hAnsi="Calibri"/>
          <w:sz w:val="22"/>
        </w:rPr>
        <w:tab/>
        <w:t xml:space="preserve">Jung, E. </w:t>
      </w:r>
      <w:r w:rsidRPr="004B5FD9">
        <w:rPr>
          <w:rFonts w:ascii="Calibri" w:hAnsi="Calibri"/>
          <w:i/>
          <w:iCs/>
          <w:sz w:val="22"/>
        </w:rPr>
        <w:t>et al.</w:t>
      </w:r>
      <w:r w:rsidRPr="004B5FD9">
        <w:rPr>
          <w:rFonts w:ascii="Calibri" w:hAnsi="Calibri"/>
          <w:sz w:val="22"/>
        </w:rPr>
        <w:t xml:space="preserve"> Clinical chorioamnionitis at term: definition, pathogenesis, microbiology, diagnosis, and treatment. </w:t>
      </w:r>
      <w:r w:rsidRPr="004B5FD9">
        <w:rPr>
          <w:rFonts w:ascii="Calibri" w:hAnsi="Calibri"/>
          <w:i/>
          <w:iCs/>
          <w:sz w:val="22"/>
        </w:rPr>
        <w:t>Am. J. Obstet. Gynecol.</w:t>
      </w:r>
      <w:r w:rsidRPr="004B5FD9">
        <w:rPr>
          <w:rFonts w:ascii="Calibri" w:hAnsi="Calibri"/>
          <w:sz w:val="22"/>
        </w:rPr>
        <w:t xml:space="preserve"> </w:t>
      </w:r>
      <w:r w:rsidRPr="004B5FD9">
        <w:rPr>
          <w:rFonts w:ascii="Calibri" w:hAnsi="Calibri"/>
          <w:b/>
          <w:bCs/>
          <w:sz w:val="22"/>
        </w:rPr>
        <w:t>230</w:t>
      </w:r>
      <w:r w:rsidRPr="004B5FD9">
        <w:rPr>
          <w:rFonts w:ascii="Calibri" w:hAnsi="Calibri"/>
          <w:sz w:val="22"/>
        </w:rPr>
        <w:t>, S807–S840 (2024).</w:t>
      </w:r>
    </w:p>
    <w:p w14:paraId="77ADAC04" w14:textId="77777777" w:rsidR="004B5FD9" w:rsidRPr="004B5FD9" w:rsidRDefault="004B5FD9" w:rsidP="004B5FD9">
      <w:pPr>
        <w:pStyle w:val="Bibliography"/>
        <w:bidi w:val="0"/>
        <w:rPr>
          <w:rFonts w:ascii="Calibri" w:hAnsi="Calibri"/>
          <w:sz w:val="22"/>
        </w:rPr>
      </w:pPr>
      <w:r w:rsidRPr="004B5FD9">
        <w:rPr>
          <w:rFonts w:ascii="Calibri" w:hAnsi="Calibri"/>
          <w:sz w:val="22"/>
        </w:rPr>
        <w:lastRenderedPageBreak/>
        <w:t>25.</w:t>
      </w:r>
      <w:r w:rsidRPr="004B5FD9">
        <w:rPr>
          <w:rFonts w:ascii="Calibri" w:hAnsi="Calibri"/>
          <w:sz w:val="22"/>
        </w:rPr>
        <w:tab/>
        <w:t xml:space="preserve">Gibbs, R. S., Dinsmoor, M. J., Newton, E. R. &amp; Ramamurthy, R. S. A Randomized Trial of Intrapartum Versus Immediate Postpartum Treatment of Women With Intra-Amniotic Infection: </w:t>
      </w:r>
      <w:r w:rsidRPr="004B5FD9">
        <w:rPr>
          <w:rFonts w:ascii="Calibri" w:hAnsi="Calibri"/>
          <w:i/>
          <w:iCs/>
          <w:sz w:val="22"/>
        </w:rPr>
        <w:t>Obstet. Gynecol.</w:t>
      </w:r>
      <w:r w:rsidRPr="004B5FD9">
        <w:rPr>
          <w:rFonts w:ascii="Calibri" w:hAnsi="Calibri"/>
          <w:sz w:val="22"/>
        </w:rPr>
        <w:t xml:space="preserve"> </w:t>
      </w:r>
      <w:r w:rsidRPr="004B5FD9">
        <w:rPr>
          <w:rFonts w:ascii="Calibri" w:hAnsi="Calibri"/>
          <w:b/>
          <w:bCs/>
          <w:sz w:val="22"/>
        </w:rPr>
        <w:t>72</w:t>
      </w:r>
      <w:r w:rsidRPr="004B5FD9">
        <w:rPr>
          <w:rFonts w:ascii="Calibri" w:hAnsi="Calibri"/>
          <w:sz w:val="22"/>
        </w:rPr>
        <w:t>, 823–828 (1988).</w:t>
      </w:r>
    </w:p>
    <w:p w14:paraId="5CAD1EB8" w14:textId="77777777" w:rsidR="004B5FD9" w:rsidRPr="004B5FD9" w:rsidRDefault="004B5FD9" w:rsidP="004B5FD9">
      <w:pPr>
        <w:pStyle w:val="Bibliography"/>
        <w:bidi w:val="0"/>
        <w:rPr>
          <w:rFonts w:ascii="Calibri" w:hAnsi="Calibri"/>
          <w:sz w:val="22"/>
        </w:rPr>
      </w:pPr>
      <w:r w:rsidRPr="004B5FD9">
        <w:rPr>
          <w:rFonts w:ascii="Calibri" w:hAnsi="Calibri"/>
          <w:sz w:val="22"/>
        </w:rPr>
        <w:t>26.</w:t>
      </w:r>
      <w:r w:rsidRPr="004B5FD9">
        <w:rPr>
          <w:rFonts w:ascii="Calibri" w:hAnsi="Calibri"/>
          <w:sz w:val="22"/>
        </w:rPr>
        <w:tab/>
        <w:t xml:space="preserve">Rouse, D. J. </w:t>
      </w:r>
      <w:r w:rsidRPr="004B5FD9">
        <w:rPr>
          <w:rFonts w:ascii="Calibri" w:hAnsi="Calibri"/>
          <w:i/>
          <w:iCs/>
          <w:sz w:val="22"/>
        </w:rPr>
        <w:t>et al.</w:t>
      </w:r>
      <w:r w:rsidRPr="004B5FD9">
        <w:rPr>
          <w:rFonts w:ascii="Calibri" w:hAnsi="Calibri"/>
          <w:sz w:val="22"/>
        </w:rPr>
        <w:t xml:space="preserve"> The maternal-fetal medicine units cesarean registry: chorioamnionitis at term and its duration—relationship to outcomes. </w:t>
      </w:r>
      <w:r w:rsidRPr="004B5FD9">
        <w:rPr>
          <w:rFonts w:ascii="Calibri" w:hAnsi="Calibri"/>
          <w:i/>
          <w:iCs/>
          <w:sz w:val="22"/>
        </w:rPr>
        <w:t>Am. J. Obstet. Gynecol.</w:t>
      </w:r>
      <w:r w:rsidRPr="004B5FD9">
        <w:rPr>
          <w:rFonts w:ascii="Calibri" w:hAnsi="Calibri"/>
          <w:sz w:val="22"/>
        </w:rPr>
        <w:t xml:space="preserve"> </w:t>
      </w:r>
      <w:r w:rsidRPr="004B5FD9">
        <w:rPr>
          <w:rFonts w:ascii="Calibri" w:hAnsi="Calibri"/>
          <w:b/>
          <w:bCs/>
          <w:sz w:val="22"/>
        </w:rPr>
        <w:t>191</w:t>
      </w:r>
      <w:r w:rsidRPr="004B5FD9">
        <w:rPr>
          <w:rFonts w:ascii="Calibri" w:hAnsi="Calibri"/>
          <w:sz w:val="22"/>
        </w:rPr>
        <w:t>, 211–216 (2004).</w:t>
      </w:r>
    </w:p>
    <w:p w14:paraId="7880700D" w14:textId="77777777" w:rsidR="004B5FD9" w:rsidRPr="004B5FD9" w:rsidRDefault="004B5FD9" w:rsidP="004B5FD9">
      <w:pPr>
        <w:pStyle w:val="Bibliography"/>
        <w:bidi w:val="0"/>
        <w:rPr>
          <w:rFonts w:ascii="Calibri" w:hAnsi="Calibri"/>
          <w:sz w:val="22"/>
        </w:rPr>
      </w:pPr>
      <w:r w:rsidRPr="004B5FD9">
        <w:rPr>
          <w:rFonts w:ascii="Calibri" w:hAnsi="Calibri"/>
          <w:sz w:val="22"/>
        </w:rPr>
        <w:t>27.</w:t>
      </w:r>
      <w:r w:rsidRPr="004B5FD9">
        <w:rPr>
          <w:rFonts w:ascii="Calibri" w:hAnsi="Calibri"/>
          <w:sz w:val="22"/>
        </w:rPr>
        <w:tab/>
        <w:t xml:space="preserve">Black, L. P., Hinson, L. &amp; Duff, P. Limited Course of Antibiotic Treatment for Chorioamnionitis: </w:t>
      </w:r>
      <w:r w:rsidRPr="004B5FD9">
        <w:rPr>
          <w:rFonts w:ascii="Calibri" w:hAnsi="Calibri"/>
          <w:i/>
          <w:iCs/>
          <w:sz w:val="22"/>
        </w:rPr>
        <w:t>Obstet. Gynecol.</w:t>
      </w:r>
      <w:r w:rsidRPr="004B5FD9">
        <w:rPr>
          <w:rFonts w:ascii="Calibri" w:hAnsi="Calibri"/>
          <w:sz w:val="22"/>
        </w:rPr>
        <w:t xml:space="preserve"> </w:t>
      </w:r>
      <w:r w:rsidRPr="004B5FD9">
        <w:rPr>
          <w:rFonts w:ascii="Calibri" w:hAnsi="Calibri"/>
          <w:b/>
          <w:bCs/>
          <w:sz w:val="22"/>
        </w:rPr>
        <w:t>119</w:t>
      </w:r>
      <w:r w:rsidRPr="004B5FD9">
        <w:rPr>
          <w:rFonts w:ascii="Calibri" w:hAnsi="Calibri"/>
          <w:sz w:val="22"/>
        </w:rPr>
        <w:t>, 1102–1105 (2012).</w:t>
      </w:r>
    </w:p>
    <w:p w14:paraId="7257A28C" w14:textId="77777777" w:rsidR="004B5FD9" w:rsidRPr="004B5FD9" w:rsidRDefault="004B5FD9" w:rsidP="004B5FD9">
      <w:pPr>
        <w:pStyle w:val="Bibliography"/>
        <w:bidi w:val="0"/>
        <w:rPr>
          <w:rFonts w:ascii="Calibri" w:hAnsi="Calibri"/>
          <w:sz w:val="22"/>
        </w:rPr>
      </w:pPr>
      <w:r w:rsidRPr="004B5FD9">
        <w:rPr>
          <w:rFonts w:ascii="Calibri" w:hAnsi="Calibri"/>
          <w:sz w:val="22"/>
        </w:rPr>
        <w:t>28.</w:t>
      </w:r>
      <w:r w:rsidRPr="004B5FD9">
        <w:rPr>
          <w:rFonts w:ascii="Calibri" w:hAnsi="Calibri"/>
          <w:sz w:val="22"/>
        </w:rPr>
        <w:tab/>
        <w:t xml:space="preserve">Turnquest, M. A. </w:t>
      </w:r>
      <w:r w:rsidRPr="004B5FD9">
        <w:rPr>
          <w:rFonts w:ascii="Calibri" w:hAnsi="Calibri"/>
          <w:i/>
          <w:iCs/>
          <w:sz w:val="22"/>
        </w:rPr>
        <w:t>et al.</w:t>
      </w:r>
      <w:r w:rsidRPr="004B5FD9">
        <w:rPr>
          <w:rFonts w:ascii="Calibri" w:hAnsi="Calibri"/>
          <w:sz w:val="22"/>
        </w:rPr>
        <w:t xml:space="preserve"> Chorioamnionitis: Is continuation of antibiotic therapy necessary after cesarean section? </w:t>
      </w:r>
      <w:r w:rsidRPr="004B5FD9">
        <w:rPr>
          <w:rFonts w:ascii="Calibri" w:hAnsi="Calibri"/>
          <w:i/>
          <w:iCs/>
          <w:sz w:val="22"/>
        </w:rPr>
        <w:t>Am. J. Obstet. Gynecol.</w:t>
      </w:r>
      <w:r w:rsidRPr="004B5FD9">
        <w:rPr>
          <w:rFonts w:ascii="Calibri" w:hAnsi="Calibri"/>
          <w:sz w:val="22"/>
        </w:rPr>
        <w:t xml:space="preserve"> </w:t>
      </w:r>
      <w:r w:rsidRPr="004B5FD9">
        <w:rPr>
          <w:rFonts w:ascii="Calibri" w:hAnsi="Calibri"/>
          <w:b/>
          <w:bCs/>
          <w:sz w:val="22"/>
        </w:rPr>
        <w:t>179</w:t>
      </w:r>
      <w:r w:rsidRPr="004B5FD9">
        <w:rPr>
          <w:rFonts w:ascii="Calibri" w:hAnsi="Calibri"/>
          <w:sz w:val="22"/>
        </w:rPr>
        <w:t>, 1261–1266 (1998).</w:t>
      </w:r>
    </w:p>
    <w:p w14:paraId="2703D091" w14:textId="77777777" w:rsidR="004B5FD9" w:rsidRPr="004B5FD9" w:rsidRDefault="004B5FD9" w:rsidP="004B5FD9">
      <w:pPr>
        <w:pStyle w:val="Bibliography"/>
        <w:bidi w:val="0"/>
        <w:rPr>
          <w:rFonts w:ascii="Calibri" w:hAnsi="Calibri"/>
          <w:sz w:val="22"/>
        </w:rPr>
      </w:pPr>
      <w:r w:rsidRPr="004B5FD9">
        <w:rPr>
          <w:rFonts w:ascii="Calibri" w:hAnsi="Calibri"/>
          <w:sz w:val="22"/>
        </w:rPr>
        <w:t>29.</w:t>
      </w:r>
      <w:r w:rsidRPr="004B5FD9">
        <w:rPr>
          <w:rFonts w:ascii="Calibri" w:hAnsi="Calibri"/>
          <w:sz w:val="22"/>
        </w:rPr>
        <w:tab/>
        <w:t xml:space="preserve">Edwards, R. Single additional dose postpartum therapy for women with chorioamnionitis*1. </w:t>
      </w:r>
      <w:r w:rsidRPr="004B5FD9">
        <w:rPr>
          <w:rFonts w:ascii="Calibri" w:hAnsi="Calibri"/>
          <w:i/>
          <w:iCs/>
          <w:sz w:val="22"/>
        </w:rPr>
        <w:t>Obstet. Gynecol.</w:t>
      </w:r>
      <w:r w:rsidRPr="004B5FD9">
        <w:rPr>
          <w:rFonts w:ascii="Calibri" w:hAnsi="Calibri"/>
          <w:sz w:val="22"/>
        </w:rPr>
        <w:t xml:space="preserve"> </w:t>
      </w:r>
      <w:r w:rsidRPr="004B5FD9">
        <w:rPr>
          <w:rFonts w:ascii="Calibri" w:hAnsi="Calibri"/>
          <w:b/>
          <w:bCs/>
          <w:sz w:val="22"/>
        </w:rPr>
        <w:t>102</w:t>
      </w:r>
      <w:r w:rsidRPr="004B5FD9">
        <w:rPr>
          <w:rFonts w:ascii="Calibri" w:hAnsi="Calibri"/>
          <w:sz w:val="22"/>
        </w:rPr>
        <w:t>, 957–961 (2003).</w:t>
      </w:r>
    </w:p>
    <w:p w14:paraId="0DA21352" w14:textId="28167B6F" w:rsidR="00403490" w:rsidRDefault="00233E88" w:rsidP="00233E88">
      <w:pPr>
        <w:tabs>
          <w:tab w:val="left" w:pos="1646"/>
        </w:tabs>
        <w:spacing w:line="360" w:lineRule="auto"/>
        <w:jc w:val="right"/>
        <w:rPr>
          <w:rFonts w:asciiTheme="minorHAnsi" w:hAnsiTheme="minorHAnsi" w:cstheme="minorBidi"/>
          <w:sz w:val="22"/>
          <w:u w:val="single"/>
          <w:rtl/>
        </w:rPr>
      </w:pPr>
      <w:r>
        <w:rPr>
          <w:rFonts w:asciiTheme="minorHAnsi" w:hAnsiTheme="minorHAnsi" w:cstheme="minorBidi"/>
          <w:sz w:val="22"/>
          <w:u w:val="single"/>
          <w:rtl/>
        </w:rPr>
        <w:fldChar w:fldCharType="end"/>
      </w:r>
    </w:p>
    <w:p w14:paraId="018A11FE" w14:textId="28E0E763" w:rsidR="009E4BAA" w:rsidRDefault="009E4BAA" w:rsidP="00233E88">
      <w:pPr>
        <w:tabs>
          <w:tab w:val="left" w:pos="1646"/>
        </w:tabs>
        <w:spacing w:line="360" w:lineRule="auto"/>
        <w:jc w:val="right"/>
        <w:rPr>
          <w:rFonts w:asciiTheme="minorHAnsi" w:hAnsiTheme="minorHAnsi" w:cstheme="minorBidi"/>
          <w:sz w:val="22"/>
          <w:u w:val="single"/>
          <w:rtl/>
        </w:rPr>
      </w:pPr>
    </w:p>
    <w:p w14:paraId="57197796" w14:textId="070DAACC" w:rsidR="009E4BAA" w:rsidRDefault="009E4BAA" w:rsidP="00233E88">
      <w:pPr>
        <w:tabs>
          <w:tab w:val="left" w:pos="1646"/>
        </w:tabs>
        <w:spacing w:line="360" w:lineRule="auto"/>
        <w:jc w:val="right"/>
        <w:rPr>
          <w:rFonts w:asciiTheme="minorHAnsi" w:hAnsiTheme="minorHAnsi" w:cstheme="minorBidi"/>
          <w:sz w:val="22"/>
          <w:u w:val="single"/>
          <w:rtl/>
        </w:rPr>
      </w:pPr>
    </w:p>
    <w:p w14:paraId="325E021E" w14:textId="5B84009A" w:rsidR="009E4BAA" w:rsidRDefault="009E4BAA" w:rsidP="00233E88">
      <w:pPr>
        <w:tabs>
          <w:tab w:val="left" w:pos="1646"/>
        </w:tabs>
        <w:spacing w:line="360" w:lineRule="auto"/>
        <w:jc w:val="right"/>
        <w:rPr>
          <w:rFonts w:asciiTheme="minorHAnsi" w:hAnsiTheme="minorHAnsi" w:cstheme="minorBidi"/>
          <w:sz w:val="22"/>
          <w:u w:val="single"/>
          <w:rtl/>
        </w:rPr>
      </w:pPr>
    </w:p>
    <w:p w14:paraId="72180DA0" w14:textId="1FCFB2BB" w:rsidR="009E4BAA" w:rsidRDefault="009E4BAA" w:rsidP="00233E88">
      <w:pPr>
        <w:tabs>
          <w:tab w:val="left" w:pos="1646"/>
        </w:tabs>
        <w:spacing w:line="360" w:lineRule="auto"/>
        <w:jc w:val="right"/>
        <w:rPr>
          <w:rFonts w:asciiTheme="minorHAnsi" w:hAnsiTheme="minorHAnsi" w:cstheme="minorBidi"/>
          <w:sz w:val="22"/>
          <w:u w:val="single"/>
          <w:rtl/>
        </w:rPr>
      </w:pPr>
    </w:p>
    <w:p w14:paraId="7E08704B" w14:textId="24C8EE93" w:rsidR="009E4BAA" w:rsidRDefault="009E4BAA" w:rsidP="00233E88">
      <w:pPr>
        <w:tabs>
          <w:tab w:val="left" w:pos="1646"/>
        </w:tabs>
        <w:spacing w:line="360" w:lineRule="auto"/>
        <w:jc w:val="right"/>
        <w:rPr>
          <w:rFonts w:asciiTheme="minorHAnsi" w:hAnsiTheme="minorHAnsi" w:cstheme="minorBidi"/>
          <w:sz w:val="22"/>
          <w:u w:val="single"/>
          <w:rtl/>
        </w:rPr>
      </w:pPr>
    </w:p>
    <w:p w14:paraId="4B7544A9" w14:textId="6CD7D744" w:rsidR="009E4BAA" w:rsidRDefault="009E4BAA" w:rsidP="00233E88">
      <w:pPr>
        <w:tabs>
          <w:tab w:val="left" w:pos="1646"/>
        </w:tabs>
        <w:spacing w:line="360" w:lineRule="auto"/>
        <w:jc w:val="right"/>
        <w:rPr>
          <w:rFonts w:asciiTheme="minorHAnsi" w:hAnsiTheme="minorHAnsi" w:cstheme="minorBidi"/>
          <w:sz w:val="22"/>
          <w:u w:val="single"/>
          <w:rtl/>
        </w:rPr>
      </w:pPr>
    </w:p>
    <w:p w14:paraId="2F6A3DAC" w14:textId="19CCAD9A" w:rsidR="009E4BAA" w:rsidRDefault="009E4BAA" w:rsidP="00233E88">
      <w:pPr>
        <w:tabs>
          <w:tab w:val="left" w:pos="1646"/>
        </w:tabs>
        <w:spacing w:line="360" w:lineRule="auto"/>
        <w:jc w:val="right"/>
        <w:rPr>
          <w:rFonts w:asciiTheme="minorHAnsi" w:hAnsiTheme="minorHAnsi" w:cstheme="minorBidi"/>
          <w:sz w:val="22"/>
          <w:u w:val="single"/>
          <w:rtl/>
        </w:rPr>
      </w:pPr>
      <w:bookmarkStart w:id="18" w:name="_GoBack"/>
    </w:p>
    <w:bookmarkEnd w:id="18"/>
    <w:p w14:paraId="5C2CB6AC" w14:textId="3A68DA7F" w:rsidR="009E4BAA" w:rsidRDefault="009E4BAA" w:rsidP="00233E88">
      <w:pPr>
        <w:tabs>
          <w:tab w:val="left" w:pos="1646"/>
        </w:tabs>
        <w:spacing w:line="360" w:lineRule="auto"/>
        <w:jc w:val="right"/>
        <w:rPr>
          <w:rFonts w:asciiTheme="minorHAnsi" w:hAnsiTheme="minorHAnsi" w:cstheme="minorBidi"/>
          <w:sz w:val="22"/>
          <w:u w:val="single"/>
          <w:rtl/>
        </w:rPr>
      </w:pPr>
    </w:p>
    <w:p w14:paraId="63931732" w14:textId="1CEDC9EF" w:rsidR="009E4BAA" w:rsidRDefault="009E4BAA" w:rsidP="00233E88">
      <w:pPr>
        <w:tabs>
          <w:tab w:val="left" w:pos="1646"/>
        </w:tabs>
        <w:spacing w:line="360" w:lineRule="auto"/>
        <w:jc w:val="right"/>
        <w:rPr>
          <w:rFonts w:asciiTheme="minorHAnsi" w:hAnsiTheme="minorHAnsi" w:cstheme="minorBidi"/>
          <w:sz w:val="22"/>
          <w:u w:val="single"/>
          <w:rtl/>
        </w:rPr>
      </w:pPr>
    </w:p>
    <w:p w14:paraId="69689776" w14:textId="6C876833" w:rsidR="009E4BAA" w:rsidRDefault="009E4BAA" w:rsidP="00233E88">
      <w:pPr>
        <w:tabs>
          <w:tab w:val="left" w:pos="1646"/>
        </w:tabs>
        <w:spacing w:line="360" w:lineRule="auto"/>
        <w:jc w:val="right"/>
        <w:rPr>
          <w:rFonts w:asciiTheme="minorHAnsi" w:hAnsiTheme="minorHAnsi" w:cstheme="minorBidi"/>
          <w:sz w:val="22"/>
          <w:u w:val="single"/>
          <w:rtl/>
        </w:rPr>
      </w:pPr>
    </w:p>
    <w:p w14:paraId="21B560AB" w14:textId="464A4894" w:rsidR="009E4BAA" w:rsidRDefault="009E4BAA" w:rsidP="00233E88">
      <w:pPr>
        <w:tabs>
          <w:tab w:val="left" w:pos="1646"/>
        </w:tabs>
        <w:spacing w:line="360" w:lineRule="auto"/>
        <w:jc w:val="right"/>
        <w:rPr>
          <w:rFonts w:asciiTheme="minorHAnsi" w:hAnsiTheme="minorHAnsi" w:cstheme="minorBidi"/>
          <w:sz w:val="22"/>
          <w:u w:val="single"/>
          <w:rtl/>
        </w:rPr>
      </w:pPr>
    </w:p>
    <w:p w14:paraId="2ACF220B" w14:textId="6759D663" w:rsidR="009E4BAA" w:rsidRDefault="009E4BAA" w:rsidP="00233E88">
      <w:pPr>
        <w:tabs>
          <w:tab w:val="left" w:pos="1646"/>
        </w:tabs>
        <w:spacing w:line="360" w:lineRule="auto"/>
        <w:jc w:val="right"/>
        <w:rPr>
          <w:rFonts w:asciiTheme="minorHAnsi" w:hAnsiTheme="minorHAnsi" w:cstheme="minorBidi"/>
          <w:sz w:val="22"/>
          <w:u w:val="single"/>
          <w:rtl/>
        </w:rPr>
      </w:pPr>
    </w:p>
    <w:p w14:paraId="7C827E5C" w14:textId="35368CEE" w:rsidR="009E4BAA" w:rsidRDefault="009E4BAA" w:rsidP="00233E88">
      <w:pPr>
        <w:tabs>
          <w:tab w:val="left" w:pos="1646"/>
        </w:tabs>
        <w:spacing w:line="360" w:lineRule="auto"/>
        <w:jc w:val="right"/>
        <w:rPr>
          <w:rFonts w:asciiTheme="minorHAnsi" w:hAnsiTheme="minorHAnsi" w:cstheme="minorBidi"/>
          <w:sz w:val="22"/>
          <w:u w:val="single"/>
          <w:rtl/>
        </w:rPr>
      </w:pPr>
    </w:p>
    <w:p w14:paraId="08C94388" w14:textId="2C306D4F" w:rsidR="009E4BAA" w:rsidRDefault="009E4BAA" w:rsidP="00233E88">
      <w:pPr>
        <w:tabs>
          <w:tab w:val="left" w:pos="1646"/>
        </w:tabs>
        <w:spacing w:line="360" w:lineRule="auto"/>
        <w:jc w:val="right"/>
        <w:rPr>
          <w:rFonts w:asciiTheme="minorHAnsi" w:hAnsiTheme="minorHAnsi" w:cstheme="minorBidi"/>
          <w:sz w:val="22"/>
          <w:u w:val="single"/>
          <w:rtl/>
        </w:rPr>
      </w:pPr>
    </w:p>
    <w:p w14:paraId="58DE2C51" w14:textId="5E56F73D" w:rsidR="009E4BAA" w:rsidRDefault="009E4BAA" w:rsidP="00233E88">
      <w:pPr>
        <w:tabs>
          <w:tab w:val="left" w:pos="1646"/>
        </w:tabs>
        <w:spacing w:line="360" w:lineRule="auto"/>
        <w:jc w:val="right"/>
        <w:rPr>
          <w:rFonts w:asciiTheme="minorHAnsi" w:hAnsiTheme="minorHAnsi" w:cstheme="minorBidi"/>
          <w:sz w:val="22"/>
          <w:u w:val="single"/>
          <w:rtl/>
        </w:rPr>
      </w:pPr>
    </w:p>
    <w:p w14:paraId="4957DADE" w14:textId="4A744C37" w:rsidR="009E4BAA" w:rsidRDefault="009E4BAA" w:rsidP="00233E88">
      <w:pPr>
        <w:tabs>
          <w:tab w:val="left" w:pos="1646"/>
        </w:tabs>
        <w:spacing w:line="360" w:lineRule="auto"/>
        <w:jc w:val="right"/>
        <w:rPr>
          <w:rFonts w:asciiTheme="minorHAnsi" w:hAnsiTheme="minorHAnsi" w:cstheme="minorBidi"/>
          <w:sz w:val="22"/>
          <w:u w:val="single"/>
          <w:rtl/>
        </w:rPr>
      </w:pPr>
    </w:p>
    <w:p w14:paraId="6A9CC474" w14:textId="1B297441" w:rsidR="009E4BAA" w:rsidRDefault="009E4BAA" w:rsidP="00233E88">
      <w:pPr>
        <w:tabs>
          <w:tab w:val="left" w:pos="1646"/>
        </w:tabs>
        <w:spacing w:line="360" w:lineRule="auto"/>
        <w:jc w:val="right"/>
        <w:rPr>
          <w:rFonts w:asciiTheme="minorHAnsi" w:hAnsiTheme="minorHAnsi" w:cstheme="minorBidi"/>
          <w:sz w:val="22"/>
          <w:u w:val="single"/>
          <w:rtl/>
        </w:rPr>
      </w:pPr>
    </w:p>
    <w:p w14:paraId="205D9A7C" w14:textId="41FC5BB7" w:rsidR="009E4BAA" w:rsidRDefault="009E4BAA" w:rsidP="00233E88">
      <w:pPr>
        <w:tabs>
          <w:tab w:val="left" w:pos="1646"/>
        </w:tabs>
        <w:spacing w:line="360" w:lineRule="auto"/>
        <w:jc w:val="right"/>
        <w:rPr>
          <w:rFonts w:asciiTheme="minorHAnsi" w:hAnsiTheme="minorHAnsi" w:cstheme="minorBidi"/>
          <w:sz w:val="22"/>
          <w:u w:val="single"/>
          <w:rtl/>
        </w:rPr>
      </w:pPr>
    </w:p>
    <w:p w14:paraId="09575F10" w14:textId="77E6ABA5" w:rsidR="009E4BAA" w:rsidRDefault="009E4BAA" w:rsidP="00233E88">
      <w:pPr>
        <w:tabs>
          <w:tab w:val="left" w:pos="1646"/>
        </w:tabs>
        <w:spacing w:line="360" w:lineRule="auto"/>
        <w:jc w:val="right"/>
        <w:rPr>
          <w:rFonts w:asciiTheme="minorHAnsi" w:hAnsiTheme="minorHAnsi" w:cstheme="minorBidi"/>
          <w:sz w:val="22"/>
          <w:u w:val="single"/>
          <w:rtl/>
        </w:rPr>
      </w:pPr>
    </w:p>
    <w:p w14:paraId="6753DA0A" w14:textId="16E0B0A4" w:rsidR="009E4BAA" w:rsidRDefault="009E4BAA" w:rsidP="00233E88">
      <w:pPr>
        <w:tabs>
          <w:tab w:val="left" w:pos="1646"/>
        </w:tabs>
        <w:spacing w:line="360" w:lineRule="auto"/>
        <w:jc w:val="right"/>
        <w:rPr>
          <w:rFonts w:asciiTheme="minorHAnsi" w:hAnsiTheme="minorHAnsi" w:cstheme="minorBidi"/>
          <w:sz w:val="22"/>
          <w:u w:val="single"/>
          <w:rtl/>
        </w:rPr>
      </w:pPr>
    </w:p>
    <w:p w14:paraId="44E5327C" w14:textId="27CE8DA6" w:rsidR="009E4BAA" w:rsidRDefault="009E4BAA" w:rsidP="00233E88">
      <w:pPr>
        <w:tabs>
          <w:tab w:val="left" w:pos="1646"/>
        </w:tabs>
        <w:spacing w:line="360" w:lineRule="auto"/>
        <w:jc w:val="right"/>
        <w:rPr>
          <w:rFonts w:asciiTheme="minorHAnsi" w:hAnsiTheme="minorHAnsi" w:cstheme="minorBidi"/>
          <w:sz w:val="22"/>
          <w:u w:val="single"/>
          <w:rtl/>
        </w:rPr>
      </w:pPr>
    </w:p>
    <w:p w14:paraId="01052282" w14:textId="118B4735" w:rsidR="009E4BAA" w:rsidRPr="002F266B" w:rsidRDefault="009E4BAA" w:rsidP="009E4BAA">
      <w:pPr>
        <w:pStyle w:val="21"/>
        <w:rPr>
          <w:rFonts w:asciiTheme="minorHAnsi" w:hAnsiTheme="minorHAnsi" w:cstheme="minorHAnsi"/>
          <w:rtl/>
        </w:rPr>
      </w:pPr>
      <w:r>
        <w:rPr>
          <w:rFonts w:asciiTheme="minorHAnsi" w:hAnsiTheme="minorHAnsi" w:cstheme="minorHAnsi" w:hint="cs"/>
          <w:rtl/>
        </w:rPr>
        <w:t>ח</w:t>
      </w:r>
      <w:r w:rsidRPr="002F266B">
        <w:rPr>
          <w:rFonts w:asciiTheme="minorHAnsi" w:hAnsiTheme="minorHAnsi" w:cstheme="minorHAnsi"/>
          <w:rtl/>
        </w:rPr>
        <w:t xml:space="preserve">.  </w:t>
      </w:r>
      <w:r>
        <w:rPr>
          <w:rFonts w:asciiTheme="minorHAnsi" w:hAnsiTheme="minorHAnsi" w:cstheme="minorHAnsi" w:hint="cs"/>
          <w:b/>
          <w:rtl/>
        </w:rPr>
        <w:t>נספחים</w:t>
      </w:r>
      <w:r w:rsidRPr="002F266B">
        <w:rPr>
          <w:rFonts w:asciiTheme="minorHAnsi" w:hAnsiTheme="minorHAnsi" w:cstheme="minorHAnsi"/>
          <w:rtl/>
        </w:rPr>
        <w:t xml:space="preserve"> </w:t>
      </w:r>
    </w:p>
    <w:p w14:paraId="3A1CE189" w14:textId="0E47439B" w:rsidR="009E4BAA" w:rsidRDefault="0069573B" w:rsidP="00233E88">
      <w:pPr>
        <w:tabs>
          <w:tab w:val="left" w:pos="1646"/>
        </w:tabs>
        <w:spacing w:line="360" w:lineRule="auto"/>
        <w:jc w:val="right"/>
        <w:rPr>
          <w:rFonts w:asciiTheme="minorHAnsi" w:hAnsiTheme="minorHAnsi" w:cstheme="minorBidi"/>
          <w:sz w:val="22"/>
          <w:u w:val="single"/>
          <w:rtl/>
        </w:rPr>
      </w:pPr>
      <w:r>
        <w:rPr>
          <w:rFonts w:asciiTheme="minorHAnsi" w:hAnsiTheme="minorHAnsi" w:cstheme="minorBidi"/>
          <w:noProof/>
          <w:sz w:val="22"/>
          <w:u w:val="single"/>
        </w:rPr>
        <w:drawing>
          <wp:anchor distT="0" distB="0" distL="114300" distR="114300" simplePos="0" relativeHeight="251658240" behindDoc="1" locked="0" layoutInCell="1" allowOverlap="1" wp14:anchorId="19905722" wp14:editId="5EF9405D">
            <wp:simplePos x="0" y="0"/>
            <wp:positionH relativeFrom="margin">
              <wp:align>right</wp:align>
            </wp:positionH>
            <wp:positionV relativeFrom="paragraph">
              <wp:posOffset>302895</wp:posOffset>
            </wp:positionV>
            <wp:extent cx="6188710" cy="3452776"/>
            <wp:effectExtent l="0" t="0" r="2540" b="0"/>
            <wp:wrapTight wrapText="bothSides">
              <wp:wrapPolygon edited="0">
                <wp:start x="0" y="0"/>
                <wp:lineTo x="0" y="21453"/>
                <wp:lineTo x="21542" y="21453"/>
                <wp:lineTo x="2154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88710" cy="3452776"/>
                    </a:xfrm>
                    <a:prstGeom prst="rect">
                      <a:avLst/>
                    </a:prstGeom>
                    <a:noFill/>
                    <a:ln>
                      <a:noFill/>
                    </a:ln>
                  </pic:spPr>
                </pic:pic>
              </a:graphicData>
            </a:graphic>
          </wp:anchor>
        </w:drawing>
      </w:r>
    </w:p>
    <w:p w14:paraId="150567C3" w14:textId="4B9F22F2" w:rsidR="009E4BAA" w:rsidRDefault="009E4BAA" w:rsidP="00233E88">
      <w:pPr>
        <w:tabs>
          <w:tab w:val="left" w:pos="1646"/>
        </w:tabs>
        <w:spacing w:line="360" w:lineRule="auto"/>
        <w:jc w:val="right"/>
        <w:rPr>
          <w:rFonts w:asciiTheme="minorHAnsi" w:hAnsiTheme="minorHAnsi" w:cstheme="minorBidi"/>
          <w:sz w:val="22"/>
          <w:u w:val="single"/>
          <w:rtl/>
        </w:rPr>
      </w:pPr>
    </w:p>
    <w:p w14:paraId="0D3C66B7" w14:textId="05BE4886" w:rsidR="009E4BAA" w:rsidRDefault="009E4BAA" w:rsidP="00233E88">
      <w:pPr>
        <w:tabs>
          <w:tab w:val="left" w:pos="1646"/>
        </w:tabs>
        <w:spacing w:line="360" w:lineRule="auto"/>
        <w:jc w:val="right"/>
        <w:rPr>
          <w:rFonts w:asciiTheme="minorHAnsi" w:hAnsiTheme="minorHAnsi" w:cstheme="minorBidi"/>
          <w:sz w:val="22"/>
          <w:u w:val="single"/>
          <w:rtl/>
        </w:rPr>
      </w:pPr>
    </w:p>
    <w:p w14:paraId="069F7912" w14:textId="3FC89D4C" w:rsidR="009E4BAA" w:rsidRDefault="009E4BAA" w:rsidP="00233E88">
      <w:pPr>
        <w:tabs>
          <w:tab w:val="left" w:pos="1646"/>
        </w:tabs>
        <w:spacing w:line="360" w:lineRule="auto"/>
        <w:jc w:val="right"/>
        <w:rPr>
          <w:rFonts w:asciiTheme="minorHAnsi" w:hAnsiTheme="minorHAnsi" w:cstheme="minorBidi"/>
          <w:sz w:val="22"/>
          <w:u w:val="single"/>
          <w:rtl/>
        </w:rPr>
      </w:pPr>
    </w:p>
    <w:p w14:paraId="70CFE90D" w14:textId="3543506C" w:rsidR="009E4BAA" w:rsidRPr="00403490" w:rsidRDefault="0069573B" w:rsidP="00233E88">
      <w:pPr>
        <w:tabs>
          <w:tab w:val="left" w:pos="1646"/>
        </w:tabs>
        <w:spacing w:line="360" w:lineRule="auto"/>
        <w:jc w:val="right"/>
        <w:rPr>
          <w:rFonts w:asciiTheme="minorHAnsi" w:hAnsiTheme="minorHAnsi" w:cstheme="minorBidi" w:hint="cs"/>
          <w:sz w:val="22"/>
          <w:u w:val="single"/>
          <w:rtl/>
        </w:rPr>
      </w:pPr>
      <w:r w:rsidRPr="00885D00">
        <w:rPr>
          <w:rFonts w:asciiTheme="minorHAnsi" w:hAnsiTheme="minorHAnsi" w:cstheme="minorBidi"/>
          <w:noProof/>
          <w:sz w:val="22"/>
        </w:rPr>
        <w:drawing>
          <wp:inline distT="0" distB="0" distL="0" distR="0" wp14:anchorId="4310B306" wp14:editId="71466952">
            <wp:extent cx="6181725" cy="34480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81725" cy="3448050"/>
                    </a:xfrm>
                    <a:prstGeom prst="rect">
                      <a:avLst/>
                    </a:prstGeom>
                    <a:noFill/>
                    <a:ln>
                      <a:noFill/>
                    </a:ln>
                  </pic:spPr>
                </pic:pic>
              </a:graphicData>
            </a:graphic>
          </wp:inline>
        </w:drawing>
      </w:r>
    </w:p>
    <w:sectPr w:rsidR="009E4BAA" w:rsidRPr="00403490" w:rsidSect="007915F3">
      <w:headerReference w:type="default" r:id="rId14"/>
      <w:footerReference w:type="default" r:id="rId15"/>
      <w:type w:val="continuous"/>
      <w:pgSz w:w="11906" w:h="16838"/>
      <w:pgMar w:top="1440" w:right="1080" w:bottom="1440" w:left="1080" w:header="426"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37E790" w14:textId="77777777" w:rsidR="0043358D" w:rsidRDefault="0043358D" w:rsidP="00D81FA8">
      <w:r>
        <w:separator/>
      </w:r>
    </w:p>
  </w:endnote>
  <w:endnote w:type="continuationSeparator" w:id="0">
    <w:p w14:paraId="642087D2" w14:textId="77777777" w:rsidR="0043358D" w:rsidRDefault="0043358D" w:rsidP="00D81F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B1"/>
    <w:family w:val="auto"/>
    <w:pitch w:val="variable"/>
    <w:sig w:usb0="00000801" w:usb1="00000000" w:usb2="00000000" w:usb3="00000000" w:csb0="0000002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631C6E" w14:textId="77777777" w:rsidR="0099620C" w:rsidRDefault="0099620C">
    <w:pPr>
      <w:pStyle w:val="Footer"/>
      <w:jc w:val="center"/>
    </w:pPr>
    <w:r>
      <w:fldChar w:fldCharType="begin"/>
    </w:r>
    <w:r>
      <w:instrText xml:space="preserve"> PAGE   \* MERGEFORMAT </w:instrText>
    </w:r>
    <w:r>
      <w:fldChar w:fldCharType="separate"/>
    </w:r>
    <w:r w:rsidRPr="00F20D7B">
      <w:rPr>
        <w:noProof/>
        <w:rtl/>
        <w:lang w:val="he-IL"/>
      </w:rPr>
      <w:t>3</w:t>
    </w:r>
    <w:r>
      <w:rPr>
        <w:noProof/>
        <w:lang w:val="he-IL"/>
      </w:rPr>
      <w:fldChar w:fldCharType="end"/>
    </w:r>
  </w:p>
  <w:p w14:paraId="0F4694AF" w14:textId="51A9E745" w:rsidR="0099620C" w:rsidRDefault="0099620C">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7389C5" w14:textId="77777777" w:rsidR="0043358D" w:rsidRDefault="0043358D" w:rsidP="00D81FA8">
      <w:r>
        <w:separator/>
      </w:r>
    </w:p>
  </w:footnote>
  <w:footnote w:type="continuationSeparator" w:id="0">
    <w:p w14:paraId="62602A87" w14:textId="77777777" w:rsidR="0043358D" w:rsidRDefault="0043358D" w:rsidP="00D81F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bidiVisual/>
      <w:tblW w:w="10661" w:type="dxa"/>
      <w:tblInd w:w="-239" w:type="dxa"/>
      <w:tblLook w:val="04A0" w:firstRow="1" w:lastRow="0" w:firstColumn="1" w:lastColumn="0" w:noHBand="0" w:noVBand="1"/>
    </w:tblPr>
    <w:tblGrid>
      <w:gridCol w:w="3431"/>
      <w:gridCol w:w="3119"/>
      <w:gridCol w:w="4111"/>
    </w:tblGrid>
    <w:tr w:rsidR="0099620C" w:rsidRPr="00AC273C" w14:paraId="7279F7AE" w14:textId="77777777" w:rsidTr="00E969AC">
      <w:trPr>
        <w:trHeight w:val="205"/>
      </w:trPr>
      <w:tc>
        <w:tcPr>
          <w:tcW w:w="3431" w:type="dxa"/>
          <w:vMerge w:val="restart"/>
        </w:tcPr>
        <w:p w14:paraId="3E30C7A6" w14:textId="77777777" w:rsidR="0099620C" w:rsidRPr="00E969AC" w:rsidRDefault="0099620C" w:rsidP="00F57584">
          <w:pPr>
            <w:pStyle w:val="Header"/>
            <w:rPr>
              <w:rFonts w:ascii="Calibri" w:hAnsi="Calibri"/>
              <w:b/>
              <w:bCs/>
              <w:rtl/>
            </w:rPr>
          </w:pPr>
          <w:bookmarkStart w:id="19" w:name="_Hlk13592083"/>
          <w:r w:rsidRPr="00E969AC">
            <w:rPr>
              <w:rFonts w:ascii="Arial" w:hAnsi="Arial" w:cs="Arial" w:hint="cs"/>
              <w:b/>
              <w:bCs/>
              <w:sz w:val="22"/>
              <w:szCs w:val="20"/>
              <w:rtl/>
            </w:rPr>
            <w:t>רמב</w:t>
          </w:r>
          <w:r w:rsidRPr="00E969AC">
            <w:rPr>
              <w:rFonts w:ascii="Calibri" w:hAnsi="Calibri"/>
              <w:b/>
              <w:bCs/>
              <w:sz w:val="22"/>
              <w:szCs w:val="20"/>
              <w:rtl/>
            </w:rPr>
            <w:t>"</w:t>
          </w:r>
          <w:r w:rsidRPr="00E969AC">
            <w:rPr>
              <w:rFonts w:ascii="Arial" w:hAnsi="Arial" w:cs="Arial" w:hint="cs"/>
              <w:b/>
              <w:bCs/>
              <w:sz w:val="22"/>
              <w:szCs w:val="20"/>
              <w:rtl/>
            </w:rPr>
            <w:t>ם</w:t>
          </w:r>
          <w:r w:rsidRPr="00E969AC">
            <w:rPr>
              <w:rFonts w:ascii="Calibri" w:hAnsi="Calibri"/>
              <w:b/>
              <w:bCs/>
              <w:sz w:val="22"/>
              <w:szCs w:val="20"/>
              <w:rtl/>
            </w:rPr>
            <w:t xml:space="preserve"> </w:t>
          </w:r>
          <w:r w:rsidRPr="00E969AC">
            <w:rPr>
              <w:rFonts w:ascii="Arial" w:hAnsi="Arial" w:cs="Arial" w:hint="cs"/>
              <w:b/>
              <w:bCs/>
              <w:sz w:val="22"/>
              <w:szCs w:val="20"/>
              <w:rtl/>
            </w:rPr>
            <w:t>הקריה</w:t>
          </w:r>
          <w:r w:rsidRPr="00E969AC">
            <w:rPr>
              <w:rFonts w:ascii="Calibri" w:hAnsi="Calibri"/>
              <w:b/>
              <w:bCs/>
              <w:sz w:val="22"/>
              <w:szCs w:val="20"/>
              <w:rtl/>
            </w:rPr>
            <w:t xml:space="preserve"> </w:t>
          </w:r>
          <w:r w:rsidRPr="00E969AC">
            <w:rPr>
              <w:rFonts w:ascii="Arial" w:hAnsi="Arial" w:cs="Arial" w:hint="cs"/>
              <w:b/>
              <w:bCs/>
              <w:sz w:val="22"/>
              <w:szCs w:val="20"/>
              <w:rtl/>
            </w:rPr>
            <w:t>הרפואית</w:t>
          </w:r>
          <w:r w:rsidRPr="00E969AC">
            <w:rPr>
              <w:rFonts w:ascii="Calibri" w:hAnsi="Calibri"/>
              <w:b/>
              <w:bCs/>
              <w:sz w:val="22"/>
              <w:szCs w:val="20"/>
              <w:rtl/>
            </w:rPr>
            <w:t xml:space="preserve"> </w:t>
          </w:r>
          <w:r w:rsidRPr="00E969AC">
            <w:rPr>
              <w:rFonts w:ascii="Arial" w:hAnsi="Arial" w:cs="Arial" w:hint="cs"/>
              <w:b/>
              <w:bCs/>
              <w:sz w:val="22"/>
              <w:szCs w:val="20"/>
              <w:rtl/>
            </w:rPr>
            <w:t>לבריאות</w:t>
          </w:r>
          <w:r w:rsidRPr="00E969AC">
            <w:rPr>
              <w:rFonts w:ascii="Calibri" w:hAnsi="Calibri"/>
              <w:b/>
              <w:bCs/>
              <w:sz w:val="22"/>
              <w:szCs w:val="20"/>
              <w:rtl/>
            </w:rPr>
            <w:t xml:space="preserve"> </w:t>
          </w:r>
          <w:r w:rsidRPr="00E969AC">
            <w:rPr>
              <w:rFonts w:ascii="Arial" w:hAnsi="Arial" w:cs="Arial" w:hint="cs"/>
              <w:b/>
              <w:bCs/>
              <w:sz w:val="22"/>
              <w:szCs w:val="20"/>
              <w:rtl/>
            </w:rPr>
            <w:t>האדם</w:t>
          </w:r>
        </w:p>
        <w:p w14:paraId="70680EE2" w14:textId="77777777" w:rsidR="0099620C" w:rsidRPr="00E969AC" w:rsidRDefault="0099620C" w:rsidP="00F57584">
          <w:pPr>
            <w:pStyle w:val="Header"/>
            <w:rPr>
              <w:rFonts w:ascii="Calibri" w:hAnsi="Calibri" w:cs="Arial"/>
              <w:b/>
              <w:bCs/>
              <w:rtl/>
            </w:rPr>
          </w:pPr>
          <w:r w:rsidRPr="00E969AC">
            <w:rPr>
              <w:rFonts w:ascii="Calibri" w:hAnsi="Calibri" w:cs="Arial" w:hint="cs"/>
              <w:b/>
              <w:bCs/>
              <w:sz w:val="22"/>
              <w:szCs w:val="20"/>
              <w:rtl/>
            </w:rPr>
            <w:t>אגף נשים ויולדות</w:t>
          </w:r>
        </w:p>
      </w:tc>
      <w:tc>
        <w:tcPr>
          <w:tcW w:w="3119" w:type="dxa"/>
          <w:vMerge w:val="restart"/>
        </w:tcPr>
        <w:p w14:paraId="630FDD4D" w14:textId="77777777" w:rsidR="0099620C" w:rsidRPr="00AC273C" w:rsidRDefault="0099620C" w:rsidP="00F57584">
          <w:pPr>
            <w:pStyle w:val="Header"/>
            <w:jc w:val="center"/>
            <w:rPr>
              <w:rFonts w:ascii="Calibri" w:hAnsi="Calibri"/>
              <w:rtl/>
            </w:rPr>
          </w:pPr>
          <w:r w:rsidRPr="00AC273C">
            <w:rPr>
              <w:rFonts w:ascii="Calibri" w:hAnsi="Calibri"/>
              <w:noProof/>
              <w:snapToGrid w:val="0"/>
            </w:rPr>
            <w:object w:dxaOrig="8236" w:dyaOrig="12283" w14:anchorId="0F0BDF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75pt;height:38.25pt">
                <v:imagedata r:id="rId1" o:title=""/>
              </v:shape>
              <o:OLEObject Type="Embed" ProgID="MSPhotoEd.3" ShapeID="_x0000_i1025" DrawAspect="Content" ObjectID="_1833560630" r:id="rId2"/>
            </w:object>
          </w:r>
        </w:p>
      </w:tc>
      <w:tc>
        <w:tcPr>
          <w:tcW w:w="4111" w:type="dxa"/>
        </w:tcPr>
        <w:p w14:paraId="72A9ADB5" w14:textId="2C955769" w:rsidR="0099620C" w:rsidRPr="00FD0184" w:rsidRDefault="0099620C" w:rsidP="00F57584">
          <w:pPr>
            <w:pStyle w:val="Header"/>
            <w:rPr>
              <w:rFonts w:ascii="Calibri" w:hAnsi="Calibri"/>
              <w:sz w:val="22"/>
              <w:szCs w:val="20"/>
              <w:rtl/>
            </w:rPr>
          </w:pPr>
          <w:r w:rsidRPr="00FD0184">
            <w:rPr>
              <w:rFonts w:ascii="Arial" w:hAnsi="Arial" w:cs="Arial" w:hint="cs"/>
              <w:sz w:val="22"/>
              <w:szCs w:val="20"/>
              <w:rtl/>
            </w:rPr>
            <w:t>נוהל</w:t>
          </w:r>
          <w:r w:rsidRPr="00FD0184">
            <w:rPr>
              <w:rFonts w:ascii="Calibri" w:hAnsi="Calibri"/>
              <w:sz w:val="22"/>
              <w:szCs w:val="20"/>
              <w:rtl/>
            </w:rPr>
            <w:t xml:space="preserve"> </w:t>
          </w:r>
          <w:r w:rsidRPr="00FD0184">
            <w:rPr>
              <w:rFonts w:ascii="Arial" w:hAnsi="Arial" w:cs="Arial" w:hint="cs"/>
              <w:sz w:val="22"/>
              <w:szCs w:val="20"/>
              <w:rtl/>
            </w:rPr>
            <w:t>מס</w:t>
          </w:r>
          <w:r w:rsidRPr="00FD0184">
            <w:rPr>
              <w:rFonts w:ascii="Calibri" w:hAnsi="Calibri"/>
              <w:sz w:val="22"/>
              <w:szCs w:val="20"/>
              <w:rtl/>
            </w:rPr>
            <w:t xml:space="preserve">': </w:t>
          </w:r>
          <w:r w:rsidR="00EA5EA6">
            <w:rPr>
              <w:rFonts w:ascii="Calibri" w:hAnsi="Calibri"/>
              <w:color w:val="000000"/>
              <w:sz w:val="22"/>
              <w:szCs w:val="20"/>
            </w:rPr>
            <w:t xml:space="preserve"> </w:t>
          </w:r>
        </w:p>
      </w:tc>
    </w:tr>
    <w:tr w:rsidR="0099620C" w:rsidRPr="00AC273C" w14:paraId="3E63DEE4" w14:textId="77777777" w:rsidTr="00E969AC">
      <w:trPr>
        <w:trHeight w:val="217"/>
      </w:trPr>
      <w:tc>
        <w:tcPr>
          <w:tcW w:w="3431" w:type="dxa"/>
          <w:vMerge/>
        </w:tcPr>
        <w:p w14:paraId="4C1FC306" w14:textId="77777777" w:rsidR="0099620C" w:rsidRPr="00AC273C" w:rsidRDefault="0099620C" w:rsidP="00F57584">
          <w:pPr>
            <w:pStyle w:val="Header"/>
            <w:jc w:val="center"/>
            <w:rPr>
              <w:rFonts w:ascii="Calibri" w:hAnsi="Calibri"/>
              <w:b/>
              <w:bCs/>
              <w:rtl/>
            </w:rPr>
          </w:pPr>
        </w:p>
      </w:tc>
      <w:tc>
        <w:tcPr>
          <w:tcW w:w="3119" w:type="dxa"/>
          <w:vMerge/>
        </w:tcPr>
        <w:p w14:paraId="79899DE9" w14:textId="77777777" w:rsidR="0099620C" w:rsidRPr="00AC273C" w:rsidRDefault="0099620C" w:rsidP="00F57584">
          <w:pPr>
            <w:pStyle w:val="Header"/>
            <w:jc w:val="center"/>
            <w:rPr>
              <w:rFonts w:ascii="Calibri" w:hAnsi="Calibri"/>
              <w:snapToGrid w:val="0"/>
            </w:rPr>
          </w:pPr>
        </w:p>
      </w:tc>
      <w:tc>
        <w:tcPr>
          <w:tcW w:w="4111" w:type="dxa"/>
        </w:tcPr>
        <w:p w14:paraId="2F7BE097" w14:textId="2FEF33D8" w:rsidR="0099620C" w:rsidRPr="00AC273C" w:rsidRDefault="0099620C" w:rsidP="00F57584">
          <w:pPr>
            <w:rPr>
              <w:rFonts w:ascii="Calibri" w:hAnsi="Calibri"/>
              <w:rtl/>
            </w:rPr>
          </w:pPr>
          <w:r w:rsidRPr="00FD0184">
            <w:rPr>
              <w:rFonts w:ascii="Arial" w:hAnsi="Arial" w:cs="Arial" w:hint="cs"/>
              <w:sz w:val="22"/>
              <w:szCs w:val="20"/>
              <w:rtl/>
            </w:rPr>
            <w:t>שם</w:t>
          </w:r>
          <w:r w:rsidRPr="00FD0184">
            <w:rPr>
              <w:rFonts w:ascii="Calibri" w:hAnsi="Calibri"/>
              <w:sz w:val="22"/>
              <w:szCs w:val="20"/>
              <w:rtl/>
            </w:rPr>
            <w:t xml:space="preserve"> </w:t>
          </w:r>
          <w:r w:rsidRPr="00FD0184">
            <w:rPr>
              <w:rFonts w:ascii="Arial" w:hAnsi="Arial" w:cs="Arial" w:hint="cs"/>
              <w:sz w:val="22"/>
              <w:szCs w:val="20"/>
              <w:rtl/>
            </w:rPr>
            <w:t>הנוהל</w:t>
          </w:r>
          <w:r w:rsidRPr="00FD0184">
            <w:rPr>
              <w:rFonts w:ascii="Calibri" w:hAnsi="Calibri"/>
              <w:sz w:val="22"/>
              <w:szCs w:val="20"/>
              <w:rtl/>
            </w:rPr>
            <w:t xml:space="preserve">:  </w:t>
          </w:r>
          <w:r w:rsidRPr="00FD0184">
            <w:rPr>
              <w:rFonts w:ascii="Arial" w:hAnsi="Arial" w:cs="Arial" w:hint="cs"/>
              <w:sz w:val="22"/>
              <w:szCs w:val="20"/>
              <w:rtl/>
            </w:rPr>
            <w:t>ניהול</w:t>
          </w:r>
          <w:r w:rsidRPr="00FD0184">
            <w:rPr>
              <w:rFonts w:ascii="Calibri" w:hAnsi="Calibri"/>
              <w:sz w:val="22"/>
              <w:szCs w:val="20"/>
              <w:rtl/>
            </w:rPr>
            <w:t xml:space="preserve"> </w:t>
          </w:r>
          <w:r>
            <w:rPr>
              <w:rFonts w:ascii="Arial" w:hAnsi="Arial" w:cs="Arial" w:hint="cs"/>
              <w:sz w:val="22"/>
              <w:szCs w:val="20"/>
              <w:rtl/>
            </w:rPr>
            <w:t>זיהום תוך רחמי</w:t>
          </w:r>
        </w:p>
      </w:tc>
    </w:tr>
    <w:bookmarkEnd w:id="19"/>
  </w:tbl>
  <w:p w14:paraId="186AA919" w14:textId="77777777" w:rsidR="0099620C" w:rsidRPr="00AC273C" w:rsidRDefault="0099620C">
    <w:pPr>
      <w:pStyle w:val="Header"/>
      <w:rPr>
        <w:rFonts w:ascii="Calibri" w:hAnsi="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1511C"/>
    <w:multiLevelType w:val="multilevel"/>
    <w:tmpl w:val="A778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40C00"/>
    <w:multiLevelType w:val="hybridMultilevel"/>
    <w:tmpl w:val="0B86739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EC49A9"/>
    <w:multiLevelType w:val="hybridMultilevel"/>
    <w:tmpl w:val="E4B468C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28459B0"/>
    <w:multiLevelType w:val="multilevel"/>
    <w:tmpl w:val="D970571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4114893"/>
    <w:multiLevelType w:val="hybridMultilevel"/>
    <w:tmpl w:val="D22A358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276CAF"/>
    <w:multiLevelType w:val="hybridMultilevel"/>
    <w:tmpl w:val="D1261D8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C8A6238"/>
    <w:multiLevelType w:val="hybridMultilevel"/>
    <w:tmpl w:val="8C9EFA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9970FB8"/>
    <w:multiLevelType w:val="hybridMultilevel"/>
    <w:tmpl w:val="6C1E1656"/>
    <w:lvl w:ilvl="0" w:tplc="20000001">
      <w:start w:val="1"/>
      <w:numFmt w:val="bullet"/>
      <w:lvlText w:val=""/>
      <w:lvlJc w:val="left"/>
      <w:pPr>
        <w:ind w:left="720" w:hanging="360"/>
      </w:pPr>
      <w:rPr>
        <w:rFonts w:ascii="Symbol" w:hAnsi="Symbol" w:hint="default"/>
        <w:bCs w:val="0"/>
        <w:iCs w:val="0"/>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8" w15:restartNumberingAfterBreak="0">
    <w:nsid w:val="3A34267B"/>
    <w:multiLevelType w:val="hybridMultilevel"/>
    <w:tmpl w:val="4DDA1D72"/>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9964256"/>
    <w:multiLevelType w:val="multilevel"/>
    <w:tmpl w:val="0EECEED2"/>
    <w:styleLink w:val="a"/>
    <w:lvl w:ilvl="0">
      <w:start w:val="1"/>
      <w:numFmt w:val="decimal"/>
      <w:lvlText w:val="%1."/>
      <w:lvlJc w:val="left"/>
      <w:pPr>
        <w:ind w:left="360" w:hanging="360"/>
      </w:pPr>
      <w:rPr>
        <w:rFonts w:ascii="Calibri" w:eastAsia="Calibri" w:hAnsi="Calibri" w:cs="Calibri" w:hint="default"/>
        <w:sz w:val="22"/>
        <w:szCs w:val="22"/>
      </w:rPr>
    </w:lvl>
    <w:lvl w:ilvl="1">
      <w:start w:val="1"/>
      <w:numFmt w:val="hebrew1"/>
      <w:lvlText w:val="%2."/>
      <w:lvlJc w:val="left"/>
      <w:pPr>
        <w:ind w:left="720" w:hanging="360"/>
      </w:pPr>
      <w:rPr>
        <w:rFonts w:ascii="Calibri" w:hAnsi="Calibri" w:cs="Calibri" w:hint="default"/>
        <w:sz w:val="22"/>
        <w:szCs w:val="2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E986A64"/>
    <w:multiLevelType w:val="multilevel"/>
    <w:tmpl w:val="0409001F"/>
    <w:styleLink w:val="a0"/>
    <w:lvl w:ilvl="0">
      <w:start w:val="1"/>
      <w:numFmt w:val="decimal"/>
      <w:lvlText w:val="%1."/>
      <w:lvlJc w:val="left"/>
      <w:pPr>
        <w:ind w:left="360" w:hanging="360"/>
      </w:pPr>
      <w:rPr>
        <w:rFonts w:cs="Calibri"/>
        <w:szCs w:val="22"/>
      </w:rPr>
    </w:lvl>
    <w:lvl w:ilvl="1">
      <w:start w:val="1"/>
      <w:numFmt w:val="decimal"/>
      <w:lvlText w:val="%1.%2."/>
      <w:lvlJc w:val="left"/>
      <w:pPr>
        <w:ind w:left="792" w:hanging="432"/>
      </w:pPr>
      <w:rPr>
        <w:rFonts w:cs="Calibri"/>
        <w:szCs w:val="22"/>
      </w:rPr>
    </w:lvl>
    <w:lvl w:ilvl="2">
      <w:start w:val="1"/>
      <w:numFmt w:val="decimal"/>
      <w:lvlText w:val="%1.%2.%3."/>
      <w:lvlJc w:val="left"/>
      <w:pPr>
        <w:ind w:left="1224" w:hanging="504"/>
      </w:pPr>
      <w:rPr>
        <w:rFonts w:cs="Calibri"/>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3885D35"/>
    <w:multiLevelType w:val="hybridMultilevel"/>
    <w:tmpl w:val="A5260C7A"/>
    <w:lvl w:ilvl="0" w:tplc="53E85664">
      <w:start w:val="1"/>
      <w:numFmt w:val="decimal"/>
      <w:lvlText w:val="%1."/>
      <w:lvlJc w:val="left"/>
      <w:pPr>
        <w:ind w:left="360" w:hanging="360"/>
      </w:pPr>
      <w:rPr>
        <w:rFonts w:ascii="Calibri" w:hAnsi="Calibri" w:cs="Calibri" w:hint="default"/>
        <w:bCs w:val="0"/>
        <w:iCs w:val="0"/>
      </w:rPr>
    </w:lvl>
    <w:lvl w:ilvl="1" w:tplc="E14CDFE0">
      <w:start w:val="1"/>
      <w:numFmt w:val="hebrew1"/>
      <w:pStyle w:val="1"/>
      <w:lvlText w:val="%2."/>
      <w:lvlJc w:val="left"/>
      <w:pPr>
        <w:ind w:left="1080" w:hanging="360"/>
      </w:pPr>
      <w:rPr>
        <w:rFonts w:ascii="Calibri" w:hAnsi="Calibri" w:cs="Calibri" w:hint="default"/>
        <w:bCs w:val="0"/>
        <w:iCs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40168BE"/>
    <w:multiLevelType w:val="hybridMultilevel"/>
    <w:tmpl w:val="76480692"/>
    <w:lvl w:ilvl="0" w:tplc="FFFFFFFF">
      <w:start w:val="1"/>
      <w:numFmt w:val="bullet"/>
      <w:lvlText w:val=""/>
      <w:lvlJc w:val="left"/>
      <w:pPr>
        <w:ind w:left="720" w:hanging="360"/>
      </w:pPr>
      <w:rPr>
        <w:rFonts w:ascii="Symbol" w:hAnsi="Symbol" w:hint="default"/>
        <w:bCs w:val="0"/>
        <w:iCs w:val="0"/>
      </w:rPr>
    </w:lvl>
    <w:lvl w:ilvl="1" w:tplc="FFFFFFFF">
      <w:start w:val="1"/>
      <w:numFmt w:val="lowerLetter"/>
      <w:lvlText w:val="%2."/>
      <w:lvlJc w:val="left"/>
      <w:pPr>
        <w:ind w:left="720" w:hanging="360"/>
      </w:pPr>
    </w:lvl>
    <w:lvl w:ilvl="2" w:tplc="04090001">
      <w:start w:val="1"/>
      <w:numFmt w:val="bullet"/>
      <w:lvlText w:val=""/>
      <w:lvlJc w:val="left"/>
      <w:pPr>
        <w:ind w:left="1440" w:hanging="180"/>
      </w:pPr>
      <w:rPr>
        <w:rFonts w:ascii="Symbol" w:hAnsi="Symbol" w:hint="default"/>
      </w:r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3" w15:restartNumberingAfterBreak="0">
    <w:nsid w:val="5F4653F5"/>
    <w:multiLevelType w:val="multilevel"/>
    <w:tmpl w:val="61AA3C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A742983"/>
    <w:multiLevelType w:val="hybridMultilevel"/>
    <w:tmpl w:val="79ECDB54"/>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A7D1E72"/>
    <w:multiLevelType w:val="hybridMultilevel"/>
    <w:tmpl w:val="872654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9784B92"/>
    <w:multiLevelType w:val="hybridMultilevel"/>
    <w:tmpl w:val="E8C450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1"/>
  </w:num>
  <w:num w:numId="4">
    <w:abstractNumId w:val="10"/>
  </w:num>
  <w:num w:numId="5">
    <w:abstractNumId w:val="11"/>
  </w:num>
  <w:num w:numId="6">
    <w:abstractNumId w:val="9"/>
  </w:num>
  <w:num w:numId="7">
    <w:abstractNumId w:val="7"/>
  </w:num>
  <w:num w:numId="8">
    <w:abstractNumId w:val="3"/>
  </w:num>
  <w:num w:numId="9">
    <w:abstractNumId w:val="0"/>
  </w:num>
  <w:num w:numId="10">
    <w:abstractNumId w:val="12"/>
  </w:num>
  <w:num w:numId="11">
    <w:abstractNumId w:val="2"/>
  </w:num>
  <w:num w:numId="12">
    <w:abstractNumId w:val="5"/>
  </w:num>
  <w:num w:numId="13">
    <w:abstractNumId w:val="14"/>
  </w:num>
  <w:num w:numId="14">
    <w:abstractNumId w:val="15"/>
  </w:num>
  <w:num w:numId="15">
    <w:abstractNumId w:val="6"/>
  </w:num>
  <w:num w:numId="16">
    <w:abstractNumId w:val="13"/>
  </w:num>
  <w:num w:numId="17">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exNDE3MTAxNDExNjZW0lEKTi0uzszPAykwMq8FAFQ/PfMtAAAA"/>
  </w:docVars>
  <w:rsids>
    <w:rsidRoot w:val="00173AAD"/>
    <w:rsid w:val="000120ED"/>
    <w:rsid w:val="000127FB"/>
    <w:rsid w:val="00012801"/>
    <w:rsid w:val="000157E8"/>
    <w:rsid w:val="00020C77"/>
    <w:rsid w:val="0002434A"/>
    <w:rsid w:val="00024D51"/>
    <w:rsid w:val="00025C76"/>
    <w:rsid w:val="00026145"/>
    <w:rsid w:val="000311A7"/>
    <w:rsid w:val="000315FD"/>
    <w:rsid w:val="000345C2"/>
    <w:rsid w:val="000369AD"/>
    <w:rsid w:val="00041AB7"/>
    <w:rsid w:val="00044D49"/>
    <w:rsid w:val="00046325"/>
    <w:rsid w:val="00046FF0"/>
    <w:rsid w:val="00050336"/>
    <w:rsid w:val="00054402"/>
    <w:rsid w:val="00055C0F"/>
    <w:rsid w:val="00067D0B"/>
    <w:rsid w:val="0007175B"/>
    <w:rsid w:val="00075936"/>
    <w:rsid w:val="000762F1"/>
    <w:rsid w:val="0008053E"/>
    <w:rsid w:val="00081614"/>
    <w:rsid w:val="00086B5F"/>
    <w:rsid w:val="00091B37"/>
    <w:rsid w:val="000A17F6"/>
    <w:rsid w:val="000A688F"/>
    <w:rsid w:val="000B3D1F"/>
    <w:rsid w:val="000C73EF"/>
    <w:rsid w:val="000C7E69"/>
    <w:rsid w:val="000D6E29"/>
    <w:rsid w:val="000D7AF9"/>
    <w:rsid w:val="000E02AB"/>
    <w:rsid w:val="000E2CD6"/>
    <w:rsid w:val="000E328C"/>
    <w:rsid w:val="000E4A7B"/>
    <w:rsid w:val="000E5AA7"/>
    <w:rsid w:val="000E6B14"/>
    <w:rsid w:val="000F70F2"/>
    <w:rsid w:val="00102538"/>
    <w:rsid w:val="00103E0C"/>
    <w:rsid w:val="001166F3"/>
    <w:rsid w:val="001219BF"/>
    <w:rsid w:val="00125A4D"/>
    <w:rsid w:val="00126BB4"/>
    <w:rsid w:val="0013223C"/>
    <w:rsid w:val="00134430"/>
    <w:rsid w:val="001349E7"/>
    <w:rsid w:val="00136EBF"/>
    <w:rsid w:val="00137FDB"/>
    <w:rsid w:val="00143967"/>
    <w:rsid w:val="00144A85"/>
    <w:rsid w:val="001506AC"/>
    <w:rsid w:val="0015502C"/>
    <w:rsid w:val="00156164"/>
    <w:rsid w:val="001566F6"/>
    <w:rsid w:val="00164536"/>
    <w:rsid w:val="00165B5A"/>
    <w:rsid w:val="00167B87"/>
    <w:rsid w:val="00173AAD"/>
    <w:rsid w:val="0018626B"/>
    <w:rsid w:val="00190062"/>
    <w:rsid w:val="00194694"/>
    <w:rsid w:val="00194FB6"/>
    <w:rsid w:val="00195666"/>
    <w:rsid w:val="001A08D5"/>
    <w:rsid w:val="001A14BF"/>
    <w:rsid w:val="001A1A80"/>
    <w:rsid w:val="001A6321"/>
    <w:rsid w:val="001A68AF"/>
    <w:rsid w:val="001A6FB1"/>
    <w:rsid w:val="001B50DE"/>
    <w:rsid w:val="001B60CF"/>
    <w:rsid w:val="001B6869"/>
    <w:rsid w:val="001C1A1C"/>
    <w:rsid w:val="001D0413"/>
    <w:rsid w:val="001D0452"/>
    <w:rsid w:val="001D09D7"/>
    <w:rsid w:val="001D1692"/>
    <w:rsid w:val="001D21A3"/>
    <w:rsid w:val="001D793E"/>
    <w:rsid w:val="001E2B53"/>
    <w:rsid w:val="001F4ED1"/>
    <w:rsid w:val="00202387"/>
    <w:rsid w:val="002073EC"/>
    <w:rsid w:val="0021168C"/>
    <w:rsid w:val="002130B3"/>
    <w:rsid w:val="0021316C"/>
    <w:rsid w:val="002139D7"/>
    <w:rsid w:val="002161F7"/>
    <w:rsid w:val="00216F81"/>
    <w:rsid w:val="00220A3B"/>
    <w:rsid w:val="00221210"/>
    <w:rsid w:val="002254B0"/>
    <w:rsid w:val="002318BB"/>
    <w:rsid w:val="00233E88"/>
    <w:rsid w:val="00235676"/>
    <w:rsid w:val="0023630F"/>
    <w:rsid w:val="0023756A"/>
    <w:rsid w:val="00240E15"/>
    <w:rsid w:val="002437B7"/>
    <w:rsid w:val="002470F1"/>
    <w:rsid w:val="00255160"/>
    <w:rsid w:val="002553A1"/>
    <w:rsid w:val="00257FC8"/>
    <w:rsid w:val="00261510"/>
    <w:rsid w:val="002621CF"/>
    <w:rsid w:val="00262AF8"/>
    <w:rsid w:val="0026475C"/>
    <w:rsid w:val="002663AC"/>
    <w:rsid w:val="002700C2"/>
    <w:rsid w:val="00274951"/>
    <w:rsid w:val="00275BD8"/>
    <w:rsid w:val="0028056B"/>
    <w:rsid w:val="002835D2"/>
    <w:rsid w:val="0028706F"/>
    <w:rsid w:val="00291C08"/>
    <w:rsid w:val="00292DDD"/>
    <w:rsid w:val="002950C0"/>
    <w:rsid w:val="00297062"/>
    <w:rsid w:val="002A3A79"/>
    <w:rsid w:val="002A4004"/>
    <w:rsid w:val="002B18A7"/>
    <w:rsid w:val="002B54BE"/>
    <w:rsid w:val="002C037E"/>
    <w:rsid w:val="002C072C"/>
    <w:rsid w:val="002C1D46"/>
    <w:rsid w:val="002C5E00"/>
    <w:rsid w:val="002D2740"/>
    <w:rsid w:val="002D69DF"/>
    <w:rsid w:val="002E0A0F"/>
    <w:rsid w:val="002E1068"/>
    <w:rsid w:val="002E407D"/>
    <w:rsid w:val="002E4447"/>
    <w:rsid w:val="002E4535"/>
    <w:rsid w:val="002F2225"/>
    <w:rsid w:val="002F2441"/>
    <w:rsid w:val="002F266B"/>
    <w:rsid w:val="002F6F4C"/>
    <w:rsid w:val="002F7530"/>
    <w:rsid w:val="002F7E5F"/>
    <w:rsid w:val="003002CA"/>
    <w:rsid w:val="00302EBC"/>
    <w:rsid w:val="003169AF"/>
    <w:rsid w:val="00321FE1"/>
    <w:rsid w:val="00322ECE"/>
    <w:rsid w:val="0032302A"/>
    <w:rsid w:val="00323B75"/>
    <w:rsid w:val="00323EBC"/>
    <w:rsid w:val="003310EF"/>
    <w:rsid w:val="003311D5"/>
    <w:rsid w:val="003341AC"/>
    <w:rsid w:val="00336C68"/>
    <w:rsid w:val="00337F66"/>
    <w:rsid w:val="00340E4A"/>
    <w:rsid w:val="003442AE"/>
    <w:rsid w:val="00346C0B"/>
    <w:rsid w:val="00350091"/>
    <w:rsid w:val="0035142A"/>
    <w:rsid w:val="00352914"/>
    <w:rsid w:val="003552DD"/>
    <w:rsid w:val="00355F8D"/>
    <w:rsid w:val="00362540"/>
    <w:rsid w:val="00370AA2"/>
    <w:rsid w:val="003747BD"/>
    <w:rsid w:val="00381B2D"/>
    <w:rsid w:val="00382633"/>
    <w:rsid w:val="0038308E"/>
    <w:rsid w:val="00384F30"/>
    <w:rsid w:val="0039202E"/>
    <w:rsid w:val="0039398C"/>
    <w:rsid w:val="00393FAF"/>
    <w:rsid w:val="00394929"/>
    <w:rsid w:val="00396CFD"/>
    <w:rsid w:val="00396FF6"/>
    <w:rsid w:val="003A2DC1"/>
    <w:rsid w:val="003B4F5F"/>
    <w:rsid w:val="003B5E35"/>
    <w:rsid w:val="003B6999"/>
    <w:rsid w:val="003B6B8C"/>
    <w:rsid w:val="003C30F0"/>
    <w:rsid w:val="003C4388"/>
    <w:rsid w:val="003C5A41"/>
    <w:rsid w:val="003C6E92"/>
    <w:rsid w:val="003C761E"/>
    <w:rsid w:val="003D1052"/>
    <w:rsid w:val="003D3393"/>
    <w:rsid w:val="003D57EB"/>
    <w:rsid w:val="003D62F4"/>
    <w:rsid w:val="003E36EF"/>
    <w:rsid w:val="003E7DBD"/>
    <w:rsid w:val="003F08EE"/>
    <w:rsid w:val="003F361E"/>
    <w:rsid w:val="003F795C"/>
    <w:rsid w:val="00403490"/>
    <w:rsid w:val="00404A5E"/>
    <w:rsid w:val="00407313"/>
    <w:rsid w:val="00407741"/>
    <w:rsid w:val="00415678"/>
    <w:rsid w:val="004203EC"/>
    <w:rsid w:val="00422081"/>
    <w:rsid w:val="00422439"/>
    <w:rsid w:val="00423723"/>
    <w:rsid w:val="00432410"/>
    <w:rsid w:val="0043358D"/>
    <w:rsid w:val="00434A37"/>
    <w:rsid w:val="00450B70"/>
    <w:rsid w:val="00452E6D"/>
    <w:rsid w:val="00460705"/>
    <w:rsid w:val="00463AC2"/>
    <w:rsid w:val="00464FF1"/>
    <w:rsid w:val="00471385"/>
    <w:rsid w:val="00471A74"/>
    <w:rsid w:val="00475A32"/>
    <w:rsid w:val="00477031"/>
    <w:rsid w:val="00485AB4"/>
    <w:rsid w:val="0049077E"/>
    <w:rsid w:val="0049536F"/>
    <w:rsid w:val="004A0233"/>
    <w:rsid w:val="004A3DA6"/>
    <w:rsid w:val="004A43FE"/>
    <w:rsid w:val="004A45B7"/>
    <w:rsid w:val="004A5830"/>
    <w:rsid w:val="004A5A31"/>
    <w:rsid w:val="004A5E05"/>
    <w:rsid w:val="004A69A8"/>
    <w:rsid w:val="004A741C"/>
    <w:rsid w:val="004B2B31"/>
    <w:rsid w:val="004B5FD9"/>
    <w:rsid w:val="004C0FB0"/>
    <w:rsid w:val="004C33A3"/>
    <w:rsid w:val="004C490D"/>
    <w:rsid w:val="004C70E5"/>
    <w:rsid w:val="004D25D5"/>
    <w:rsid w:val="004D5F82"/>
    <w:rsid w:val="004D6DB4"/>
    <w:rsid w:val="004E03BE"/>
    <w:rsid w:val="004E2014"/>
    <w:rsid w:val="004E317D"/>
    <w:rsid w:val="004E79A4"/>
    <w:rsid w:val="004E7A10"/>
    <w:rsid w:val="004F1B9B"/>
    <w:rsid w:val="004F4F07"/>
    <w:rsid w:val="004F53A4"/>
    <w:rsid w:val="004F61A1"/>
    <w:rsid w:val="00507327"/>
    <w:rsid w:val="00510716"/>
    <w:rsid w:val="00512453"/>
    <w:rsid w:val="00513C7E"/>
    <w:rsid w:val="0051576E"/>
    <w:rsid w:val="00520197"/>
    <w:rsid w:val="00521691"/>
    <w:rsid w:val="00522A7A"/>
    <w:rsid w:val="00524E5B"/>
    <w:rsid w:val="005260C7"/>
    <w:rsid w:val="0053253D"/>
    <w:rsid w:val="0053442E"/>
    <w:rsid w:val="00537DE5"/>
    <w:rsid w:val="00543CB4"/>
    <w:rsid w:val="00551918"/>
    <w:rsid w:val="005528E9"/>
    <w:rsid w:val="00552F96"/>
    <w:rsid w:val="00556F2F"/>
    <w:rsid w:val="00570429"/>
    <w:rsid w:val="00572E37"/>
    <w:rsid w:val="00574929"/>
    <w:rsid w:val="00574ACF"/>
    <w:rsid w:val="00575190"/>
    <w:rsid w:val="00576498"/>
    <w:rsid w:val="0057755B"/>
    <w:rsid w:val="00582A46"/>
    <w:rsid w:val="00583CA8"/>
    <w:rsid w:val="00586815"/>
    <w:rsid w:val="0058772E"/>
    <w:rsid w:val="00587C61"/>
    <w:rsid w:val="005903E1"/>
    <w:rsid w:val="00593429"/>
    <w:rsid w:val="00595306"/>
    <w:rsid w:val="005A16AC"/>
    <w:rsid w:val="005A4F3E"/>
    <w:rsid w:val="005A7690"/>
    <w:rsid w:val="005A7BF8"/>
    <w:rsid w:val="005B3305"/>
    <w:rsid w:val="005C124F"/>
    <w:rsid w:val="005C2BFF"/>
    <w:rsid w:val="005C65CF"/>
    <w:rsid w:val="005D5E21"/>
    <w:rsid w:val="005E3F7B"/>
    <w:rsid w:val="005F1079"/>
    <w:rsid w:val="005F31EB"/>
    <w:rsid w:val="005F3D52"/>
    <w:rsid w:val="005F543F"/>
    <w:rsid w:val="005F6D2C"/>
    <w:rsid w:val="00603B18"/>
    <w:rsid w:val="00605DCF"/>
    <w:rsid w:val="00606B73"/>
    <w:rsid w:val="00607588"/>
    <w:rsid w:val="00612AEA"/>
    <w:rsid w:val="006138FB"/>
    <w:rsid w:val="00616255"/>
    <w:rsid w:val="00621E23"/>
    <w:rsid w:val="00621FFB"/>
    <w:rsid w:val="00624D19"/>
    <w:rsid w:val="0062589A"/>
    <w:rsid w:val="00626A12"/>
    <w:rsid w:val="006364F8"/>
    <w:rsid w:val="00640B38"/>
    <w:rsid w:val="006414F9"/>
    <w:rsid w:val="00641C7F"/>
    <w:rsid w:val="00667EF1"/>
    <w:rsid w:val="00672D28"/>
    <w:rsid w:val="00674EC9"/>
    <w:rsid w:val="0067595C"/>
    <w:rsid w:val="00690826"/>
    <w:rsid w:val="0069381A"/>
    <w:rsid w:val="0069411B"/>
    <w:rsid w:val="006943FD"/>
    <w:rsid w:val="0069573B"/>
    <w:rsid w:val="006A101D"/>
    <w:rsid w:val="006A1AED"/>
    <w:rsid w:val="006A2635"/>
    <w:rsid w:val="006B27EA"/>
    <w:rsid w:val="006B4700"/>
    <w:rsid w:val="006B6270"/>
    <w:rsid w:val="006B72AC"/>
    <w:rsid w:val="006B7348"/>
    <w:rsid w:val="006C0520"/>
    <w:rsid w:val="006C1136"/>
    <w:rsid w:val="006C4F77"/>
    <w:rsid w:val="006D5DCD"/>
    <w:rsid w:val="006E1A82"/>
    <w:rsid w:val="006E3EBF"/>
    <w:rsid w:val="006E534C"/>
    <w:rsid w:val="006F04C9"/>
    <w:rsid w:val="006F3443"/>
    <w:rsid w:val="007047D1"/>
    <w:rsid w:val="00710C44"/>
    <w:rsid w:val="00710CCA"/>
    <w:rsid w:val="00713048"/>
    <w:rsid w:val="007148AC"/>
    <w:rsid w:val="007150FB"/>
    <w:rsid w:val="007256A7"/>
    <w:rsid w:val="00734C55"/>
    <w:rsid w:val="0073528B"/>
    <w:rsid w:val="00737C14"/>
    <w:rsid w:val="00740F7B"/>
    <w:rsid w:val="007542AF"/>
    <w:rsid w:val="0075577A"/>
    <w:rsid w:val="00760796"/>
    <w:rsid w:val="0076714A"/>
    <w:rsid w:val="007676EC"/>
    <w:rsid w:val="007705CA"/>
    <w:rsid w:val="00771029"/>
    <w:rsid w:val="00775439"/>
    <w:rsid w:val="00777335"/>
    <w:rsid w:val="00777AF6"/>
    <w:rsid w:val="00777DE6"/>
    <w:rsid w:val="00783C9F"/>
    <w:rsid w:val="007915D6"/>
    <w:rsid w:val="007915F3"/>
    <w:rsid w:val="00791D33"/>
    <w:rsid w:val="00794D2D"/>
    <w:rsid w:val="00796138"/>
    <w:rsid w:val="007A09AD"/>
    <w:rsid w:val="007A2F76"/>
    <w:rsid w:val="007A43C9"/>
    <w:rsid w:val="007A5072"/>
    <w:rsid w:val="007A6CDC"/>
    <w:rsid w:val="007A7908"/>
    <w:rsid w:val="007B0766"/>
    <w:rsid w:val="007B1A1B"/>
    <w:rsid w:val="007B234F"/>
    <w:rsid w:val="007B3E9E"/>
    <w:rsid w:val="007B76D9"/>
    <w:rsid w:val="007C221C"/>
    <w:rsid w:val="007C4FEC"/>
    <w:rsid w:val="007D7D7C"/>
    <w:rsid w:val="007E1D8D"/>
    <w:rsid w:val="007E3B81"/>
    <w:rsid w:val="007F0D86"/>
    <w:rsid w:val="007F349E"/>
    <w:rsid w:val="007F507F"/>
    <w:rsid w:val="008029A0"/>
    <w:rsid w:val="00814638"/>
    <w:rsid w:val="008147CF"/>
    <w:rsid w:val="0082034C"/>
    <w:rsid w:val="00823AC4"/>
    <w:rsid w:val="0082604D"/>
    <w:rsid w:val="008263AF"/>
    <w:rsid w:val="008265C9"/>
    <w:rsid w:val="008318AD"/>
    <w:rsid w:val="00840EBE"/>
    <w:rsid w:val="00844C9A"/>
    <w:rsid w:val="00847B13"/>
    <w:rsid w:val="008509CF"/>
    <w:rsid w:val="00851D8A"/>
    <w:rsid w:val="008534B1"/>
    <w:rsid w:val="00856A30"/>
    <w:rsid w:val="008617D0"/>
    <w:rsid w:val="008640A9"/>
    <w:rsid w:val="00866596"/>
    <w:rsid w:val="008670AA"/>
    <w:rsid w:val="00870D63"/>
    <w:rsid w:val="008757A9"/>
    <w:rsid w:val="00882B7A"/>
    <w:rsid w:val="00885D00"/>
    <w:rsid w:val="00890B22"/>
    <w:rsid w:val="00893771"/>
    <w:rsid w:val="00895BC4"/>
    <w:rsid w:val="0089699B"/>
    <w:rsid w:val="008A4021"/>
    <w:rsid w:val="008A49E2"/>
    <w:rsid w:val="008B0C9D"/>
    <w:rsid w:val="008B0CF8"/>
    <w:rsid w:val="008B2D3D"/>
    <w:rsid w:val="008B5601"/>
    <w:rsid w:val="008C46D6"/>
    <w:rsid w:val="008C578D"/>
    <w:rsid w:val="008D2BDC"/>
    <w:rsid w:val="008D3DCC"/>
    <w:rsid w:val="008D607F"/>
    <w:rsid w:val="008D691A"/>
    <w:rsid w:val="008E6CEC"/>
    <w:rsid w:val="008F2574"/>
    <w:rsid w:val="008F38BF"/>
    <w:rsid w:val="0090137C"/>
    <w:rsid w:val="00902904"/>
    <w:rsid w:val="00905438"/>
    <w:rsid w:val="00907FA1"/>
    <w:rsid w:val="00911638"/>
    <w:rsid w:val="00911F71"/>
    <w:rsid w:val="009121A4"/>
    <w:rsid w:val="00947E1D"/>
    <w:rsid w:val="009512DF"/>
    <w:rsid w:val="00952E19"/>
    <w:rsid w:val="0095736A"/>
    <w:rsid w:val="00957620"/>
    <w:rsid w:val="00963A0F"/>
    <w:rsid w:val="0096430C"/>
    <w:rsid w:val="009871FF"/>
    <w:rsid w:val="00987E59"/>
    <w:rsid w:val="009912EA"/>
    <w:rsid w:val="00992ECA"/>
    <w:rsid w:val="0099620C"/>
    <w:rsid w:val="00996680"/>
    <w:rsid w:val="009A04A0"/>
    <w:rsid w:val="009A2CD7"/>
    <w:rsid w:val="009A37BB"/>
    <w:rsid w:val="009A50AC"/>
    <w:rsid w:val="009A56FF"/>
    <w:rsid w:val="009B5791"/>
    <w:rsid w:val="009B641C"/>
    <w:rsid w:val="009B6DD2"/>
    <w:rsid w:val="009C0C0F"/>
    <w:rsid w:val="009C1434"/>
    <w:rsid w:val="009C16D6"/>
    <w:rsid w:val="009C1783"/>
    <w:rsid w:val="009C6EA1"/>
    <w:rsid w:val="009D3A99"/>
    <w:rsid w:val="009D52AE"/>
    <w:rsid w:val="009D64B6"/>
    <w:rsid w:val="009D7BFF"/>
    <w:rsid w:val="009E4013"/>
    <w:rsid w:val="009E4053"/>
    <w:rsid w:val="009E4525"/>
    <w:rsid w:val="009E4BAA"/>
    <w:rsid w:val="009E52E1"/>
    <w:rsid w:val="009E7B43"/>
    <w:rsid w:val="00A11749"/>
    <w:rsid w:val="00A12643"/>
    <w:rsid w:val="00A13EC8"/>
    <w:rsid w:val="00A16AEA"/>
    <w:rsid w:val="00A226C1"/>
    <w:rsid w:val="00A3572B"/>
    <w:rsid w:val="00A421FA"/>
    <w:rsid w:val="00A53722"/>
    <w:rsid w:val="00A54117"/>
    <w:rsid w:val="00A6043C"/>
    <w:rsid w:val="00A718BD"/>
    <w:rsid w:val="00A733CE"/>
    <w:rsid w:val="00A74331"/>
    <w:rsid w:val="00A758C8"/>
    <w:rsid w:val="00A77474"/>
    <w:rsid w:val="00A827BB"/>
    <w:rsid w:val="00A8536F"/>
    <w:rsid w:val="00A87024"/>
    <w:rsid w:val="00A87B46"/>
    <w:rsid w:val="00A92677"/>
    <w:rsid w:val="00A92F2C"/>
    <w:rsid w:val="00A931A2"/>
    <w:rsid w:val="00A942C4"/>
    <w:rsid w:val="00AA1D03"/>
    <w:rsid w:val="00AB21AE"/>
    <w:rsid w:val="00AB7868"/>
    <w:rsid w:val="00AC273C"/>
    <w:rsid w:val="00AC2982"/>
    <w:rsid w:val="00AC46EA"/>
    <w:rsid w:val="00AD1703"/>
    <w:rsid w:val="00AD6A70"/>
    <w:rsid w:val="00AE0523"/>
    <w:rsid w:val="00AE0798"/>
    <w:rsid w:val="00AE23A3"/>
    <w:rsid w:val="00AE55DC"/>
    <w:rsid w:val="00AE5B3C"/>
    <w:rsid w:val="00AE60A2"/>
    <w:rsid w:val="00AF44BE"/>
    <w:rsid w:val="00AF5557"/>
    <w:rsid w:val="00B10806"/>
    <w:rsid w:val="00B16A9D"/>
    <w:rsid w:val="00B205E3"/>
    <w:rsid w:val="00B313D6"/>
    <w:rsid w:val="00B34A6D"/>
    <w:rsid w:val="00B60890"/>
    <w:rsid w:val="00B67C49"/>
    <w:rsid w:val="00B71D02"/>
    <w:rsid w:val="00B76C51"/>
    <w:rsid w:val="00B80E9F"/>
    <w:rsid w:val="00B82C2D"/>
    <w:rsid w:val="00B832CA"/>
    <w:rsid w:val="00B85356"/>
    <w:rsid w:val="00B90F9F"/>
    <w:rsid w:val="00B96C83"/>
    <w:rsid w:val="00B97522"/>
    <w:rsid w:val="00B9760E"/>
    <w:rsid w:val="00BA08F8"/>
    <w:rsid w:val="00BA192A"/>
    <w:rsid w:val="00BA43BD"/>
    <w:rsid w:val="00BA4F37"/>
    <w:rsid w:val="00BB3E7F"/>
    <w:rsid w:val="00BB6A5C"/>
    <w:rsid w:val="00BB71B9"/>
    <w:rsid w:val="00BC1908"/>
    <w:rsid w:val="00BC2885"/>
    <w:rsid w:val="00BD19ED"/>
    <w:rsid w:val="00BD5A54"/>
    <w:rsid w:val="00BE15FE"/>
    <w:rsid w:val="00BE2482"/>
    <w:rsid w:val="00BE3B06"/>
    <w:rsid w:val="00BE7C71"/>
    <w:rsid w:val="00BE7E86"/>
    <w:rsid w:val="00BF2A90"/>
    <w:rsid w:val="00BF5B26"/>
    <w:rsid w:val="00C01E7F"/>
    <w:rsid w:val="00C0532E"/>
    <w:rsid w:val="00C0737E"/>
    <w:rsid w:val="00C07C75"/>
    <w:rsid w:val="00C12726"/>
    <w:rsid w:val="00C12851"/>
    <w:rsid w:val="00C173EC"/>
    <w:rsid w:val="00C2018E"/>
    <w:rsid w:val="00C20F3B"/>
    <w:rsid w:val="00C24A55"/>
    <w:rsid w:val="00C32789"/>
    <w:rsid w:val="00C44073"/>
    <w:rsid w:val="00C4463C"/>
    <w:rsid w:val="00C452EC"/>
    <w:rsid w:val="00C57767"/>
    <w:rsid w:val="00C705A6"/>
    <w:rsid w:val="00C73ACF"/>
    <w:rsid w:val="00C75CB2"/>
    <w:rsid w:val="00C77E1F"/>
    <w:rsid w:val="00C81F33"/>
    <w:rsid w:val="00C84157"/>
    <w:rsid w:val="00C8764C"/>
    <w:rsid w:val="00C8799F"/>
    <w:rsid w:val="00C93546"/>
    <w:rsid w:val="00C9444E"/>
    <w:rsid w:val="00CA197B"/>
    <w:rsid w:val="00CA42EA"/>
    <w:rsid w:val="00CA766D"/>
    <w:rsid w:val="00CB1328"/>
    <w:rsid w:val="00CB2F71"/>
    <w:rsid w:val="00CB56FF"/>
    <w:rsid w:val="00CC2DB1"/>
    <w:rsid w:val="00CC4F84"/>
    <w:rsid w:val="00CC6A62"/>
    <w:rsid w:val="00CD0177"/>
    <w:rsid w:val="00CD1185"/>
    <w:rsid w:val="00CD2E91"/>
    <w:rsid w:val="00CD4255"/>
    <w:rsid w:val="00CD6F64"/>
    <w:rsid w:val="00CE6864"/>
    <w:rsid w:val="00CF3DCB"/>
    <w:rsid w:val="00D06F46"/>
    <w:rsid w:val="00D120AC"/>
    <w:rsid w:val="00D15279"/>
    <w:rsid w:val="00D162E7"/>
    <w:rsid w:val="00D20E3C"/>
    <w:rsid w:val="00D24EB1"/>
    <w:rsid w:val="00D25A6F"/>
    <w:rsid w:val="00D35FFE"/>
    <w:rsid w:val="00D40E4E"/>
    <w:rsid w:val="00D415E4"/>
    <w:rsid w:val="00D42D98"/>
    <w:rsid w:val="00D42E4C"/>
    <w:rsid w:val="00D50F94"/>
    <w:rsid w:val="00D53879"/>
    <w:rsid w:val="00D625FB"/>
    <w:rsid w:val="00D6481E"/>
    <w:rsid w:val="00D65028"/>
    <w:rsid w:val="00D6669E"/>
    <w:rsid w:val="00D66A0E"/>
    <w:rsid w:val="00D74065"/>
    <w:rsid w:val="00D75314"/>
    <w:rsid w:val="00D75B52"/>
    <w:rsid w:val="00D766E9"/>
    <w:rsid w:val="00D76901"/>
    <w:rsid w:val="00D76CDF"/>
    <w:rsid w:val="00D805D5"/>
    <w:rsid w:val="00D81FA8"/>
    <w:rsid w:val="00D93D45"/>
    <w:rsid w:val="00D94373"/>
    <w:rsid w:val="00D94DD4"/>
    <w:rsid w:val="00D95D45"/>
    <w:rsid w:val="00D962CA"/>
    <w:rsid w:val="00DA09B0"/>
    <w:rsid w:val="00DA33E7"/>
    <w:rsid w:val="00DB337D"/>
    <w:rsid w:val="00DB4D62"/>
    <w:rsid w:val="00DB62B3"/>
    <w:rsid w:val="00DC254C"/>
    <w:rsid w:val="00DC3069"/>
    <w:rsid w:val="00DC5699"/>
    <w:rsid w:val="00DD405C"/>
    <w:rsid w:val="00DE0008"/>
    <w:rsid w:val="00DE2BE1"/>
    <w:rsid w:val="00DF464C"/>
    <w:rsid w:val="00E008DC"/>
    <w:rsid w:val="00E00A7D"/>
    <w:rsid w:val="00E03191"/>
    <w:rsid w:val="00E04598"/>
    <w:rsid w:val="00E116A0"/>
    <w:rsid w:val="00E145C5"/>
    <w:rsid w:val="00E14B30"/>
    <w:rsid w:val="00E33A82"/>
    <w:rsid w:val="00E37262"/>
    <w:rsid w:val="00E45D44"/>
    <w:rsid w:val="00E60062"/>
    <w:rsid w:val="00E605F0"/>
    <w:rsid w:val="00E62932"/>
    <w:rsid w:val="00E62CF6"/>
    <w:rsid w:val="00E63B90"/>
    <w:rsid w:val="00E66879"/>
    <w:rsid w:val="00E70B50"/>
    <w:rsid w:val="00E71EBA"/>
    <w:rsid w:val="00E74498"/>
    <w:rsid w:val="00E75BB7"/>
    <w:rsid w:val="00E7720E"/>
    <w:rsid w:val="00E80159"/>
    <w:rsid w:val="00E80512"/>
    <w:rsid w:val="00E86476"/>
    <w:rsid w:val="00E94C13"/>
    <w:rsid w:val="00E969AC"/>
    <w:rsid w:val="00E9753E"/>
    <w:rsid w:val="00EA0283"/>
    <w:rsid w:val="00EA156C"/>
    <w:rsid w:val="00EA5EA6"/>
    <w:rsid w:val="00EB1F82"/>
    <w:rsid w:val="00EB24FA"/>
    <w:rsid w:val="00EB3B4C"/>
    <w:rsid w:val="00EB4EB5"/>
    <w:rsid w:val="00EB7F4D"/>
    <w:rsid w:val="00EC2B6E"/>
    <w:rsid w:val="00ED52AA"/>
    <w:rsid w:val="00ED7823"/>
    <w:rsid w:val="00ED7FB2"/>
    <w:rsid w:val="00EE3568"/>
    <w:rsid w:val="00EE49FD"/>
    <w:rsid w:val="00EF0B91"/>
    <w:rsid w:val="00EF1BB9"/>
    <w:rsid w:val="00EF28E2"/>
    <w:rsid w:val="00F04FAE"/>
    <w:rsid w:val="00F066B1"/>
    <w:rsid w:val="00F1036B"/>
    <w:rsid w:val="00F13BBF"/>
    <w:rsid w:val="00F15F96"/>
    <w:rsid w:val="00F20D7B"/>
    <w:rsid w:val="00F21030"/>
    <w:rsid w:val="00F21954"/>
    <w:rsid w:val="00F306C2"/>
    <w:rsid w:val="00F33446"/>
    <w:rsid w:val="00F37EC1"/>
    <w:rsid w:val="00F40D10"/>
    <w:rsid w:val="00F44C01"/>
    <w:rsid w:val="00F502C8"/>
    <w:rsid w:val="00F57584"/>
    <w:rsid w:val="00F60CED"/>
    <w:rsid w:val="00F67C4F"/>
    <w:rsid w:val="00F7291C"/>
    <w:rsid w:val="00F73D7D"/>
    <w:rsid w:val="00F74BC7"/>
    <w:rsid w:val="00F74EA2"/>
    <w:rsid w:val="00F753C2"/>
    <w:rsid w:val="00F77E47"/>
    <w:rsid w:val="00F81A29"/>
    <w:rsid w:val="00F823BF"/>
    <w:rsid w:val="00F847D5"/>
    <w:rsid w:val="00F87C2B"/>
    <w:rsid w:val="00F916F7"/>
    <w:rsid w:val="00F92BCA"/>
    <w:rsid w:val="00F96182"/>
    <w:rsid w:val="00F979DC"/>
    <w:rsid w:val="00FA3D24"/>
    <w:rsid w:val="00FA4CA7"/>
    <w:rsid w:val="00FA63D4"/>
    <w:rsid w:val="00FA742D"/>
    <w:rsid w:val="00FB120A"/>
    <w:rsid w:val="00FB2384"/>
    <w:rsid w:val="00FB68DC"/>
    <w:rsid w:val="00FC140F"/>
    <w:rsid w:val="00FC7BF3"/>
    <w:rsid w:val="00FC7DBA"/>
    <w:rsid w:val="00FC7EE7"/>
    <w:rsid w:val="00FD0184"/>
    <w:rsid w:val="00FD01D8"/>
    <w:rsid w:val="00FD1334"/>
    <w:rsid w:val="00FD26FE"/>
    <w:rsid w:val="00FD40F3"/>
    <w:rsid w:val="00FD489E"/>
    <w:rsid w:val="00FD52DC"/>
    <w:rsid w:val="00FE2111"/>
    <w:rsid w:val="00FE31D3"/>
    <w:rsid w:val="00FF260C"/>
    <w:rsid w:val="00FF4A16"/>
    <w:rsid w:val="00FF744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9C1719"/>
  <w15:chartTrackingRefBased/>
  <w15:docId w15:val="{2E877501-B470-4ADE-A5BA-0A9667DAF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A56FF"/>
    <w:pPr>
      <w:bidi/>
    </w:pPr>
    <w:rPr>
      <w:rFonts w:cs="Calibri"/>
      <w:sz w:val="24"/>
      <w:szCs w:val="22"/>
      <w:lang w:eastAsia="he-IL"/>
    </w:rPr>
  </w:style>
  <w:style w:type="paragraph" w:styleId="Heading1">
    <w:name w:val="heading 1"/>
    <w:basedOn w:val="Normal"/>
    <w:next w:val="Normal"/>
    <w:link w:val="Heading1Char"/>
    <w:qFormat/>
    <w:rsid w:val="0058772E"/>
    <w:pPr>
      <w:keepNext/>
      <w:shd w:val="clear" w:color="auto" w:fill="D9D9D9"/>
      <w:spacing w:line="360" w:lineRule="auto"/>
      <w:outlineLvl w:val="0"/>
    </w:pPr>
    <w:rPr>
      <w:rFonts w:ascii="Calibri" w:hAnsi="Calibri" w:cs="David"/>
      <w:bCs/>
      <w:sz w:val="22"/>
      <w:u w:val="single"/>
    </w:rPr>
  </w:style>
  <w:style w:type="paragraph" w:styleId="Heading2">
    <w:name w:val="heading 2"/>
    <w:basedOn w:val="Normal"/>
    <w:next w:val="Normal"/>
    <w:link w:val="Heading2Char"/>
    <w:uiPriority w:val="9"/>
    <w:unhideWhenUsed/>
    <w:qFormat/>
    <w:rsid w:val="00740F7B"/>
    <w:pPr>
      <w:keepNext/>
      <w:spacing w:before="240" w:after="60"/>
      <w:outlineLvl w:val="1"/>
    </w:pPr>
    <w:rPr>
      <w:rFonts w:ascii="Cambria" w:hAnsi="Cambria" w:cs="Times New Roman"/>
      <w:b/>
      <w:bCs/>
      <w:i/>
      <w:iCs/>
      <w:sz w:val="28"/>
      <w:szCs w:val="28"/>
    </w:rPr>
  </w:style>
  <w:style w:type="paragraph" w:styleId="Heading3">
    <w:name w:val="heading 3"/>
    <w:basedOn w:val="Normal"/>
    <w:next w:val="Normal"/>
    <w:link w:val="Heading3Char"/>
    <w:uiPriority w:val="9"/>
    <w:semiHidden/>
    <w:unhideWhenUsed/>
    <w:qFormat/>
    <w:rsid w:val="004D6DB4"/>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1FA8"/>
    <w:pPr>
      <w:tabs>
        <w:tab w:val="center" w:pos="4677"/>
        <w:tab w:val="right" w:pos="9355"/>
      </w:tabs>
    </w:pPr>
  </w:style>
  <w:style w:type="character" w:customStyle="1" w:styleId="HeaderChar">
    <w:name w:val="Header Char"/>
    <w:link w:val="Header"/>
    <w:uiPriority w:val="99"/>
    <w:rsid w:val="00D81FA8"/>
    <w:rPr>
      <w:sz w:val="24"/>
      <w:szCs w:val="24"/>
      <w:lang w:val="en-US" w:eastAsia="he-IL"/>
    </w:rPr>
  </w:style>
  <w:style w:type="paragraph" w:styleId="Footer">
    <w:name w:val="footer"/>
    <w:basedOn w:val="Normal"/>
    <w:link w:val="FooterChar"/>
    <w:uiPriority w:val="99"/>
    <w:unhideWhenUsed/>
    <w:rsid w:val="00D81FA8"/>
    <w:pPr>
      <w:tabs>
        <w:tab w:val="center" w:pos="4677"/>
        <w:tab w:val="right" w:pos="9355"/>
      </w:tabs>
    </w:pPr>
  </w:style>
  <w:style w:type="character" w:customStyle="1" w:styleId="FooterChar">
    <w:name w:val="Footer Char"/>
    <w:link w:val="Footer"/>
    <w:uiPriority w:val="99"/>
    <w:rsid w:val="00D81FA8"/>
    <w:rPr>
      <w:sz w:val="24"/>
      <w:szCs w:val="24"/>
      <w:lang w:val="en-US" w:eastAsia="he-IL"/>
    </w:rPr>
  </w:style>
  <w:style w:type="character" w:customStyle="1" w:styleId="Heading2Char">
    <w:name w:val="Heading 2 Char"/>
    <w:link w:val="Heading2"/>
    <w:uiPriority w:val="9"/>
    <w:rsid w:val="00740F7B"/>
    <w:rPr>
      <w:rFonts w:ascii="Cambria" w:eastAsia="Times New Roman" w:hAnsi="Cambria" w:cs="Times New Roman"/>
      <w:b/>
      <w:bCs/>
      <w:i/>
      <w:iCs/>
      <w:sz w:val="28"/>
      <w:szCs w:val="28"/>
      <w:lang w:eastAsia="he-IL"/>
    </w:rPr>
  </w:style>
  <w:style w:type="paragraph" w:customStyle="1" w:styleId="a1">
    <w:name w:val="כותרת סיף"/>
    <w:basedOn w:val="Heading2"/>
    <w:link w:val="a2"/>
    <w:qFormat/>
    <w:rsid w:val="00740F7B"/>
    <w:rPr>
      <w:i w:val="0"/>
      <w:iCs w:val="0"/>
      <w:u w:val="single"/>
    </w:rPr>
  </w:style>
  <w:style w:type="paragraph" w:styleId="ListParagraph">
    <w:name w:val="List Paragraph"/>
    <w:basedOn w:val="Normal"/>
    <w:uiPriority w:val="34"/>
    <w:qFormat/>
    <w:rsid w:val="005C65CF"/>
    <w:pPr>
      <w:ind w:left="720"/>
    </w:pPr>
  </w:style>
  <w:style w:type="character" w:customStyle="1" w:styleId="a2">
    <w:name w:val="כותרת סיף תו"/>
    <w:link w:val="a1"/>
    <w:rsid w:val="00740F7B"/>
    <w:rPr>
      <w:rFonts w:ascii="Cambria" w:eastAsia="Times New Roman" w:hAnsi="Cambria" w:cs="Times New Roman"/>
      <w:b/>
      <w:bCs/>
      <w:i w:val="0"/>
      <w:iCs w:val="0"/>
      <w:sz w:val="28"/>
      <w:szCs w:val="28"/>
      <w:u w:val="single"/>
      <w:lang w:eastAsia="he-IL"/>
    </w:rPr>
  </w:style>
  <w:style w:type="paragraph" w:styleId="BalloonText">
    <w:name w:val="Balloon Text"/>
    <w:basedOn w:val="Normal"/>
    <w:link w:val="BalloonTextChar"/>
    <w:uiPriority w:val="99"/>
    <w:semiHidden/>
    <w:unhideWhenUsed/>
    <w:rsid w:val="00143967"/>
    <w:rPr>
      <w:rFonts w:ascii="Tahoma" w:hAnsi="Tahoma" w:cs="Tahoma"/>
      <w:sz w:val="16"/>
      <w:szCs w:val="16"/>
    </w:rPr>
  </w:style>
  <w:style w:type="character" w:customStyle="1" w:styleId="BalloonTextChar">
    <w:name w:val="Balloon Text Char"/>
    <w:link w:val="BalloonText"/>
    <w:uiPriority w:val="99"/>
    <w:semiHidden/>
    <w:rsid w:val="00143967"/>
    <w:rPr>
      <w:rFonts w:ascii="Tahoma" w:hAnsi="Tahoma" w:cs="Tahoma"/>
      <w:sz w:val="16"/>
      <w:szCs w:val="16"/>
      <w:lang w:eastAsia="he-IL"/>
    </w:rPr>
  </w:style>
  <w:style w:type="paragraph" w:styleId="TOCHeading">
    <w:name w:val="TOC Heading"/>
    <w:basedOn w:val="Heading1"/>
    <w:next w:val="Normal"/>
    <w:uiPriority w:val="39"/>
    <w:unhideWhenUsed/>
    <w:qFormat/>
    <w:rsid w:val="00143967"/>
    <w:pPr>
      <w:keepLines/>
      <w:spacing w:before="480" w:line="276" w:lineRule="auto"/>
      <w:outlineLvl w:val="9"/>
    </w:pPr>
    <w:rPr>
      <w:rFonts w:ascii="Cambria" w:hAnsi="Cambria" w:cs="Times New Roman"/>
      <w:b/>
      <w:bCs w:val="0"/>
      <w:color w:val="365F91"/>
      <w:sz w:val="28"/>
      <w:szCs w:val="28"/>
      <w:u w:val="none"/>
      <w:rtl/>
      <w:cs/>
      <w:lang w:eastAsia="en-US"/>
    </w:rPr>
  </w:style>
  <w:style w:type="paragraph" w:styleId="TOC2">
    <w:name w:val="toc 2"/>
    <w:basedOn w:val="Normal"/>
    <w:next w:val="Normal"/>
    <w:autoRedefine/>
    <w:uiPriority w:val="39"/>
    <w:unhideWhenUsed/>
    <w:rsid w:val="00143967"/>
    <w:pPr>
      <w:ind w:left="240"/>
    </w:pPr>
  </w:style>
  <w:style w:type="paragraph" w:styleId="TOC1">
    <w:name w:val="toc 1"/>
    <w:basedOn w:val="Normal"/>
    <w:next w:val="Normal"/>
    <w:autoRedefine/>
    <w:uiPriority w:val="39"/>
    <w:unhideWhenUsed/>
    <w:rsid w:val="008C46D6"/>
    <w:pPr>
      <w:tabs>
        <w:tab w:val="right" w:leader="dot" w:pos="9736"/>
      </w:tabs>
      <w:spacing w:line="480" w:lineRule="auto"/>
    </w:pPr>
    <w:rPr>
      <w:rFonts w:asciiTheme="minorHAnsi" w:hAnsiTheme="minorHAnsi" w:cstheme="minorHAnsi"/>
      <w:noProof/>
      <w:sz w:val="22"/>
    </w:rPr>
  </w:style>
  <w:style w:type="character" w:styleId="Hyperlink">
    <w:name w:val="Hyperlink"/>
    <w:uiPriority w:val="99"/>
    <w:unhideWhenUsed/>
    <w:rsid w:val="00143967"/>
    <w:rPr>
      <w:color w:val="0000FF"/>
      <w:u w:val="single"/>
    </w:rPr>
  </w:style>
  <w:style w:type="table" w:styleId="TableGrid">
    <w:name w:val="Table Grid"/>
    <w:basedOn w:val="TableNormal"/>
    <w:uiPriority w:val="59"/>
    <w:rsid w:val="00890B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כותרת 2 אילוז"/>
    <w:basedOn w:val="Heading1"/>
    <w:next w:val="Heading2"/>
    <w:link w:val="20"/>
    <w:qFormat/>
    <w:rsid w:val="0058772E"/>
    <w:pPr>
      <w:shd w:val="clear" w:color="auto" w:fill="FBE4D5"/>
    </w:pPr>
  </w:style>
  <w:style w:type="character" w:customStyle="1" w:styleId="text-serif">
    <w:name w:val="text-serif"/>
    <w:rsid w:val="00044D49"/>
  </w:style>
  <w:style w:type="character" w:customStyle="1" w:styleId="Heading1Char">
    <w:name w:val="Heading 1 Char"/>
    <w:link w:val="Heading1"/>
    <w:rsid w:val="0058772E"/>
    <w:rPr>
      <w:rFonts w:ascii="Calibri" w:hAnsi="Calibri" w:cs="David"/>
      <w:bCs/>
      <w:sz w:val="22"/>
      <w:szCs w:val="22"/>
      <w:u w:val="single"/>
      <w:shd w:val="clear" w:color="auto" w:fill="D9D9D9"/>
      <w:lang w:eastAsia="he-IL"/>
    </w:rPr>
  </w:style>
  <w:style w:type="character" w:customStyle="1" w:styleId="20">
    <w:name w:val="כותרת 2 אילוז תו"/>
    <w:link w:val="2"/>
    <w:rsid w:val="0058772E"/>
    <w:rPr>
      <w:rFonts w:ascii="Calibri" w:hAnsi="Calibri" w:cs="David"/>
      <w:bCs/>
      <w:sz w:val="22"/>
      <w:szCs w:val="22"/>
      <w:u w:val="single"/>
      <w:shd w:val="clear" w:color="auto" w:fill="FBE4D5"/>
      <w:lang w:eastAsia="he-IL"/>
    </w:rPr>
  </w:style>
  <w:style w:type="numbering" w:customStyle="1" w:styleId="a0">
    <w:name w:val="אילוז"/>
    <w:uiPriority w:val="99"/>
    <w:rsid w:val="00B97522"/>
    <w:pPr>
      <w:numPr>
        <w:numId w:val="4"/>
      </w:numPr>
    </w:pPr>
  </w:style>
  <w:style w:type="character" w:styleId="CommentReference">
    <w:name w:val="annotation reference"/>
    <w:uiPriority w:val="99"/>
    <w:semiHidden/>
    <w:unhideWhenUsed/>
    <w:rsid w:val="00A87B46"/>
    <w:rPr>
      <w:sz w:val="16"/>
      <w:szCs w:val="16"/>
    </w:rPr>
  </w:style>
  <w:style w:type="paragraph" w:styleId="CommentText">
    <w:name w:val="annotation text"/>
    <w:basedOn w:val="Normal"/>
    <w:link w:val="CommentTextChar"/>
    <w:uiPriority w:val="99"/>
    <w:semiHidden/>
    <w:unhideWhenUsed/>
    <w:rsid w:val="00A87B46"/>
    <w:rPr>
      <w:sz w:val="20"/>
      <w:szCs w:val="20"/>
    </w:rPr>
  </w:style>
  <w:style w:type="character" w:customStyle="1" w:styleId="CommentTextChar">
    <w:name w:val="Comment Text Char"/>
    <w:link w:val="CommentText"/>
    <w:uiPriority w:val="99"/>
    <w:semiHidden/>
    <w:rsid w:val="00A87B46"/>
    <w:rPr>
      <w:rFonts w:cs="Calibri"/>
      <w:lang w:eastAsia="he-IL"/>
    </w:rPr>
  </w:style>
  <w:style w:type="paragraph" w:styleId="CommentSubject">
    <w:name w:val="annotation subject"/>
    <w:basedOn w:val="CommentText"/>
    <w:next w:val="CommentText"/>
    <w:link w:val="CommentSubjectChar"/>
    <w:uiPriority w:val="99"/>
    <w:semiHidden/>
    <w:unhideWhenUsed/>
    <w:rsid w:val="00A87B46"/>
    <w:rPr>
      <w:b/>
      <w:bCs/>
    </w:rPr>
  </w:style>
  <w:style w:type="character" w:customStyle="1" w:styleId="CommentSubjectChar">
    <w:name w:val="Comment Subject Char"/>
    <w:link w:val="CommentSubject"/>
    <w:uiPriority w:val="99"/>
    <w:semiHidden/>
    <w:rsid w:val="00A87B46"/>
    <w:rPr>
      <w:rFonts w:cs="Calibri"/>
      <w:b/>
      <w:bCs/>
      <w:lang w:eastAsia="he-IL"/>
    </w:rPr>
  </w:style>
  <w:style w:type="paragraph" w:customStyle="1" w:styleId="1">
    <w:name w:val="סגנון1"/>
    <w:basedOn w:val="Normal"/>
    <w:link w:val="10"/>
    <w:qFormat/>
    <w:rsid w:val="009A37BB"/>
    <w:pPr>
      <w:numPr>
        <w:ilvl w:val="1"/>
        <w:numId w:val="5"/>
      </w:numPr>
      <w:spacing w:line="360" w:lineRule="auto"/>
    </w:pPr>
    <w:rPr>
      <w:rFonts w:ascii="Calibri" w:hAnsi="Calibri"/>
      <w:sz w:val="22"/>
    </w:rPr>
  </w:style>
  <w:style w:type="numbering" w:customStyle="1" w:styleId="a">
    <w:name w:val="אילוז מספור"/>
    <w:uiPriority w:val="99"/>
    <w:rsid w:val="009A37BB"/>
    <w:pPr>
      <w:numPr>
        <w:numId w:val="6"/>
      </w:numPr>
    </w:pPr>
  </w:style>
  <w:style w:type="character" w:customStyle="1" w:styleId="10">
    <w:name w:val="סגנון1 תו"/>
    <w:link w:val="1"/>
    <w:rsid w:val="009A37BB"/>
    <w:rPr>
      <w:rFonts w:ascii="Calibri" w:hAnsi="Calibri" w:cs="Calibri"/>
      <w:sz w:val="22"/>
      <w:szCs w:val="22"/>
      <w:lang w:eastAsia="he-IL"/>
    </w:rPr>
  </w:style>
  <w:style w:type="paragraph" w:styleId="NoSpacing">
    <w:name w:val="No Spacing"/>
    <w:uiPriority w:val="1"/>
    <w:qFormat/>
    <w:rsid w:val="00844C9A"/>
    <w:pPr>
      <w:bidi/>
    </w:pPr>
    <w:rPr>
      <w:rFonts w:cs="Calibri"/>
      <w:sz w:val="24"/>
      <w:szCs w:val="22"/>
      <w:lang w:eastAsia="he-IL"/>
    </w:rPr>
  </w:style>
  <w:style w:type="paragraph" w:customStyle="1" w:styleId="21">
    <w:name w:val="סגנון2"/>
    <w:basedOn w:val="Heading1"/>
    <w:link w:val="22"/>
    <w:qFormat/>
    <w:rsid w:val="00844C9A"/>
    <w:rPr>
      <w:rFonts w:cs="Calibri"/>
    </w:rPr>
  </w:style>
  <w:style w:type="character" w:customStyle="1" w:styleId="22">
    <w:name w:val="סגנון2 תו"/>
    <w:link w:val="21"/>
    <w:rsid w:val="00844C9A"/>
    <w:rPr>
      <w:rFonts w:ascii="Calibri" w:hAnsi="Calibri" w:cs="Calibri"/>
      <w:bCs/>
      <w:sz w:val="22"/>
      <w:szCs w:val="22"/>
      <w:u w:val="single"/>
      <w:shd w:val="clear" w:color="auto" w:fill="D9D9D9"/>
      <w:lang w:eastAsia="he-IL"/>
    </w:rPr>
  </w:style>
  <w:style w:type="paragraph" w:styleId="FootnoteText">
    <w:name w:val="footnote text"/>
    <w:basedOn w:val="Normal"/>
    <w:link w:val="FootnoteTextChar"/>
    <w:uiPriority w:val="99"/>
    <w:semiHidden/>
    <w:unhideWhenUsed/>
    <w:rsid w:val="00E605F0"/>
    <w:rPr>
      <w:sz w:val="20"/>
      <w:szCs w:val="20"/>
    </w:rPr>
  </w:style>
  <w:style w:type="character" w:customStyle="1" w:styleId="FootnoteTextChar">
    <w:name w:val="Footnote Text Char"/>
    <w:basedOn w:val="DefaultParagraphFont"/>
    <w:link w:val="FootnoteText"/>
    <w:uiPriority w:val="99"/>
    <w:semiHidden/>
    <w:rsid w:val="00E605F0"/>
    <w:rPr>
      <w:rFonts w:cs="Calibri"/>
      <w:lang w:eastAsia="he-IL"/>
    </w:rPr>
  </w:style>
  <w:style w:type="character" w:styleId="FootnoteReference">
    <w:name w:val="footnote reference"/>
    <w:basedOn w:val="DefaultParagraphFont"/>
    <w:uiPriority w:val="99"/>
    <w:semiHidden/>
    <w:unhideWhenUsed/>
    <w:rsid w:val="00E605F0"/>
    <w:rPr>
      <w:vertAlign w:val="superscript"/>
    </w:rPr>
  </w:style>
  <w:style w:type="paragraph" w:styleId="Bibliography">
    <w:name w:val="Bibliography"/>
    <w:basedOn w:val="Normal"/>
    <w:next w:val="Normal"/>
    <w:uiPriority w:val="37"/>
    <w:unhideWhenUsed/>
    <w:rsid w:val="00E605F0"/>
    <w:pPr>
      <w:tabs>
        <w:tab w:val="left" w:pos="384"/>
      </w:tabs>
      <w:spacing w:line="480" w:lineRule="auto"/>
      <w:ind w:left="384" w:hanging="384"/>
    </w:pPr>
  </w:style>
  <w:style w:type="character" w:customStyle="1" w:styleId="Heading3Char">
    <w:name w:val="Heading 3 Char"/>
    <w:basedOn w:val="DefaultParagraphFont"/>
    <w:link w:val="Heading3"/>
    <w:uiPriority w:val="9"/>
    <w:semiHidden/>
    <w:rsid w:val="004D6DB4"/>
    <w:rPr>
      <w:rFonts w:asciiTheme="majorHAnsi" w:eastAsiaTheme="majorEastAsia" w:hAnsiTheme="majorHAnsi" w:cstheme="majorBidi"/>
      <w:color w:val="1F3763" w:themeColor="accent1" w:themeShade="7F"/>
      <w:sz w:val="24"/>
      <w:szCs w:val="24"/>
      <w:lang w:eastAsia="he-IL"/>
    </w:rPr>
  </w:style>
  <w:style w:type="paragraph" w:styleId="NormalWeb">
    <w:name w:val="Normal (Web)"/>
    <w:basedOn w:val="Normal"/>
    <w:uiPriority w:val="99"/>
    <w:unhideWhenUsed/>
    <w:rsid w:val="00262AF8"/>
    <w:pPr>
      <w:bidi w:val="0"/>
      <w:spacing w:before="100" w:beforeAutospacing="1" w:after="100" w:afterAutospacing="1"/>
    </w:pPr>
    <w:rPr>
      <w:rFonts w:cs="Times New Roman"/>
      <w:szCs w:val="24"/>
    </w:rPr>
  </w:style>
  <w:style w:type="character" w:customStyle="1" w:styleId="citation-181">
    <w:name w:val="citation-181"/>
    <w:basedOn w:val="DefaultParagraphFont"/>
    <w:rsid w:val="00262AF8"/>
  </w:style>
  <w:style w:type="character" w:customStyle="1" w:styleId="citation-180">
    <w:name w:val="citation-180"/>
    <w:basedOn w:val="DefaultParagraphFont"/>
    <w:rsid w:val="00262AF8"/>
  </w:style>
  <w:style w:type="character" w:customStyle="1" w:styleId="math-inline">
    <w:name w:val="math-inline"/>
    <w:basedOn w:val="DefaultParagraphFont"/>
    <w:rsid w:val="00F066B1"/>
  </w:style>
  <w:style w:type="paragraph" w:styleId="Caption">
    <w:name w:val="caption"/>
    <w:basedOn w:val="Normal"/>
    <w:next w:val="Normal"/>
    <w:uiPriority w:val="35"/>
    <w:unhideWhenUsed/>
    <w:qFormat/>
    <w:rsid w:val="00605DCF"/>
    <w:pPr>
      <w:spacing w:after="200"/>
    </w:pPr>
    <w:rPr>
      <w:i/>
      <w:iCs/>
      <w:color w:val="44546A" w:themeColor="text2"/>
      <w:sz w:val="18"/>
      <w:szCs w:val="18"/>
    </w:rPr>
  </w:style>
  <w:style w:type="paragraph" w:styleId="EndnoteText">
    <w:name w:val="endnote text"/>
    <w:basedOn w:val="Normal"/>
    <w:link w:val="EndnoteTextChar"/>
    <w:uiPriority w:val="99"/>
    <w:semiHidden/>
    <w:unhideWhenUsed/>
    <w:rsid w:val="00777335"/>
    <w:rPr>
      <w:sz w:val="20"/>
      <w:szCs w:val="20"/>
    </w:rPr>
  </w:style>
  <w:style w:type="character" w:customStyle="1" w:styleId="EndnoteTextChar">
    <w:name w:val="Endnote Text Char"/>
    <w:basedOn w:val="DefaultParagraphFont"/>
    <w:link w:val="EndnoteText"/>
    <w:uiPriority w:val="99"/>
    <w:semiHidden/>
    <w:rsid w:val="00777335"/>
    <w:rPr>
      <w:rFonts w:cs="Calibri"/>
      <w:lang w:eastAsia="he-IL"/>
    </w:rPr>
  </w:style>
  <w:style w:type="character" w:styleId="EndnoteReference">
    <w:name w:val="endnote reference"/>
    <w:basedOn w:val="DefaultParagraphFont"/>
    <w:uiPriority w:val="99"/>
    <w:semiHidden/>
    <w:unhideWhenUsed/>
    <w:rsid w:val="00777335"/>
    <w:rPr>
      <w:vertAlign w:val="superscript"/>
    </w:rPr>
  </w:style>
  <w:style w:type="paragraph" w:styleId="Revision">
    <w:name w:val="Revision"/>
    <w:hidden/>
    <w:uiPriority w:val="99"/>
    <w:semiHidden/>
    <w:rsid w:val="00297062"/>
    <w:rPr>
      <w:rFonts w:cs="Calibri"/>
      <w:sz w:val="24"/>
      <w:szCs w:val="22"/>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812833">
      <w:bodyDiv w:val="1"/>
      <w:marLeft w:val="0"/>
      <w:marRight w:val="0"/>
      <w:marTop w:val="0"/>
      <w:marBottom w:val="0"/>
      <w:divBdr>
        <w:top w:val="none" w:sz="0" w:space="0" w:color="auto"/>
        <w:left w:val="none" w:sz="0" w:space="0" w:color="auto"/>
        <w:bottom w:val="none" w:sz="0" w:space="0" w:color="auto"/>
        <w:right w:val="none" w:sz="0" w:space="0" w:color="auto"/>
      </w:divBdr>
    </w:div>
    <w:div w:id="619339221">
      <w:bodyDiv w:val="1"/>
      <w:marLeft w:val="0"/>
      <w:marRight w:val="0"/>
      <w:marTop w:val="0"/>
      <w:marBottom w:val="0"/>
      <w:divBdr>
        <w:top w:val="none" w:sz="0" w:space="0" w:color="auto"/>
        <w:left w:val="none" w:sz="0" w:space="0" w:color="auto"/>
        <w:bottom w:val="none" w:sz="0" w:space="0" w:color="auto"/>
        <w:right w:val="none" w:sz="0" w:space="0" w:color="auto"/>
      </w:divBdr>
    </w:div>
    <w:div w:id="1183974015">
      <w:bodyDiv w:val="1"/>
      <w:marLeft w:val="0"/>
      <w:marRight w:val="0"/>
      <w:marTop w:val="0"/>
      <w:marBottom w:val="0"/>
      <w:divBdr>
        <w:top w:val="none" w:sz="0" w:space="0" w:color="auto"/>
        <w:left w:val="none" w:sz="0" w:space="0" w:color="auto"/>
        <w:bottom w:val="none" w:sz="0" w:space="0" w:color="auto"/>
        <w:right w:val="none" w:sz="0" w:space="0" w:color="auto"/>
      </w:divBdr>
    </w:div>
    <w:div w:id="1457681963">
      <w:bodyDiv w:val="1"/>
      <w:marLeft w:val="0"/>
      <w:marRight w:val="0"/>
      <w:marTop w:val="0"/>
      <w:marBottom w:val="0"/>
      <w:divBdr>
        <w:top w:val="none" w:sz="0" w:space="0" w:color="auto"/>
        <w:left w:val="none" w:sz="0" w:space="0" w:color="auto"/>
        <w:bottom w:val="none" w:sz="0" w:space="0" w:color="auto"/>
        <w:right w:val="none" w:sz="0" w:space="0" w:color="auto"/>
      </w:divBdr>
    </w:div>
    <w:div w:id="1646007050">
      <w:bodyDiv w:val="1"/>
      <w:marLeft w:val="0"/>
      <w:marRight w:val="0"/>
      <w:marTop w:val="0"/>
      <w:marBottom w:val="0"/>
      <w:divBdr>
        <w:top w:val="none" w:sz="0" w:space="0" w:color="auto"/>
        <w:left w:val="none" w:sz="0" w:space="0" w:color="auto"/>
        <w:bottom w:val="none" w:sz="0" w:space="0" w:color="auto"/>
        <w:right w:val="none" w:sz="0" w:space="0" w:color="auto"/>
      </w:divBdr>
      <w:divsChild>
        <w:div w:id="595796541">
          <w:blockQuote w:val="1"/>
          <w:marLeft w:val="720"/>
          <w:marRight w:val="720"/>
          <w:marTop w:val="100"/>
          <w:marBottom w:val="100"/>
          <w:divBdr>
            <w:top w:val="none" w:sz="0" w:space="0" w:color="auto"/>
            <w:left w:val="none" w:sz="0" w:space="0" w:color="auto"/>
            <w:bottom w:val="none" w:sz="0" w:space="0" w:color="auto"/>
            <w:right w:val="none" w:sz="0" w:space="0" w:color="auto"/>
          </w:divBdr>
        </w:div>
        <w:div w:id="33967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360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6C9B332BA63F468597A612FD269D88" ma:contentTypeVersion="11" ma:contentTypeDescription="Create a new document." ma:contentTypeScope="" ma:versionID="8c26fce91b0604ad0a2f802240cbc001">
  <xsd:schema xmlns:xsd="http://www.w3.org/2001/XMLSchema" xmlns:xs="http://www.w3.org/2001/XMLSchema" xmlns:p="http://schemas.microsoft.com/office/2006/metadata/properties" xmlns:ns3="573f983c-04ef-4cc7-804b-9180fcc55ab4" targetNamespace="http://schemas.microsoft.com/office/2006/metadata/properties" ma:root="true" ma:fieldsID="fbfdff42119c7e4d5a179164520443c0" ns3:_="">
    <xsd:import namespace="573f983c-04ef-4cc7-804b-9180fcc55ab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MediaServiceSystemTags" minOccurs="0"/>
                <xsd:element ref="ns3:MediaServiceLocation" minOccurs="0"/>
                <xsd:element ref="ns3:MediaServiceGenerationTime" minOccurs="0"/>
                <xsd:element ref="ns3:MediaServiceEventHashCode" minOccurs="0"/>
                <xsd:element ref="ns3:MediaServiceOCR" minOccurs="0"/>
                <xsd:element ref="ns3:MediaServiceBillingMetadata"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3f983c-04ef-4cc7-804b-9180fcc55a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BE02A2-E1EB-40C2-8194-9988F83E90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3f983c-04ef-4cc7-804b-9180fcc55a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BD9FA6-A0F9-423F-887D-0BF84DC59370}">
  <ds:schemaRefs>
    <ds:schemaRef ds:uri="http://schemas.microsoft.com/sharepoint/v3/contenttype/forms"/>
  </ds:schemaRefs>
</ds:datastoreItem>
</file>

<file path=customXml/itemProps3.xml><?xml version="1.0" encoding="utf-8"?>
<ds:datastoreItem xmlns:ds="http://schemas.openxmlformats.org/officeDocument/2006/customXml" ds:itemID="{A68C425F-F661-4068-9557-89965D45ADE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D84B4BF-FCAD-43BA-BF79-8E2D0439723A}">
  <ds:schemaRefs>
    <ds:schemaRef ds:uri="http://schemas.openxmlformats.org/officeDocument/2006/bibliography"/>
  </ds:schemaRefs>
</ds:datastoreItem>
</file>

<file path=docMetadata/LabelInfo.xml><?xml version="1.0" encoding="utf-8"?>
<clbl:labelList xmlns:clbl="http://schemas.microsoft.com/office/2020/mipLabelMetadata">
  <clbl:label id="{021f7e60-abf1-4fbc-8896-6c76b87886cd}" enabled="0" method="" siteId="{021f7e60-abf1-4fbc-8896-6c76b87886cd}" removed="1"/>
</clbl:labelList>
</file>

<file path=docProps/app.xml><?xml version="1.0" encoding="utf-8"?>
<Properties xmlns="http://schemas.openxmlformats.org/officeDocument/2006/extended-properties" xmlns:vt="http://schemas.openxmlformats.org/officeDocument/2006/docPropsVTypes">
  <Template>Normal</Template>
  <TotalTime>14</TotalTime>
  <Pages>10</Pages>
  <Words>9440</Words>
  <Characters>47202</Characters>
  <Application>Microsoft Office Word</Application>
  <DocSecurity>0</DocSecurity>
  <Lines>393</Lines>
  <Paragraphs>113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פרוטוקול ניהול  דימום מוגבר לאחר לידה (PPH)</vt:lpstr>
      <vt:lpstr>פרוטוקול ניהול  דימום מוגבר לאחר לידה (PPH)</vt:lpstr>
    </vt:vector>
  </TitlesOfParts>
  <Company>Rambam</Company>
  <LinksUpToDate>false</LinksUpToDate>
  <CharactersWithSpaces>56529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פרוטוקול ניהול  דימום מוגבר לאחר לידה (PPH)</dc:title>
  <dc:subject/>
  <dc:creator>MAYA</dc:creator>
  <cp:keywords/>
  <cp:lastModifiedBy>Gilad Shahak</cp:lastModifiedBy>
  <cp:revision>7</cp:revision>
  <cp:lastPrinted>2020-07-21T06:40:00Z</cp:lastPrinted>
  <dcterms:created xsi:type="dcterms:W3CDTF">2026-02-22T20:24:00Z</dcterms:created>
  <dcterms:modified xsi:type="dcterms:W3CDTF">2026-02-25T19:37:00Z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c6d4ba48-cef2-376e-b938-d012ab39ca93</vt:lpwstr>
  </property>
  <property fmtid="{D5CDD505-2E9C-101B-9397-08002B2CF9AE}" pid="24" name="Mendeley Citation Style_1">
    <vt:lpwstr>http://www.zotero.org/styles/ieee</vt:lpwstr>
  </property>
  <property fmtid="{D5CDD505-2E9C-101B-9397-08002B2CF9AE}" pid="25" name="ZOTERO_PREF_1">
    <vt:lpwstr>&lt;data data-version="3" zotero-version="7.0.30"&gt;&lt;session id="HVkVBA16"/&gt;&lt;style id="http://www.zotero.org/styles/nature" hasBibliography="1" bibliographyStyleHasBeenSet="1"/&gt;&lt;prefs&gt;&lt;pref name="fieldType" value="Field"/&gt;&lt;pref name="automaticJournalAbbreviati</vt:lpwstr>
  </property>
  <property fmtid="{D5CDD505-2E9C-101B-9397-08002B2CF9AE}" pid="26" name="ZOTERO_PREF_2">
    <vt:lpwstr>ons" value="true"/&gt;&lt;/prefs&gt;&lt;/data&gt;</vt:lpwstr>
  </property>
  <property fmtid="{D5CDD505-2E9C-101B-9397-08002B2CF9AE}" pid="27" name="ContentTypeId">
    <vt:lpwstr>0x010100866C9B332BA63F468597A612FD269D88</vt:lpwstr>
  </property>
</Properties>
</file>