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9b14ba5e177eb983ac8a31048aaf94bf92bdc85"/>
    <w:p>
      <w:pPr>
        <w:pStyle w:val="Heading1"/>
      </w:pPr>
      <w:r>
        <w:t xml:space="preserve">Guía Paso a Paso: Crear una dApp con Vite, TypeScript y Sui Move</w:t>
      </w:r>
    </w:p>
    <w:p>
      <w:pPr>
        <w:pStyle w:val="FirstParagraph"/>
      </w:pPr>
      <w:r>
        <w:t xml:space="preserve">En esta guía detallaremos cómo crear una dApp</w:t>
      </w:r>
      <w:r>
        <w:t xml:space="preserve"> </w:t>
      </w:r>
      <w:r>
        <w:rPr>
          <w:b/>
          <w:bCs/>
        </w:rPr>
        <w:t xml:space="preserve">React + TypeScript</w:t>
      </w:r>
      <w:r>
        <w:t xml:space="preserve"> </w:t>
      </w:r>
      <w:r>
        <w:t xml:space="preserve">utilizando</w:t>
      </w:r>
      <w:r>
        <w:t xml:space="preserve"> </w:t>
      </w:r>
      <w:r>
        <w:rPr>
          <w:b/>
          <w:bCs/>
        </w:rPr>
        <w:t xml:space="preserve">Vite</w:t>
      </w:r>
      <w:r>
        <w:t xml:space="preserve">, e integrar en ella un contrato inteligente</w:t>
      </w:r>
      <w:r>
        <w:t xml:space="preserve"> </w:t>
      </w:r>
      <w:r>
        <w:rPr>
          <w:b/>
          <w:bCs/>
        </w:rPr>
        <w:t xml:space="preserve">Move</w:t>
      </w:r>
      <w:r>
        <w:t xml:space="preserve"> </w:t>
      </w:r>
      <w:r>
        <w:t xml:space="preserve">ya desplegado en la blockchain de</w:t>
      </w:r>
      <w:r>
        <w:t xml:space="preserve"> </w:t>
      </w:r>
      <w:r>
        <w:rPr>
          <w:b/>
          <w:bCs/>
        </w:rPr>
        <w:t xml:space="preserve">Sui</w:t>
      </w:r>
      <w:r>
        <w:t xml:space="preserve">. Seguiremos un enfoque paso a paso, desde la configuración inicial del proyecto hasta la llamada a funciones del contrato (por ejemplo, funciones del módulo</w:t>
      </w:r>
      <w:r>
        <w:t xml:space="preserve"> </w:t>
      </w:r>
      <w:r>
        <w:rPr>
          <w:rStyle w:val="VerbatimChar"/>
        </w:rPr>
        <w:t xml:space="preserve">theron_token</w:t>
      </w:r>
      <w:r>
        <w:t xml:space="preserve"> </w:t>
      </w:r>
      <w:r>
        <w:t xml:space="preserve">mostrado). Asegúrese de tener las IDs de paquete y objetos de su contrato desplegado, ya que las utilizaremos en la integración.</w:t>
      </w:r>
    </w:p>
    <w:bookmarkStart w:id="23" w:name="X332b6e624d791d88a96ac90f56a77c63d912b4e"/>
    <w:p>
      <w:pPr>
        <w:pStyle w:val="Heading2"/>
      </w:pPr>
      <w:r>
        <w:t xml:space="preserve">Paso 1: Inicializar el proyecto con Vite y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Crear el proyecto Vite:</w:t>
      </w:r>
      <w:r>
        <w:t xml:space="preserve"> </w:t>
      </w:r>
      <w:r>
        <w:t xml:space="preserve">Si aún no lo tiene, genere un nuevo proyecto React con Vite. Puede hacerlo desde la terminal con el comando de creación interactiva de Vite. Por ejemplo, ejecute:</w:t>
      </w:r>
      <w:r>
        <w:t xml:space="preserve"> </w:t>
      </w:r>
      <w:r>
        <w:rPr>
          <w:rStyle w:val="VerbatimChar"/>
        </w:rPr>
        <w:t xml:space="preserve">npm init vite@latest</w:t>
      </w:r>
      <w:r>
        <w:t xml:space="preserve"> </w:t>
      </w:r>
      <w:r>
        <w:t xml:space="preserve">y elija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como framework y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como variante</w:t>
      </w:r>
      <w:hyperlink r:id="rId21">
        <w:r>
          <w:rPr>
            <w:rStyle w:val="Hyperlink"/>
          </w:rPr>
          <w:t xml:space="preserve">[1]</w:t>
        </w:r>
      </w:hyperlink>
      <w:r>
        <w:t xml:space="preserve">. Esto creará una plantilla de proyecto básica con React + 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Instalar dependencias Sui:</w:t>
      </w:r>
      <w:r>
        <w:t xml:space="preserve"> </w:t>
      </w:r>
      <w:r>
        <w:t xml:space="preserve">Dentro del directorio del proyecto, instale los paquetes necesarios para interactuar con Sui. En particular usaremos el SDK de Sui TypeScript (</w:t>
      </w:r>
      <w:r>
        <w:rPr>
          <w:rStyle w:val="VerbatimChar"/>
        </w:rPr>
        <w:t xml:space="preserve">@mysten/sui</w:t>
      </w:r>
      <w:r>
        <w:t xml:space="preserve">) y el kit de desarrollo para dApps (</w:t>
      </w:r>
      <w:r>
        <w:rPr>
          <w:rStyle w:val="VerbatimChar"/>
        </w:rPr>
        <w:t xml:space="preserve">@mysten/dapp-kit</w:t>
      </w:r>
      <w:r>
        <w:t xml:space="preserve">). También agregaremos React Query para manejo de datos asíncronos. Ejecute:</w:t>
      </w:r>
    </w:p>
    <w:p>
      <w:pPr>
        <w:pStyle w:val="SourceCode"/>
      </w:pPr>
      <w:r>
        <w:rPr>
          <w:rStyle w:val="VerbatimChar"/>
        </w:rPr>
        <w:t xml:space="preserve">npm install @mysten/sui @mysten/dapp-kit @tanstack/react-query</w:t>
      </w:r>
    </w:p>
    <w:p>
      <w:pPr>
        <w:pStyle w:val="FirstParagraph"/>
      </w:pPr>
      <w:r>
        <w:t xml:space="preserve">Esto descargará las librerías necesarias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Revisar la estructura:</w:t>
      </w:r>
      <w:r>
        <w:t xml:space="preserve"> </w:t>
      </w:r>
      <w:r>
        <w:t xml:space="preserve">Asegúrese de tener un archivo de entrada (por ejemplo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si es React) y un componente principal (</w:t>
      </w:r>
      <w:r>
        <w:rPr>
          <w:rStyle w:val="VerbatimChar"/>
        </w:rPr>
        <w:t xml:space="preserve">src/App.tsx</w:t>
      </w:r>
      <w:r>
        <w:t xml:space="preserve">). En los siguientes pasos editaremos estos archivos.</w:t>
      </w:r>
    </w:p>
    <w:bookmarkEnd w:id="23"/>
    <w:bookmarkStart w:id="26" w:name="X997a9d675f2f318b4fbd6e62089bc3d3cd1cdbb"/>
    <w:p>
      <w:pPr>
        <w:pStyle w:val="Heading2"/>
      </w:pPr>
      <w:r>
        <w:t xml:space="preserve">Paso 2: Configurar el proveedor de Sui y la red en</w:t>
      </w:r>
      <w:r>
        <w:t xml:space="preserve"> </w:t>
      </w:r>
      <w:r>
        <w:rPr>
          <w:rStyle w:val="VerbatimChar"/>
        </w:rPr>
        <w:t xml:space="preserve">main.tsx</w:t>
      </w:r>
    </w:p>
    <w:p>
      <w:pPr>
        <w:pStyle w:val="FirstParagraph"/>
      </w:pPr>
      <w:r>
        <w:t xml:space="preserve">Antes de poder usar la blockchain de Sui, debemos configurar un</w:t>
      </w:r>
      <w:r>
        <w:t xml:space="preserve"> </w:t>
      </w:r>
      <w:r>
        <w:rPr>
          <w:b/>
          <w:bCs/>
        </w:rPr>
        <w:t xml:space="preserve">cliente Sui</w:t>
      </w:r>
      <w:r>
        <w:t xml:space="preserve"> </w:t>
      </w:r>
      <w:r>
        <w:t xml:space="preserve">y envolver la aplicación con los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adecuados. Esto nos permitirá conectar wallets y realizar consultas/transacciones.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Importar providers:</w:t>
      </w:r>
      <w:r>
        <w:t xml:space="preserve"> </w:t>
      </w:r>
      <w:r>
        <w:t xml:space="preserve">Abra el archivo de arranque (como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). Importe los providers necesarios de dApp Kit y React Query, así como utilidades del SDK de Sui:</w:t>
      </w:r>
    </w:p>
    <w:p>
      <w:pPr>
        <w:pStyle w:val="SourceCode"/>
      </w:pPr>
      <w:r>
        <w:rPr>
          <w:rStyle w:val="VerbatimChar"/>
        </w:rPr>
        <w:t xml:space="preserve">import { SuiClientProvider, WalletProvider } from '@mysten/dapp-kit';</w:t>
      </w:r>
      <w:r>
        <w:br/>
      </w:r>
      <w:r>
        <w:rPr>
          <w:rStyle w:val="VerbatimChar"/>
        </w:rPr>
        <w:t xml:space="preserve">import { getFullnodeUrl } from '@mysten/sui/client';</w:t>
      </w:r>
      <w:r>
        <w:br/>
      </w:r>
      <w:r>
        <w:rPr>
          <w:rStyle w:val="VerbatimChar"/>
        </w:rPr>
        <w:t xml:space="preserve">import { QueryClient, QueryClientProvider } from '@tanstack/react-query';</w:t>
      </w:r>
      <w:r>
        <w:br/>
      </w:r>
      <w:r>
        <w:rPr>
          <w:rStyle w:val="VerbatimChar"/>
        </w:rPr>
        <w:t xml:space="preserve">import ReactDOM from 'react-dom/client';</w:t>
      </w:r>
      <w:r>
        <w:br/>
      </w:r>
      <w:r>
        <w:rPr>
          <w:rStyle w:val="VerbatimChar"/>
        </w:rPr>
        <w:t xml:space="preserve">import App from './App';</w:t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rPr>
          <w:rStyle w:val="VerbatimChar"/>
        </w:rPr>
        <w:t xml:space="preserve">import '@mysten/dapp-kit/dist/index.css';  // estilos por defecto de dApp Kit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Configurar redes:</w:t>
      </w:r>
      <w:r>
        <w:t xml:space="preserve"> </w:t>
      </w:r>
      <w:r>
        <w:t xml:space="preserve">Defina qué red de Sui usará su dApp. Por ejemplo, si su contrato está en</w:t>
      </w:r>
      <w:r>
        <w:t xml:space="preserve"> </w:t>
      </w:r>
      <w:r>
        <w:rPr>
          <w:b/>
          <w:bCs/>
        </w:rPr>
        <w:t xml:space="preserve">Devnet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Testnet</w:t>
      </w:r>
      <w:r>
        <w:t xml:space="preserve">, configure esas URLs. Puede crear un objeto de redes, por ejemplo:</w:t>
      </w:r>
    </w:p>
    <w:p>
      <w:pPr>
        <w:pStyle w:val="SourceCode"/>
      </w:pPr>
      <w:r>
        <w:rPr>
          <w:rStyle w:val="VerbatimChar"/>
        </w:rPr>
        <w:t xml:space="preserve">const queryClient = new QueryClient();</w:t>
      </w:r>
      <w:r>
        <w:br/>
      </w:r>
      <w:r>
        <w:rPr>
          <w:rStyle w:val="VerbatimChar"/>
        </w:rPr>
        <w:t xml:space="preserve">const networks = {</w:t>
      </w:r>
      <w:r>
        <w:br/>
      </w:r>
      <w:r>
        <w:rPr>
          <w:rStyle w:val="VerbatimChar"/>
        </w:rPr>
        <w:t xml:space="preserve">  devnet:  { url: getFullnodeUrl('devnet') },</w:t>
      </w:r>
      <w:r>
        <w:br/>
      </w:r>
      <w:r>
        <w:rPr>
          <w:rStyle w:val="VerbatimChar"/>
        </w:rPr>
        <w:t xml:space="preserve">  testnet: { url: getFullnodeUrl('testnet') },</w:t>
      </w:r>
      <w:r>
        <w:br/>
      </w:r>
      <w:r>
        <w:rPr>
          <w:rStyle w:val="VerbatimChar"/>
        </w:rPr>
        <w:t xml:space="preserve">  mainnet: { url: getFullnodeUrl('mainnet')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En este objeto hemos establecido las URLs RPC para Devnet, Testnet y Mainnet usando</w:t>
      </w:r>
      <w:r>
        <w:t xml:space="preserve"> </w:t>
      </w:r>
      <w:r>
        <w:rPr>
          <w:rStyle w:val="VerbatimChar"/>
        </w:rPr>
        <w:t xml:space="preserve">getFullnodeUrl(...)</w:t>
      </w:r>
      <w:r>
        <w:t xml:space="preserve">. Asegúrese de poner como</w:t>
      </w:r>
      <w:r>
        <w:t xml:space="preserve"> </w:t>
      </w:r>
      <w:r>
        <w:rPr>
          <w:b/>
          <w:bCs/>
        </w:rPr>
        <w:t xml:space="preserve">red por defecto</w:t>
      </w:r>
      <w:r>
        <w:t xml:space="preserve"> </w:t>
      </w:r>
      <w:r>
        <w:t xml:space="preserve">aquella donde esté desplegado su contrato (por ejemplo,</w:t>
      </w:r>
      <w:r>
        <w:t xml:space="preserve"> </w:t>
      </w:r>
      <w:r>
        <w:rPr>
          <w:rStyle w:val="VerbatimChar"/>
        </w:rPr>
        <w:t xml:space="preserve">"testnet"</w:t>
      </w:r>
      <w:r>
        <w:t xml:space="preserve"> </w:t>
      </w:r>
      <w:r>
        <w:t xml:space="preserve">si sus IDs corresponden a Sui Testnet).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Envolver la aplicación con los providers:</w:t>
      </w:r>
      <w:r>
        <w:t xml:space="preserve"> </w:t>
      </w:r>
      <w:r>
        <w:t xml:space="preserve">Utilice</w:t>
      </w:r>
      <w:r>
        <w:t xml:space="preserve"> </w:t>
      </w:r>
      <w:r>
        <w:rPr>
          <w:rStyle w:val="VerbatimChar"/>
        </w:rPr>
        <w:t xml:space="preserve">ReactDOM.createRoot(...).render()</w:t>
      </w:r>
      <w:r>
        <w:t xml:space="preserve"> </w:t>
      </w:r>
      <w:r>
        <w:t xml:space="preserve">para renderizar su aplicación envuelta primero por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, luego por</w:t>
      </w:r>
      <w:r>
        <w:t xml:space="preserve"> </w:t>
      </w:r>
      <w:r>
        <w:rPr>
          <w:rStyle w:val="VerbatimChar"/>
        </w:rPr>
        <w:t xml:space="preserve">SuiClientProvider</w:t>
      </w:r>
      <w:r>
        <w:t xml:space="preserve"> </w:t>
      </w:r>
      <w:r>
        <w:t xml:space="preserve">(indicando las redes y la red por defecto) y finalmente por</w:t>
      </w:r>
      <w:r>
        <w:t xml:space="preserve"> </w:t>
      </w:r>
      <w:r>
        <w:rPr>
          <w:rStyle w:val="VerbatimChar"/>
        </w:rPr>
        <w:t xml:space="preserve">WalletProvider</w:t>
      </w:r>
      <w:r>
        <w:t xml:space="preserve">. Esto podría verse así:</w:t>
      </w:r>
    </w:p>
    <w:p>
      <w:pPr>
        <w:pStyle w:val="SourceCode"/>
      </w:pPr>
      <w:r>
        <w:rPr>
          <w:rStyle w:val="VerbatimChar"/>
        </w:rPr>
        <w:t xml:space="preserve">ReactDOM.createRoot(document.getElementById('root')!).render(</w:t>
      </w:r>
      <w:r>
        <w:br/>
      </w:r>
      <w:r>
        <w:rPr>
          <w:rStyle w:val="VerbatimChar"/>
        </w:rPr>
        <w:t xml:space="preserve">  &lt;React.StrictMode&gt;</w:t>
      </w:r>
      <w:r>
        <w:br/>
      </w:r>
      <w:r>
        <w:rPr>
          <w:rStyle w:val="VerbatimChar"/>
        </w:rPr>
        <w:t xml:space="preserve">    &lt;QueryClientProvider client={queryClient}&gt;</w:t>
      </w:r>
      <w:r>
        <w:br/>
      </w:r>
      <w:r>
        <w:rPr>
          <w:rStyle w:val="VerbatimChar"/>
        </w:rPr>
        <w:t xml:space="preserve">      &lt;SuiClientProvider networks={networks} defaultNetwork="testnet"&gt;</w:t>
      </w:r>
      <w:r>
        <w:br/>
      </w:r>
      <w:r>
        <w:rPr>
          <w:rStyle w:val="VerbatimChar"/>
        </w:rPr>
        <w:t xml:space="preserve">        &lt;WalletProvider&gt;</w:t>
      </w:r>
      <w:r>
        <w:br/>
      </w:r>
      <w:r>
        <w:rPr>
          <w:rStyle w:val="VerbatimChar"/>
        </w:rPr>
        <w:t xml:space="preserve">          &lt;App /&gt;</w:t>
      </w:r>
      <w:r>
        <w:br/>
      </w:r>
      <w:r>
        <w:rPr>
          <w:rStyle w:val="VerbatimChar"/>
        </w:rPr>
        <w:t xml:space="preserve">        &lt;/WalletProvider&gt;</w:t>
      </w:r>
      <w:r>
        <w:br/>
      </w:r>
      <w:r>
        <w:rPr>
          <w:rStyle w:val="VerbatimChar"/>
        </w:rPr>
        <w:t xml:space="preserve">      &lt;/SuiClientProvider&gt;</w:t>
      </w:r>
      <w:r>
        <w:br/>
      </w:r>
      <w:r>
        <w:rPr>
          <w:rStyle w:val="VerbatimChar"/>
        </w:rPr>
        <w:t xml:space="preserve">    &lt;/QueryClientProvider&gt;</w:t>
      </w:r>
      <w:r>
        <w:br/>
      </w:r>
      <w:r>
        <w:rPr>
          <w:rStyle w:val="VerbatimChar"/>
        </w:rPr>
        <w:t xml:space="preserve">  &lt;/React.StrictMode&gt;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En el código anterior,</w:t>
      </w:r>
      <w:r>
        <w:t xml:space="preserve"> </w:t>
      </w:r>
      <w:r>
        <w:rPr>
          <w:rStyle w:val="VerbatimChar"/>
        </w:rPr>
        <w:t xml:space="preserve">SuiClientProvider</w:t>
      </w:r>
      <w:r>
        <w:t xml:space="preserve"> </w:t>
      </w:r>
      <w:r>
        <w:t xml:space="preserve">configura el cliente JSON-RPC de Sui apuntando a la red seleccionada (ejemplo: testnet), y</w:t>
      </w:r>
      <w:r>
        <w:t xml:space="preserve"> </w:t>
      </w:r>
      <w:r>
        <w:rPr>
          <w:rStyle w:val="VerbatimChar"/>
        </w:rPr>
        <w:t xml:space="preserve">WalletProvider</w:t>
      </w:r>
      <w:r>
        <w:t xml:space="preserve"> </w:t>
      </w:r>
      <w:r>
        <w:t xml:space="preserve">habilita la conexión con wallets compatibles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6"/>
    <w:bookmarkStart w:id="29" w:name="X3be31d0766358c229a2121f44a74ef1a8458b58"/>
    <w:p>
      <w:pPr>
        <w:pStyle w:val="Heading2"/>
      </w:pPr>
      <w:r>
        <w:t xml:space="preserve">Paso 3: Conectar un monedero Sui en la dApp</w:t>
      </w:r>
    </w:p>
    <w:p>
      <w:pPr>
        <w:pStyle w:val="FirstParagraph"/>
      </w:pPr>
      <w:r>
        <w:t xml:space="preserve">Con la configuración anterior, ya podemos integrar un</w:t>
      </w:r>
      <w:r>
        <w:t xml:space="preserve"> </w:t>
      </w:r>
      <w:r>
        <w:rPr>
          <w:b/>
          <w:bCs/>
        </w:rPr>
        <w:t xml:space="preserve">wallet</w:t>
      </w:r>
      <w:r>
        <w:t xml:space="preserve"> </w:t>
      </w:r>
      <w:r>
        <w:t xml:space="preserve">de Sui para que el usuario firme transacciones. El kit de dApp nos proporciona componentes y hooks listos para esto.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Agregar botón de conexión:</w:t>
      </w:r>
      <w:r>
        <w:t xml:space="preserve"> </w:t>
      </w:r>
      <w:r>
        <w:t xml:space="preserve">En su componente principal (por ejemplo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), importe el componente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@mysten/dapp-kit</w:t>
      </w:r>
      <w:r>
        <w:t xml:space="preserve">. Este botón muestra la opción de conectar un monedero (como Sui Wallet, Ethos, etc.) y, tras la conexión, muestra la dirección del usuario conectado</w:t>
      </w:r>
      <w:hyperlink r:id="rId27">
        <w:r>
          <w:rPr>
            <w:rStyle w:val="Hyperlink"/>
          </w:rPr>
          <w:t xml:space="preserve">[5]</w:t>
        </w:r>
      </w:hyperlink>
      <w:r>
        <w:t xml:space="preserve">. Por ejemplo, en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ConnectButton } from '@mysten/dapp-kit';</w:t>
      </w:r>
      <w:r>
        <w:br/>
      </w:r>
      <w:r>
        <w:br/>
      </w:r>
      <w:r>
        <w:rPr>
          <w:rStyle w:val="VerbatimChar"/>
        </w:rPr>
        <w:t xml:space="preserve">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&lt;header&gt;</w:t>
      </w:r>
      <w:r>
        <w:br/>
      </w:r>
      <w:r>
        <w:rPr>
          <w:rStyle w:val="VerbatimChar"/>
        </w:rPr>
        <w:t xml:space="preserve">        &lt;ConnectButton /&gt;</w:t>
      </w:r>
      <w:r>
        <w:br/>
      </w:r>
      <w:r>
        <w:rPr>
          <w:rStyle w:val="VerbatimChar"/>
        </w:rPr>
        <w:t xml:space="preserve">      &lt;/header&gt;</w:t>
      </w:r>
      <w:r>
        <w:br/>
      </w:r>
      <w:r>
        <w:rPr>
          <w:rStyle w:val="VerbatimChar"/>
        </w:rPr>
        <w:t xml:space="preserve">      {/* ... el resto de su UI ...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 hacer clic en</w:t>
      </w:r>
      <w:r>
        <w:t xml:space="preserve"> </w:t>
      </w:r>
      <w:r>
        <w:rPr>
          <w:b/>
          <w:bCs/>
        </w:rPr>
        <w:t xml:space="preserve">Connect Wallet</w:t>
      </w:r>
      <w:r>
        <w:t xml:space="preserve">, se abrirá una ventana/modal para elegir y autorizar un wallet. Una vez conectado,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automáticamente mostrará la dirección Sui del usuario y permitirá desconectar</w:t>
      </w:r>
      <w:hyperlink r:id="rId27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Obtener la cuenta conectada (opcional):</w:t>
      </w:r>
      <w:r>
        <w:t xml:space="preserve"> </w:t>
      </w:r>
      <w:r>
        <w:t xml:space="preserve">El hook</w:t>
      </w:r>
      <w:r>
        <w:t xml:space="preserve"> </w:t>
      </w:r>
      <w:r>
        <w:rPr>
          <w:rStyle w:val="VerbatimChar"/>
        </w:rPr>
        <w:t xml:space="preserve">useCurrentAccount</w:t>
      </w:r>
      <w:r>
        <w:t xml:space="preserve"> </w:t>
      </w:r>
      <w:r>
        <w:t xml:space="preserve">de dApp Kit permite obtener la dirección actualmente conectada, en caso de necesitar mostrarla o usarla en lógica de la UI</w:t>
      </w:r>
      <w:hyperlink r:id="rId28">
        <w:r>
          <w:rPr>
            <w:rStyle w:val="Hyperlink"/>
          </w:rPr>
          <w:t xml:space="preserve">[6]</w:t>
        </w:r>
      </w:hyperlink>
      <w:r>
        <w:t xml:space="preserve">. Ejemplo:</w:t>
      </w:r>
    </w:p>
    <w:p>
      <w:pPr>
        <w:pStyle w:val="SourceCode"/>
      </w:pPr>
      <w:r>
        <w:rPr>
          <w:rStyle w:val="VerbatimChar"/>
        </w:rPr>
        <w:t xml:space="preserve">import { useCurrentAccount } from '@mysten/dapp-kit';</w:t>
      </w:r>
      <w:r>
        <w:br/>
      </w:r>
      <w:r>
        <w:rPr>
          <w:rStyle w:val="VerbatimChar"/>
        </w:rPr>
        <w:t xml:space="preserve">const account = useCurrentAccount();</w:t>
      </w:r>
      <w:r>
        <w:br/>
      </w:r>
      <w:r>
        <w:rPr>
          <w:rStyle w:val="VerbatimChar"/>
        </w:rPr>
        <w:t xml:space="preserve">if (account) {</w:t>
      </w:r>
      <w:r>
        <w:br/>
      </w:r>
      <w:r>
        <w:rPr>
          <w:rStyle w:val="VerbatimChar"/>
        </w:rPr>
        <w:t xml:space="preserve">  console.log("Cuenta conectada:", account.address);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Nota:</w:t>
      </w:r>
      <w:r>
        <w:t xml:space="preserve"> </w:t>
      </w:r>
      <w:r>
        <w:t xml:space="preserve">Este paso es opcional si solo necesita la dirección para cosas simples (pues el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ya la muestra). Sin embargo, es útil para lógicas condicionales o para mostrar objetos del usuario.</w:t>
      </w:r>
    </w:p>
    <w:bookmarkEnd w:id="29"/>
    <w:bookmarkStart w:id="33" w:name="Xe2ef855446e0a9555d97cc9d6b41822ddc387e5"/>
    <w:p>
      <w:pPr>
        <w:pStyle w:val="Heading2"/>
      </w:pPr>
      <w:r>
        <w:t xml:space="preserve">Paso 4: Preparar las llamadas a funciones Move del contrato</w:t>
      </w:r>
    </w:p>
    <w:p>
      <w:pPr>
        <w:pStyle w:val="FirstParagraph"/>
      </w:pPr>
      <w:r>
        <w:t xml:space="preserve">Ahora viene la parte central:</w:t>
      </w:r>
      <w:r>
        <w:t xml:space="preserve"> </w:t>
      </w:r>
      <w:r>
        <w:rPr>
          <w:b/>
          <w:bCs/>
        </w:rPr>
        <w:t xml:space="preserve">invocar las funciones</w:t>
      </w:r>
      <w:r>
        <w:t xml:space="preserve"> </w:t>
      </w:r>
      <w:r>
        <w:t xml:space="preserve">de su contrato Move desde el frontend. Para ello utilizaremos el SDK de Sui para construir un</w:t>
      </w:r>
      <w:r>
        <w:t xml:space="preserve"> </w:t>
      </w:r>
      <w:r>
        <w:rPr>
          <w:b/>
          <w:bCs/>
        </w:rPr>
        <w:t xml:space="preserve">Programmable Transaction Block</w:t>
      </w:r>
      <w:r>
        <w:t xml:space="preserve"> </w:t>
      </w:r>
      <w:r>
        <w:t xml:space="preserve">que llame a la función deseada, y luego lo firmaremos con el wallet del usuario.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Configurar constantes del contrato:</w:t>
      </w:r>
      <w:r>
        <w:t xml:space="preserve"> </w:t>
      </w:r>
      <w:r>
        <w:t xml:space="preserve">Dado que el contrato ya está desplegado, use las IDs proporcionadas. Por ejemplo, en un archivo de constantes o en el componente correspondiente, defina:</w:t>
      </w:r>
    </w:p>
    <w:p>
      <w:pPr>
        <w:pStyle w:val="SourceCode"/>
      </w:pPr>
      <w:r>
        <w:rPr>
          <w:rStyle w:val="VerbatimChar"/>
        </w:rPr>
        <w:t xml:space="preserve">const ONECHAIN_PACKAGE_ID = "0xee46771b757523af06d19cff029366b81b6716715bea7bb58d0d5013b0e5c73d";</w:t>
      </w:r>
      <w:r>
        <w:br/>
      </w:r>
      <w:r>
        <w:rPr>
          <w:rStyle w:val="VerbatimChar"/>
        </w:rPr>
        <w:t xml:space="preserve">const THERON_TREASURY_ID = "0x7a3a35803966fc82d77c5a1f9dd02859b32321a7131a4f7db8dd5542227c00d2";</w:t>
      </w:r>
      <w:r>
        <w:br/>
      </w:r>
      <w:r>
        <w:rPr>
          <w:rStyle w:val="VerbatimChar"/>
        </w:rPr>
        <w:t xml:space="preserve">const THERON_STATS_ID    = "0x9c97a8b23df2254b648851b30f322571fee31fd346f827c8b2340b3152b41cf8";</w:t>
      </w:r>
      <w:r>
        <w:br/>
      </w:r>
      <w:r>
        <w:rPr>
          <w:rStyle w:val="VerbatimChar"/>
        </w:rPr>
        <w:t xml:space="preserve">// (THERON_METADATA_ID si se necesita, etc.)</w:t>
      </w:r>
    </w:p>
    <w:p>
      <w:pPr>
        <w:pStyle w:val="FirstParagraph"/>
      </w:pPr>
      <w:r>
        <w:t xml:space="preserve">Use las IDs reales de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despliegue (las anteriores son de ejemplo según lo que proporcionó). Estas identifican el paquete principal y los objetos</w:t>
      </w:r>
      <w:r>
        <w:t xml:space="preserve"> </w:t>
      </w:r>
      <w:r>
        <w:rPr>
          <w:rStyle w:val="VerbatimChar"/>
        </w:rPr>
        <w:t xml:space="preserve">TreasuryCapHolder</w:t>
      </w:r>
      <w:r>
        <w:t xml:space="preserve"> </w:t>
      </w:r>
      <w:r>
        <w:t xml:space="preserve">(tesoro) y</w:t>
      </w:r>
      <w:r>
        <w:t xml:space="preserve"> </w:t>
      </w:r>
      <w:r>
        <w:rPr>
          <w:rStyle w:val="VerbatimChar"/>
        </w:rPr>
        <w:t xml:space="preserve">TheronStats</w:t>
      </w:r>
      <w:r>
        <w:t xml:space="preserve"> </w:t>
      </w:r>
      <w:r>
        <w:t xml:space="preserve">necesarios para las llamadas.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Construir una transacción MoveCall:</w:t>
      </w:r>
      <w:r>
        <w:t xml:space="preserve"> </w:t>
      </w:r>
      <w:r>
        <w:t xml:space="preserve">Para invocar una función Move, construimos un objeto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(provisto por</w:t>
      </w:r>
      <w:r>
        <w:t xml:space="preserve"> </w:t>
      </w:r>
      <w:r>
        <w:rPr>
          <w:rStyle w:val="VerbatimChar"/>
        </w:rPr>
        <w:t xml:space="preserve">@mysten/sui</w:t>
      </w:r>
      <w:r>
        <w:t xml:space="preserve">) y añadimos un comando</w:t>
      </w:r>
      <w:r>
        <w:t xml:space="preserve"> </w:t>
      </w:r>
      <w:r>
        <w:rPr>
          <w:rStyle w:val="VerbatimChar"/>
        </w:rPr>
        <w:t xml:space="preserve">tx.moveCall</w:t>
      </w:r>
      <w:r>
        <w:t xml:space="preserve">. Este comando necesita identificar la función a llamar y sus argumentos</w:t>
      </w:r>
      <w:hyperlink r:id="rId30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FirstParagraph"/>
      </w:pPr>
      <w:r>
        <w:t xml:space="preserve">Supongamos que queremos usar la función de compra</w:t>
      </w:r>
      <w:r>
        <w:t xml:space="preserve"> </w:t>
      </w:r>
      <w:r>
        <w:rPr>
          <w:rStyle w:val="VerbatimChar"/>
        </w:rPr>
        <w:t xml:space="preserve">burn_for_purchase</w:t>
      </w:r>
      <w:r>
        <w:t xml:space="preserve"> </w:t>
      </w:r>
      <w:r>
        <w:t xml:space="preserve">(quema de tokens para comprar un ítem, como</w:t>
      </w:r>
      <w:r>
        <w:t xml:space="preserve"> </w:t>
      </w:r>
      <w:r>
        <w:rPr>
          <w:i/>
          <w:iCs/>
        </w:rPr>
        <w:t xml:space="preserve">land</w:t>
      </w:r>
      <w:r>
        <w:t xml:space="preserve">). La función Move correspondiente tiene la firma:</w:t>
      </w:r>
    </w:p>
    <w:p>
      <w:pPr>
        <w:pStyle w:val="SourceCode"/>
      </w:pPr>
      <w:r>
        <w:rPr>
          <w:rStyle w:val="VerbatimChar"/>
        </w:rPr>
        <w:t xml:space="preserve">burn_for_purchase(&amp;mut TreasuryCapHolder, &amp;mut TheronStats, Coin&lt;THERON_TOKEN&gt;, vector&lt;u8&gt; item_type, &amp;TxContext)</w:t>
      </w:r>
    </w:p>
    <w:p>
      <w:pPr>
        <w:pStyle w:val="FirstParagraph"/>
      </w:pPr>
      <w:r>
        <w:t xml:space="preserve">Para llamarla desde TypeScript, haremos lo siguiente en una función de nuestro componente (por ejemplo, al hacer clic en un botón "Comprar"):</w:t>
      </w:r>
    </w:p>
    <w:p>
      <w:pPr>
        <w:pStyle w:val="SourceCode"/>
      </w:pPr>
      <w:r>
        <w:rPr>
          <w:rStyle w:val="VerbatimChar"/>
        </w:rPr>
        <w:t xml:space="preserve">import { Transaction } from '@mysten/sui/transactions';</w:t>
      </w:r>
      <w:r>
        <w:br/>
      </w:r>
      <w:r>
        <w:rPr>
          <w:rStyle w:val="VerbatimChar"/>
        </w:rPr>
        <w:t xml:space="preserve">import { useSignAndExecuteTransaction } from '@mysten/dapp-kit';</w:t>
      </w:r>
      <w:r>
        <w:br/>
      </w:r>
      <w:r>
        <w:br/>
      </w:r>
      <w:r>
        <w:rPr>
          <w:rStyle w:val="VerbatimChar"/>
        </w:rPr>
        <w:t xml:space="preserve">const { mutate: signAndExecuteTransaction } = useSignAndExecuteTransaction();</w:t>
      </w:r>
      <w:r>
        <w:br/>
      </w:r>
      <w:r>
        <w:br/>
      </w:r>
      <w:r>
        <w:rPr>
          <w:rStyle w:val="VerbatimChar"/>
        </w:rPr>
        <w:t xml:space="preserve">async function comprarLand(coinId: string) {</w:t>
      </w:r>
      <w:r>
        <w:br/>
      </w:r>
      <w:r>
        <w:rPr>
          <w:rStyle w:val="VerbatimChar"/>
        </w:rPr>
        <w:t xml:space="preserve">  // coinId es el ID del objeto Coin&lt;THERON_TOKEN&gt; que el usuario desea gastar</w:t>
      </w:r>
      <w:r>
        <w:br/>
      </w:r>
      <w:r>
        <w:rPr>
          <w:rStyle w:val="VerbatimChar"/>
        </w:rPr>
        <w:t xml:space="preserve">  const tx = new Transaction();</w:t>
      </w:r>
      <w:r>
        <w:br/>
      </w:r>
      <w:r>
        <w:rPr>
          <w:rStyle w:val="VerbatimChar"/>
        </w:rPr>
        <w:t xml:space="preserve">  tx.moveCall({</w:t>
      </w:r>
      <w:r>
        <w:br/>
      </w:r>
      <w:r>
        <w:rPr>
          <w:rStyle w:val="VerbatimChar"/>
        </w:rPr>
        <w:t xml:space="preserve">    target: `${ONECHAIN_PACKAGE_ID}::theron_token::burn_for_purchase`,  // Paquete::Módulo::Función</w:t>
      </w:r>
      <w:r>
        <w:br/>
      </w:r>
      <w:r>
        <w:rPr>
          <w:rStyle w:val="VerbatimChar"/>
        </w:rPr>
        <w:t xml:space="preserve">    arguments: [</w:t>
      </w:r>
      <w:r>
        <w:br/>
      </w:r>
      <w:r>
        <w:rPr>
          <w:rStyle w:val="VerbatimChar"/>
        </w:rPr>
        <w:t xml:space="preserve">      tx.object(THERON_TREASURY_ID),   // &amp;mut TreasuryCapHolder</w:t>
      </w:r>
      <w:r>
        <w:br/>
      </w:r>
      <w:r>
        <w:rPr>
          <w:rStyle w:val="VerbatimChar"/>
        </w:rPr>
        <w:t xml:space="preserve">      tx.object(THERON_STATS_ID),      // &amp;mut TheronStats</w:t>
      </w:r>
      <w:r>
        <w:br/>
      </w:r>
      <w:r>
        <w:rPr>
          <w:rStyle w:val="VerbatimChar"/>
        </w:rPr>
        <w:t xml:space="preserve">      tx.object(coinId),              // Coin&lt;THERON_TOKEN&gt; a quemar</w:t>
      </w:r>
      <w:r>
        <w:br/>
      </w:r>
      <w:r>
        <w:rPr>
          <w:rStyle w:val="VerbatimChar"/>
        </w:rPr>
        <w:t xml:space="preserve">      tx.pure.string("land")          // vector&lt;u8&gt; indicando el tipo de ítem ("land")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// typeArguments: []  // (si la función Move tuviera tipos genéricos, aquí se indicarían)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Enviar la transacción para que el usuario la firme y ejecute</w:t>
      </w:r>
      <w:r>
        <w:br/>
      </w:r>
      <w:r>
        <w:rPr>
          <w:rStyle w:val="VerbatimChar"/>
        </w:rPr>
        <w:t xml:space="preserve">  signAndExecuteTransaction(</w:t>
      </w:r>
      <w:r>
        <w:br/>
      </w:r>
      <w:r>
        <w:rPr>
          <w:rStyle w:val="VerbatimChar"/>
        </w:rPr>
        <w:t xml:space="preserve">    { transaction: tx }, 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onSuccess: (result) =&gt; {</w:t>
      </w:r>
      <w:r>
        <w:br/>
      </w:r>
      <w:r>
        <w:rPr>
          <w:rStyle w:val="VerbatimChar"/>
        </w:rPr>
        <w:t xml:space="preserve">        console.log('Transacción ejecutada. Digest:', result.digest);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onError: (error) =&gt; {</w:t>
      </w:r>
      <w:r>
        <w:br/>
      </w:r>
      <w:r>
        <w:rPr>
          <w:rStyle w:val="VerbatimChar"/>
        </w:rPr>
        <w:t xml:space="preserve">        console.error('Error ejecutando transacción:', error);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 el código anterior:</w:t>
      </w:r>
      <w:r>
        <w:t xml:space="preserve"> </w:t>
      </w:r>
      <w:r>
        <w:t xml:space="preserve">- Usamos</w:t>
      </w:r>
      <w:r>
        <w:t xml:space="preserve"> </w:t>
      </w:r>
      <w:r>
        <w:rPr>
          <w:rStyle w:val="VerbatimChar"/>
        </w:rPr>
        <w:t xml:space="preserve">tx.object(...)</w:t>
      </w:r>
      <w:r>
        <w:t xml:space="preserve"> </w:t>
      </w:r>
      <w:r>
        <w:t xml:space="preserve">para pasar los</w:t>
      </w:r>
      <w:r>
        <w:t xml:space="preserve"> </w:t>
      </w:r>
      <w:r>
        <w:rPr>
          <w:b/>
          <w:bCs/>
        </w:rPr>
        <w:t xml:space="preserve">Object IDs</w:t>
      </w:r>
      <w:r>
        <w:t xml:space="preserve"> </w:t>
      </w:r>
      <w:r>
        <w:t xml:space="preserve">de los objetos on-chain que requiere la función (tal como el tesoro, las estadísticas, y la</w:t>
      </w:r>
      <w:r>
        <w:t xml:space="preserve"> </w:t>
      </w:r>
      <w:r>
        <w:rPr>
          <w:b/>
          <w:bCs/>
        </w:rPr>
        <w:t xml:space="preserve">moneda del usuario</w:t>
      </w:r>
      <w:r>
        <w:t xml:space="preserve"> </w:t>
      </w:r>
      <w:r>
        <w:t xml:space="preserve">que será quemada)</w:t>
      </w:r>
      <w:hyperlink r:id="rId31">
        <w:r>
          <w:rPr>
            <w:rStyle w:val="Hyperlink"/>
          </w:rPr>
          <w:t xml:space="preserve">[8]</w:t>
        </w:r>
      </w:hyperlink>
      <w:r>
        <w:t xml:space="preserve">. Cada</w:t>
      </w:r>
      <w:r>
        <w:t xml:space="preserve"> </w:t>
      </w:r>
      <w:r>
        <w:rPr>
          <w:rStyle w:val="VerbatimChar"/>
        </w:rPr>
        <w:t xml:space="preserve">tx.object(id)</w:t>
      </w:r>
      <w:r>
        <w:t xml:space="preserve"> </w:t>
      </w:r>
      <w:r>
        <w:t xml:space="preserve">le indica a Sui que incluya ese objeto en la transacción.</w:t>
      </w:r>
      <w:r>
        <w:t xml:space="preserve"> </w:t>
      </w:r>
      <w:r>
        <w:t xml:space="preserve">- Utilizamos</w:t>
      </w:r>
      <w:r>
        <w:t xml:space="preserve"> </w:t>
      </w:r>
      <w:r>
        <w:rPr>
          <w:rStyle w:val="VerbatimChar"/>
        </w:rPr>
        <w:t xml:space="preserve">tx.pure.string("land")</w:t>
      </w:r>
      <w:r>
        <w:t xml:space="preserve"> </w:t>
      </w:r>
      <w:r>
        <w:t xml:space="preserve">para pasar el texto</w:t>
      </w:r>
      <w:r>
        <w:t xml:space="preserve"> </w:t>
      </w:r>
      <w:r>
        <w:rPr>
          <w:rStyle w:val="VerbatimChar"/>
        </w:rPr>
        <w:t xml:space="preserve">"land"</w:t>
      </w:r>
      <w:r>
        <w:t xml:space="preserve"> </w:t>
      </w:r>
      <w:r>
        <w:t xml:space="preserve">como un vector de bytes (</w:t>
      </w:r>
      <w:r>
        <w:rPr>
          <w:rStyle w:val="VerbatimChar"/>
        </w:rPr>
        <w:t xml:space="preserve">vector&lt;u8&gt;</w:t>
      </w:r>
      <w:r>
        <w:t xml:space="preserve">). El SDK simplifica la conversión de</w:t>
      </w:r>
      <w:r>
        <w:t xml:space="preserve"> </w:t>
      </w:r>
      <w:r>
        <w:rPr>
          <w:i/>
          <w:iCs/>
        </w:rPr>
        <w:t xml:space="preserve">strings</w:t>
      </w:r>
      <w:r>
        <w:t xml:space="preserve"> </w:t>
      </w:r>
      <w:r>
        <w:t xml:space="preserve">comunes a vector&lt;u8&gt; mediante este método auxiliar</w:t>
      </w:r>
      <w:hyperlink r:id="rId30">
        <w:r>
          <w:rPr>
            <w:rStyle w:val="Hyperlink"/>
          </w:rPr>
          <w:t xml:space="preserve">[7]</w:t>
        </w:r>
      </w:hyperlink>
      <w:r>
        <w:t xml:space="preserve">. (En otras situaciones, puede usar</w:t>
      </w:r>
      <w:r>
        <w:t xml:space="preserve"> </w:t>
      </w:r>
      <w:r>
        <w:rPr>
          <w:rStyle w:val="VerbatimChar"/>
        </w:rPr>
        <w:t xml:space="preserve">tx.pure.u64(valor)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u64</w:t>
      </w:r>
      <w:r>
        <w:t xml:space="preserve">,</w:t>
      </w:r>
      <w:r>
        <w:t xml:space="preserve"> </w:t>
      </w:r>
      <w:r>
        <w:rPr>
          <w:rStyle w:val="VerbatimChar"/>
        </w:rPr>
        <w:t xml:space="preserve">tx.pure.address(addr)</w:t>
      </w:r>
      <w:r>
        <w:t xml:space="preserve"> </w:t>
      </w:r>
      <w:r>
        <w:t xml:space="preserve">para direcciones, etc.)</w:t>
      </w:r>
      <w:r>
        <w:t xml:space="preserve"> </w:t>
      </w:r>
      <w:r>
        <w:t xml:space="preserve">- La propiedad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se construye con el</w:t>
      </w:r>
      <w:r>
        <w:t xml:space="preserve"> </w:t>
      </w:r>
      <w:r>
        <w:rPr>
          <w:b/>
          <w:bCs/>
        </w:rPr>
        <w:t xml:space="preserve">Package ID</w:t>
      </w:r>
      <w:r>
        <w:t xml:space="preserve">, nombre del módulo Move y nombre de la función, separados por</w:t>
      </w:r>
      <w:r>
        <w:t xml:space="preserve"> </w:t>
      </w:r>
      <w:r>
        <w:rPr>
          <w:rStyle w:val="VerbatimChar"/>
        </w:rPr>
        <w:t xml:space="preserve">::</w:t>
      </w:r>
      <w:r>
        <w:t xml:space="preserve">. En este ejemplo, asumimos que el módulo se llama</w:t>
      </w:r>
      <w:r>
        <w:t xml:space="preserve"> </w:t>
      </w:r>
      <w:r>
        <w:rPr>
          <w:rStyle w:val="VerbatimChar"/>
        </w:rPr>
        <w:t xml:space="preserve">theron_token</w:t>
      </w:r>
      <w:r>
        <w:t xml:space="preserve"> </w:t>
      </w:r>
      <w:r>
        <w:t xml:space="preserve">(según el código Move dado) y llamamos a su función</w:t>
      </w:r>
      <w:r>
        <w:t xml:space="preserve"> </w:t>
      </w:r>
      <w:r>
        <w:rPr>
          <w:rStyle w:val="VerbatimChar"/>
        </w:rPr>
        <w:t xml:space="preserve">burn_for_purchase</w:t>
      </w:r>
      <w:r>
        <w:t xml:space="preserve">.</w:t>
      </w:r>
      <w:r>
        <w:t xml:space="preserve"> </w:t>
      </w:r>
      <w:r>
        <w:rPr>
          <w:b/>
          <w:bCs/>
        </w:rPr>
        <w:t xml:space="preserve">Asegúrese</w:t>
      </w:r>
      <w:r>
        <w:t xml:space="preserve"> </w:t>
      </w:r>
      <w:r>
        <w:t xml:space="preserve">de usar exactamente el nombre del módulo y función tal como están en su paquete Move desplegado.</w:t>
      </w:r>
      <w:r>
        <w:t xml:space="preserve"> </w:t>
      </w:r>
      <w:r>
        <w:t xml:space="preserve">- No pasamos manualmente el</w:t>
      </w:r>
      <w:r>
        <w:t xml:space="preserve"> </w:t>
      </w:r>
      <w:r>
        <w:rPr>
          <w:rStyle w:val="VerbatimChar"/>
        </w:rPr>
        <w:t xml:space="preserve">TxContext</w:t>
      </w:r>
      <w:r>
        <w:t xml:space="preserve"> </w:t>
      </w:r>
      <w:r>
        <w:t xml:space="preserve">– Sui lo gestiona automáticamente al invocar una entry function.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Firmar y ejecutar la transacción:</w:t>
      </w:r>
      <w:r>
        <w:t xml:space="preserve"> </w:t>
      </w:r>
      <w:r>
        <w:t xml:space="preserve">Usamos el hook</w:t>
      </w:r>
      <w:r>
        <w:t xml:space="preserve"> </w:t>
      </w:r>
      <w:r>
        <w:rPr>
          <w:rStyle w:val="VerbatimChar"/>
        </w:rPr>
        <w:t xml:space="preserve">useSignAndExecuteTransaction</w:t>
      </w:r>
      <w:r>
        <w:t xml:space="preserve"> </w:t>
      </w:r>
      <w:r>
        <w:t xml:space="preserve">para enviar el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al wallet conectado y ejecutar la llamada. Este hook devuelve una función (</w:t>
      </w:r>
      <w:r>
        <w:rPr>
          <w:rStyle w:val="VerbatimChar"/>
        </w:rPr>
        <w:t xml:space="preserve">signAndExecuteTransaction</w:t>
      </w:r>
      <w:r>
        <w:t xml:space="preserve">) que al invocarla abrirá el wallet para pedir la firma al usuario y luego transmitirá la transacción a la red</w:t>
      </w:r>
      <w:hyperlink r:id="rId32">
        <w:r>
          <w:rPr>
            <w:rStyle w:val="Hyperlink"/>
          </w:rPr>
          <w:t xml:space="preserve">[9]</w:t>
        </w:r>
      </w:hyperlink>
      <w:r>
        <w:t xml:space="preserve">. En el ejemplo arriba, lo llamamos con</w:t>
      </w:r>
      <w:r>
        <w:t xml:space="preserve"> </w:t>
      </w:r>
      <w:r>
        <w:rPr>
          <w:rStyle w:val="VerbatimChar"/>
        </w:rPr>
        <w:t xml:space="preserve">{ transaction: tx }</w:t>
      </w:r>
      <w:r>
        <w:t xml:space="preserve"> </w:t>
      </w:r>
      <w:r>
        <w:t xml:space="preserve">y definimos callbacks de éxito o error. En</w:t>
      </w:r>
      <w:r>
        <w:t xml:space="preserve"> </w:t>
      </w:r>
      <w:r>
        <w:rPr>
          <w:rStyle w:val="VerbatimChar"/>
        </w:rPr>
        <w:t xml:space="preserve">onSuccess</w:t>
      </w:r>
      <w:r>
        <w:t xml:space="preserve"> </w:t>
      </w:r>
      <w:r>
        <w:t xml:space="preserve">podemos obtener el</w:t>
      </w:r>
      <w:r>
        <w:t xml:space="preserve"> </w:t>
      </w:r>
      <w:r>
        <w:rPr>
          <w:rStyle w:val="VerbatimChar"/>
        </w:rPr>
        <w:t xml:space="preserve">digest</w:t>
      </w:r>
      <w:r>
        <w:t xml:space="preserve"> </w:t>
      </w:r>
      <w:r>
        <w:t xml:space="preserve">(ID) de la transacción confirmada, y en caso de error lo manejamos en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Si configuró</w:t>
      </w:r>
      <w:r>
        <w:t xml:space="preserve"> </w:t>
      </w:r>
      <w:r>
        <w:rPr>
          <w:rStyle w:val="VerbatimChar"/>
        </w:rPr>
        <w:t xml:space="preserve">defaultNetwork</w:t>
      </w:r>
      <w:r>
        <w:t xml:space="preserve"> </w:t>
      </w:r>
      <w:r>
        <w:t xml:space="preserve">correctamente en el provider, no es necesario especificar la red (</w:t>
      </w:r>
      <w:r>
        <w:rPr>
          <w:rStyle w:val="VerbatimChar"/>
        </w:rPr>
        <w:t xml:space="preserve">chain</w:t>
      </w:r>
      <w:r>
        <w:t xml:space="preserve">) en cada llamada de</w:t>
      </w:r>
      <w:r>
        <w:t xml:space="preserve"> </w:t>
      </w:r>
      <w:r>
        <w:rPr>
          <w:rStyle w:val="VerbatimChar"/>
        </w:rPr>
        <w:t xml:space="preserve">signAndExecuteTransaction</w:t>
      </w:r>
      <w:r>
        <w:t xml:space="preserve">. Usará la red activa (por ejemplo, Testnet). Si necesitara especificarlo, podría pasar</w:t>
      </w:r>
      <w:r>
        <w:t xml:space="preserve"> </w:t>
      </w:r>
      <w:r>
        <w:rPr>
          <w:rStyle w:val="VerbatimChar"/>
        </w:rPr>
        <w:t xml:space="preserve">{ transaction: tx, chain: 'sui:testnet' }</w:t>
      </w:r>
      <w:r>
        <w:t xml:space="preserve"> </w:t>
      </w:r>
      <w:r>
        <w:t xml:space="preserve">por ejemplo</w:t>
      </w:r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Invocar la función en la interfaz:</w:t>
      </w:r>
      <w:r>
        <w:t xml:space="preserve"> </w:t>
      </w:r>
      <w:r>
        <w:t xml:space="preserve">Finalmente, puede conectar esta función a la interfaz de usuario. Por ejemplo, si tiene un botón "Comprar Land", podría hacer:</w:t>
      </w:r>
    </w:p>
    <w:p>
      <w:pPr>
        <w:pStyle w:val="SourceCode"/>
      </w:pPr>
      <w:r>
        <w:rPr>
          <w:rStyle w:val="VerbatimChar"/>
        </w:rPr>
        <w:t xml:space="preserve">&lt;button onClick={() =&gt; comprarLand(idDeMiCoin)}&gt;</w:t>
      </w:r>
      <w:r>
        <w:br/>
      </w:r>
      <w:r>
        <w:rPr>
          <w:rStyle w:val="VerbatimChar"/>
        </w:rPr>
        <w:t xml:space="preserve">  Comprar Land</w:t>
      </w:r>
      <w:r>
        <w:br/>
      </w:r>
      <w:r>
        <w:rPr>
          <w:rStyle w:val="VerbatimChar"/>
        </w:rPr>
        <w:t xml:space="preserve">&lt;/button&gt;</w:t>
      </w:r>
    </w:p>
    <w:p>
      <w:pPr>
        <w:pStyle w:val="FirstParagraph"/>
      </w:pPr>
      <w:r>
        <w:t xml:space="preserve">Donde</w:t>
      </w:r>
      <w:r>
        <w:t xml:space="preserve"> </w:t>
      </w:r>
      <w:r>
        <w:rPr>
          <w:rStyle w:val="VerbatimChar"/>
        </w:rPr>
        <w:t xml:space="preserve">idDeMiCoin</w:t>
      </w:r>
      <w:r>
        <w:t xml:space="preserve"> </w:t>
      </w:r>
      <w:r>
        <w:t xml:space="preserve">es el Object ID de la moneda THERON que el usuario quiere utilizar. (Este ID podrías obtenerlo listando los objetos que posee el usuario con</w:t>
      </w:r>
      <w:r>
        <w:t xml:space="preserve"> </w:t>
      </w:r>
      <w:r>
        <w:rPr>
          <w:rStyle w:val="VerbatimChar"/>
        </w:rPr>
        <w:t xml:space="preserve">client.getOwnedObjects</w:t>
      </w:r>
      <w:r>
        <w:t xml:space="preserve"> </w:t>
      </w:r>
      <w:r>
        <w:t xml:space="preserve">u otro mecanismo, pero suponiendo que ya lo tienes disponible en contexto).</w:t>
      </w:r>
    </w:p>
    <w:bookmarkEnd w:id="33"/>
    <w:bookmarkStart w:id="35" w:name="X7e778bf77d01fce671239a67a74a6bdae05a46c"/>
    <w:p>
      <w:pPr>
        <w:pStyle w:val="Heading2"/>
      </w:pPr>
      <w:r>
        <w:t xml:space="preserve">Paso 5: Verificar la ejecución y siguientes pasos</w:t>
      </w:r>
    </w:p>
    <w:p>
      <w:pPr>
        <w:pStyle w:val="FirstParagraph"/>
      </w:pPr>
      <w:r>
        <w:t xml:space="preserve">Una vez que el usuario confirme la transacción en su wallet, Sui ejecutará la llamada a la función Move en on-chain. Al completarse, puedes verificar los</w:t>
      </w:r>
      <w:r>
        <w:t xml:space="preserve"> </w:t>
      </w:r>
      <w:r>
        <w:rPr>
          <w:b/>
          <w:bCs/>
        </w:rPr>
        <w:t xml:space="preserve">efectos</w:t>
      </w:r>
      <w:r>
        <w:t xml:space="preserve"> </w:t>
      </w:r>
      <w:r>
        <w:t xml:space="preserve">de la transacción: por ejemplo, que el coin se quemó (ya no existirá) y que en el objeto</w:t>
      </w:r>
      <w:r>
        <w:t xml:space="preserve"> </w:t>
      </w:r>
      <w:r>
        <w:rPr>
          <w:rStyle w:val="VerbatimChar"/>
        </w:rPr>
        <w:t xml:space="preserve">TheronStats</w:t>
      </w:r>
      <w:r>
        <w:t xml:space="preserve"> </w:t>
      </w:r>
      <w:r>
        <w:t xml:space="preserve">se haya incrementado el contador correspondiente (</w:t>
      </w:r>
      <w:r>
        <w:rPr>
          <w:rStyle w:val="VerbatimChar"/>
        </w:rPr>
        <w:t xml:space="preserve">lands_purchased</w:t>
      </w:r>
      <w:r>
        <w:t xml:space="preserve"> </w:t>
      </w:r>
      <w:r>
        <w:t xml:space="preserve">en este caso). Incluso se habrá emitido un evento</w:t>
      </w:r>
      <w:r>
        <w:t xml:space="preserve"> </w:t>
      </w:r>
      <w:r>
        <w:rPr>
          <w:rStyle w:val="VerbatimChar"/>
        </w:rPr>
        <w:t xml:space="preserve">PurchaseMade</w:t>
      </w:r>
      <w:r>
        <w:t xml:space="preserve"> </w:t>
      </w:r>
      <w:r>
        <w:t xml:space="preserve">según el contrato Move.</w:t>
      </w:r>
    </w:p>
    <w:p>
      <w:pPr>
        <w:pStyle w:val="BodyText"/>
      </w:pPr>
      <w:r>
        <w:t xml:space="preserve">Para inspeccionar cambios, puedes:</w:t>
      </w:r>
    </w:p>
    <w:p>
      <w:pPr>
        <w:pStyle w:val="Compact"/>
        <w:numPr>
          <w:ilvl w:val="0"/>
          <w:numId w:val="1012"/>
        </w:numPr>
      </w:pPr>
      <w:r>
        <w:t xml:space="preserve">Usar los</w:t>
      </w:r>
      <w:r>
        <w:t xml:space="preserve"> </w:t>
      </w:r>
      <w:r>
        <w:rPr>
          <w:b/>
          <w:bCs/>
        </w:rPr>
        <w:t xml:space="preserve">resultados devueltos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signAndExecuteTransaction</w:t>
      </w:r>
      <w:r>
        <w:t xml:space="preserve"> </w:t>
      </w:r>
      <w:r>
        <w:t xml:space="preserve">(si solicitaste</w:t>
      </w:r>
      <w:r>
        <w:t xml:space="preserve"> </w:t>
      </w:r>
      <w:r>
        <w:rPr>
          <w:rStyle w:val="VerbatimChar"/>
        </w:rPr>
        <w:t xml:space="preserve">showObjectChanges</w:t>
      </w:r>
      <w:r>
        <w:t xml:space="preserve"> </w:t>
      </w:r>
      <w:r>
        <w:t xml:space="preserve">u otras opciones avanzadas en el hook, podrías obtener información detallada de objetos cambiados</w:t>
      </w:r>
      <w:hyperlink r:id="rId34">
        <w:r>
          <w:rPr>
            <w:rStyle w:val="Hyperlink"/>
          </w:rPr>
          <w:t xml:space="preserve">[11]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Consultar manualmente la red: por ejemplo, con el SDK (</w:t>
      </w:r>
      <w:r>
        <w:rPr>
          <w:rStyle w:val="VerbatimChar"/>
        </w:rPr>
        <w:t xml:space="preserve">suiClient.getObject({ id: THERON_STATS_ID })</w:t>
      </w:r>
      <w:r>
        <w:t xml:space="preserve">) para ver los nuevos campos, o usar un explorador de bloques de Sui para ver la transacción y eventos.</w:t>
      </w:r>
    </w:p>
    <w:p>
      <w:pPr>
        <w:pStyle w:val="FirstParagraph"/>
      </w:pPr>
      <w:r>
        <w:t xml:space="preserve">Con estos pasos, has construido una dApp básica en Vite/React que se conecta a un wallet Sui y llama a funciones de un contrato Move ya desplegado. 🎉</w:t>
      </w:r>
      <w:r>
        <w:t xml:space="preserve"> </w:t>
      </w:r>
      <w:r>
        <w:rPr>
          <w:i/>
          <w:iCs/>
        </w:rPr>
        <w:t xml:space="preserve">Desde aquí puedes ampliar la lógica de tu frontend para cubrir otras funciones (por ejemplo,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mint_from_hex_burn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split_coin</w:t>
      </w:r>
      <w:r>
        <w:rPr>
          <w:i/>
          <w:iCs/>
        </w:rPr>
        <w:t xml:space="preserve">, etc., siguiendo el mismo patrón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tx.moveCall</w:t>
      </w:r>
      <w:r>
        <w:rPr>
          <w:i/>
          <w:iCs/>
        </w:rPr>
        <w:t xml:space="preserve"> </w:t>
      </w:r>
      <w:r>
        <w:rPr>
          <w:i/>
          <w:iCs/>
        </w:rPr>
        <w:t xml:space="preserve">con sus respectivos argumentos) e implementar la interfaz de usuario que necesites.</w:t>
      </w:r>
    </w:p>
    <w:p>
      <w:pPr>
        <w:pStyle w:val="BodyText"/>
      </w:pPr>
      <w:r>
        <w:rPr>
          <w:b/>
          <w:bCs/>
        </w:rPr>
        <w:t xml:space="preserve">Referencias utilizadas:</w:t>
      </w:r>
      <w:r>
        <w:t xml:space="preserve"> </w:t>
      </w:r>
      <w:r>
        <w:t xml:space="preserve">La configuración y métodos mostrados siguen las prácticas recomendadas de la documentación oficial de Sui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[3]</w:t>
        </w:r>
      </w:hyperlink>
      <w:hyperlink r:id="rId27">
        <w:r>
          <w:rPr>
            <w:rStyle w:val="Hyperlink"/>
          </w:rPr>
          <w:t xml:space="preserve">[5]</w:t>
        </w:r>
      </w:hyperlink>
      <w:hyperlink r:id="rId30">
        <w:r>
          <w:rPr>
            <w:rStyle w:val="Hyperlink"/>
          </w:rPr>
          <w:t xml:space="preserve">[7]</w:t>
        </w:r>
      </w:hyperlink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para asegurar una integración correcta con contratos Move en la blockchain de Sui. ¡Buena suerte con tu desarrollo! 🥳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Client App with Sui TypeScript SDK | Sui Documentation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https://docs.sui.io/guides/developer/sui-101/client-tssdk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Sui TypeScript SDK</w:t>
      </w:r>
    </w:p>
    <w:p>
      <w:pPr>
        <w:pStyle w:val="BodyText"/>
      </w:pPr>
      <w:hyperlink r:id="rId39">
        <w:r>
          <w:rPr>
            <w:rStyle w:val="Hyperlink"/>
          </w:rPr>
          <w:t xml:space="preserve">https://blockeden.xyz/docs/sui/sui-typescript-sdk/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useSignAndExecuteTransaction | Mysten Labs TypeScript SDK Docs</w:t>
      </w:r>
    </w:p>
    <w:p>
      <w:pPr>
        <w:pStyle w:val="BodyText"/>
      </w:pPr>
      <w:hyperlink r:id="rId40">
        <w:r>
          <w:rPr>
            <w:rStyle w:val="Hyperlink"/>
          </w:rPr>
          <w:t xml:space="preserve">https://sdk.mystenlabs.com/dapp-kit/wallet-hooks/useSignAndExecuteTransaction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blockeden.xyz/docs/sui/sui-typescript-sdk/" TargetMode="External" /><Relationship Type="http://schemas.openxmlformats.org/officeDocument/2006/relationships/hyperlink" Id="rId30" Target="https://blockeden.xyz/docs/sui/sui-typescript-sdk/#:~:text=const%20packageObjectId%20%3D%20%270x,transaction%3A%20tx%2C%20signer%3A%20keypair" TargetMode="External" /><Relationship Type="http://schemas.openxmlformats.org/officeDocument/2006/relationships/hyperlink" Id="rId31" Target="https://blockeden.xyz/docs/sui/sui-typescript-sdk/#:~:text=const%20tx%20%3D%20new%20Transaction,tx.pure.address%28%270x1d20dcdb2bca4f508ea9613994683eb4e76e9c4ed371169677c1b%20e02aaf0b12a%27%29%2C" TargetMode="External" /><Relationship Type="http://schemas.openxmlformats.org/officeDocument/2006/relationships/hyperlink" Id="rId38" Target="https://docs.sui.io/guides/developer/sui-101/client-tssdk" TargetMode="External" /><Relationship Type="http://schemas.openxmlformats.org/officeDocument/2006/relationships/hyperlink" Id="rId22" Target="https://docs.sui.io/guides/developer/sui-101/client-tssdk#:~:text=%24%20npm%20install%20%40mysten%2Fsui%20%40mysten%2Fdapp,query" TargetMode="External" /><Relationship Type="http://schemas.openxmlformats.org/officeDocument/2006/relationships/hyperlink" Id="rId28" Target="https://docs.sui.io/guides/developer/sui-101/client-tssdk#:~:text=Getting%20the%20connected%20wallet%20address" TargetMode="External" /><Relationship Type="http://schemas.openxmlformats.org/officeDocument/2006/relationships/hyperlink" Id="rId25" Target="https://docs.sui.io/guides/developer/sui-101/client-tssdk#:~:text=ReactDOM.createRoot%28document.getElementById%28%27root%27%29%21%29.render%28%20,QueryClientProvider" TargetMode="External" /><Relationship Type="http://schemas.openxmlformats.org/officeDocument/2006/relationships/hyperlink" Id="rId24" Target="https://docs.sui.io/guides/developer/sui-101/client-tssdk#:~:text=ReactDOM.createRoot%28document.getElementById%28%27root%27%29%21%29.render%28%20,React.StrictMode" TargetMode="External" /><Relationship Type="http://schemas.openxmlformats.org/officeDocument/2006/relationships/hyperlink" Id="rId21" Target="https://docs.sui.io/guides/developer/sui-101/client-tssdk#:~:text=Run%20the%20following%20command%20in,then%20select%20a%20TypeScript%20template" TargetMode="External" /><Relationship Type="http://schemas.openxmlformats.org/officeDocument/2006/relationships/hyperlink" Id="rId27" Target="https://docs.sui.io/guides/developer/sui-101/client-tssdk#:~:text=function%20App%28%29%20,div%3E%20%29%3B" TargetMode="External" /><Relationship Type="http://schemas.openxmlformats.org/officeDocument/2006/relationships/hyperlink" Id="rId40" Target="https://sdk.mystenlabs.com/dapp-kit/wallet-hooks/useSignAndExecuteTransaction" TargetMode="External" /><Relationship Type="http://schemas.openxmlformats.org/officeDocument/2006/relationships/hyperlink" Id="rId32" Target="https://sdk.mystenlabs.com/dapp-kit/wallet-hooks/useSignAndExecuteTransaction#:~:text=" TargetMode="External" /><Relationship Type="http://schemas.openxmlformats.org/officeDocument/2006/relationships/hyperlink" Id="rId34" Target="https://sdk.mystenlabs.com/dapp-kit/wallet-hooks/useSignAndExecuteTransaction#:~:text=transaction%3A%20new%20Transa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blockeden.xyz/docs/sui/sui-typescript-sdk/" TargetMode="External" /><Relationship Type="http://schemas.openxmlformats.org/officeDocument/2006/relationships/hyperlink" Id="rId30" Target="https://blockeden.xyz/docs/sui/sui-typescript-sdk/#:~:text=const%20packageObjectId%20%3D%20%270x,transaction%3A%20tx%2C%20signer%3A%20keypair" TargetMode="External" /><Relationship Type="http://schemas.openxmlformats.org/officeDocument/2006/relationships/hyperlink" Id="rId31" Target="https://blockeden.xyz/docs/sui/sui-typescript-sdk/#:~:text=const%20tx%20%3D%20new%20Transaction,tx.pure.address%28%270x1d20dcdb2bca4f508ea9613994683eb4e76e9c4ed371169677c1b%20e02aaf0b12a%27%29%2C" TargetMode="External" /><Relationship Type="http://schemas.openxmlformats.org/officeDocument/2006/relationships/hyperlink" Id="rId38" Target="https://docs.sui.io/guides/developer/sui-101/client-tssdk" TargetMode="External" /><Relationship Type="http://schemas.openxmlformats.org/officeDocument/2006/relationships/hyperlink" Id="rId22" Target="https://docs.sui.io/guides/developer/sui-101/client-tssdk#:~:text=%24%20npm%20install%20%40mysten%2Fsui%20%40mysten%2Fdapp,query" TargetMode="External" /><Relationship Type="http://schemas.openxmlformats.org/officeDocument/2006/relationships/hyperlink" Id="rId28" Target="https://docs.sui.io/guides/developer/sui-101/client-tssdk#:~:text=Getting%20the%20connected%20wallet%20address" TargetMode="External" /><Relationship Type="http://schemas.openxmlformats.org/officeDocument/2006/relationships/hyperlink" Id="rId25" Target="https://docs.sui.io/guides/developer/sui-101/client-tssdk#:~:text=ReactDOM.createRoot%28document.getElementById%28%27root%27%29%21%29.render%28%20,QueryClientProvider" TargetMode="External" /><Relationship Type="http://schemas.openxmlformats.org/officeDocument/2006/relationships/hyperlink" Id="rId24" Target="https://docs.sui.io/guides/developer/sui-101/client-tssdk#:~:text=ReactDOM.createRoot%28document.getElementById%28%27root%27%29%21%29.render%28%20,React.StrictMode" TargetMode="External" /><Relationship Type="http://schemas.openxmlformats.org/officeDocument/2006/relationships/hyperlink" Id="rId21" Target="https://docs.sui.io/guides/developer/sui-101/client-tssdk#:~:text=Run%20the%20following%20command%20in,then%20select%20a%20TypeScript%20template" TargetMode="External" /><Relationship Type="http://schemas.openxmlformats.org/officeDocument/2006/relationships/hyperlink" Id="rId27" Target="https://docs.sui.io/guides/developer/sui-101/client-tssdk#:~:text=function%20App%28%29%20,div%3E%20%29%3B" TargetMode="External" /><Relationship Type="http://schemas.openxmlformats.org/officeDocument/2006/relationships/hyperlink" Id="rId40" Target="https://sdk.mystenlabs.com/dapp-kit/wallet-hooks/useSignAndExecuteTransaction" TargetMode="External" /><Relationship Type="http://schemas.openxmlformats.org/officeDocument/2006/relationships/hyperlink" Id="rId32" Target="https://sdk.mystenlabs.com/dapp-kit/wallet-hooks/useSignAndExecuteTransaction#:~:text=" TargetMode="External" /><Relationship Type="http://schemas.openxmlformats.org/officeDocument/2006/relationships/hyperlink" Id="rId34" Target="https://sdk.mystenlabs.com/dapp-kit/wallet-hooks/useSignAndExecuteTransaction#:~:text=transaction%3A%20new%20Transa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2025-11-25T16:37:54Z</dcterms:created>
  <dcterms:modified xsi:type="dcterms:W3CDTF">2025-11-25T16:37:54Z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