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bookmarkStart w:colFirst="0" w:colLast="0" w:name="_d6fr62ncv5d1" w:id="0"/>
      <w:bookmarkEnd w:id="0"/>
      <w:r w:rsidDel="00000000" w:rsidR="00000000" w:rsidRPr="00000000">
        <w:rPr>
          <w:sz w:val="28"/>
          <w:szCs w:val="28"/>
          <w:rtl w:val="0"/>
        </w:rPr>
        <w:t xml:space="preserve">Минимальные правила кодирования. Основной поток.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tl w:val="0"/>
        </w:rPr>
        <w:t xml:space="preserve">аличие среды разработки с поддержкой пошаговой отладки.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комментариев, объясняющих нетривиальные моменты в решении.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Необходимо придерживаться одного стиля написания кода.</w:t>
        <w:br w:type="textWrapping"/>
        <w:t xml:space="preserve">Возможные варианты:</w:t>
        <w:br w:type="textWrapping"/>
        <w:t xml:space="preserve">Google: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http://google.github.io/styleguide/cppguide.html</w:t>
        </w:r>
      </w:hyperlink>
      <w:r w:rsidDel="00000000" w:rsidR="00000000" w:rsidRPr="00000000">
        <w:rPr>
          <w:rtl w:val="0"/>
        </w:rPr>
        <w:t xml:space="preserve">, а</w:t>
      </w:r>
      <w:r w:rsidDel="00000000" w:rsidR="00000000" w:rsidRPr="00000000">
        <w:rPr>
          <w:rtl w:val="0"/>
        </w:rPr>
        <w:t xml:space="preserve">втоматическая проверка: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http://cpplint.appspot.com/</w:t>
        </w:r>
      </w:hyperlink>
      <w:r w:rsidDel="00000000" w:rsidR="00000000" w:rsidRPr="00000000">
        <w:rPr>
          <w:rtl w:val="0"/>
        </w:rPr>
        <w:t xml:space="preserve">  </w:t>
        <w:br w:type="textWrapping"/>
        <w:t xml:space="preserve">ABBYY: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https://drive.google.com/open?id=0B6oYnrxwl0UcLTRDVHNxVGxJeUU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Поиск@Mail.ru: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https://github.com/akrymov/technopark_common/blob/master/cppguide.md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Каждая сдаваемая задача предварительно должна быть сдана в в тестирующую систему.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шапке сдаваемого cpp должно находиться закомментированное условие задачи.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проверки входных данных и работы встроенных функций рекомендуется использовать assert(...).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Массивы неконстантного размера, а также большого константного размера необходимо выделять в динамической памяти.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каждый вызов аллокации памяти должен быть вызов освобождение памяти, new -&gt; delete. Начиная со второго модуля штраф “-1” за любую утечку памяти или неконтролируемое копирование контейнера в сдаваемом и показываемом коде.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Вызов delete должен быть в той же логической области видимости что и вызов new (либо в той же функции, либо в том же классе).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решения должен быть грамотно разбит на функции: в main должен находиться ввод данных, вызов функции, которая решает задачу, вывод результата. Ввод/вывод производится только в main, решение - только в отдельном наборе функций.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Каждой структуре данных должен соответствовать класс с продуманным стандартным публичным интерфейсом.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переменные и функции должны иметь осмысленное имя. Однобуквенные имена разрешаются только для счётчиков цикла и для переменных, заданных в условии задачи.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Переменные должны объявляться по месту использования.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переменные базового типа должны при объявлении инициализироваться, классы и структуры должны иметь конструктор.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Глобальными переменными пользоваться нельзя.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Рекурсией произвольной глубины пользоваться нельзя, только если вы уверены, что глубина не превысит 1000.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каждой задачи необходимо определить скорость работы и потребляемую память.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Реализованное решение должно быть максимально эффективным.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rymov/technopark_common/blob/master/cppguid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google.github.io/styleguide/cppguide.html" TargetMode="External"/><Relationship Id="rId7" Type="http://schemas.openxmlformats.org/officeDocument/2006/relationships/hyperlink" Target="http://cpplint.appspot.com/" TargetMode="External"/><Relationship Id="rId8" Type="http://schemas.openxmlformats.org/officeDocument/2006/relationships/hyperlink" Target="https://drive.google.com/open?id=0B6oYnrxwl0UcLTRDVHNxVGxJe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