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2519D3" w14:textId="1E3BAA02" w:rsidR="005D3931" w:rsidRDefault="005D3931" w:rsidP="005D393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5D3931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Proyecto 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2</w:t>
      </w:r>
    </w:p>
    <w:p w14:paraId="7BAC7C1F" w14:textId="1AB08A0B" w:rsidR="005D3931" w:rsidRPr="005D3931" w:rsidRDefault="005D3931" w:rsidP="005D3931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955CD7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002 </w:t>
      </w:r>
      <w:proofErr w:type="spellStart"/>
      <w:r w:rsidRPr="00955CD7">
        <w:rPr>
          <w:rFonts w:ascii="Times New Roman" w:hAnsi="Times New Roman" w:cs="Times New Roman"/>
          <w:b/>
          <w:bCs/>
          <w:sz w:val="32"/>
          <w:szCs w:val="32"/>
          <w:lang w:val="es-MX"/>
        </w:rPr>
        <w:t>Introduction</w:t>
      </w:r>
      <w:proofErr w:type="spellEnd"/>
      <w:r w:rsidRPr="00955CD7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 </w:t>
      </w:r>
      <w:proofErr w:type="spellStart"/>
      <w:r w:rsidRPr="00955CD7">
        <w:rPr>
          <w:rFonts w:ascii="Times New Roman" w:hAnsi="Times New Roman" w:cs="Times New Roman"/>
          <w:b/>
          <w:bCs/>
          <w:sz w:val="32"/>
          <w:szCs w:val="32"/>
          <w:lang w:val="es-MX"/>
        </w:rPr>
        <w:t>to</w:t>
      </w:r>
      <w:proofErr w:type="spellEnd"/>
      <w:r w:rsidRPr="00955CD7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 Trading </w:t>
      </w:r>
    </w:p>
    <w:p w14:paraId="34FBB987" w14:textId="6B30CC30" w:rsidR="005D3931" w:rsidRP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</w:rPr>
      </w:pPr>
      <w:r w:rsidRPr="005D39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D08FAF" wp14:editId="32C906CD">
            <wp:extent cx="2583180" cy="4465320"/>
            <wp:effectExtent l="0" t="0" r="0" b="0"/>
            <wp:docPr id="950186114" name="Picture 4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86114" name="Picture 4" descr="A logo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87A6" w14:textId="38275B4C" w:rsidR="005D3931" w:rsidRPr="005D3931" w:rsidRDefault="005D3931" w:rsidP="005D3931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1BFDD59" w14:textId="7DC63B3B" w:rsid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 w:rsidRPr="005D3931">
        <w:rPr>
          <w:rFonts w:ascii="Times New Roman" w:hAnsi="Times New Roman" w:cs="Times New Roman"/>
          <w:sz w:val="24"/>
          <w:szCs w:val="24"/>
          <w:lang w:val="es-MX"/>
        </w:rPr>
        <w:t>DAVID ROGELIO CAMPOS MURIA</w:t>
      </w:r>
    </w:p>
    <w:p w14:paraId="14F31641" w14:textId="4FE19655" w:rsid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7 de octubre de 2025</w:t>
      </w:r>
    </w:p>
    <w:p w14:paraId="6EC27AEF" w14:textId="77777777" w:rsid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49E748A2" w14:textId="77777777" w:rsid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7B31884D" w14:textId="77777777" w:rsid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5CAB4429" w14:textId="77777777" w:rsid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373B10BF" w14:textId="77777777" w:rsid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09FB5FDB" w14:textId="77777777" w:rsid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0CA29933" w14:textId="77777777" w:rsidR="005D3931" w:rsidRPr="005D3931" w:rsidRDefault="005D3931" w:rsidP="005D3931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6F3E00CF" w14:textId="77777777" w:rsidR="009A2008" w:rsidRP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lastRenderedPageBreak/>
        <w:t>Este proyecto desarrolla y evalúa una estrategia sistemática de trading sobre BTCUSDT con datos horarios, diseñada para operar sin apalancamiento, en largos y cortos, incorporando costos transaccionales del 0.125% y aplicando una confirmación de señales 2-de-3 (tendencia, momento y ruptura). El énfasis analítico se centra en maximizar el Calmar Ratio (CAGR/|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MaxDD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|), una métrica que privilegia la rentabilidad ajustada por caídas máximas, complementada con Sharpe,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Sortino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MaxDD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Win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Rate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8B1FBD0" w14:textId="77777777" w:rsidR="009A2008" w:rsidRP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Metodológicamente, el trabajo implementa un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backtesting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realista y un flujo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walk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-forward: el conjunto de datos se divide cronológicamente en 60% Entrenamiento, 20% Prueba y 20% Validación. Los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hiperparámetros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de la estrategia (ventanas </w:t>
      </w:r>
      <w:proofErr w:type="gramStart"/>
      <w:r w:rsidRPr="009A2008">
        <w:rPr>
          <w:rFonts w:ascii="Times New Roman" w:hAnsi="Times New Roman" w:cs="Times New Roman"/>
          <w:sz w:val="24"/>
          <w:szCs w:val="24"/>
          <w:lang w:val="es-MX"/>
        </w:rPr>
        <w:t>e</w:t>
      </w:r>
      <w:proofErr w:type="gram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umbrales de EMA y RSI, banda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Donchian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con amortiguación por ATR, y controles de riesgo como stop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loss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/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take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profit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) se optimizan exclusivamente en Entrenamiento mediante búsqueda aleatoria con semilla controlada; posteriormente, esos parámetros se congelan y se evalúan sin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re-ajuste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en Prueba y Validación, lo que mitiga el sobreajuste y refleja mejor el desempeño fuera de muestra.</w:t>
      </w:r>
    </w:p>
    <w:p w14:paraId="1F1622B9" w14:textId="77777777" w:rsidR="009A2008" w:rsidRP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La estrategia se estructura en tres pilares técnicos: (i) tendencia (cruce EMA rápida/lenta), (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ii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) momento (RSI con bandas asimétricas para captar presiones direccionales) y (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iii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) ruptura (canal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Donchian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ajustado por la volatilidad vía ATR). Sólo cuando al menos dos de estos componentes coinciden se habilita una señal, y la ejecución se difiere una barra para evitar </w:t>
      </w:r>
      <w:proofErr w:type="gram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look</w:t>
      </w:r>
      <w:proofErr w:type="gramEnd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-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ahead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. El motor de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backtest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controla inventario y costos en cada operación, y calcula la curva de capital (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equity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) y el retorno por barra con precisión contable.</w:t>
      </w:r>
    </w:p>
    <w:p w14:paraId="2F3EC39D" w14:textId="77777777" w:rsidR="009A2008" w:rsidRP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Los resultados se presentan de manera reproducible y auditables: (1) una tabla consolidada por segmento con Calmar, Sharpe,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Sortino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MaxDD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Win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Rate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, número de operaciones y % de rendimiento total; (2) gráficas de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equity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drawdown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para Entrenamiento, Prueba y Validación; y (3) tablas de retornos mensuales por segmento. El proyecto entrega además los parámetros óptimos en un artefacto persistente (archivo de configuración “congelado”) para repetir evaluaciones sin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re-optimización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, facilitando comparabilidad y control de cambios.</w:t>
      </w:r>
    </w:p>
    <w:p w14:paraId="15E31E8D" w14:textId="77777777" w:rsid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En términos gerenciales, la estrategia demuestra ser coherente con su objetivo de control de riesgo: la optimización por Calmar reduce la probabilidad de caídas profundas a costa de priorizar la calidad sobre la cantidad de señales. La evaluación fuera de muestra (Prueba/Validación) permite estimar la estabilidad del desempeño bajo regímenes de volatilidad cambiantes típicos de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criptoactivos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. Las secciones siguientes detallan datos, metodología, resultados y riesgos, así como limitaciones y líneas de mejora (robustez paramétrica, modelado de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slippage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, y análisis por regímenes), conformando un entregable técnico listo para decisión y reporte ejecutivo.</w:t>
      </w:r>
    </w:p>
    <w:p w14:paraId="6E35B00E" w14:textId="77777777" w:rsid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06F35EAA" w14:textId="77777777" w:rsid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65CC7A16" w14:textId="77777777" w:rsid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44DFF618" w14:textId="77777777" w:rsid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8A8C22C" w14:textId="77777777" w:rsid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246D5258" w14:textId="77777777" w:rsidR="00301B96" w:rsidRDefault="00301B96" w:rsidP="009A200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sdt>
      <w:sdtPr>
        <w:id w:val="20826386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72AE8838" w14:textId="2A314E75" w:rsidR="005A7AFC" w:rsidRDefault="005A7AFC">
          <w:pPr>
            <w:pStyle w:val="TOCHeading"/>
          </w:pPr>
          <w:r>
            <w:t>Contents</w:t>
          </w:r>
        </w:p>
        <w:p w14:paraId="2CD4C854" w14:textId="1ABEC28B" w:rsidR="005C2041" w:rsidRDefault="005A7A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744670" w:history="1">
            <w:r w:rsidR="005C2041"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1. Introducción</w:t>
            </w:r>
            <w:r w:rsidR="005C2041">
              <w:rPr>
                <w:noProof/>
                <w:webHidden/>
              </w:rPr>
              <w:tab/>
            </w:r>
            <w:r w:rsidR="005C2041">
              <w:rPr>
                <w:noProof/>
                <w:webHidden/>
              </w:rPr>
              <w:fldChar w:fldCharType="begin"/>
            </w:r>
            <w:r w:rsidR="005C2041">
              <w:rPr>
                <w:noProof/>
                <w:webHidden/>
              </w:rPr>
              <w:instrText xml:space="preserve"> PAGEREF _Toc210744670 \h </w:instrText>
            </w:r>
            <w:r w:rsidR="005C2041">
              <w:rPr>
                <w:noProof/>
                <w:webHidden/>
              </w:rPr>
            </w:r>
            <w:r w:rsidR="005C2041">
              <w:rPr>
                <w:noProof/>
                <w:webHidden/>
              </w:rPr>
              <w:fldChar w:fldCharType="separate"/>
            </w:r>
            <w:r w:rsidR="005C2041">
              <w:rPr>
                <w:noProof/>
                <w:webHidden/>
              </w:rPr>
              <w:t>5</w:t>
            </w:r>
            <w:r w:rsidR="005C2041">
              <w:rPr>
                <w:noProof/>
                <w:webHidden/>
              </w:rPr>
              <w:fldChar w:fldCharType="end"/>
            </w:r>
          </w:hyperlink>
        </w:p>
        <w:p w14:paraId="7A15FD61" w14:textId="0708157D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71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1.1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65B4A" w14:textId="4A11AEC1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72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1.2 Alcance y restricciones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8F2D5" w14:textId="3460CC66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73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1.3 Justificación del activo y del marco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8C420" w14:textId="6B85AF12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74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1.4 Métrica objetivo: por qué Calmar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8C4EE" w14:textId="6E875FF4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75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1.5 Principios de diseño de la estrategia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7DF56" w14:textId="6D5803A1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76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1.6 Criterios de éxito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FD044" w14:textId="07AD6168" w:rsidR="005C2041" w:rsidRDefault="005C20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77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59B70" w14:textId="0B5F2144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78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2.1 Fuente y frecuencia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9169F" w14:textId="23ABAC75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79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2.2 Rango temporal y cobertura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579DA" w14:textId="0978DE89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0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Estructura del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05A7C" w14:textId="32B9DF6E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1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 Validaciones y limpieza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C5364" w14:textId="3D5809E8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2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 Preparación para indicadores y señales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7DF0C" w14:textId="69545370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3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2.6 Esquema de </w:t>
            </w:r>
            <w:r w:rsidRPr="00407B2B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split</w:t>
            </w:r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60/20/20 (walk-forward)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4A048" w14:textId="3D3C0867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4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 Implicaciones para las 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CA98" w14:textId="06B331D7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5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2.8 Riesgos de calidad de datos (y mitigación)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9D3ED" w14:textId="42577C40" w:rsidR="005C2041" w:rsidRDefault="005C20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6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 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41978" w14:textId="767F00F1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7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3.1 Datos y partición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1D96D" w14:textId="105465E7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8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3.2 Arquitectura de señales: confirmación 2-de-3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F35B" w14:textId="7CDEDD18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89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3.3 Gestión del riesgo y costos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AABD8" w14:textId="5E3DD8C2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0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3.4 Motor de backtesting (ciclo de órdenes y P&amp;L)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F69BD" w14:textId="017C27F0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1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3.5 Espacio de hiperparámetros y búsqueda.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638E" w14:textId="21754B03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2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3.6 Hiperparámetros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2E01" w14:textId="35A0E64D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3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3.7 Validación fuera de muestra (walk-forward simple)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1BA07" w14:textId="0EC19273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4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3.8 Visualización y evidencia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A53F9" w14:textId="536F81B3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5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3.9 Reproducibilidad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1820" w14:textId="6EFD25EC" w:rsidR="005C2041" w:rsidRDefault="005C20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6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4. Resultados y análisis de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E7074" w14:textId="4C78AC62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7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4.1 Métricas agregadas (60/20/20)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0828" w14:textId="0226A68F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8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4.2 Curva de capital y perfil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E9D4E" w14:textId="1A32BB91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699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4.3 Eficiencia por trade y estilo de P&amp;L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58AB6" w14:textId="219AE700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0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4.4 Estacionalidad operativa (retornos mensuales)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725A3" w14:textId="6CC2BA19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1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4.5 Qué está funcionando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9690" w14:textId="57F16F8B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2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4.6 Limitaciones observadas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BDC91" w14:textId="133FAB52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3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4.7 Conclusión operativa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80BD" w14:textId="5EE36C9F" w:rsidR="005C2041" w:rsidRDefault="005C20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4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5. Análisis de riesgo y limitaciones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CB93C" w14:textId="6428ADD9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5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5.1 Riesgo de mercado (P&amp;L y drawdowns)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B2630" w14:textId="791E4689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6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5.2 Riesgo de modelo (sobre-ajuste y deriva)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4CECA" w14:textId="1C72C811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7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5.3 Riesgo de ejecución y fricción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DDC92" w14:textId="00B0CDBF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8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5.4 Riesgo de datos y medición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A7ED" w14:textId="20D16B99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09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5.5 Sensibilidad y capacidad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159A" w14:textId="792B4055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10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5.6 Controles y gobernanza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F7B01" w14:textId="1826DF69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11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5.7 Qué rompería la estrategia (señales de alerta)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A8D5" w14:textId="37E16683" w:rsidR="005C2041" w:rsidRDefault="005C204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12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5.8 Limitaciones del estudio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FDA8D" w14:textId="28034EB3" w:rsidR="005C2041" w:rsidRDefault="005C204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210744713" w:history="1">
            <w:r w:rsidRPr="00407B2B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s-MX"/>
              </w:rPr>
              <w:t>6. 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_Toc210744713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CCF18" w14:textId="7BC057FE" w:rsidR="005A7AFC" w:rsidRDefault="005A7AFC">
          <w:r>
            <w:rPr>
              <w:b/>
              <w:bCs/>
              <w:noProof/>
            </w:rPr>
            <w:fldChar w:fldCharType="end"/>
          </w:r>
        </w:p>
      </w:sdtContent>
    </w:sdt>
    <w:p w14:paraId="63FCF17F" w14:textId="77777777" w:rsidR="005A7AFC" w:rsidRDefault="005A7AFC" w:rsidP="005A7AFC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es-MX"/>
        </w:rPr>
      </w:pPr>
    </w:p>
    <w:p w14:paraId="514AD39E" w14:textId="77777777" w:rsidR="005C2041" w:rsidRDefault="005C2041" w:rsidP="005C2041">
      <w:pPr>
        <w:rPr>
          <w:lang w:val="es-MX"/>
        </w:rPr>
      </w:pPr>
    </w:p>
    <w:p w14:paraId="64C5CAFB" w14:textId="77777777" w:rsidR="005C2041" w:rsidRDefault="005C2041" w:rsidP="005C2041">
      <w:pPr>
        <w:rPr>
          <w:lang w:val="es-MX"/>
        </w:rPr>
      </w:pPr>
    </w:p>
    <w:p w14:paraId="2BAE0137" w14:textId="77777777" w:rsidR="005C2041" w:rsidRDefault="005C2041" w:rsidP="005C2041">
      <w:pPr>
        <w:rPr>
          <w:lang w:val="es-MX"/>
        </w:rPr>
      </w:pPr>
    </w:p>
    <w:p w14:paraId="5541BCAF" w14:textId="77777777" w:rsidR="005C2041" w:rsidRDefault="005C2041" w:rsidP="005C2041">
      <w:pPr>
        <w:rPr>
          <w:lang w:val="es-MX"/>
        </w:rPr>
      </w:pPr>
    </w:p>
    <w:p w14:paraId="231C291C" w14:textId="77777777" w:rsidR="005C2041" w:rsidRDefault="005C2041" w:rsidP="005C2041">
      <w:pPr>
        <w:rPr>
          <w:lang w:val="es-MX"/>
        </w:rPr>
      </w:pPr>
    </w:p>
    <w:p w14:paraId="5C1D0B1F" w14:textId="77777777" w:rsidR="005C2041" w:rsidRDefault="005C2041" w:rsidP="005C2041">
      <w:pPr>
        <w:rPr>
          <w:lang w:val="es-MX"/>
        </w:rPr>
      </w:pPr>
    </w:p>
    <w:p w14:paraId="5592C429" w14:textId="77777777" w:rsidR="005C2041" w:rsidRDefault="005C2041" w:rsidP="005C2041">
      <w:pPr>
        <w:rPr>
          <w:lang w:val="es-MX"/>
        </w:rPr>
      </w:pPr>
    </w:p>
    <w:p w14:paraId="34BECF7D" w14:textId="77777777" w:rsidR="005C2041" w:rsidRDefault="005C2041" w:rsidP="005C2041">
      <w:pPr>
        <w:rPr>
          <w:lang w:val="es-MX"/>
        </w:rPr>
      </w:pPr>
    </w:p>
    <w:p w14:paraId="7A4863B0" w14:textId="77777777" w:rsidR="005C2041" w:rsidRDefault="005C2041" w:rsidP="005C2041">
      <w:pPr>
        <w:rPr>
          <w:lang w:val="es-MX"/>
        </w:rPr>
      </w:pPr>
    </w:p>
    <w:p w14:paraId="66576BB3" w14:textId="77777777" w:rsidR="005C2041" w:rsidRDefault="005C2041" w:rsidP="005C2041">
      <w:pPr>
        <w:rPr>
          <w:lang w:val="es-MX"/>
        </w:rPr>
      </w:pPr>
    </w:p>
    <w:p w14:paraId="4C838228" w14:textId="77777777" w:rsidR="005C2041" w:rsidRDefault="005C2041" w:rsidP="005C2041">
      <w:pPr>
        <w:rPr>
          <w:lang w:val="es-MX"/>
        </w:rPr>
      </w:pPr>
    </w:p>
    <w:p w14:paraId="6B676B52" w14:textId="77777777" w:rsidR="005C2041" w:rsidRDefault="005C2041" w:rsidP="005C2041">
      <w:pPr>
        <w:rPr>
          <w:lang w:val="es-MX"/>
        </w:rPr>
      </w:pPr>
    </w:p>
    <w:p w14:paraId="016D2CDD" w14:textId="77777777" w:rsidR="005C2041" w:rsidRDefault="005C2041" w:rsidP="005C2041">
      <w:pPr>
        <w:rPr>
          <w:lang w:val="es-MX"/>
        </w:rPr>
      </w:pPr>
    </w:p>
    <w:p w14:paraId="2C478993" w14:textId="77777777" w:rsidR="00734F0D" w:rsidRPr="005C2041" w:rsidRDefault="00734F0D" w:rsidP="005C2041">
      <w:pPr>
        <w:rPr>
          <w:lang w:val="es-MX"/>
        </w:rPr>
      </w:pPr>
    </w:p>
    <w:p w14:paraId="05E5E87A" w14:textId="0FB3136D" w:rsidR="009A2008" w:rsidRPr="005A7AFC" w:rsidRDefault="009A2008" w:rsidP="005A7AFC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  <w:lang w:val="es-MX"/>
        </w:rPr>
      </w:pPr>
      <w:bookmarkStart w:id="0" w:name="_Toc210744670"/>
      <w:r w:rsidRPr="005A7AFC">
        <w:rPr>
          <w:rFonts w:ascii="Times New Roman" w:hAnsi="Times New Roman" w:cs="Times New Roman"/>
          <w:b/>
          <w:bCs/>
          <w:color w:val="auto"/>
          <w:sz w:val="28"/>
          <w:szCs w:val="28"/>
          <w:lang w:val="es-MX"/>
        </w:rPr>
        <w:lastRenderedPageBreak/>
        <w:t>1. Introducción</w:t>
      </w:r>
      <w:bookmarkEnd w:id="0"/>
    </w:p>
    <w:p w14:paraId="601435C8" w14:textId="77777777" w:rsidR="009A2008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" w:name="_Toc210744671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1.1 Objetivo</w:t>
      </w:r>
      <w:bookmarkEnd w:id="1"/>
    </w:p>
    <w:p w14:paraId="026032F8" w14:textId="70338D0E" w:rsidR="009A2008" w:rsidRDefault="009A2008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Desarrollar y evaluar una estrategia sistemática de trading para BTCUSDT en marco temporal horario, que opere sin apalancamiento y en ambos lados del mercado (largos y cortos), incorporando costos transaccionales del 0.125% y utilizando confirmación 2-de-3 entre señales de tendencia, momento y ruptura. El desempeño se optimiza con respecto al Calmar Ratio —métrica que equilibra crecimiento compuesto y severidad de pérdidas máximas—, y se valida mediante un flujo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walk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-forward con división 60%/20%/20% (</w:t>
      </w:r>
      <w:r w:rsidR="00863558">
        <w:rPr>
          <w:rFonts w:ascii="Times New Roman" w:hAnsi="Times New Roman" w:cs="Times New Roman"/>
          <w:sz w:val="24"/>
          <w:szCs w:val="24"/>
          <w:lang w:val="es-MX"/>
        </w:rPr>
        <w:t>TRAIN/TEST/VALID)</w:t>
      </w:r>
    </w:p>
    <w:p w14:paraId="6E18B9F8" w14:textId="77777777" w:rsidR="00734F0D" w:rsidRPr="009A2008" w:rsidRDefault="00734F0D" w:rsidP="009A200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3F900A7E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2" w:name="_Toc210744672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1.2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Alcance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y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restricciones</w:t>
      </w:r>
      <w:bookmarkEnd w:id="2"/>
      <w:proofErr w:type="spellEnd"/>
    </w:p>
    <w:p w14:paraId="13EF58AC" w14:textId="77777777" w:rsidR="009A2008" w:rsidRPr="009A2008" w:rsidRDefault="009A2008" w:rsidP="009A200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Mercado y símbolo: 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>BTCUSDT (mercado spot).</w:t>
      </w:r>
    </w:p>
    <w:p w14:paraId="6029813E" w14:textId="77777777" w:rsidR="009A2008" w:rsidRPr="009A2008" w:rsidRDefault="009A2008" w:rsidP="009A200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2008">
        <w:rPr>
          <w:rFonts w:ascii="Times New Roman" w:hAnsi="Times New Roman" w:cs="Times New Roman"/>
          <w:b/>
          <w:bCs/>
          <w:sz w:val="24"/>
          <w:szCs w:val="24"/>
        </w:rPr>
        <w:t>Frecuencia</w:t>
      </w:r>
      <w:proofErr w:type="spellEnd"/>
      <w:r w:rsidRPr="009A200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9A2008">
        <w:rPr>
          <w:rFonts w:ascii="Times New Roman" w:hAnsi="Times New Roman" w:cs="Times New Roman"/>
          <w:sz w:val="24"/>
          <w:szCs w:val="24"/>
        </w:rPr>
        <w:t>velas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 xml:space="preserve"> de 1 hora.</w:t>
      </w:r>
    </w:p>
    <w:p w14:paraId="335021A8" w14:textId="77777777" w:rsidR="009A2008" w:rsidRPr="009A2008" w:rsidRDefault="009A2008" w:rsidP="009A200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Costos: 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>comisión fija del 0.125% por transacción; sin apalancamiento.</w:t>
      </w:r>
    </w:p>
    <w:p w14:paraId="242806B8" w14:textId="77777777" w:rsidR="009A2008" w:rsidRPr="009A2008" w:rsidRDefault="009A2008" w:rsidP="009A200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Posiciones: 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>largas y cortas, con control de inventario (no se venden activos no poseídos y no se excede el capital disponible).</w:t>
      </w:r>
    </w:p>
    <w:p w14:paraId="2E968EC5" w14:textId="77777777" w:rsidR="009A2008" w:rsidRPr="009A2008" w:rsidRDefault="009A2008" w:rsidP="009A200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Ejecución: 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>las señales se materializan una barra después de su generación para evitar sesgos de anticipación (</w:t>
      </w:r>
      <w:proofErr w:type="gram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look</w:t>
      </w:r>
      <w:proofErr w:type="gramEnd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-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ahead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).</w:t>
      </w:r>
    </w:p>
    <w:p w14:paraId="60EFF1CF" w14:textId="77777777" w:rsidR="009A2008" w:rsidRPr="009A2008" w:rsidRDefault="009A2008" w:rsidP="009A200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Optimización: 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los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hiperparámetros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de indicadores y gestión (ventanas/umbrales, buffers de volatilidad,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stops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targets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) se ajustan solo en Entrenamiento; no se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re-estiman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en Prueba/Validación.</w:t>
      </w:r>
    </w:p>
    <w:p w14:paraId="701C6EA8" w14:textId="77777777" w:rsidR="009A2008" w:rsidRPr="00734F0D" w:rsidRDefault="009A2008" w:rsidP="009A2008">
      <w:pPr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Validación: 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evaluación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out-of-sample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en Prueba y Validación para estimar capacidad de generalización.</w:t>
      </w:r>
    </w:p>
    <w:p w14:paraId="2815B226" w14:textId="77777777" w:rsidR="00734F0D" w:rsidRPr="009A2008" w:rsidRDefault="00734F0D" w:rsidP="00734F0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DCE28C8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" w:name="_Toc210744673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1.3 Justificación del activo y del marco temporal</w:t>
      </w:r>
      <w:bookmarkEnd w:id="3"/>
    </w:p>
    <w:p w14:paraId="38FF3CF9" w14:textId="77777777" w:rsidR="009A2008" w:rsidRPr="009A2008" w:rsidRDefault="009A2008" w:rsidP="009A2008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BTC presenta alta volatilidad y liquidez, condiciones propicias para estrategias técnicas que explotan tendencias, rupturas y cambios de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momentum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2D2FEC4" w14:textId="77777777" w:rsidR="009A2008" w:rsidRPr="009A2008" w:rsidRDefault="009A2008" w:rsidP="009A2008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A2008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9A2008">
        <w:rPr>
          <w:rFonts w:ascii="Times New Roman" w:hAnsi="Times New Roman" w:cs="Times New Roman"/>
          <w:sz w:val="24"/>
          <w:szCs w:val="24"/>
        </w:rPr>
        <w:t>frecuencia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008">
        <w:rPr>
          <w:rFonts w:ascii="Times New Roman" w:hAnsi="Times New Roman" w:cs="Times New Roman"/>
          <w:sz w:val="24"/>
          <w:szCs w:val="24"/>
        </w:rPr>
        <w:t>horaria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008">
        <w:rPr>
          <w:rFonts w:ascii="Times New Roman" w:hAnsi="Times New Roman" w:cs="Times New Roman"/>
          <w:sz w:val="24"/>
          <w:szCs w:val="24"/>
        </w:rPr>
        <w:t>equilibra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>:</w:t>
      </w:r>
    </w:p>
    <w:p w14:paraId="638464AA" w14:textId="77777777" w:rsidR="009A2008" w:rsidRPr="009A2008" w:rsidRDefault="009A2008" w:rsidP="009A2008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Señal-ruido más favorable que intradía de muy alta frecuencia,</w:t>
      </w:r>
    </w:p>
    <w:p w14:paraId="6916C830" w14:textId="77777777" w:rsidR="009A2008" w:rsidRPr="009A2008" w:rsidRDefault="009A2008" w:rsidP="009A2008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Suficiente densidad de datos para aprendizaje de parámetros y evaluación robusta,</w:t>
      </w:r>
    </w:p>
    <w:p w14:paraId="2A0AD200" w14:textId="77777777" w:rsidR="009A2008" w:rsidRDefault="009A2008" w:rsidP="009A2008">
      <w:pPr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Costos de transacción manejables frente a marcos de muy corto plazo.</w:t>
      </w:r>
    </w:p>
    <w:p w14:paraId="5ADD0D2F" w14:textId="77777777" w:rsidR="00734F0D" w:rsidRDefault="00734F0D" w:rsidP="00734F0D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1171B20" w14:textId="77777777" w:rsidR="00734F0D" w:rsidRPr="009A2008" w:rsidRDefault="00734F0D" w:rsidP="00734F0D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7C270770" w14:textId="091F7D4F" w:rsidR="009A2008" w:rsidRPr="005A7AFC" w:rsidRDefault="005A7AFC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4" w:name="_Toc210744674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 xml:space="preserve">1.4 </w:t>
      </w:r>
      <w:r w:rsidR="009A2008"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Métrica objetivo: por qué Calmar</w:t>
      </w:r>
      <w:bookmarkEnd w:id="4"/>
    </w:p>
    <w:p w14:paraId="4AFB70A3" w14:textId="77777777" w:rsidR="009A2008" w:rsidRDefault="009A2008" w:rsidP="009A2008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Calmar Ratio = CAGR / |Máximo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Drawdown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|.</w:t>
      </w:r>
    </w:p>
    <w:p w14:paraId="005551CC" w14:textId="332FC73E" w:rsidR="009A2008" w:rsidRPr="009A2008" w:rsidRDefault="009A2008" w:rsidP="009A2008">
      <w:pPr>
        <w:ind w:left="720"/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Maximiza el crecimiento compuesto penalizando de forma explícita la profundidad de caídas, alineando el objetivo con la tolerancia al riesgo que típicamente exigen los comités de inversión (protección de capital y suavidad de la curva).</w:t>
      </w:r>
    </w:p>
    <w:p w14:paraId="642FA732" w14:textId="77777777" w:rsidR="009A2008" w:rsidRPr="009A2008" w:rsidRDefault="009A2008" w:rsidP="009A2008">
      <w:pPr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</w:rPr>
        <w:t xml:space="preserve">Se </w:t>
      </w:r>
      <w:proofErr w:type="spellStart"/>
      <w:r w:rsidRPr="009A2008">
        <w:rPr>
          <w:rFonts w:ascii="Times New Roman" w:hAnsi="Times New Roman" w:cs="Times New Roman"/>
          <w:b/>
          <w:bCs/>
          <w:sz w:val="24"/>
          <w:szCs w:val="24"/>
        </w:rPr>
        <w:t>complementa</w:t>
      </w:r>
      <w:proofErr w:type="spellEnd"/>
      <w:r w:rsidRPr="009A2008">
        <w:rPr>
          <w:rFonts w:ascii="Times New Roman" w:hAnsi="Times New Roman" w:cs="Times New Roman"/>
          <w:b/>
          <w:bCs/>
          <w:sz w:val="24"/>
          <w:szCs w:val="24"/>
        </w:rPr>
        <w:t xml:space="preserve"> con:</w:t>
      </w:r>
    </w:p>
    <w:p w14:paraId="132E09D3" w14:textId="77777777" w:rsidR="009A2008" w:rsidRPr="009A2008" w:rsidRDefault="009A2008" w:rsidP="009A2008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A2008">
        <w:rPr>
          <w:rFonts w:ascii="Times New Roman" w:hAnsi="Times New Roman" w:cs="Times New Roman"/>
          <w:sz w:val="24"/>
          <w:szCs w:val="24"/>
        </w:rPr>
        <w:t>Sharpe (</w:t>
      </w:r>
      <w:proofErr w:type="spellStart"/>
      <w:r w:rsidRPr="009A2008">
        <w:rPr>
          <w:rFonts w:ascii="Times New Roman" w:hAnsi="Times New Roman" w:cs="Times New Roman"/>
          <w:sz w:val="24"/>
          <w:szCs w:val="24"/>
        </w:rPr>
        <w:t>riesgo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 xml:space="preserve"> total),</w:t>
      </w:r>
    </w:p>
    <w:p w14:paraId="683BB1A7" w14:textId="77777777" w:rsidR="009A2008" w:rsidRPr="009A2008" w:rsidRDefault="009A2008" w:rsidP="009A2008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Sortino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(riesgo a la baja),</w:t>
      </w:r>
    </w:p>
    <w:p w14:paraId="551B30E1" w14:textId="77777777" w:rsidR="009A2008" w:rsidRPr="009A2008" w:rsidRDefault="009A2008" w:rsidP="009A2008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Máximo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Drawdown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(severidad de pérdidas),</w:t>
      </w:r>
    </w:p>
    <w:p w14:paraId="0F2F0015" w14:textId="77777777" w:rsidR="009A2008" w:rsidRPr="009A2008" w:rsidRDefault="009A2008" w:rsidP="009A2008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Win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Rate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(frecuencia de aciertos),</w:t>
      </w:r>
    </w:p>
    <w:p w14:paraId="1922DF07" w14:textId="77777777" w:rsidR="009A2008" w:rsidRPr="009A2008" w:rsidRDefault="009A2008" w:rsidP="009A2008">
      <w:pPr>
        <w:numPr>
          <w:ilvl w:val="1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% de rendimiento total (para lectura ejecutiva).</w:t>
      </w:r>
    </w:p>
    <w:p w14:paraId="69D2C843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5" w:name="_Toc210744675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1.5 Principios de diseño de la estrategia</w:t>
      </w:r>
      <w:bookmarkEnd w:id="5"/>
    </w:p>
    <w:p w14:paraId="56599F6F" w14:textId="77777777" w:rsidR="009A2008" w:rsidRPr="009A2008" w:rsidRDefault="009A2008" w:rsidP="009A2008">
      <w:pPr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2008">
        <w:rPr>
          <w:rFonts w:ascii="Times New Roman" w:hAnsi="Times New Roman" w:cs="Times New Roman"/>
          <w:b/>
          <w:bCs/>
          <w:sz w:val="24"/>
          <w:szCs w:val="24"/>
        </w:rPr>
        <w:t>Confirmación</w:t>
      </w:r>
      <w:proofErr w:type="spellEnd"/>
      <w:r w:rsidRPr="009A2008">
        <w:rPr>
          <w:rFonts w:ascii="Times New Roman" w:hAnsi="Times New Roman" w:cs="Times New Roman"/>
          <w:b/>
          <w:bCs/>
          <w:sz w:val="24"/>
          <w:szCs w:val="24"/>
        </w:rPr>
        <w:t xml:space="preserve"> 2-de-3:</w:t>
      </w:r>
    </w:p>
    <w:p w14:paraId="47465125" w14:textId="77777777" w:rsidR="009A2008" w:rsidRPr="009A2008" w:rsidRDefault="009A2008" w:rsidP="009A2008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Tendencia (relación entre medias móviles exponenciales rápida y lenta),</w:t>
      </w:r>
    </w:p>
    <w:p w14:paraId="6FA3E0E4" w14:textId="77777777" w:rsidR="009A2008" w:rsidRPr="009A2008" w:rsidRDefault="009A2008" w:rsidP="009A2008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Momento (RSI con umbrales para presión alcista/bajista),</w:t>
      </w:r>
    </w:p>
    <w:p w14:paraId="7CF76C9B" w14:textId="77777777" w:rsidR="009A2008" w:rsidRPr="009A2008" w:rsidRDefault="009A2008" w:rsidP="009A2008">
      <w:pPr>
        <w:numPr>
          <w:ilvl w:val="1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Ruptura (canales tipo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Donchian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modulados por volatilidad vía ATR).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br/>
        <w:t>La entrada solo se habilita cuando al menos dos componentes coinciden, buscando reducir señales espurias.</w:t>
      </w:r>
    </w:p>
    <w:p w14:paraId="3B0E7829" w14:textId="77777777" w:rsidR="009A2008" w:rsidRPr="009A2008" w:rsidRDefault="009A2008" w:rsidP="009A2008">
      <w:pPr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2008">
        <w:rPr>
          <w:rFonts w:ascii="Times New Roman" w:hAnsi="Times New Roman" w:cs="Times New Roman"/>
          <w:b/>
          <w:bCs/>
          <w:sz w:val="24"/>
          <w:szCs w:val="24"/>
        </w:rPr>
        <w:t>Robustez</w:t>
      </w:r>
      <w:proofErr w:type="spellEnd"/>
      <w:r w:rsidRPr="009A200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A2008">
        <w:rPr>
          <w:rFonts w:ascii="Times New Roman" w:hAnsi="Times New Roman" w:cs="Times New Roman"/>
          <w:b/>
          <w:bCs/>
          <w:sz w:val="24"/>
          <w:szCs w:val="24"/>
        </w:rPr>
        <w:t>operativa</w:t>
      </w:r>
      <w:proofErr w:type="spellEnd"/>
      <w:r w:rsidRPr="009A20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248E7E" w14:textId="77777777" w:rsidR="009A2008" w:rsidRPr="009A2008" w:rsidRDefault="009A2008" w:rsidP="009A2008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Desplazamiento de señales +1 barra para evitar </w:t>
      </w:r>
      <w:proofErr w:type="gram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look</w:t>
      </w:r>
      <w:proofErr w:type="gramEnd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-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ahead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,</w:t>
      </w:r>
    </w:p>
    <w:p w14:paraId="567B4A32" w14:textId="77777777" w:rsidR="009A2008" w:rsidRPr="009A2008" w:rsidRDefault="009A2008" w:rsidP="009A2008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Costos aplicados en cada operación,</w:t>
      </w:r>
    </w:p>
    <w:p w14:paraId="52DA3282" w14:textId="77777777" w:rsidR="009A2008" w:rsidRPr="009A2008" w:rsidRDefault="009A2008" w:rsidP="009A2008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Control de inventario y capital en todo momento,</w:t>
      </w:r>
    </w:p>
    <w:p w14:paraId="17D096F8" w14:textId="77777777" w:rsidR="009A2008" w:rsidRPr="009A2008" w:rsidRDefault="009A2008" w:rsidP="009A2008">
      <w:pPr>
        <w:numPr>
          <w:ilvl w:val="1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Cálculo contable de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equity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y retornos por barra.</w:t>
      </w:r>
    </w:p>
    <w:p w14:paraId="383C7798" w14:textId="77777777" w:rsidR="009A2008" w:rsidRPr="009A2008" w:rsidRDefault="009A2008" w:rsidP="009A2008">
      <w:pPr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A2008">
        <w:rPr>
          <w:rFonts w:ascii="Times New Roman" w:hAnsi="Times New Roman" w:cs="Times New Roman"/>
          <w:b/>
          <w:bCs/>
          <w:sz w:val="24"/>
          <w:szCs w:val="24"/>
        </w:rPr>
        <w:t>Simplicidad</w:t>
      </w:r>
      <w:proofErr w:type="spellEnd"/>
      <w:r w:rsidRPr="009A2008">
        <w:rPr>
          <w:rFonts w:ascii="Times New Roman" w:hAnsi="Times New Roman" w:cs="Times New Roman"/>
          <w:b/>
          <w:bCs/>
          <w:sz w:val="24"/>
          <w:szCs w:val="24"/>
        </w:rPr>
        <w:t xml:space="preserve"> explicable:</w:t>
      </w:r>
    </w:p>
    <w:p w14:paraId="02C4D159" w14:textId="77777777" w:rsidR="009A2008" w:rsidRPr="009A2008" w:rsidRDefault="009A2008" w:rsidP="009A2008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2008">
        <w:rPr>
          <w:rFonts w:ascii="Times New Roman" w:hAnsi="Times New Roman" w:cs="Times New Roman"/>
          <w:sz w:val="24"/>
          <w:szCs w:val="24"/>
        </w:rPr>
        <w:t>Indicadores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008">
        <w:rPr>
          <w:rFonts w:ascii="Times New Roman" w:hAnsi="Times New Roman" w:cs="Times New Roman"/>
          <w:sz w:val="24"/>
          <w:szCs w:val="24"/>
        </w:rPr>
        <w:t>ampliamente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2008">
        <w:rPr>
          <w:rFonts w:ascii="Times New Roman" w:hAnsi="Times New Roman" w:cs="Times New Roman"/>
          <w:sz w:val="24"/>
          <w:szCs w:val="24"/>
        </w:rPr>
        <w:t>documentados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>,</w:t>
      </w:r>
    </w:p>
    <w:p w14:paraId="539FEF9D" w14:textId="77777777" w:rsidR="009A2008" w:rsidRPr="009A2008" w:rsidRDefault="009A2008" w:rsidP="009A2008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A2008">
        <w:rPr>
          <w:rFonts w:ascii="Times New Roman" w:hAnsi="Times New Roman" w:cs="Times New Roman"/>
          <w:sz w:val="24"/>
          <w:szCs w:val="24"/>
        </w:rPr>
        <w:t xml:space="preserve">Reglas </w:t>
      </w:r>
      <w:proofErr w:type="spellStart"/>
      <w:r w:rsidRPr="009A2008">
        <w:rPr>
          <w:rFonts w:ascii="Times New Roman" w:hAnsi="Times New Roman" w:cs="Times New Roman"/>
          <w:sz w:val="24"/>
          <w:szCs w:val="24"/>
        </w:rPr>
        <w:t>transparentes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9A2008">
        <w:rPr>
          <w:rFonts w:ascii="Times New Roman" w:hAnsi="Times New Roman" w:cs="Times New Roman"/>
          <w:sz w:val="24"/>
          <w:szCs w:val="24"/>
        </w:rPr>
        <w:t>auditables</w:t>
      </w:r>
      <w:proofErr w:type="spellEnd"/>
      <w:r w:rsidRPr="009A2008">
        <w:rPr>
          <w:rFonts w:ascii="Times New Roman" w:hAnsi="Times New Roman" w:cs="Times New Roman"/>
          <w:sz w:val="24"/>
          <w:szCs w:val="24"/>
        </w:rPr>
        <w:t>,</w:t>
      </w:r>
    </w:p>
    <w:p w14:paraId="39B8414A" w14:textId="77777777" w:rsidR="009A2008" w:rsidRDefault="009A2008" w:rsidP="009A2008">
      <w:pPr>
        <w:numPr>
          <w:ilvl w:val="1"/>
          <w:numId w:val="21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Modularidad para aislar errores y facilitar mejoras.</w:t>
      </w:r>
    </w:p>
    <w:p w14:paraId="5AD232C8" w14:textId="77777777" w:rsidR="00734F0D" w:rsidRPr="009A2008" w:rsidRDefault="00734F0D" w:rsidP="00734F0D">
      <w:pPr>
        <w:ind w:left="1080"/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1C7013F" w14:textId="7AA9D5F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6" w:name="_Toc210744676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1.</w:t>
      </w:r>
      <w:r w:rsidR="005A7AFC"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6</w:t>
      </w:r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Criterios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de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éxito</w:t>
      </w:r>
      <w:bookmarkEnd w:id="6"/>
      <w:proofErr w:type="spellEnd"/>
    </w:p>
    <w:p w14:paraId="5A87BECD" w14:textId="77777777" w:rsidR="009A2008" w:rsidRPr="009A2008" w:rsidRDefault="009A2008" w:rsidP="009A200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Coherencia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walk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-forward: métricas en Prueba/Validación sin degradación sustancial frente a Entrenamiento.</w:t>
      </w:r>
    </w:p>
    <w:p w14:paraId="24AFB469" w14:textId="77777777" w:rsidR="009A2008" w:rsidRPr="009A2008" w:rsidRDefault="009A2008" w:rsidP="009A200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Gestión de caídas: Máximo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Drawdown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acotado en magnitud y duración, con Calmar competitivo para el perfil del activo.</w:t>
      </w:r>
    </w:p>
    <w:p w14:paraId="03A8F63E" w14:textId="77777777" w:rsidR="009A2008" w:rsidRPr="009A2008" w:rsidRDefault="009A2008" w:rsidP="009A2008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Consistencia operativa: tasas de acierto y número de operaciones acordes con el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trade</w:t>
      </w:r>
      <w:proofErr w:type="spellEnd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-off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riesgo-coste-frecuencia.</w:t>
      </w:r>
    </w:p>
    <w:p w14:paraId="46A6B3B6" w14:textId="383DFD25" w:rsidR="009A2008" w:rsidRPr="009A2008" w:rsidRDefault="009A2008" w:rsidP="00301B96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Reproducibilidad: resultados replicables con artefactos y parámetros congelados, y </w:t>
      </w:r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outputs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estandarizados (tablas y gráficas).</w:t>
      </w:r>
    </w:p>
    <w:p w14:paraId="0301A1C4" w14:textId="036F0D5E" w:rsidR="009A2008" w:rsidRPr="00734F0D" w:rsidRDefault="009A2008" w:rsidP="005A7AFC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7" w:name="_Toc210744677"/>
      <w:r w:rsidRPr="00734F0D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2. Datos</w:t>
      </w:r>
      <w:bookmarkEnd w:id="7"/>
    </w:p>
    <w:p w14:paraId="70A795AC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8" w:name="_Toc210744678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2.1 Fuente y frecuencia</w:t>
      </w:r>
      <w:bookmarkEnd w:id="8"/>
    </w:p>
    <w:p w14:paraId="6825CD89" w14:textId="77777777" w:rsidR="009A2008" w:rsidRPr="009A2008" w:rsidRDefault="009A2008" w:rsidP="009A2008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Símbolo y mercado: BTCUSDT (spot).</w:t>
      </w:r>
    </w:p>
    <w:p w14:paraId="0D4B00D3" w14:textId="77777777" w:rsidR="009A2008" w:rsidRPr="009A2008" w:rsidRDefault="009A2008" w:rsidP="009A2008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Proveedor: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Binance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(histórico descargado en formato CSV).</w:t>
      </w:r>
    </w:p>
    <w:p w14:paraId="116B6264" w14:textId="77777777" w:rsidR="009A2008" w:rsidRDefault="009A2008" w:rsidP="009A2008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Frecuencia temporal: 1 hora (24/7).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br/>
        <w:t>La elección horaria equilibra densidad de observaciones, costos de transacción y estabilidad de señales técnicas frente a marcos de muy alta frecuencia.</w:t>
      </w:r>
    </w:p>
    <w:p w14:paraId="53D09B77" w14:textId="77777777" w:rsidR="00734F0D" w:rsidRPr="009A2008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392EFED5" w14:textId="6CC4D38B" w:rsidR="00E500B1" w:rsidRPr="00E500B1" w:rsidRDefault="009A2008" w:rsidP="00E500B1">
      <w:pPr>
        <w:rPr>
          <w:rFonts w:ascii="Times New Roman" w:hAnsi="Times New Roman" w:cs="Times New Roman"/>
          <w:sz w:val="24"/>
          <w:szCs w:val="24"/>
          <w:lang w:val="es-MX"/>
        </w:rPr>
      </w:pPr>
      <w:bookmarkStart w:id="9" w:name="_Toc210744679"/>
      <w:r w:rsidRPr="009A2008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2.2 Rango temporal y cobertura</w:t>
      </w:r>
      <w:bookmarkEnd w:id="9"/>
      <w:r w:rsidR="00E500B1" w:rsidRPr="00E500B1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br/>
      </w:r>
      <w:r w:rsidR="00E500B1"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El histórico a resolución horaria cubre de </w:t>
      </w:r>
      <w:r w:rsidR="00E500B1" w:rsidRPr="00E500B1">
        <w:rPr>
          <w:rFonts w:ascii="Times New Roman" w:hAnsi="Times New Roman" w:cs="Times New Roman"/>
          <w:b/>
          <w:bCs/>
          <w:sz w:val="24"/>
          <w:szCs w:val="24"/>
          <w:lang w:val="es-MX"/>
        </w:rPr>
        <w:t>2017</w:t>
      </w:r>
      <w:r w:rsidR="00E500B1"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a </w:t>
      </w:r>
      <w:r w:rsidR="00E500B1" w:rsidRPr="00E500B1">
        <w:rPr>
          <w:rFonts w:ascii="Times New Roman" w:hAnsi="Times New Roman" w:cs="Times New Roman"/>
          <w:b/>
          <w:bCs/>
          <w:sz w:val="24"/>
          <w:szCs w:val="24"/>
          <w:lang w:val="es-MX"/>
        </w:rPr>
        <w:t>2025</w:t>
      </w:r>
      <w:r w:rsidR="00E500B1"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. Para la evaluación </w:t>
      </w:r>
      <w:proofErr w:type="spellStart"/>
      <w:r w:rsidR="00E500B1" w:rsidRPr="00E500B1">
        <w:rPr>
          <w:rFonts w:ascii="Times New Roman" w:hAnsi="Times New Roman" w:cs="Times New Roman"/>
          <w:sz w:val="24"/>
          <w:szCs w:val="24"/>
          <w:lang w:val="es-MX"/>
        </w:rPr>
        <w:t>walk</w:t>
      </w:r>
      <w:proofErr w:type="spellEnd"/>
      <w:r w:rsidR="00E500B1" w:rsidRPr="00E500B1">
        <w:rPr>
          <w:rFonts w:ascii="Times New Roman" w:hAnsi="Times New Roman" w:cs="Times New Roman"/>
          <w:sz w:val="24"/>
          <w:szCs w:val="24"/>
          <w:lang w:val="es-MX"/>
        </w:rPr>
        <w:t>-forward se aplicó un particionado estrictamente cronológico 60/20/20:</w:t>
      </w:r>
    </w:p>
    <w:p w14:paraId="5AF30812" w14:textId="77777777" w:rsidR="00E500B1" w:rsidRPr="00E500B1" w:rsidRDefault="00E500B1" w:rsidP="00E500B1">
      <w:pPr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E500B1">
        <w:rPr>
          <w:rFonts w:ascii="Times New Roman" w:hAnsi="Times New Roman" w:cs="Times New Roman"/>
          <w:b/>
          <w:bCs/>
          <w:sz w:val="24"/>
          <w:szCs w:val="24"/>
          <w:lang w:val="es-MX"/>
        </w:rPr>
        <w:t>TRAIN (≈ 2017–2022):</w:t>
      </w:r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tramo inicial utilizado para optimización.</w:t>
      </w:r>
    </w:p>
    <w:p w14:paraId="38897A73" w14:textId="77777777" w:rsidR="00E500B1" w:rsidRPr="00E500B1" w:rsidRDefault="00E500B1" w:rsidP="00E500B1">
      <w:pPr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E500B1">
        <w:rPr>
          <w:rFonts w:ascii="Times New Roman" w:hAnsi="Times New Roman" w:cs="Times New Roman"/>
          <w:b/>
          <w:bCs/>
          <w:sz w:val="24"/>
          <w:szCs w:val="24"/>
          <w:lang w:val="es-MX"/>
        </w:rPr>
        <w:t>TEST (≈ 2022–2024):</w:t>
      </w:r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primer tramo fuera de muestra, usado para verificar generalización sin </w:t>
      </w:r>
      <w:proofErr w:type="spellStart"/>
      <w:r w:rsidRPr="00E500B1">
        <w:rPr>
          <w:rFonts w:ascii="Times New Roman" w:hAnsi="Times New Roman" w:cs="Times New Roman"/>
          <w:sz w:val="24"/>
          <w:szCs w:val="24"/>
          <w:lang w:val="es-MX"/>
        </w:rPr>
        <w:t>re-estimación</w:t>
      </w:r>
      <w:proofErr w:type="spellEnd"/>
      <w:r w:rsidRPr="00E500B1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D2B5470" w14:textId="77777777" w:rsidR="00E500B1" w:rsidRDefault="00E500B1" w:rsidP="00E500B1">
      <w:pPr>
        <w:numPr>
          <w:ilvl w:val="0"/>
          <w:numId w:val="9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E500B1">
        <w:rPr>
          <w:rFonts w:ascii="Times New Roman" w:hAnsi="Times New Roman" w:cs="Times New Roman"/>
          <w:b/>
          <w:bCs/>
          <w:sz w:val="24"/>
          <w:szCs w:val="24"/>
          <w:lang w:val="es-MX"/>
        </w:rPr>
        <w:t>VALID (≈ 2024–2025):</w:t>
      </w:r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tramo más reciente y estrictamente </w:t>
      </w:r>
      <w:proofErr w:type="spellStart"/>
      <w:r w:rsidRPr="00E500B1">
        <w:rPr>
          <w:rFonts w:ascii="Times New Roman" w:hAnsi="Times New Roman" w:cs="Times New Roman"/>
          <w:sz w:val="24"/>
          <w:szCs w:val="24"/>
          <w:lang w:val="es-MX"/>
        </w:rPr>
        <w:t>out-of-sample</w:t>
      </w:r>
      <w:proofErr w:type="spellEnd"/>
      <w:r w:rsidRPr="00E500B1">
        <w:rPr>
          <w:rFonts w:ascii="Times New Roman" w:hAnsi="Times New Roman" w:cs="Times New Roman"/>
          <w:sz w:val="24"/>
          <w:szCs w:val="24"/>
          <w:lang w:val="es-MX"/>
        </w:rPr>
        <w:t>, que confirma estabilidad de desempeño.</w:t>
      </w:r>
      <w:r w:rsidRPr="00E500B1">
        <w:rPr>
          <w:rFonts w:ascii="Times New Roman" w:hAnsi="Times New Roman" w:cs="Times New Roman"/>
          <w:sz w:val="24"/>
          <w:szCs w:val="24"/>
          <w:lang w:val="es-MX"/>
        </w:rPr>
        <w:br/>
        <w:t>Todas las marcas de tiempo se normalizan a UTC y el ordenamiento es ascendente antes de cualquier cálculo.</w:t>
      </w:r>
    </w:p>
    <w:p w14:paraId="2FC12EC8" w14:textId="77777777" w:rsidR="00734F0D" w:rsidRPr="00E500B1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6023F040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210744680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2.3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Estructura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del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archivo</w:t>
      </w:r>
      <w:bookmarkEnd w:id="10"/>
      <w:proofErr w:type="spellEnd"/>
    </w:p>
    <w:p w14:paraId="5DC4BEFC" w14:textId="77777777" w:rsidR="009A2008" w:rsidRPr="009A2008" w:rsidRDefault="009A2008" w:rsidP="009A2008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Campos mínimos requeridos: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dt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(fecha/hora), Open, High, Low,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Close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5FDFAD6D" w14:textId="77777777" w:rsidR="009A2008" w:rsidRPr="009A2008" w:rsidRDefault="009A2008" w:rsidP="009A2008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Campos adicionales disponibles: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Volume_BTC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Volume_USDT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Trades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(conteo de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ticks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o transacciones, cuando el proveedor lo incluye).</w:t>
      </w:r>
    </w:p>
    <w:p w14:paraId="230D0D4F" w14:textId="77777777" w:rsidR="009A2008" w:rsidRPr="009A2008" w:rsidRDefault="009A2008" w:rsidP="009A2008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Ordenamiento estrictamente cronológico antes de cualquier cálculo de indicadores.</w:t>
      </w:r>
    </w:p>
    <w:p w14:paraId="46C459F4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210744681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2.4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Validaciones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y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limpieza</w:t>
      </w:r>
      <w:bookmarkEnd w:id="11"/>
      <w:proofErr w:type="spellEnd"/>
    </w:p>
    <w:p w14:paraId="75BBBFB4" w14:textId="77777777" w:rsidR="009A2008" w:rsidRPr="009A2008" w:rsidRDefault="009A2008" w:rsidP="009A2008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Parsing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de fecha robusto y uniforme (UTC; descartando registros con fecha inválida).</w:t>
      </w:r>
    </w:p>
    <w:p w14:paraId="3EB642F8" w14:textId="77777777" w:rsidR="009A2008" w:rsidRPr="009A2008" w:rsidRDefault="009A2008" w:rsidP="009A2008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Chequeo de columnas: el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backtest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no arranca si falta alguna columna crítica.</w:t>
      </w:r>
    </w:p>
    <w:p w14:paraId="7133F131" w14:textId="77777777" w:rsidR="009A2008" w:rsidRPr="009A2008" w:rsidRDefault="009A2008" w:rsidP="009A2008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Orden temporal</w:t>
      </w:r>
      <w:r w:rsidRPr="009A2008">
        <w:rPr>
          <w:rFonts w:ascii="Times New Roman" w:hAnsi="Times New Roman" w:cs="Times New Roman"/>
          <w:sz w:val="24"/>
          <w:szCs w:val="24"/>
          <w:u w:val="single"/>
          <w:lang w:val="es-MX"/>
        </w:rPr>
        <w:t>: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sorting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ascendente y reinicio de índices para asegurar alineación con indicadores basados en ventanas.</w:t>
      </w:r>
    </w:p>
    <w:p w14:paraId="70B8E17B" w14:textId="77777777" w:rsidR="009A2008" w:rsidRPr="009A2008" w:rsidRDefault="009A2008" w:rsidP="009A2008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9A2008">
        <w:rPr>
          <w:rFonts w:ascii="Times New Roman" w:hAnsi="Times New Roman" w:cs="Times New Roman"/>
          <w:sz w:val="24"/>
          <w:szCs w:val="24"/>
          <w:u w:val="single"/>
        </w:rPr>
        <w:t xml:space="preserve">Valores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u w:val="single"/>
        </w:rPr>
        <w:t>faltantes</w:t>
      </w:r>
      <w:proofErr w:type="spellEnd"/>
      <w:r w:rsidRPr="009A2008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7FAF0F1C" w14:textId="77777777" w:rsidR="009A2008" w:rsidRPr="009A2008" w:rsidRDefault="009A2008" w:rsidP="009A2008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Se descartan filas con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dt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inválido o ausente.</w:t>
      </w:r>
    </w:p>
    <w:p w14:paraId="79E3A6DF" w14:textId="77777777" w:rsidR="009A2008" w:rsidRPr="009A2008" w:rsidRDefault="009A2008" w:rsidP="009A2008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El período de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warm</w:t>
      </w:r>
      <w:proofErr w:type="spellEnd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-up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de indicadores (p. ej., EMA, RSI, ATR,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Donchian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) se excluye de la simulación, evitando señales artificiosas de arranque.</w:t>
      </w:r>
    </w:p>
    <w:p w14:paraId="2D85A309" w14:textId="77777777" w:rsidR="009A2008" w:rsidRPr="009A2008" w:rsidRDefault="009A2008" w:rsidP="009A2008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9A2008">
        <w:rPr>
          <w:rFonts w:ascii="Times New Roman" w:hAnsi="Times New Roman" w:cs="Times New Roman"/>
          <w:sz w:val="24"/>
          <w:szCs w:val="24"/>
          <w:u w:val="single"/>
        </w:rPr>
        <w:t>Duplicados</w:t>
      </w:r>
      <w:proofErr w:type="spellEnd"/>
      <w:r w:rsidRPr="009A2008">
        <w:rPr>
          <w:rFonts w:ascii="Times New Roman" w:hAnsi="Times New Roman" w:cs="Times New Roman"/>
          <w:sz w:val="24"/>
          <w:szCs w:val="24"/>
          <w:u w:val="single"/>
        </w:rPr>
        <w:t>/outliers:</w:t>
      </w:r>
    </w:p>
    <w:p w14:paraId="7ACC6B01" w14:textId="77777777" w:rsidR="009A2008" w:rsidRPr="009A2008" w:rsidRDefault="009A2008" w:rsidP="009A2008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No se detectaron duplicados en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dt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; en caso de existir, se conservaría una sola observación por hora.</w:t>
      </w:r>
    </w:p>
    <w:p w14:paraId="0F32044C" w14:textId="77777777" w:rsidR="009A2008" w:rsidRDefault="009A2008" w:rsidP="009A2008">
      <w:pPr>
        <w:numPr>
          <w:ilvl w:val="1"/>
          <w:numId w:val="2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No se aplicó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winsorization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ni suavizados adicionales: se preserva la estructura de volatilidad propia del activo; el control de riesgo se delega a reglas de entrada/salida y al objetivo Calmar.</w:t>
      </w:r>
    </w:p>
    <w:p w14:paraId="6BF2ABE6" w14:textId="77777777" w:rsidR="00734F0D" w:rsidRPr="009A2008" w:rsidRDefault="00734F0D" w:rsidP="00734F0D">
      <w:pPr>
        <w:ind w:left="1440"/>
        <w:rPr>
          <w:rFonts w:ascii="Times New Roman" w:hAnsi="Times New Roman" w:cs="Times New Roman"/>
          <w:sz w:val="24"/>
          <w:szCs w:val="24"/>
          <w:lang w:val="es-MX"/>
        </w:rPr>
      </w:pPr>
    </w:p>
    <w:p w14:paraId="0CDB7FB3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210744682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2.5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Preparación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para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indicadores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y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señales</w:t>
      </w:r>
      <w:bookmarkEnd w:id="12"/>
      <w:proofErr w:type="spellEnd"/>
    </w:p>
    <w:p w14:paraId="5BBEB052" w14:textId="77777777" w:rsidR="009A2008" w:rsidRPr="009A2008" w:rsidRDefault="009A2008" w:rsidP="009A2008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Indicadores calculados sobre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Close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(EMA, RSI) y sobre High/Low (ATR,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Donchian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).</w:t>
      </w:r>
    </w:p>
    <w:p w14:paraId="3D7F1FC4" w14:textId="77777777" w:rsidR="009A2008" w:rsidRPr="009A2008" w:rsidRDefault="009A2008" w:rsidP="009A2008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Confirmación 2-de-3: tendencia (EMA rápida vs lenta), momento (RSI con umbrales asimétricos) y ruptura (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Donchian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ajustado por ATR).</w:t>
      </w:r>
    </w:p>
    <w:p w14:paraId="50F28435" w14:textId="77777777" w:rsidR="009A2008" w:rsidRPr="009A2008" w:rsidRDefault="009A2008" w:rsidP="009A2008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Desplazamiento +1 barra de todas las señales para evitar </w:t>
      </w:r>
      <w:proofErr w:type="gram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look</w:t>
      </w:r>
      <w:proofErr w:type="gramEnd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-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ahead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2C6D593" w14:textId="77777777" w:rsidR="009A2008" w:rsidRDefault="009A2008" w:rsidP="009A2008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Costos de 0.125% integrados en la lógica transaccional del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backtest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(cada entrada/salida).</w:t>
      </w:r>
    </w:p>
    <w:p w14:paraId="513BFADA" w14:textId="77777777" w:rsidR="00734F0D" w:rsidRPr="009A2008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20FC2698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210744683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2.6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Esquema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de </w:t>
      </w:r>
      <w:r w:rsidRPr="005A7AFC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split</w:t>
      </w:r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60/20/20 (walk-forward)</w:t>
      </w:r>
      <w:bookmarkEnd w:id="13"/>
    </w:p>
    <w:p w14:paraId="046165EC" w14:textId="77777777" w:rsidR="009A2008" w:rsidRPr="009A2008" w:rsidRDefault="009A2008" w:rsidP="009A2008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  <w:lang w:val="es-MX"/>
        </w:rPr>
        <w:t>Entrenamiento (60%):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ajuste de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hiperparámetros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mediante búsqueda aleatoria (semilla fija para reproducibilidad) maximizando Calmar.</w:t>
      </w:r>
    </w:p>
    <w:p w14:paraId="278FCAE7" w14:textId="77777777" w:rsidR="009A2008" w:rsidRPr="009A2008" w:rsidRDefault="009A2008" w:rsidP="009A2008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  <w:lang w:val="es-MX"/>
        </w:rPr>
        <w:t>Prueba (20%):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evaluación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out-of-sample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con parámetros congelados; sirve de control de sobreajuste.</w:t>
      </w:r>
    </w:p>
    <w:p w14:paraId="5267D449" w14:textId="77777777" w:rsidR="009A2008" w:rsidRPr="009A2008" w:rsidRDefault="009A2008" w:rsidP="009A2008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b/>
          <w:bCs/>
          <w:sz w:val="24"/>
          <w:szCs w:val="24"/>
          <w:lang w:val="es-MX"/>
        </w:rPr>
        <w:t>Validación (20%):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confirmación final de estabilidad y transferencia temporal del desempeño.</w:t>
      </w:r>
    </w:p>
    <w:p w14:paraId="7447E296" w14:textId="77777777" w:rsidR="009A2008" w:rsidRPr="009A2008" w:rsidRDefault="009A2008" w:rsidP="009A2008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Sin </w:t>
      </w:r>
      <w:proofErr w:type="gram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look</w:t>
      </w:r>
      <w:proofErr w:type="gramEnd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-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ahead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ni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re-estimación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en los segmentos de evaluación.</w:t>
      </w:r>
    </w:p>
    <w:p w14:paraId="04CC8E2E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210744684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2.7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Implicaciones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para las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</w:rPr>
        <w:t>métricas</w:t>
      </w:r>
      <w:bookmarkEnd w:id="14"/>
      <w:proofErr w:type="spellEnd"/>
    </w:p>
    <w:p w14:paraId="36772D97" w14:textId="77777777" w:rsidR="009A2008" w:rsidRPr="009A2008" w:rsidRDefault="009A2008" w:rsidP="009A2008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Anualización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de Sharpe/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Sortino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y cálculo de CAGR/Calmar basados en el reloj real de la serie (años efectivos entre primer y último registro), evitando sesgos por asumir un número fijo de barras/año ante posibles huecos.</w:t>
      </w:r>
    </w:p>
    <w:p w14:paraId="151CBA26" w14:textId="77777777" w:rsidR="009A2008" w:rsidRPr="009A2008" w:rsidRDefault="009A2008" w:rsidP="009A2008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Máximo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Drawdown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y % de rendimiento total calculados sobre la curva de capital resultante del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backtest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con costos.</w:t>
      </w:r>
    </w:p>
    <w:p w14:paraId="0A1DF171" w14:textId="77777777" w:rsidR="009A2008" w:rsidRDefault="009A2008" w:rsidP="009A2008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Win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Rate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estimado a partir del registro de operaciones; cuando se analizan retornos por barra, se aclara la diferencia entre </w:t>
      </w:r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bar-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wins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trade-wins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1C5527A" w14:textId="77777777" w:rsidR="00734F0D" w:rsidRPr="009A2008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39C420EB" w14:textId="77777777" w:rsidR="009A2008" w:rsidRPr="005A7AFC" w:rsidRDefault="009A200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5" w:name="_Toc210744685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2.8 Riesgos de calidad de datos (y mitigación)</w:t>
      </w:r>
      <w:bookmarkEnd w:id="15"/>
    </w:p>
    <w:p w14:paraId="342F98EF" w14:textId="77777777" w:rsidR="009A2008" w:rsidRPr="009A2008" w:rsidRDefault="009A2008" w:rsidP="009A2008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Huecos horarios: verificación previa; exclusión de segmentos con datos incompletos en el 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warm</w:t>
      </w:r>
      <w:proofErr w:type="spellEnd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-up</w:t>
      </w:r>
      <w:r w:rsidRPr="009A200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210AE031" w14:textId="77777777" w:rsidR="009A2008" w:rsidRPr="009A2008" w:rsidRDefault="009A2008" w:rsidP="009A2008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Desalineación temporal: normalización a UTC y orden cronológico antes de cálculos.</w:t>
      </w:r>
    </w:p>
    <w:p w14:paraId="394789B3" w14:textId="77777777" w:rsidR="009A2008" w:rsidRPr="009A2008" w:rsidRDefault="009A2008" w:rsidP="009A2008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 xml:space="preserve">Sesgos de medición: al incluir costos y desplazar ejecuciones una barra, se reduce el impacto de artefactos microestructurales y de </w:t>
      </w:r>
      <w:proofErr w:type="gram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look</w:t>
      </w:r>
      <w:proofErr w:type="gramEnd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-</w:t>
      </w:r>
      <w:proofErr w:type="spellStart"/>
      <w:r w:rsidRPr="009A2008">
        <w:rPr>
          <w:rFonts w:ascii="Times New Roman" w:hAnsi="Times New Roman" w:cs="Times New Roman"/>
          <w:i/>
          <w:iCs/>
          <w:sz w:val="24"/>
          <w:szCs w:val="24"/>
          <w:lang w:val="es-MX"/>
        </w:rPr>
        <w:t>ahead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87A5FF6" w14:textId="77777777" w:rsidR="009A2008" w:rsidRDefault="009A2008" w:rsidP="009A2008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9A2008">
        <w:rPr>
          <w:rFonts w:ascii="Times New Roman" w:hAnsi="Times New Roman" w:cs="Times New Roman"/>
          <w:sz w:val="24"/>
          <w:szCs w:val="24"/>
          <w:lang w:val="es-MX"/>
        </w:rPr>
        <w:t>No-</w:t>
      </w:r>
      <w:proofErr w:type="spellStart"/>
      <w:r w:rsidRPr="009A2008">
        <w:rPr>
          <w:rFonts w:ascii="Times New Roman" w:hAnsi="Times New Roman" w:cs="Times New Roman"/>
          <w:sz w:val="24"/>
          <w:szCs w:val="24"/>
          <w:lang w:val="es-MX"/>
        </w:rPr>
        <w:t>survivorship</w:t>
      </w:r>
      <w:proofErr w:type="spellEnd"/>
      <w:r w:rsidRPr="009A2008">
        <w:rPr>
          <w:rFonts w:ascii="Times New Roman" w:hAnsi="Times New Roman" w:cs="Times New Roman"/>
          <w:sz w:val="24"/>
          <w:szCs w:val="24"/>
          <w:lang w:val="es-MX"/>
        </w:rPr>
        <w:t>: no aplica en spot BTCUSDT (activo único y continuo).</w:t>
      </w:r>
    </w:p>
    <w:p w14:paraId="6BE1A132" w14:textId="77777777" w:rsidR="008D030B" w:rsidRPr="005A7AFC" w:rsidRDefault="008D030B" w:rsidP="005A7AFC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6" w:name="_Toc210744686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3. Metodología</w:t>
      </w:r>
      <w:bookmarkEnd w:id="16"/>
    </w:p>
    <w:p w14:paraId="49F1E0FE" w14:textId="77777777" w:rsidR="008D030B" w:rsidRPr="005A7AFC" w:rsidRDefault="008D030B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7" w:name="_Toc210744687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3.1 Datos y partición temporal</w:t>
      </w:r>
      <w:bookmarkEnd w:id="17"/>
    </w:p>
    <w:p w14:paraId="5F51446B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>Activo y frecuencia. Trabajamos con velas BTC/USDT de 1 hora. Esta granularidad ofrece un balance práctico: suficiente número de observaciones para optimizar con estabilidad, sin entrar en microestructura (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slippage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>) extrema.</w:t>
      </w:r>
    </w:p>
    <w:p w14:paraId="4BBA9609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Limpieza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</w:rPr>
        <w:t xml:space="preserve"> y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normalización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01AB6F4" w14:textId="77777777" w:rsidR="008D030B" w:rsidRPr="008D030B" w:rsidRDefault="008D030B" w:rsidP="008D030B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Se estandarizaron columnas OHLC y el conteo de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trades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2BE986C2" w14:textId="77777777" w:rsidR="008D030B" w:rsidRPr="008D030B" w:rsidRDefault="008D030B" w:rsidP="008D030B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>Las fechas se convirtieron a UTC y se ordenaron cronológicamente.</w:t>
      </w:r>
    </w:p>
    <w:p w14:paraId="38E38B55" w14:textId="77777777" w:rsidR="008D030B" w:rsidRPr="008D030B" w:rsidRDefault="008D030B" w:rsidP="008D030B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Se descartaron filas con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timestamp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inválido.</w:t>
      </w:r>
    </w:p>
    <w:p w14:paraId="0C6500F7" w14:textId="77777777" w:rsidR="008D030B" w:rsidRPr="008D030B" w:rsidRDefault="008D030B" w:rsidP="008D030B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>Se garantizó que las series fueran numéricas y continuas (salvo gaps de mercado).</w:t>
      </w:r>
    </w:p>
    <w:p w14:paraId="19E2C957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</w:rPr>
        <w:t xml:space="preserve">Split 60/20/20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en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el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tiempo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C52DEA1" w14:textId="77777777" w:rsidR="008D030B" w:rsidRPr="008D030B" w:rsidRDefault="008D030B" w:rsidP="008D030B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TRAIN: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~60% inicial del histórico (optimización).</w:t>
      </w:r>
    </w:p>
    <w:p w14:paraId="0233A008" w14:textId="77777777" w:rsidR="008D030B" w:rsidRPr="008D030B" w:rsidRDefault="008D030B" w:rsidP="008D030B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TEST: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20% siguiente (primera validación fuera de muestra).</w:t>
      </w:r>
    </w:p>
    <w:p w14:paraId="118F08B5" w14:textId="77777777" w:rsidR="008D030B" w:rsidRPr="008D030B" w:rsidRDefault="008D030B" w:rsidP="008D030B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VALID: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20% final (segunda validación, “lo más reciente”).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br/>
        <w:t xml:space="preserve">La división es estrictamente causal: todo lo que se decide con datos de TRAIN se “congela” antes de mirar TEST/VALID, evitando </w:t>
      </w:r>
      <w:proofErr w:type="spellStart"/>
      <w:r w:rsidRPr="008D030B">
        <w:rPr>
          <w:rFonts w:ascii="Times New Roman" w:hAnsi="Times New Roman" w:cs="Times New Roman"/>
          <w:i/>
          <w:iCs/>
          <w:sz w:val="24"/>
          <w:szCs w:val="24"/>
          <w:lang w:val="es-MX"/>
        </w:rPr>
        <w:t>leakage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2F6B1A19" w14:textId="4C53E112" w:rsidR="008D030B" w:rsidRPr="005A7AFC" w:rsidRDefault="008D030B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8" w:name="_Toc210744688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3.2 Arquitectura de señales: confirmación 2-de-3</w:t>
      </w:r>
      <w:bookmarkEnd w:id="18"/>
    </w:p>
    <w:p w14:paraId="3AD50394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>El sistema requiere que al menos dos bloques de señal apunten en la misma dirección para entrar; la idea es reducir falsos positivos combinando señales complementarias:</w:t>
      </w:r>
    </w:p>
    <w:p w14:paraId="18F71E15" w14:textId="77777777" w:rsidR="008D030B" w:rsidRPr="008D030B" w:rsidRDefault="008D030B" w:rsidP="008D030B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Tendencia (EMA rápida vs EMA lenta).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br/>
        <w:t>Si la EMA rápida está por encima de la lenta, asumimos sesgo alcista (y viceversa). Las EMA suavizan ruido y permiten reaccionar a cambios de régimen sin la latencia de medias simples.</w:t>
      </w:r>
    </w:p>
    <w:p w14:paraId="5B49D2E2" w14:textId="77777777" w:rsidR="008D030B" w:rsidRPr="008D030B" w:rsidRDefault="008D030B" w:rsidP="008D030B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Momento (RSI).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br/>
        <w:t xml:space="preserve">Se usa RSI de Wilder con ventana optimizable. Los </w:t>
      </w:r>
      <w:proofErr w:type="gramStart"/>
      <w:r w:rsidRPr="008D030B">
        <w:rPr>
          <w:rFonts w:ascii="Times New Roman" w:hAnsi="Times New Roman" w:cs="Times New Roman"/>
          <w:sz w:val="24"/>
          <w:szCs w:val="24"/>
          <w:lang w:val="es-MX"/>
        </w:rPr>
        <w:t>umbrales superior</w:t>
      </w:r>
      <w:proofErr w:type="gramEnd"/>
      <w:r w:rsidRPr="008D030B">
        <w:rPr>
          <w:rFonts w:ascii="Times New Roman" w:hAnsi="Times New Roman" w:cs="Times New Roman"/>
          <w:sz w:val="24"/>
          <w:szCs w:val="24"/>
          <w:lang w:val="es-MX"/>
        </w:rPr>
        <w:t>/inferior definen sobrecompra/sobreventa del propio sistema, no como señal contraria clásica, sino como filtro direccional: RSI por encima del umbral superior refuerza largos; por debajo del inferior, cortos. El RSI aporta sensibilidad a aceleraciones y fatiga del movimiento.</w:t>
      </w:r>
    </w:p>
    <w:p w14:paraId="3A2C1E57" w14:textId="77777777" w:rsidR="008D030B" w:rsidRPr="008D030B" w:rsidRDefault="008D030B" w:rsidP="008D030B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Ruptura amortiguada (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Donchian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+ ATR).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br/>
        <w:t xml:space="preserve">El precio se compara con el canal de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Donchian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(máximos/mínimos de </w:t>
      </w:r>
      <w:r w:rsidRPr="008D030B">
        <w:rPr>
          <w:rFonts w:ascii="Times New Roman" w:hAnsi="Times New Roman" w:cs="Times New Roman"/>
          <w:i/>
          <w:iCs/>
          <w:sz w:val="24"/>
          <w:szCs w:val="24"/>
          <w:lang w:val="es-MX"/>
        </w:rPr>
        <w:t>n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horas). Para evitar entrar en rupturas “por un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tick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”, se suma un colchón proporcional al ATR (parámetro </w:t>
      </w:r>
      <w:proofErr w:type="spellStart"/>
      <w:r w:rsidRPr="008D030B">
        <w:rPr>
          <w:rFonts w:ascii="Times New Roman" w:hAnsi="Times New Roman" w:cs="Times New Roman"/>
          <w:i/>
          <w:iCs/>
          <w:sz w:val="24"/>
          <w:szCs w:val="24"/>
          <w:lang w:val="es-MX"/>
        </w:rPr>
        <w:t>atr_q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). Este bloque captura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breakouts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reales, ajustados por la volatilidad del momento.</w:t>
      </w:r>
    </w:p>
    <w:p w14:paraId="4994BB35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Ejecución sin </w:t>
      </w:r>
      <w:proofErr w:type="gramStart"/>
      <w:r w:rsidRPr="008D030B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look</w:t>
      </w:r>
      <w:proofErr w:type="gramEnd"/>
      <w:r w:rsidRPr="008D030B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-</w:t>
      </w:r>
      <w:proofErr w:type="spellStart"/>
      <w:r w:rsidRPr="008D030B">
        <w:rPr>
          <w:rFonts w:ascii="Times New Roman" w:hAnsi="Times New Roman" w:cs="Times New Roman"/>
          <w:b/>
          <w:bCs/>
          <w:i/>
          <w:iCs/>
          <w:sz w:val="24"/>
          <w:szCs w:val="24"/>
          <w:lang w:val="es-MX"/>
        </w:rPr>
        <w:t>ahead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.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Las votaciones (0/1) de cada bloque se desplazan una barra antes de calcular la orden. Así, toda decisión usa exclusivamente información hasta el cierre de la barra previa.</w:t>
      </w:r>
    </w:p>
    <w:p w14:paraId="69DEC4A8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Racional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2B4A28" w14:textId="77777777" w:rsidR="008D030B" w:rsidRPr="008D030B" w:rsidRDefault="008D030B" w:rsidP="008D030B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Tendencia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da el telón de fondo.</w:t>
      </w:r>
    </w:p>
    <w:p w14:paraId="71C8B44C" w14:textId="77777777" w:rsidR="008D030B" w:rsidRPr="008D030B" w:rsidRDefault="008D030B" w:rsidP="008D030B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Momento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evita ir “tarde” cuando el empuje ya se agotó.</w:t>
      </w:r>
    </w:p>
    <w:p w14:paraId="3BB9CAA9" w14:textId="77777777" w:rsidR="008D030B" w:rsidRDefault="008D030B" w:rsidP="008D030B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Ruptura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exige que el precio pruebe un extremo relevante </w:t>
      </w: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y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lo supere con holgura (vía ATR), reduciendo entradas por ruido.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br/>
        <w:t xml:space="preserve">La </w:t>
      </w: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regla 2-de-3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privilegia la coincidencia de evidencias y baja la tasa de señales débiles.</w:t>
      </w:r>
    </w:p>
    <w:p w14:paraId="4A5C2D0F" w14:textId="77777777" w:rsidR="00734F0D" w:rsidRPr="008D030B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65DD96E6" w14:textId="6DFB4E8D" w:rsidR="008D030B" w:rsidRPr="005A7AFC" w:rsidRDefault="008D030B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19" w:name="_Toc210744689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3.3 Gestión del riesgo y costos</w:t>
      </w:r>
      <w:bookmarkEnd w:id="19"/>
    </w:p>
    <w:p w14:paraId="00F2F443" w14:textId="77777777" w:rsidR="008D030B" w:rsidRPr="008D030B" w:rsidRDefault="008D030B" w:rsidP="008D030B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Coste por operación: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0.125%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por lado (se descuenta en cada entrada y salida).</w:t>
      </w:r>
    </w:p>
    <w:p w14:paraId="039167BD" w14:textId="77777777" w:rsidR="008D030B" w:rsidRPr="008D030B" w:rsidRDefault="008D030B" w:rsidP="008D030B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Tamaño de posición: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fracción fija del capital (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). Esto alinea el riesgo con el patrimonio;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drawdowns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reducen tamaño, y rachas positivas lo amplían de forma natural.</w:t>
      </w:r>
    </w:p>
    <w:p w14:paraId="7C457661" w14:textId="77777777" w:rsidR="008D030B" w:rsidRPr="008D030B" w:rsidRDefault="008D030B" w:rsidP="008D030B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Protecciones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por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volatilidad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DB5FD5" w14:textId="77777777" w:rsidR="008D030B" w:rsidRPr="008D030B" w:rsidRDefault="008D030B" w:rsidP="008D030B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Stop-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loss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(SL)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take-profit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(TP)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expresados como múltiplos del ATR para que el umbral “respire” más en entornos volátiles y sea más cercano cuando el mercado está tranquilo.</w:t>
      </w:r>
    </w:p>
    <w:p w14:paraId="6DF83AE1" w14:textId="77777777" w:rsidR="008D030B" w:rsidRPr="008D030B" w:rsidRDefault="008D030B" w:rsidP="008D030B">
      <w:pPr>
        <w:numPr>
          <w:ilvl w:val="1"/>
          <w:numId w:val="5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>Retención mínima (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hold_min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)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en horas para evitar </w:t>
      </w:r>
      <w:proofErr w:type="spellStart"/>
      <w:r w:rsidRPr="008D030B">
        <w:rPr>
          <w:rFonts w:ascii="Times New Roman" w:hAnsi="Times New Roman" w:cs="Times New Roman"/>
          <w:i/>
          <w:iCs/>
          <w:sz w:val="24"/>
          <w:szCs w:val="24"/>
          <w:lang w:val="es-MX"/>
        </w:rPr>
        <w:t>over</w:t>
      </w:r>
      <w:proofErr w:type="spellEnd"/>
      <w:r w:rsidRPr="008D030B">
        <w:rPr>
          <w:rFonts w:ascii="Times New Roman" w:hAnsi="Times New Roman" w:cs="Times New Roman"/>
          <w:i/>
          <w:iCs/>
          <w:sz w:val="24"/>
          <w:szCs w:val="24"/>
          <w:lang w:val="es-MX"/>
        </w:rPr>
        <w:t>-trading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y el “ruido” de cierres/reaperturas muy frecuentes.</w:t>
      </w:r>
    </w:p>
    <w:p w14:paraId="66F7B509" w14:textId="77777777" w:rsidR="008D030B" w:rsidRDefault="008D030B" w:rsidP="008D030B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Sin apalancamiento;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el sistema puede tomar largos y cortos simétricos.</w:t>
      </w:r>
    </w:p>
    <w:p w14:paraId="1151F59B" w14:textId="77777777" w:rsidR="00734F0D" w:rsidRPr="008D030B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4F8AA09A" w14:textId="1A7DB74C" w:rsidR="008D030B" w:rsidRPr="005A7AFC" w:rsidRDefault="008D030B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20" w:name="_Toc210744690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3.4 Motor de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backtesting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(ciclo de órdenes y P&amp;L)</w:t>
      </w:r>
      <w:bookmarkEnd w:id="20"/>
    </w:p>
    <w:p w14:paraId="4C8EADF9" w14:textId="5DBFD768" w:rsidR="00734F0D" w:rsidRDefault="00863558" w:rsidP="0086355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863558">
        <w:rPr>
          <w:rFonts w:ascii="Times New Roman" w:hAnsi="Times New Roman" w:cs="Times New Roman"/>
          <w:sz w:val="24"/>
          <w:szCs w:val="24"/>
          <w:lang w:val="es-MX"/>
        </w:rPr>
        <w:t xml:space="preserve">Cada hora se evalúan las tres familias de señal (EMA, RSI, 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Donchian+ATR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 xml:space="preserve">); se vota 2-de-3 y la orden se ejecuta en la barra siguiente. El tamaño de posición es una fracción fija del 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equity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 xml:space="preserve"> (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>); la exposición puede ser larga o corta y no usa apalancamiento. Los costos (0.125%) se aplican en cada cambio de estado (abrir/cerrar/invertir). La salida ocurre por señal contraria, stop-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loss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>/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take-profit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 xml:space="preserve"> (múltiplos de ATR) o retención mínima (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hold_min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 xml:space="preserve">) para evitar 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sobre-operación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>. Se calcula la curva de capital con P&amp;L realizado/no realizado y, a partir de ella, las métricas (Sharpe/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Sortino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 xml:space="preserve"> anualizados, 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MaxDD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 xml:space="preserve">, CAGR y Calmar). El </w:t>
      </w:r>
      <w:proofErr w:type="spellStart"/>
      <w:r w:rsidRPr="00863558">
        <w:rPr>
          <w:rFonts w:ascii="Times New Roman" w:hAnsi="Times New Roman" w:cs="Times New Roman"/>
          <w:sz w:val="24"/>
          <w:szCs w:val="24"/>
          <w:lang w:val="es-MX"/>
        </w:rPr>
        <w:t>slippage</w:t>
      </w:r>
      <w:proofErr w:type="spellEnd"/>
      <w:r w:rsidRPr="00863558">
        <w:rPr>
          <w:rFonts w:ascii="Times New Roman" w:hAnsi="Times New Roman" w:cs="Times New Roman"/>
          <w:sz w:val="24"/>
          <w:szCs w:val="24"/>
          <w:lang w:val="es-MX"/>
        </w:rPr>
        <w:t xml:space="preserve"> no se modela explícitamente (en 1h y spot suele ser menor que la comisión), pero se considera como línea de mejora.</w:t>
      </w:r>
    </w:p>
    <w:p w14:paraId="56C32B10" w14:textId="77777777" w:rsidR="00734F0D" w:rsidRDefault="00734F0D" w:rsidP="00863558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p w14:paraId="5CE71FC2" w14:textId="4423BDAF" w:rsidR="008D030B" w:rsidRPr="005A7AFC" w:rsidRDefault="008D030B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21" w:name="_Toc210744691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3.5 Espacio de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hiperparámetros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y búsqueda</w:t>
      </w:r>
      <w:r w:rsidR="00863558"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.</w:t>
      </w:r>
      <w:bookmarkEnd w:id="21"/>
    </w:p>
    <w:p w14:paraId="29BA2C9F" w14:textId="40E619A6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Objetivo de optimización: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maximizar Calmar en </w:t>
      </w:r>
      <w:r w:rsidR="00487D7D">
        <w:rPr>
          <w:rFonts w:ascii="Times New Roman" w:hAnsi="Times New Roman" w:cs="Times New Roman"/>
          <w:sz w:val="24"/>
          <w:szCs w:val="24"/>
          <w:lang w:val="es-MX"/>
        </w:rPr>
        <w:t>TRAIN.</w:t>
      </w:r>
    </w:p>
    <w:p w14:paraId="664E8CC0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Random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Search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(50 ensayos, semilla 42).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Se muestrean uniformemente rangos razonables para:</w:t>
      </w:r>
    </w:p>
    <w:p w14:paraId="6E7A9C68" w14:textId="77777777" w:rsidR="008D030B" w:rsidRPr="008D030B" w:rsidRDefault="008D030B" w:rsidP="008D030B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Ventanas de </w:t>
      </w: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EMA rápida/lenta, RSI, ATR,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Donchian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0CF28E1" w14:textId="77777777" w:rsidR="008D030B" w:rsidRPr="008D030B" w:rsidRDefault="008D030B" w:rsidP="008D030B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Umbrales RSI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(superior/inferior) para filtro direccional.</w:t>
      </w:r>
    </w:p>
    <w:p w14:paraId="56603D8B" w14:textId="77777777" w:rsidR="008D030B" w:rsidRPr="008D030B" w:rsidRDefault="008D030B" w:rsidP="008D030B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atr_q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(colchón de ruptura).</w:t>
      </w:r>
    </w:p>
    <w:p w14:paraId="4525D670" w14:textId="77777777" w:rsidR="008D030B" w:rsidRPr="008D030B" w:rsidRDefault="008D030B" w:rsidP="008D030B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pos_frac</w:t>
      </w:r>
      <w:proofErr w:type="spellEnd"/>
      <w:r w:rsidRPr="008D030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030B">
        <w:rPr>
          <w:rFonts w:ascii="Times New Roman" w:hAnsi="Times New Roman" w:cs="Times New Roman"/>
          <w:sz w:val="24"/>
          <w:szCs w:val="24"/>
        </w:rPr>
        <w:t>exposición</w:t>
      </w:r>
      <w:proofErr w:type="spellEnd"/>
      <w:r w:rsidRPr="008D030B">
        <w:rPr>
          <w:rFonts w:ascii="Times New Roman" w:hAnsi="Times New Roman" w:cs="Times New Roman"/>
          <w:sz w:val="24"/>
          <w:szCs w:val="24"/>
        </w:rPr>
        <w:t>).</w:t>
      </w:r>
    </w:p>
    <w:p w14:paraId="57A05177" w14:textId="77777777" w:rsidR="008D030B" w:rsidRPr="008D030B" w:rsidRDefault="008D030B" w:rsidP="008D030B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Múltiplos </w:t>
      </w: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ATR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para </w:t>
      </w: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SL/TP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(asimetría opcional).</w:t>
      </w:r>
    </w:p>
    <w:p w14:paraId="3C6226B6" w14:textId="77777777" w:rsidR="008D030B" w:rsidRPr="008D030B" w:rsidRDefault="008D030B" w:rsidP="008D030B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hold_min</w:t>
      </w:r>
      <w:proofErr w:type="spellEnd"/>
      <w:r w:rsidRPr="008D030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030B">
        <w:rPr>
          <w:rFonts w:ascii="Times New Roman" w:hAnsi="Times New Roman" w:cs="Times New Roman"/>
          <w:sz w:val="24"/>
          <w:szCs w:val="24"/>
        </w:rPr>
        <w:t>retención</w:t>
      </w:r>
      <w:proofErr w:type="spellEnd"/>
      <w:r w:rsidRPr="008D0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0B">
        <w:rPr>
          <w:rFonts w:ascii="Times New Roman" w:hAnsi="Times New Roman" w:cs="Times New Roman"/>
          <w:sz w:val="24"/>
          <w:szCs w:val="24"/>
        </w:rPr>
        <w:t>mínima</w:t>
      </w:r>
      <w:proofErr w:type="spellEnd"/>
      <w:r w:rsidRPr="008D030B">
        <w:rPr>
          <w:rFonts w:ascii="Times New Roman" w:hAnsi="Times New Roman" w:cs="Times New Roman"/>
          <w:sz w:val="24"/>
          <w:szCs w:val="24"/>
        </w:rPr>
        <w:t>).</w:t>
      </w:r>
    </w:p>
    <w:p w14:paraId="1C73DDD9" w14:textId="77777777" w:rsidR="008D030B" w:rsidRDefault="008D030B" w:rsidP="008D030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Razonamiento.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Random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Search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es eficiente cuando el espacio es amplio y no lineal; además, 50 ensayos con una semilla fija controlan la varianza y facilitan reproducibilidad.</w:t>
      </w:r>
    </w:p>
    <w:p w14:paraId="0201F06F" w14:textId="77777777" w:rsidR="00734F0D" w:rsidRDefault="00734F0D" w:rsidP="008D030B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0714FD45" w14:textId="77777777" w:rsidR="00734F0D" w:rsidRDefault="00734F0D" w:rsidP="008D030B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79478EF" w14:textId="77777777" w:rsidR="00734F0D" w:rsidRDefault="00734F0D" w:rsidP="008D030B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ECB1183" w14:textId="77777777" w:rsidR="00734F0D" w:rsidRDefault="00734F0D" w:rsidP="008D030B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4E412E6" w14:textId="77777777" w:rsidR="00734F0D" w:rsidRDefault="00734F0D" w:rsidP="008D030B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7BA9185" w14:textId="77777777" w:rsidR="00734F0D" w:rsidRPr="008D030B" w:rsidRDefault="00734F0D" w:rsidP="008D030B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793054BE" w14:textId="4521FE40" w:rsidR="008D030B" w:rsidRPr="005A7AFC" w:rsidRDefault="008D030B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2" w:name="_Toc210744692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3.</w:t>
      </w:r>
      <w:r w:rsidR="005A7AFC"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6</w:t>
      </w:r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Hiperparámetros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finales</w:t>
      </w:r>
      <w:bookmarkEnd w:id="22"/>
    </w:p>
    <w:p w14:paraId="4E2FEDCA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Los óptimos sobre TRAIN (archivo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best_</w:t>
      </w:r>
      <w:proofErr w:type="gramStart"/>
      <w:r w:rsidRPr="008D030B">
        <w:rPr>
          <w:rFonts w:ascii="Times New Roman" w:hAnsi="Times New Roman" w:cs="Times New Roman"/>
          <w:sz w:val="24"/>
          <w:szCs w:val="24"/>
          <w:lang w:val="es-MX"/>
        </w:rPr>
        <w:t>params.json</w:t>
      </w:r>
      <w:proofErr w:type="spellEnd"/>
      <w:proofErr w:type="gramEnd"/>
      <w:r w:rsidRPr="008D030B">
        <w:rPr>
          <w:rFonts w:ascii="Times New Roman" w:hAnsi="Times New Roman" w:cs="Times New Roman"/>
          <w:sz w:val="24"/>
          <w:szCs w:val="24"/>
          <w:lang w:val="es-MX"/>
        </w:rPr>
        <w:t>) fueron: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2570"/>
        <w:gridCol w:w="1366"/>
      </w:tblGrid>
      <w:tr w:rsidR="00E500B1" w:rsidRPr="00E500B1" w14:paraId="7091F016" w14:textId="77777777" w:rsidTr="00E500B1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45AAACE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Componente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578ADC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Parámetro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76F495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Valor</w:t>
            </w:r>
          </w:p>
        </w:tc>
      </w:tr>
      <w:tr w:rsidR="00E500B1" w:rsidRPr="00E500B1" w14:paraId="166DB481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9B474C7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EMA</w:t>
            </w:r>
          </w:p>
        </w:tc>
        <w:tc>
          <w:tcPr>
            <w:tcW w:w="0" w:type="auto"/>
            <w:vAlign w:val="center"/>
            <w:hideMark/>
          </w:tcPr>
          <w:p w14:paraId="0AF0C8A5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ema_fast</w:t>
            </w:r>
            <w:proofErr w:type="spellEnd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 xml:space="preserve"> / </w:t>
            </w: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ema_slow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4E06F5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13 / 25</w:t>
            </w:r>
          </w:p>
        </w:tc>
      </w:tr>
      <w:tr w:rsidR="00E500B1" w:rsidRPr="00E500B1" w14:paraId="0C01EC20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B287FE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RSI</w:t>
            </w:r>
          </w:p>
        </w:tc>
        <w:tc>
          <w:tcPr>
            <w:tcW w:w="0" w:type="auto"/>
            <w:vAlign w:val="center"/>
            <w:hideMark/>
          </w:tcPr>
          <w:p w14:paraId="2117C78F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rsi_window</w:t>
            </w:r>
            <w:proofErr w:type="spellEnd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 xml:space="preserve"> / </w:t>
            </w: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rsi_upper</w:t>
            </w:r>
            <w:proofErr w:type="spellEnd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 xml:space="preserve"> / </w:t>
            </w: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rsi_lower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4F79D7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26 / 65.03 / 33.21</w:t>
            </w:r>
          </w:p>
        </w:tc>
      </w:tr>
      <w:tr w:rsidR="00E500B1" w:rsidRPr="00E500B1" w14:paraId="011A2A52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0CC31E3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ATR</w:t>
            </w:r>
          </w:p>
        </w:tc>
        <w:tc>
          <w:tcPr>
            <w:tcW w:w="0" w:type="auto"/>
            <w:vAlign w:val="center"/>
            <w:hideMark/>
          </w:tcPr>
          <w:p w14:paraId="74A29605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atr_window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6245BD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17</w:t>
            </w:r>
          </w:p>
        </w:tc>
      </w:tr>
      <w:tr w:rsidR="00E500B1" w:rsidRPr="00E500B1" w14:paraId="665F71F2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3D64A47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Donchian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EC725E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donch_window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EC46A8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37</w:t>
            </w:r>
          </w:p>
        </w:tc>
      </w:tr>
      <w:tr w:rsidR="00E500B1" w:rsidRPr="00E500B1" w14:paraId="0D2D622F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A345B9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Ruptura</w:t>
            </w:r>
            <w:proofErr w:type="spellEnd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(</w:t>
            </w:r>
            <w:proofErr w:type="spellStart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volatilidad</w:t>
            </w:r>
            <w:proofErr w:type="spellEnd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0B6D13A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atr_q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858433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0.379</w:t>
            </w:r>
          </w:p>
        </w:tc>
      </w:tr>
      <w:tr w:rsidR="00E500B1" w:rsidRPr="00E500B1" w14:paraId="5E7CC7BC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11C6DC2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Riesgo</w:t>
            </w:r>
          </w:p>
        </w:tc>
        <w:tc>
          <w:tcPr>
            <w:tcW w:w="0" w:type="auto"/>
            <w:vAlign w:val="center"/>
            <w:hideMark/>
          </w:tcPr>
          <w:p w14:paraId="5AAB664B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pos_frac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803BA3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0.381</w:t>
            </w:r>
          </w:p>
        </w:tc>
      </w:tr>
      <w:tr w:rsidR="00E500B1" w:rsidRPr="00E500B1" w14:paraId="29BD2D28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4076A4F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Gestión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8651EF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hold_min</w:t>
            </w:r>
            <w:proofErr w:type="spellEnd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 xml:space="preserve"> (h)</w:t>
            </w:r>
          </w:p>
        </w:tc>
        <w:tc>
          <w:tcPr>
            <w:tcW w:w="0" w:type="auto"/>
            <w:vAlign w:val="center"/>
            <w:hideMark/>
          </w:tcPr>
          <w:p w14:paraId="4B0213C4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31</w:t>
            </w:r>
          </w:p>
        </w:tc>
      </w:tr>
      <w:tr w:rsidR="00E500B1" w:rsidRPr="00E500B1" w14:paraId="62731E40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97A2109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Protección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523761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s-MX"/>
              </w:rPr>
            </w:pP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atr_sl</w:t>
            </w:r>
            <w:proofErr w:type="spellEnd"/>
            <w:r w:rsidRPr="00E500B1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 xml:space="preserve"> / </w:t>
            </w: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>atr_tp</w:t>
            </w:r>
            <w:proofErr w:type="spellEnd"/>
            <w:r w:rsidRPr="00E500B1">
              <w:rPr>
                <w:rFonts w:ascii="Times New Roman" w:hAnsi="Times New Roman" w:cs="Times New Roman"/>
                <w:sz w:val="18"/>
                <w:szCs w:val="18"/>
                <w:lang w:val="es-MX"/>
              </w:rPr>
              <w:t xml:space="preserve"> (×ATR)</w:t>
            </w:r>
          </w:p>
        </w:tc>
        <w:tc>
          <w:tcPr>
            <w:tcW w:w="0" w:type="auto"/>
            <w:vAlign w:val="center"/>
            <w:hideMark/>
          </w:tcPr>
          <w:p w14:paraId="1623474D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3.43 / 5.42</w:t>
            </w:r>
          </w:p>
        </w:tc>
      </w:tr>
      <w:tr w:rsidR="00E500B1" w:rsidRPr="00E500B1" w14:paraId="61594A09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55C6FD0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Coste</w:t>
            </w:r>
          </w:p>
        </w:tc>
        <w:tc>
          <w:tcPr>
            <w:tcW w:w="0" w:type="auto"/>
            <w:vAlign w:val="center"/>
            <w:hideMark/>
          </w:tcPr>
          <w:p w14:paraId="763A7459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fee</w:t>
            </w:r>
          </w:p>
        </w:tc>
        <w:tc>
          <w:tcPr>
            <w:tcW w:w="0" w:type="auto"/>
            <w:vAlign w:val="center"/>
            <w:hideMark/>
          </w:tcPr>
          <w:p w14:paraId="3B8E68DA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0.00125</w:t>
            </w:r>
          </w:p>
        </w:tc>
      </w:tr>
      <w:tr w:rsidR="00E500B1" w:rsidRPr="00E500B1" w14:paraId="7CB92B48" w14:textId="77777777" w:rsidTr="00E500B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97A291D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Capital </w:t>
            </w:r>
            <w:proofErr w:type="spellStart"/>
            <w:r w:rsidRPr="00E500B1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inicial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882251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start_capital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993CAA" w14:textId="77777777" w:rsidR="00E500B1" w:rsidRPr="00E500B1" w:rsidRDefault="00E500B1" w:rsidP="00E500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E500B1">
              <w:rPr>
                <w:rFonts w:ascii="Times New Roman" w:hAnsi="Times New Roman" w:cs="Times New Roman"/>
                <w:sz w:val="18"/>
                <w:szCs w:val="18"/>
              </w:rPr>
              <w:t>10,000</w:t>
            </w:r>
          </w:p>
        </w:tc>
      </w:tr>
    </w:tbl>
    <w:p w14:paraId="36790409" w14:textId="77777777" w:rsidR="00E500B1" w:rsidRDefault="00E500B1" w:rsidP="008D03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BF22FD" w14:textId="77777777" w:rsidR="008D030B" w:rsidRPr="008D030B" w:rsidRDefault="008D030B" w:rsidP="008D030B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El </w:t>
      </w: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RSI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relativamente “alto/bajo” (65/33) evita compras/vendas en zonas tibias; exige convicción del momento.</w:t>
      </w:r>
    </w:p>
    <w:p w14:paraId="42AE314E" w14:textId="77777777" w:rsidR="008D030B" w:rsidRPr="008D030B" w:rsidRDefault="008D030B" w:rsidP="008D030B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TP &gt; SL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(5.42 vs 3.43) busca rachas con </w:t>
      </w:r>
      <w:proofErr w:type="spellStart"/>
      <w:r w:rsidRPr="008D030B">
        <w:rPr>
          <w:rFonts w:ascii="Times New Roman" w:hAnsi="Times New Roman" w:cs="Times New Roman"/>
          <w:i/>
          <w:iCs/>
          <w:sz w:val="24"/>
          <w:szCs w:val="24"/>
          <w:lang w:val="es-MX"/>
        </w:rPr>
        <w:t>fat</w:t>
      </w:r>
      <w:proofErr w:type="spellEnd"/>
      <w:r w:rsidRPr="008D030B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r w:rsidRPr="008D030B">
        <w:rPr>
          <w:rFonts w:ascii="Times New Roman" w:hAnsi="Times New Roman" w:cs="Times New Roman"/>
          <w:i/>
          <w:iCs/>
          <w:sz w:val="24"/>
          <w:szCs w:val="24"/>
          <w:lang w:val="es-MX"/>
        </w:rPr>
        <w:t>tails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a favor y corta las en contra.</w:t>
      </w:r>
    </w:p>
    <w:p w14:paraId="2FA65EAB" w14:textId="77777777" w:rsidR="008D030B" w:rsidRPr="008D030B" w:rsidRDefault="008D030B" w:rsidP="008D030B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pos_frac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≈ 38%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produce un apalancamiento efectivo &lt; 1× y evita concentración excesiva.</w:t>
      </w:r>
    </w:p>
    <w:p w14:paraId="208E6B9D" w14:textId="596B7EBD" w:rsidR="00091ECF" w:rsidRPr="00734F0D" w:rsidRDefault="008D030B" w:rsidP="00091ECF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Donchian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37h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y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atr_q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≈ 0.38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filtran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micro-rupturas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; la entrada requiere superar un umbral relevante </w:t>
      </w: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y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“pagar peaje” de volatilidad.</w:t>
      </w:r>
      <w:bookmarkStart w:id="23" w:name="_Toc210744693"/>
    </w:p>
    <w:p w14:paraId="63E42F2C" w14:textId="77777777" w:rsidR="00091ECF" w:rsidRDefault="00091ECF" w:rsidP="00091ECF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86E6BC1" w14:textId="12C3280D" w:rsidR="008D030B" w:rsidRPr="00091ECF" w:rsidRDefault="008D030B" w:rsidP="00091ECF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091ECF">
        <w:rPr>
          <w:rFonts w:ascii="Times New Roman" w:hAnsi="Times New Roman" w:cs="Times New Roman"/>
          <w:b/>
          <w:bCs/>
          <w:sz w:val="24"/>
          <w:szCs w:val="24"/>
          <w:lang w:val="es-MX"/>
        </w:rPr>
        <w:t>3.7 Validación fuera de muestra (</w:t>
      </w:r>
      <w:proofErr w:type="spellStart"/>
      <w:r w:rsidRPr="00091ECF">
        <w:rPr>
          <w:rFonts w:ascii="Times New Roman" w:hAnsi="Times New Roman" w:cs="Times New Roman"/>
          <w:b/>
          <w:bCs/>
          <w:sz w:val="24"/>
          <w:szCs w:val="24"/>
          <w:lang w:val="es-MX"/>
        </w:rPr>
        <w:t>walk</w:t>
      </w:r>
      <w:proofErr w:type="spellEnd"/>
      <w:r w:rsidRPr="00091ECF">
        <w:rPr>
          <w:rFonts w:ascii="Times New Roman" w:hAnsi="Times New Roman" w:cs="Times New Roman"/>
          <w:b/>
          <w:bCs/>
          <w:sz w:val="24"/>
          <w:szCs w:val="24"/>
          <w:lang w:val="es-MX"/>
        </w:rPr>
        <w:t>-forward simple)</w:t>
      </w:r>
      <w:bookmarkEnd w:id="23"/>
    </w:p>
    <w:p w14:paraId="3F28B656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>Tras la búsqueda en TRAIN, los parámetros se congelan y se aplican sin retoque a TEST y VALID. Esta disciplina permite medir generalización real. Adicionalmente, se analizan retornos mensuales por segmento para entender distribución temporal de ganancias/pérdidas.</w:t>
      </w:r>
    </w:p>
    <w:p w14:paraId="3EC49188" w14:textId="77777777" w:rsidR="007F1328" w:rsidRPr="005F4F86" w:rsidRDefault="007F1328" w:rsidP="007F1328">
      <w:pPr>
        <w:rPr>
          <w:sz w:val="20"/>
          <w:szCs w:val="20"/>
          <w:lang w:val="es-MX"/>
        </w:rPr>
      </w:pPr>
      <w:r w:rsidRPr="005F4F86">
        <w:rPr>
          <w:b/>
          <w:sz w:val="20"/>
          <w:szCs w:val="20"/>
          <w:lang w:val="es-MX"/>
        </w:rPr>
        <w:t>Tabla 1. TRAIN — Rendimientos mensuales (%)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665"/>
        <w:gridCol w:w="665"/>
        <w:gridCol w:w="701"/>
        <w:gridCol w:w="701"/>
        <w:gridCol w:w="665"/>
        <w:gridCol w:w="701"/>
        <w:gridCol w:w="701"/>
        <w:gridCol w:w="665"/>
        <w:gridCol w:w="665"/>
        <w:gridCol w:w="665"/>
        <w:gridCol w:w="665"/>
        <w:gridCol w:w="665"/>
        <w:gridCol w:w="701"/>
      </w:tblGrid>
      <w:tr w:rsidR="007F1328" w:rsidRPr="005F4F86" w14:paraId="0687C635" w14:textId="77777777" w:rsidTr="000065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160FEBB2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Year</w:t>
            </w:r>
          </w:p>
        </w:tc>
        <w:tc>
          <w:tcPr>
            <w:tcW w:w="665" w:type="dxa"/>
          </w:tcPr>
          <w:p w14:paraId="7BD1C49B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Jan</w:t>
            </w:r>
          </w:p>
        </w:tc>
        <w:tc>
          <w:tcPr>
            <w:tcW w:w="665" w:type="dxa"/>
          </w:tcPr>
          <w:p w14:paraId="3970704F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Feb</w:t>
            </w:r>
          </w:p>
        </w:tc>
        <w:tc>
          <w:tcPr>
            <w:tcW w:w="665" w:type="dxa"/>
          </w:tcPr>
          <w:p w14:paraId="2991663C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Mar</w:t>
            </w:r>
          </w:p>
        </w:tc>
        <w:tc>
          <w:tcPr>
            <w:tcW w:w="665" w:type="dxa"/>
          </w:tcPr>
          <w:p w14:paraId="4A0BD5FA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Apr</w:t>
            </w:r>
          </w:p>
        </w:tc>
        <w:tc>
          <w:tcPr>
            <w:tcW w:w="665" w:type="dxa"/>
          </w:tcPr>
          <w:p w14:paraId="431CAAEA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May</w:t>
            </w:r>
          </w:p>
        </w:tc>
        <w:tc>
          <w:tcPr>
            <w:tcW w:w="665" w:type="dxa"/>
          </w:tcPr>
          <w:p w14:paraId="3DD5BDB5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Jun</w:t>
            </w:r>
          </w:p>
        </w:tc>
        <w:tc>
          <w:tcPr>
            <w:tcW w:w="665" w:type="dxa"/>
          </w:tcPr>
          <w:p w14:paraId="4BDB9568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Jul</w:t>
            </w:r>
          </w:p>
        </w:tc>
        <w:tc>
          <w:tcPr>
            <w:tcW w:w="665" w:type="dxa"/>
          </w:tcPr>
          <w:p w14:paraId="41FF89A7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Aug</w:t>
            </w:r>
          </w:p>
        </w:tc>
        <w:tc>
          <w:tcPr>
            <w:tcW w:w="665" w:type="dxa"/>
          </w:tcPr>
          <w:p w14:paraId="0350A177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Sep</w:t>
            </w:r>
          </w:p>
        </w:tc>
        <w:tc>
          <w:tcPr>
            <w:tcW w:w="665" w:type="dxa"/>
          </w:tcPr>
          <w:p w14:paraId="474F04E2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Oct</w:t>
            </w:r>
          </w:p>
        </w:tc>
        <w:tc>
          <w:tcPr>
            <w:tcW w:w="665" w:type="dxa"/>
          </w:tcPr>
          <w:p w14:paraId="3D7B23DA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Nov</w:t>
            </w:r>
          </w:p>
        </w:tc>
        <w:tc>
          <w:tcPr>
            <w:tcW w:w="665" w:type="dxa"/>
          </w:tcPr>
          <w:p w14:paraId="381B3332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Dec</w:t>
            </w:r>
          </w:p>
        </w:tc>
      </w:tr>
      <w:tr w:rsidR="007F1328" w:rsidRPr="005F4F86" w14:paraId="29C0707C" w14:textId="77777777" w:rsidTr="00006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21CB85D8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2017</w:t>
            </w:r>
          </w:p>
        </w:tc>
        <w:tc>
          <w:tcPr>
            <w:tcW w:w="665" w:type="dxa"/>
          </w:tcPr>
          <w:p w14:paraId="17DA77D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3334AB81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06A44E61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685FA2E5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37F92C38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-0.30</w:t>
            </w:r>
          </w:p>
        </w:tc>
        <w:tc>
          <w:tcPr>
            <w:tcW w:w="665" w:type="dxa"/>
          </w:tcPr>
          <w:p w14:paraId="6D2231F0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8.47</w:t>
            </w:r>
          </w:p>
        </w:tc>
        <w:tc>
          <w:tcPr>
            <w:tcW w:w="665" w:type="dxa"/>
          </w:tcPr>
          <w:p w14:paraId="53E2BCF9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3C786ECE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-6.78</w:t>
            </w:r>
          </w:p>
        </w:tc>
        <w:tc>
          <w:tcPr>
            <w:tcW w:w="665" w:type="dxa"/>
          </w:tcPr>
          <w:p w14:paraId="733FA036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6AF22D7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-9.91</w:t>
            </w:r>
          </w:p>
        </w:tc>
        <w:tc>
          <w:tcPr>
            <w:tcW w:w="665" w:type="dxa"/>
          </w:tcPr>
          <w:p w14:paraId="67C796E1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6EF435C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4.04</w:t>
            </w:r>
          </w:p>
        </w:tc>
      </w:tr>
      <w:tr w:rsidR="007F1328" w:rsidRPr="005F4F86" w14:paraId="698AE659" w14:textId="77777777" w:rsidTr="000065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56A80050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2018</w:t>
            </w:r>
          </w:p>
        </w:tc>
        <w:tc>
          <w:tcPr>
            <w:tcW w:w="665" w:type="dxa"/>
          </w:tcPr>
          <w:p w14:paraId="0620F0E8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2.21</w:t>
            </w:r>
          </w:p>
        </w:tc>
        <w:tc>
          <w:tcPr>
            <w:tcW w:w="665" w:type="dxa"/>
          </w:tcPr>
          <w:p w14:paraId="38C6A0B7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0.00</w:t>
            </w:r>
          </w:p>
        </w:tc>
        <w:tc>
          <w:tcPr>
            <w:tcW w:w="665" w:type="dxa"/>
          </w:tcPr>
          <w:p w14:paraId="37105B4E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7.46</w:t>
            </w:r>
          </w:p>
        </w:tc>
        <w:tc>
          <w:tcPr>
            <w:tcW w:w="665" w:type="dxa"/>
          </w:tcPr>
          <w:p w14:paraId="098B9C7A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4.08</w:t>
            </w:r>
          </w:p>
        </w:tc>
        <w:tc>
          <w:tcPr>
            <w:tcW w:w="665" w:type="dxa"/>
          </w:tcPr>
          <w:p w14:paraId="4BFE9F54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2.96</w:t>
            </w:r>
          </w:p>
        </w:tc>
        <w:tc>
          <w:tcPr>
            <w:tcW w:w="665" w:type="dxa"/>
          </w:tcPr>
          <w:p w14:paraId="02333D66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-1.91</w:t>
            </w:r>
          </w:p>
        </w:tc>
        <w:tc>
          <w:tcPr>
            <w:tcW w:w="665" w:type="dxa"/>
          </w:tcPr>
          <w:p w14:paraId="02C72A68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8.68</w:t>
            </w:r>
          </w:p>
        </w:tc>
        <w:tc>
          <w:tcPr>
            <w:tcW w:w="665" w:type="dxa"/>
          </w:tcPr>
          <w:p w14:paraId="2DB27BAD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3.13</w:t>
            </w:r>
          </w:p>
        </w:tc>
        <w:tc>
          <w:tcPr>
            <w:tcW w:w="665" w:type="dxa"/>
          </w:tcPr>
          <w:p w14:paraId="333F668C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-1.54</w:t>
            </w:r>
          </w:p>
        </w:tc>
        <w:tc>
          <w:tcPr>
            <w:tcW w:w="665" w:type="dxa"/>
          </w:tcPr>
          <w:p w14:paraId="224DDEBB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-5.22</w:t>
            </w:r>
          </w:p>
        </w:tc>
        <w:tc>
          <w:tcPr>
            <w:tcW w:w="665" w:type="dxa"/>
          </w:tcPr>
          <w:p w14:paraId="2066658E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3.38</w:t>
            </w:r>
          </w:p>
        </w:tc>
        <w:tc>
          <w:tcPr>
            <w:tcW w:w="665" w:type="dxa"/>
          </w:tcPr>
          <w:p w14:paraId="1352C637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-2.98</w:t>
            </w:r>
          </w:p>
        </w:tc>
      </w:tr>
      <w:tr w:rsidR="007F1328" w:rsidRPr="005F4F86" w14:paraId="4B004A8E" w14:textId="77777777" w:rsidTr="00006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10B3D148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2019</w:t>
            </w:r>
          </w:p>
        </w:tc>
        <w:tc>
          <w:tcPr>
            <w:tcW w:w="665" w:type="dxa"/>
          </w:tcPr>
          <w:p w14:paraId="5D706EAD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-4.23</w:t>
            </w:r>
          </w:p>
        </w:tc>
        <w:tc>
          <w:tcPr>
            <w:tcW w:w="665" w:type="dxa"/>
          </w:tcPr>
          <w:p w14:paraId="3D52D38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0.46</w:t>
            </w:r>
          </w:p>
        </w:tc>
        <w:tc>
          <w:tcPr>
            <w:tcW w:w="665" w:type="dxa"/>
          </w:tcPr>
          <w:p w14:paraId="2D8A362B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0.70</w:t>
            </w:r>
          </w:p>
        </w:tc>
        <w:tc>
          <w:tcPr>
            <w:tcW w:w="665" w:type="dxa"/>
          </w:tcPr>
          <w:p w14:paraId="2A4CCBB7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4.04</w:t>
            </w:r>
          </w:p>
        </w:tc>
        <w:tc>
          <w:tcPr>
            <w:tcW w:w="665" w:type="dxa"/>
          </w:tcPr>
          <w:p w14:paraId="5F2FF8E1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11.15</w:t>
            </w:r>
          </w:p>
        </w:tc>
        <w:tc>
          <w:tcPr>
            <w:tcW w:w="665" w:type="dxa"/>
          </w:tcPr>
          <w:p w14:paraId="4E6BC1EE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7.64</w:t>
            </w:r>
          </w:p>
        </w:tc>
        <w:tc>
          <w:tcPr>
            <w:tcW w:w="665" w:type="dxa"/>
          </w:tcPr>
          <w:p w14:paraId="16FB9A69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-5.72</w:t>
            </w:r>
          </w:p>
        </w:tc>
        <w:tc>
          <w:tcPr>
            <w:tcW w:w="665" w:type="dxa"/>
          </w:tcPr>
          <w:p w14:paraId="4D5F648B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1.30</w:t>
            </w:r>
          </w:p>
        </w:tc>
        <w:tc>
          <w:tcPr>
            <w:tcW w:w="665" w:type="dxa"/>
          </w:tcPr>
          <w:p w14:paraId="5FA0FD63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6.15</w:t>
            </w:r>
          </w:p>
        </w:tc>
        <w:tc>
          <w:tcPr>
            <w:tcW w:w="665" w:type="dxa"/>
          </w:tcPr>
          <w:p w14:paraId="3E25B773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-0.44</w:t>
            </w:r>
          </w:p>
        </w:tc>
        <w:tc>
          <w:tcPr>
            <w:tcW w:w="665" w:type="dxa"/>
          </w:tcPr>
          <w:p w14:paraId="47FB939D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3.03</w:t>
            </w:r>
          </w:p>
        </w:tc>
        <w:tc>
          <w:tcPr>
            <w:tcW w:w="665" w:type="dxa"/>
          </w:tcPr>
          <w:p w14:paraId="195AC9E6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-2.49</w:t>
            </w:r>
          </w:p>
        </w:tc>
      </w:tr>
      <w:tr w:rsidR="007F1328" w:rsidRPr="005F4F86" w14:paraId="280589BA" w14:textId="77777777" w:rsidTr="000065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653906CB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2020</w:t>
            </w:r>
          </w:p>
        </w:tc>
        <w:tc>
          <w:tcPr>
            <w:tcW w:w="665" w:type="dxa"/>
          </w:tcPr>
          <w:p w14:paraId="57C69873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0.68</w:t>
            </w:r>
          </w:p>
        </w:tc>
        <w:tc>
          <w:tcPr>
            <w:tcW w:w="665" w:type="dxa"/>
          </w:tcPr>
          <w:p w14:paraId="78D35388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-2.33</w:t>
            </w:r>
          </w:p>
        </w:tc>
        <w:tc>
          <w:tcPr>
            <w:tcW w:w="665" w:type="dxa"/>
          </w:tcPr>
          <w:p w14:paraId="5E388DDA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20.77</w:t>
            </w:r>
          </w:p>
        </w:tc>
        <w:tc>
          <w:tcPr>
            <w:tcW w:w="665" w:type="dxa"/>
          </w:tcPr>
          <w:p w14:paraId="3AA6D15E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-1.84</w:t>
            </w:r>
          </w:p>
        </w:tc>
        <w:tc>
          <w:tcPr>
            <w:tcW w:w="665" w:type="dxa"/>
          </w:tcPr>
          <w:p w14:paraId="2CBACF94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2.29</w:t>
            </w:r>
          </w:p>
        </w:tc>
        <w:tc>
          <w:tcPr>
            <w:tcW w:w="665" w:type="dxa"/>
          </w:tcPr>
          <w:p w14:paraId="15BA1EBC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-4.51</w:t>
            </w:r>
          </w:p>
        </w:tc>
        <w:tc>
          <w:tcPr>
            <w:tcW w:w="665" w:type="dxa"/>
          </w:tcPr>
          <w:p w14:paraId="2039CE18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5.83</w:t>
            </w:r>
          </w:p>
        </w:tc>
        <w:tc>
          <w:tcPr>
            <w:tcW w:w="665" w:type="dxa"/>
          </w:tcPr>
          <w:p w14:paraId="64A4203F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-6.37</w:t>
            </w:r>
          </w:p>
        </w:tc>
        <w:tc>
          <w:tcPr>
            <w:tcW w:w="665" w:type="dxa"/>
          </w:tcPr>
          <w:p w14:paraId="0775ED34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0.77</w:t>
            </w:r>
          </w:p>
        </w:tc>
        <w:tc>
          <w:tcPr>
            <w:tcW w:w="665" w:type="dxa"/>
          </w:tcPr>
          <w:p w14:paraId="52198EF9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5.17</w:t>
            </w:r>
          </w:p>
        </w:tc>
        <w:tc>
          <w:tcPr>
            <w:tcW w:w="665" w:type="dxa"/>
          </w:tcPr>
          <w:p w14:paraId="398ED14E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3.34</w:t>
            </w:r>
          </w:p>
        </w:tc>
        <w:tc>
          <w:tcPr>
            <w:tcW w:w="665" w:type="dxa"/>
          </w:tcPr>
          <w:p w14:paraId="370077ED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12.40</w:t>
            </w:r>
          </w:p>
        </w:tc>
      </w:tr>
      <w:tr w:rsidR="007F1328" w:rsidRPr="005F4F86" w14:paraId="12EAC704" w14:textId="77777777" w:rsidTr="00006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77817B1C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lastRenderedPageBreak/>
              <w:t>2021</w:t>
            </w:r>
          </w:p>
        </w:tc>
        <w:tc>
          <w:tcPr>
            <w:tcW w:w="665" w:type="dxa"/>
          </w:tcPr>
          <w:p w14:paraId="3D5CD982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4.89</w:t>
            </w:r>
          </w:p>
        </w:tc>
        <w:tc>
          <w:tcPr>
            <w:tcW w:w="665" w:type="dxa"/>
          </w:tcPr>
          <w:p w14:paraId="2E111F47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15.24</w:t>
            </w:r>
          </w:p>
        </w:tc>
        <w:tc>
          <w:tcPr>
            <w:tcW w:w="665" w:type="dxa"/>
          </w:tcPr>
          <w:p w14:paraId="61E9B278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-4.01</w:t>
            </w:r>
          </w:p>
        </w:tc>
        <w:tc>
          <w:tcPr>
            <w:tcW w:w="665" w:type="dxa"/>
          </w:tcPr>
          <w:p w14:paraId="5D7090F7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0.27</w:t>
            </w:r>
          </w:p>
        </w:tc>
        <w:tc>
          <w:tcPr>
            <w:tcW w:w="665" w:type="dxa"/>
          </w:tcPr>
          <w:p w14:paraId="427638BC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6.95</w:t>
            </w:r>
          </w:p>
        </w:tc>
        <w:tc>
          <w:tcPr>
            <w:tcW w:w="665" w:type="dxa"/>
          </w:tcPr>
          <w:p w14:paraId="4C6B5871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11.88</w:t>
            </w:r>
          </w:p>
        </w:tc>
        <w:tc>
          <w:tcPr>
            <w:tcW w:w="665" w:type="dxa"/>
          </w:tcPr>
          <w:p w14:paraId="4D2CC037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5.34</w:t>
            </w:r>
          </w:p>
        </w:tc>
        <w:tc>
          <w:tcPr>
            <w:tcW w:w="665" w:type="dxa"/>
          </w:tcPr>
          <w:p w14:paraId="48D6DDA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2.60</w:t>
            </w:r>
          </w:p>
        </w:tc>
        <w:tc>
          <w:tcPr>
            <w:tcW w:w="665" w:type="dxa"/>
          </w:tcPr>
          <w:p w14:paraId="76029ADF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-1.33</w:t>
            </w:r>
          </w:p>
        </w:tc>
        <w:tc>
          <w:tcPr>
            <w:tcW w:w="665" w:type="dxa"/>
          </w:tcPr>
          <w:p w14:paraId="5CFC4E3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1.42</w:t>
            </w:r>
          </w:p>
        </w:tc>
        <w:tc>
          <w:tcPr>
            <w:tcW w:w="665" w:type="dxa"/>
          </w:tcPr>
          <w:p w14:paraId="5651F297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-1.78</w:t>
            </w:r>
          </w:p>
        </w:tc>
        <w:tc>
          <w:tcPr>
            <w:tcW w:w="665" w:type="dxa"/>
          </w:tcPr>
          <w:p w14:paraId="20D47DCC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-1.35</w:t>
            </w:r>
          </w:p>
        </w:tc>
      </w:tr>
      <w:tr w:rsidR="007F1328" w:rsidRPr="005F4F86" w14:paraId="4DA01D83" w14:textId="77777777" w:rsidTr="000065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53E19801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2022</w:t>
            </w:r>
          </w:p>
        </w:tc>
        <w:tc>
          <w:tcPr>
            <w:tcW w:w="665" w:type="dxa"/>
          </w:tcPr>
          <w:p w14:paraId="10913702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2.25</w:t>
            </w:r>
          </w:p>
        </w:tc>
        <w:tc>
          <w:tcPr>
            <w:tcW w:w="665" w:type="dxa"/>
          </w:tcPr>
          <w:p w14:paraId="2DF7F6A2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4.41</w:t>
            </w:r>
          </w:p>
        </w:tc>
        <w:tc>
          <w:tcPr>
            <w:tcW w:w="665" w:type="dxa"/>
          </w:tcPr>
          <w:p w14:paraId="1CBD7374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8.35</w:t>
            </w:r>
          </w:p>
        </w:tc>
        <w:tc>
          <w:tcPr>
            <w:tcW w:w="665" w:type="dxa"/>
          </w:tcPr>
          <w:p w14:paraId="2B02F160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-5.30</w:t>
            </w:r>
          </w:p>
        </w:tc>
        <w:tc>
          <w:tcPr>
            <w:tcW w:w="665" w:type="dxa"/>
          </w:tcPr>
          <w:p w14:paraId="2AF2A740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3A06FEA5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1.14</w:t>
            </w:r>
          </w:p>
        </w:tc>
        <w:tc>
          <w:tcPr>
            <w:tcW w:w="665" w:type="dxa"/>
          </w:tcPr>
          <w:p w14:paraId="3963C2DA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1.78</w:t>
            </w:r>
          </w:p>
        </w:tc>
        <w:tc>
          <w:tcPr>
            <w:tcW w:w="665" w:type="dxa"/>
          </w:tcPr>
          <w:p w14:paraId="433706E7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3110A05D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65E4DE75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18372412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166F79CB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3.52</w:t>
            </w:r>
          </w:p>
        </w:tc>
      </w:tr>
    </w:tbl>
    <w:p w14:paraId="12991058" w14:textId="77777777" w:rsidR="007F1328" w:rsidRPr="005F4F86" w:rsidRDefault="007F1328" w:rsidP="007F1328">
      <w:pPr>
        <w:rPr>
          <w:sz w:val="20"/>
          <w:szCs w:val="20"/>
        </w:rPr>
      </w:pPr>
    </w:p>
    <w:p w14:paraId="1514CD13" w14:textId="77777777" w:rsidR="007F1328" w:rsidRPr="005F4F86" w:rsidRDefault="007F1328" w:rsidP="007F1328">
      <w:pPr>
        <w:rPr>
          <w:sz w:val="20"/>
          <w:szCs w:val="20"/>
        </w:rPr>
      </w:pPr>
      <w:proofErr w:type="spellStart"/>
      <w:r w:rsidRPr="005F4F86">
        <w:rPr>
          <w:b/>
          <w:sz w:val="20"/>
          <w:szCs w:val="20"/>
        </w:rPr>
        <w:t>Tabla</w:t>
      </w:r>
      <w:proofErr w:type="spellEnd"/>
      <w:r w:rsidRPr="005F4F86">
        <w:rPr>
          <w:b/>
          <w:sz w:val="20"/>
          <w:szCs w:val="20"/>
        </w:rPr>
        <w:t xml:space="preserve"> 2. TEST — </w:t>
      </w:r>
      <w:proofErr w:type="spellStart"/>
      <w:r w:rsidRPr="005F4F86">
        <w:rPr>
          <w:b/>
          <w:sz w:val="20"/>
          <w:szCs w:val="20"/>
        </w:rPr>
        <w:t>Rendimientos</w:t>
      </w:r>
      <w:proofErr w:type="spellEnd"/>
      <w:r w:rsidRPr="005F4F86">
        <w:rPr>
          <w:b/>
          <w:sz w:val="20"/>
          <w:szCs w:val="20"/>
        </w:rPr>
        <w:t xml:space="preserve"> </w:t>
      </w:r>
      <w:proofErr w:type="spellStart"/>
      <w:r w:rsidRPr="005F4F86">
        <w:rPr>
          <w:b/>
          <w:sz w:val="20"/>
          <w:szCs w:val="20"/>
        </w:rPr>
        <w:t>mensuales</w:t>
      </w:r>
      <w:proofErr w:type="spellEnd"/>
      <w:r w:rsidRPr="005F4F86">
        <w:rPr>
          <w:b/>
          <w:sz w:val="20"/>
          <w:szCs w:val="20"/>
        </w:rPr>
        <w:t xml:space="preserve"> (%)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665"/>
        <w:gridCol w:w="701"/>
        <w:gridCol w:w="665"/>
        <w:gridCol w:w="701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 w:rsidR="007F1328" w:rsidRPr="005F4F86" w14:paraId="0987A822" w14:textId="77777777" w:rsidTr="000065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5A0C01DB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Year</w:t>
            </w:r>
          </w:p>
        </w:tc>
        <w:tc>
          <w:tcPr>
            <w:tcW w:w="665" w:type="dxa"/>
          </w:tcPr>
          <w:p w14:paraId="19B011FE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Jan</w:t>
            </w:r>
          </w:p>
        </w:tc>
        <w:tc>
          <w:tcPr>
            <w:tcW w:w="665" w:type="dxa"/>
          </w:tcPr>
          <w:p w14:paraId="12AEF22D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Feb</w:t>
            </w:r>
          </w:p>
        </w:tc>
        <w:tc>
          <w:tcPr>
            <w:tcW w:w="665" w:type="dxa"/>
          </w:tcPr>
          <w:p w14:paraId="5C8D64F7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Mar</w:t>
            </w:r>
          </w:p>
        </w:tc>
        <w:tc>
          <w:tcPr>
            <w:tcW w:w="665" w:type="dxa"/>
          </w:tcPr>
          <w:p w14:paraId="37672F8C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Apr</w:t>
            </w:r>
          </w:p>
        </w:tc>
        <w:tc>
          <w:tcPr>
            <w:tcW w:w="665" w:type="dxa"/>
          </w:tcPr>
          <w:p w14:paraId="0C97E335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May</w:t>
            </w:r>
          </w:p>
        </w:tc>
        <w:tc>
          <w:tcPr>
            <w:tcW w:w="665" w:type="dxa"/>
          </w:tcPr>
          <w:p w14:paraId="39F41776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Jun</w:t>
            </w:r>
          </w:p>
        </w:tc>
        <w:tc>
          <w:tcPr>
            <w:tcW w:w="665" w:type="dxa"/>
          </w:tcPr>
          <w:p w14:paraId="6434CDFA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Jul</w:t>
            </w:r>
          </w:p>
        </w:tc>
        <w:tc>
          <w:tcPr>
            <w:tcW w:w="665" w:type="dxa"/>
          </w:tcPr>
          <w:p w14:paraId="58CECDEE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Aug</w:t>
            </w:r>
          </w:p>
        </w:tc>
        <w:tc>
          <w:tcPr>
            <w:tcW w:w="665" w:type="dxa"/>
          </w:tcPr>
          <w:p w14:paraId="10BF02B3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Sep</w:t>
            </w:r>
          </w:p>
        </w:tc>
        <w:tc>
          <w:tcPr>
            <w:tcW w:w="665" w:type="dxa"/>
          </w:tcPr>
          <w:p w14:paraId="0AD73B56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Oct</w:t>
            </w:r>
          </w:p>
        </w:tc>
        <w:tc>
          <w:tcPr>
            <w:tcW w:w="665" w:type="dxa"/>
          </w:tcPr>
          <w:p w14:paraId="7E0C0F75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Nov</w:t>
            </w:r>
          </w:p>
        </w:tc>
        <w:tc>
          <w:tcPr>
            <w:tcW w:w="665" w:type="dxa"/>
          </w:tcPr>
          <w:p w14:paraId="2FB9E4B4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Dec</w:t>
            </w:r>
          </w:p>
        </w:tc>
      </w:tr>
      <w:tr w:rsidR="007F1328" w:rsidRPr="005F4F86" w14:paraId="4ED5E07C" w14:textId="77777777" w:rsidTr="00006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3449D28E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2022</w:t>
            </w:r>
          </w:p>
        </w:tc>
        <w:tc>
          <w:tcPr>
            <w:tcW w:w="665" w:type="dxa"/>
          </w:tcPr>
          <w:p w14:paraId="0F1F5FE4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41AE5A30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58C6AB4B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58A63D80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7C924EDB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5.23</w:t>
            </w:r>
          </w:p>
        </w:tc>
        <w:tc>
          <w:tcPr>
            <w:tcW w:w="665" w:type="dxa"/>
          </w:tcPr>
          <w:p w14:paraId="13E83553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4E527E1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1.97</w:t>
            </w:r>
          </w:p>
        </w:tc>
        <w:tc>
          <w:tcPr>
            <w:tcW w:w="665" w:type="dxa"/>
          </w:tcPr>
          <w:p w14:paraId="4DBC9A30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-3.48</w:t>
            </w:r>
          </w:p>
        </w:tc>
        <w:tc>
          <w:tcPr>
            <w:tcW w:w="665" w:type="dxa"/>
          </w:tcPr>
          <w:p w14:paraId="57740F1C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1A747FB0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-4.37</w:t>
            </w:r>
          </w:p>
        </w:tc>
        <w:tc>
          <w:tcPr>
            <w:tcW w:w="665" w:type="dxa"/>
          </w:tcPr>
          <w:p w14:paraId="0253469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0.39</w:t>
            </w:r>
          </w:p>
        </w:tc>
        <w:tc>
          <w:tcPr>
            <w:tcW w:w="665" w:type="dxa"/>
          </w:tcPr>
          <w:p w14:paraId="4FC8363F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-2.16</w:t>
            </w:r>
          </w:p>
        </w:tc>
      </w:tr>
      <w:tr w:rsidR="007F1328" w:rsidRPr="005F4F86" w14:paraId="276A5D52" w14:textId="77777777" w:rsidTr="000065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7E11DE78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2023</w:t>
            </w:r>
          </w:p>
        </w:tc>
        <w:tc>
          <w:tcPr>
            <w:tcW w:w="665" w:type="dxa"/>
          </w:tcPr>
          <w:p w14:paraId="0E90913E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12.97</w:t>
            </w:r>
          </w:p>
        </w:tc>
        <w:tc>
          <w:tcPr>
            <w:tcW w:w="665" w:type="dxa"/>
          </w:tcPr>
          <w:p w14:paraId="5B209D83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-0.31</w:t>
            </w:r>
          </w:p>
        </w:tc>
        <w:tc>
          <w:tcPr>
            <w:tcW w:w="665" w:type="dxa"/>
          </w:tcPr>
          <w:p w14:paraId="0D4787F4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13.07</w:t>
            </w:r>
          </w:p>
        </w:tc>
        <w:tc>
          <w:tcPr>
            <w:tcW w:w="665" w:type="dxa"/>
          </w:tcPr>
          <w:p w14:paraId="0C375B8F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0.92</w:t>
            </w:r>
          </w:p>
        </w:tc>
        <w:tc>
          <w:tcPr>
            <w:tcW w:w="665" w:type="dxa"/>
          </w:tcPr>
          <w:p w14:paraId="42C02E1A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-3.09</w:t>
            </w:r>
          </w:p>
        </w:tc>
        <w:tc>
          <w:tcPr>
            <w:tcW w:w="665" w:type="dxa"/>
          </w:tcPr>
          <w:p w14:paraId="61B57B47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-0.26</w:t>
            </w:r>
          </w:p>
        </w:tc>
        <w:tc>
          <w:tcPr>
            <w:tcW w:w="665" w:type="dxa"/>
          </w:tcPr>
          <w:p w14:paraId="0A4738D9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-5.20</w:t>
            </w:r>
          </w:p>
        </w:tc>
        <w:tc>
          <w:tcPr>
            <w:tcW w:w="665" w:type="dxa"/>
          </w:tcPr>
          <w:p w14:paraId="695C9F71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0.68</w:t>
            </w:r>
          </w:p>
        </w:tc>
        <w:tc>
          <w:tcPr>
            <w:tcW w:w="665" w:type="dxa"/>
          </w:tcPr>
          <w:p w14:paraId="215D9E40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-3.48</w:t>
            </w:r>
          </w:p>
        </w:tc>
        <w:tc>
          <w:tcPr>
            <w:tcW w:w="665" w:type="dxa"/>
          </w:tcPr>
          <w:p w14:paraId="1F8CBBD1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6.98</w:t>
            </w:r>
          </w:p>
        </w:tc>
        <w:tc>
          <w:tcPr>
            <w:tcW w:w="665" w:type="dxa"/>
          </w:tcPr>
          <w:p w14:paraId="750E0E19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-7.84</w:t>
            </w:r>
          </w:p>
        </w:tc>
        <w:tc>
          <w:tcPr>
            <w:tcW w:w="665" w:type="dxa"/>
          </w:tcPr>
          <w:p w14:paraId="373FD8BB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1.30</w:t>
            </w:r>
          </w:p>
        </w:tc>
      </w:tr>
      <w:tr w:rsidR="007F1328" w:rsidRPr="005F4F86" w14:paraId="700ABBC9" w14:textId="77777777" w:rsidTr="00006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368ACF08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2024</w:t>
            </w:r>
          </w:p>
        </w:tc>
        <w:tc>
          <w:tcPr>
            <w:tcW w:w="665" w:type="dxa"/>
          </w:tcPr>
          <w:p w14:paraId="0635413F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-4.24</w:t>
            </w:r>
          </w:p>
        </w:tc>
        <w:tc>
          <w:tcPr>
            <w:tcW w:w="665" w:type="dxa"/>
          </w:tcPr>
          <w:p w14:paraId="4414D179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6DB4E2A6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4F67F663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62640602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324776F5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7AAB74FC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1EB3DB8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74F9F780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3498D672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6667B172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330F610B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3.42</w:t>
            </w:r>
          </w:p>
        </w:tc>
      </w:tr>
    </w:tbl>
    <w:p w14:paraId="66D2F139" w14:textId="77777777" w:rsidR="007F1328" w:rsidRPr="005F4F86" w:rsidRDefault="007F1328" w:rsidP="007F1328">
      <w:pPr>
        <w:rPr>
          <w:sz w:val="20"/>
          <w:szCs w:val="20"/>
        </w:rPr>
      </w:pPr>
    </w:p>
    <w:p w14:paraId="457D046E" w14:textId="77777777" w:rsidR="007F1328" w:rsidRPr="005F4F86" w:rsidRDefault="007F1328" w:rsidP="007F1328">
      <w:pPr>
        <w:rPr>
          <w:sz w:val="20"/>
          <w:szCs w:val="20"/>
        </w:rPr>
      </w:pPr>
      <w:proofErr w:type="spellStart"/>
      <w:r w:rsidRPr="005F4F86">
        <w:rPr>
          <w:b/>
          <w:sz w:val="20"/>
          <w:szCs w:val="20"/>
        </w:rPr>
        <w:t>Tabla</w:t>
      </w:r>
      <w:proofErr w:type="spellEnd"/>
      <w:r w:rsidRPr="005F4F86">
        <w:rPr>
          <w:b/>
          <w:sz w:val="20"/>
          <w:szCs w:val="20"/>
        </w:rPr>
        <w:t xml:space="preserve"> 3. VALID — </w:t>
      </w:r>
      <w:proofErr w:type="spellStart"/>
      <w:r w:rsidRPr="005F4F86">
        <w:rPr>
          <w:b/>
          <w:sz w:val="20"/>
          <w:szCs w:val="20"/>
        </w:rPr>
        <w:t>Rendimientos</w:t>
      </w:r>
      <w:proofErr w:type="spellEnd"/>
      <w:r w:rsidRPr="005F4F86">
        <w:rPr>
          <w:b/>
          <w:sz w:val="20"/>
          <w:szCs w:val="20"/>
        </w:rPr>
        <w:t xml:space="preserve"> </w:t>
      </w:r>
      <w:proofErr w:type="spellStart"/>
      <w:r w:rsidRPr="005F4F86">
        <w:rPr>
          <w:b/>
          <w:sz w:val="20"/>
          <w:szCs w:val="20"/>
        </w:rPr>
        <w:t>mensuales</w:t>
      </w:r>
      <w:proofErr w:type="spellEnd"/>
      <w:r w:rsidRPr="005F4F86">
        <w:rPr>
          <w:b/>
          <w:sz w:val="20"/>
          <w:szCs w:val="20"/>
        </w:rPr>
        <w:t xml:space="preserve"> (%)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665"/>
        <w:gridCol w:w="665"/>
        <w:gridCol w:w="665"/>
        <w:gridCol w:w="701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 w:rsidR="007F1328" w:rsidRPr="005F4F86" w14:paraId="02A8B6CA" w14:textId="77777777" w:rsidTr="000065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681FB8F0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Year</w:t>
            </w:r>
          </w:p>
        </w:tc>
        <w:tc>
          <w:tcPr>
            <w:tcW w:w="665" w:type="dxa"/>
          </w:tcPr>
          <w:p w14:paraId="2406CC3F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Jan</w:t>
            </w:r>
          </w:p>
        </w:tc>
        <w:tc>
          <w:tcPr>
            <w:tcW w:w="665" w:type="dxa"/>
          </w:tcPr>
          <w:p w14:paraId="33D6466F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Feb</w:t>
            </w:r>
          </w:p>
        </w:tc>
        <w:tc>
          <w:tcPr>
            <w:tcW w:w="665" w:type="dxa"/>
          </w:tcPr>
          <w:p w14:paraId="3E58D6FB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Mar</w:t>
            </w:r>
          </w:p>
        </w:tc>
        <w:tc>
          <w:tcPr>
            <w:tcW w:w="665" w:type="dxa"/>
          </w:tcPr>
          <w:p w14:paraId="713C4009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Apr</w:t>
            </w:r>
          </w:p>
        </w:tc>
        <w:tc>
          <w:tcPr>
            <w:tcW w:w="665" w:type="dxa"/>
          </w:tcPr>
          <w:p w14:paraId="2F7185D8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May</w:t>
            </w:r>
          </w:p>
        </w:tc>
        <w:tc>
          <w:tcPr>
            <w:tcW w:w="665" w:type="dxa"/>
          </w:tcPr>
          <w:p w14:paraId="31286A97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Jun</w:t>
            </w:r>
          </w:p>
        </w:tc>
        <w:tc>
          <w:tcPr>
            <w:tcW w:w="665" w:type="dxa"/>
          </w:tcPr>
          <w:p w14:paraId="768DE264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Jul</w:t>
            </w:r>
          </w:p>
        </w:tc>
        <w:tc>
          <w:tcPr>
            <w:tcW w:w="665" w:type="dxa"/>
          </w:tcPr>
          <w:p w14:paraId="3C3317BB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Aug</w:t>
            </w:r>
          </w:p>
        </w:tc>
        <w:tc>
          <w:tcPr>
            <w:tcW w:w="665" w:type="dxa"/>
          </w:tcPr>
          <w:p w14:paraId="0F222F16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Sep</w:t>
            </w:r>
          </w:p>
        </w:tc>
        <w:tc>
          <w:tcPr>
            <w:tcW w:w="665" w:type="dxa"/>
          </w:tcPr>
          <w:p w14:paraId="2D7523C7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Oct</w:t>
            </w:r>
          </w:p>
        </w:tc>
        <w:tc>
          <w:tcPr>
            <w:tcW w:w="665" w:type="dxa"/>
          </w:tcPr>
          <w:p w14:paraId="01EA5965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Nov</w:t>
            </w:r>
          </w:p>
        </w:tc>
        <w:tc>
          <w:tcPr>
            <w:tcW w:w="665" w:type="dxa"/>
          </w:tcPr>
          <w:p w14:paraId="167431D7" w14:textId="77777777" w:rsidR="007F1328" w:rsidRPr="005F4F86" w:rsidRDefault="007F1328" w:rsidP="00006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Dec</w:t>
            </w:r>
          </w:p>
        </w:tc>
      </w:tr>
      <w:tr w:rsidR="007F1328" w:rsidRPr="005F4F86" w14:paraId="39ADA9B7" w14:textId="77777777" w:rsidTr="00006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1D7917E9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2024</w:t>
            </w:r>
          </w:p>
        </w:tc>
        <w:tc>
          <w:tcPr>
            <w:tcW w:w="665" w:type="dxa"/>
          </w:tcPr>
          <w:p w14:paraId="499705C9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—</w:t>
            </w:r>
          </w:p>
        </w:tc>
        <w:tc>
          <w:tcPr>
            <w:tcW w:w="665" w:type="dxa"/>
          </w:tcPr>
          <w:p w14:paraId="41C5CD15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4.34</w:t>
            </w:r>
          </w:p>
        </w:tc>
        <w:tc>
          <w:tcPr>
            <w:tcW w:w="665" w:type="dxa"/>
          </w:tcPr>
          <w:p w14:paraId="5C596908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10.42</w:t>
            </w:r>
          </w:p>
        </w:tc>
        <w:tc>
          <w:tcPr>
            <w:tcW w:w="665" w:type="dxa"/>
          </w:tcPr>
          <w:p w14:paraId="6D1F3FE7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-3.26</w:t>
            </w:r>
          </w:p>
        </w:tc>
        <w:tc>
          <w:tcPr>
            <w:tcW w:w="665" w:type="dxa"/>
          </w:tcPr>
          <w:p w14:paraId="62E3859D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-0.11</w:t>
            </w:r>
          </w:p>
        </w:tc>
        <w:tc>
          <w:tcPr>
            <w:tcW w:w="665" w:type="dxa"/>
          </w:tcPr>
          <w:p w14:paraId="4D89CC40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-0.36</w:t>
            </w:r>
          </w:p>
        </w:tc>
        <w:tc>
          <w:tcPr>
            <w:tcW w:w="665" w:type="dxa"/>
          </w:tcPr>
          <w:p w14:paraId="3A6D8286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3.35</w:t>
            </w:r>
          </w:p>
        </w:tc>
        <w:tc>
          <w:tcPr>
            <w:tcW w:w="665" w:type="dxa"/>
          </w:tcPr>
          <w:p w14:paraId="16352F44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1.47</w:t>
            </w:r>
          </w:p>
        </w:tc>
        <w:tc>
          <w:tcPr>
            <w:tcW w:w="665" w:type="dxa"/>
          </w:tcPr>
          <w:p w14:paraId="1162FC5A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1.49</w:t>
            </w:r>
          </w:p>
        </w:tc>
        <w:tc>
          <w:tcPr>
            <w:tcW w:w="665" w:type="dxa"/>
          </w:tcPr>
          <w:p w14:paraId="1D77C876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3.61</w:t>
            </w:r>
          </w:p>
        </w:tc>
        <w:tc>
          <w:tcPr>
            <w:tcW w:w="665" w:type="dxa"/>
          </w:tcPr>
          <w:p w14:paraId="17522073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1.83</w:t>
            </w:r>
          </w:p>
        </w:tc>
        <w:tc>
          <w:tcPr>
            <w:tcW w:w="665" w:type="dxa"/>
          </w:tcPr>
          <w:p w14:paraId="44B39D7D" w14:textId="77777777" w:rsidR="007F1328" w:rsidRPr="005F4F86" w:rsidRDefault="007F1328" w:rsidP="00006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-5.19</w:t>
            </w:r>
          </w:p>
        </w:tc>
      </w:tr>
      <w:tr w:rsidR="007F1328" w:rsidRPr="005F4F86" w14:paraId="167EA4EA" w14:textId="77777777" w:rsidTr="000065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" w:type="dxa"/>
          </w:tcPr>
          <w:p w14:paraId="56549B22" w14:textId="77777777" w:rsidR="007F1328" w:rsidRPr="005F4F86" w:rsidRDefault="007F1328" w:rsidP="00006503">
            <w:pPr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2025</w:t>
            </w:r>
          </w:p>
        </w:tc>
        <w:tc>
          <w:tcPr>
            <w:tcW w:w="665" w:type="dxa"/>
          </w:tcPr>
          <w:p w14:paraId="06D05666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—</w:t>
            </w:r>
          </w:p>
        </w:tc>
        <w:tc>
          <w:tcPr>
            <w:tcW w:w="665" w:type="dxa"/>
          </w:tcPr>
          <w:p w14:paraId="018F41E1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2.60</w:t>
            </w:r>
          </w:p>
        </w:tc>
        <w:tc>
          <w:tcPr>
            <w:tcW w:w="665" w:type="dxa"/>
          </w:tcPr>
          <w:p w14:paraId="6FDEF867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-6.88</w:t>
            </w:r>
          </w:p>
        </w:tc>
        <w:tc>
          <w:tcPr>
            <w:tcW w:w="665" w:type="dxa"/>
          </w:tcPr>
          <w:p w14:paraId="57EC72F1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-4.50</w:t>
            </w:r>
          </w:p>
        </w:tc>
        <w:tc>
          <w:tcPr>
            <w:tcW w:w="665" w:type="dxa"/>
          </w:tcPr>
          <w:p w14:paraId="25025FBE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-0.03</w:t>
            </w:r>
          </w:p>
        </w:tc>
        <w:tc>
          <w:tcPr>
            <w:tcW w:w="665" w:type="dxa"/>
          </w:tcPr>
          <w:p w14:paraId="671FCDD8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1.18</w:t>
            </w:r>
          </w:p>
        </w:tc>
        <w:tc>
          <w:tcPr>
            <w:tcW w:w="665" w:type="dxa"/>
          </w:tcPr>
          <w:p w14:paraId="4A28BECB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-4.78</w:t>
            </w:r>
          </w:p>
        </w:tc>
        <w:tc>
          <w:tcPr>
            <w:tcW w:w="665" w:type="dxa"/>
          </w:tcPr>
          <w:p w14:paraId="182C5E18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0.21</w:t>
            </w:r>
          </w:p>
        </w:tc>
        <w:tc>
          <w:tcPr>
            <w:tcW w:w="665" w:type="dxa"/>
          </w:tcPr>
          <w:p w14:paraId="79228B38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0.82</w:t>
            </w:r>
          </w:p>
        </w:tc>
        <w:tc>
          <w:tcPr>
            <w:tcW w:w="665" w:type="dxa"/>
          </w:tcPr>
          <w:p w14:paraId="3D43CEA4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  <w:tc>
          <w:tcPr>
            <w:tcW w:w="665" w:type="dxa"/>
          </w:tcPr>
          <w:p w14:paraId="6D5B479C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1.78</w:t>
            </w:r>
          </w:p>
        </w:tc>
        <w:tc>
          <w:tcPr>
            <w:tcW w:w="665" w:type="dxa"/>
          </w:tcPr>
          <w:p w14:paraId="61D72A4D" w14:textId="77777777" w:rsidR="007F1328" w:rsidRPr="005F4F86" w:rsidRDefault="007F1328" w:rsidP="000065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F4F86">
              <w:rPr>
                <w:sz w:val="20"/>
                <w:szCs w:val="20"/>
              </w:rPr>
              <w:t>nan</w:t>
            </w:r>
          </w:p>
        </w:tc>
      </w:tr>
    </w:tbl>
    <w:p w14:paraId="13896FCA" w14:textId="77777777" w:rsidR="007F1328" w:rsidRPr="005F4F86" w:rsidRDefault="007F1328" w:rsidP="007F1328">
      <w:pPr>
        <w:rPr>
          <w:sz w:val="20"/>
          <w:szCs w:val="20"/>
        </w:rPr>
      </w:pPr>
    </w:p>
    <w:p w14:paraId="1A925680" w14:textId="77777777" w:rsidR="007F1328" w:rsidRPr="005F4F86" w:rsidRDefault="007F1328" w:rsidP="007F1328">
      <w:pPr>
        <w:rPr>
          <w:sz w:val="20"/>
          <w:szCs w:val="20"/>
        </w:rPr>
      </w:pPr>
      <w:proofErr w:type="spellStart"/>
      <w:r w:rsidRPr="005F4F86">
        <w:rPr>
          <w:b/>
          <w:sz w:val="20"/>
          <w:szCs w:val="20"/>
        </w:rPr>
        <w:t>Notas</w:t>
      </w:r>
      <w:proofErr w:type="spellEnd"/>
      <w:r w:rsidRPr="005F4F86">
        <w:rPr>
          <w:b/>
          <w:sz w:val="20"/>
          <w:szCs w:val="20"/>
        </w:rPr>
        <w:t xml:space="preserve"> y </w:t>
      </w:r>
      <w:proofErr w:type="spellStart"/>
      <w:r w:rsidRPr="005F4F86">
        <w:rPr>
          <w:b/>
          <w:sz w:val="20"/>
          <w:szCs w:val="20"/>
        </w:rPr>
        <w:t>alcance</w:t>
      </w:r>
      <w:proofErr w:type="spellEnd"/>
    </w:p>
    <w:p w14:paraId="7B0D363A" w14:textId="77777777" w:rsidR="007F1328" w:rsidRDefault="007F1328" w:rsidP="007F1328">
      <w:pPr>
        <w:rPr>
          <w:sz w:val="20"/>
          <w:szCs w:val="20"/>
          <w:lang w:val="es-MX"/>
        </w:rPr>
      </w:pPr>
      <w:r w:rsidRPr="005F4F86">
        <w:rPr>
          <w:sz w:val="20"/>
          <w:szCs w:val="20"/>
          <w:lang w:val="es-MX"/>
        </w:rPr>
        <w:t xml:space="preserve">• Un guion largo (—) indica que en ese mes no existen observaciones dentro del segmento (está fuera del rango temporal del </w:t>
      </w:r>
      <w:proofErr w:type="spellStart"/>
      <w:r w:rsidRPr="005F4F86">
        <w:rPr>
          <w:sz w:val="20"/>
          <w:szCs w:val="20"/>
          <w:lang w:val="es-MX"/>
        </w:rPr>
        <w:t>split</w:t>
      </w:r>
      <w:proofErr w:type="spellEnd"/>
      <w:r w:rsidRPr="005F4F86">
        <w:rPr>
          <w:sz w:val="20"/>
          <w:szCs w:val="20"/>
          <w:lang w:val="es-MX"/>
        </w:rPr>
        <w:t xml:space="preserve"> 60/20/20). No representa un 0% de retorno, sino ausencia de datos.</w:t>
      </w:r>
      <w:r w:rsidRPr="005F4F86">
        <w:rPr>
          <w:sz w:val="20"/>
          <w:szCs w:val="20"/>
          <w:lang w:val="es-MX"/>
        </w:rPr>
        <w:br/>
        <w:t xml:space="preserve">• El bloque VALID solo incluye 2024–2025 porque, al partir el historial en 60%/20%/20% en orden cronológico, el 20% final (VALID) corresponde al tramo más reciente del </w:t>
      </w:r>
      <w:proofErr w:type="spellStart"/>
      <w:r w:rsidRPr="005F4F86">
        <w:rPr>
          <w:sz w:val="20"/>
          <w:szCs w:val="20"/>
          <w:lang w:val="es-MX"/>
        </w:rPr>
        <w:t>dataset</w:t>
      </w:r>
      <w:proofErr w:type="spellEnd"/>
      <w:r w:rsidRPr="005F4F86">
        <w:rPr>
          <w:sz w:val="20"/>
          <w:szCs w:val="20"/>
          <w:lang w:val="es-MX"/>
        </w:rPr>
        <w:t xml:space="preserve"> (aprox. desde 2024 hasta 2025).</w:t>
      </w:r>
    </w:p>
    <w:p w14:paraId="2CBA9FA0" w14:textId="77777777" w:rsidR="00734F0D" w:rsidRPr="005F4F86" w:rsidRDefault="00734F0D" w:rsidP="007F1328">
      <w:pPr>
        <w:rPr>
          <w:sz w:val="20"/>
          <w:szCs w:val="20"/>
          <w:lang w:val="es-MX"/>
        </w:rPr>
      </w:pPr>
    </w:p>
    <w:p w14:paraId="52C9CAD0" w14:textId="43699A1C" w:rsidR="008D030B" w:rsidRPr="005A7AFC" w:rsidRDefault="008D030B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4" w:name="_Toc210744694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3.8 Visualización y evidencia</w:t>
      </w:r>
      <w:bookmarkEnd w:id="24"/>
    </w:p>
    <w:p w14:paraId="227677BD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>Para cada segmento se reportan:</w:t>
      </w:r>
    </w:p>
    <w:p w14:paraId="35DC4FE6" w14:textId="77777777" w:rsidR="008D030B" w:rsidRPr="008D030B" w:rsidRDefault="008D030B" w:rsidP="008D030B">
      <w:pPr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Curva de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equity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: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trayectoria del capital con costos.</w:t>
      </w:r>
    </w:p>
    <w:p w14:paraId="5FF1F3E8" w14:textId="77777777" w:rsidR="008D030B" w:rsidRDefault="008D030B" w:rsidP="008D030B">
      <w:pPr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Gráfico de </w:t>
      </w: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drawdown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: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profundidad y duración de caídas.</w:t>
      </w:r>
    </w:p>
    <w:p w14:paraId="60F61BD5" w14:textId="77777777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Gráfico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1. </w:t>
      </w:r>
      <w:proofErr w:type="spellStart"/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>Equity</w:t>
      </w:r>
      <w:proofErr w:type="spellEnd"/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Train</w:t>
      </w:r>
    </w:p>
    <w:p w14:paraId="320F9516" w14:textId="77777777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FC1CB1">
        <w:rPr>
          <w:rFonts w:ascii="Times New Roman" w:hAnsi="Times New Roman" w:cs="Times New Roman"/>
          <w:b/>
          <w:bCs/>
          <w:sz w:val="24"/>
          <w:szCs w:val="24"/>
          <w:lang w:val="es-MX"/>
        </w:rPr>
        <w:drawing>
          <wp:inline distT="0" distB="0" distL="0" distR="0" wp14:anchorId="5BCCBA57" wp14:editId="581591EB">
            <wp:extent cx="3086100" cy="1234440"/>
            <wp:effectExtent l="0" t="0" r="0" b="0"/>
            <wp:docPr id="2116984784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84784" name="Picture 1" descr="A graph with blue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2250" cy="12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3B50" w14:textId="77777777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Gráfico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2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. </w:t>
      </w:r>
      <w:proofErr w:type="spellStart"/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>Equity</w:t>
      </w:r>
      <w:proofErr w:type="spellEnd"/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Test</w:t>
      </w:r>
    </w:p>
    <w:p w14:paraId="68C0B7FD" w14:textId="2EFA8DFF" w:rsidR="007F1328" w:rsidRPr="008D030B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FC1CB1"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drawing>
          <wp:inline distT="0" distB="0" distL="0" distR="0" wp14:anchorId="0677DF38" wp14:editId="3FBB22E9">
            <wp:extent cx="3063240" cy="1225296"/>
            <wp:effectExtent l="0" t="0" r="0" b="0"/>
            <wp:docPr id="225933984" name="Picture 1" descr="A graph showing the value of a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33984" name="Picture 1" descr="A graph showing the value of a stock marke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675" cy="12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EA02" w14:textId="77777777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Gráfico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3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. </w:t>
      </w:r>
      <w:proofErr w:type="spellStart"/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>Equity</w:t>
      </w:r>
      <w:proofErr w:type="spellEnd"/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Valid</w:t>
      </w:r>
      <w:proofErr w:type="spellEnd"/>
    </w:p>
    <w:p w14:paraId="072D2255" w14:textId="7DB6E018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FC1CB1">
        <w:rPr>
          <w:noProof/>
        </w:rPr>
        <w:drawing>
          <wp:inline distT="0" distB="0" distL="0" distR="0" wp14:anchorId="105F919F" wp14:editId="3D624326">
            <wp:extent cx="3021330" cy="1208532"/>
            <wp:effectExtent l="0" t="0" r="0" b="0"/>
            <wp:docPr id="380528778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28778" name="Picture 1" descr="A graph with blue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7849" cy="12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7224" w14:textId="77777777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Gráfico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4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Drawdown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Train</w:t>
      </w:r>
    </w:p>
    <w:p w14:paraId="3C814125" w14:textId="75945340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FC1CB1">
        <w:rPr>
          <w:noProof/>
          <w:lang w:val="es-MX"/>
        </w:rPr>
        <w:drawing>
          <wp:inline distT="0" distB="0" distL="0" distR="0" wp14:anchorId="311F4575" wp14:editId="17B859DF">
            <wp:extent cx="3025140" cy="1058799"/>
            <wp:effectExtent l="0" t="0" r="0" b="0"/>
            <wp:docPr id="1589162610" name="Picture 1" descr="A graph showing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62610" name="Picture 1" descr="A graph showing 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738" cy="106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3ACC" w14:textId="77777777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Gráfico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5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Drawdown</w:t>
      </w:r>
      <w:proofErr w:type="spellEnd"/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Test</w:t>
      </w:r>
    </w:p>
    <w:p w14:paraId="3D4E3E7E" w14:textId="5D2BA25A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FC1CB1">
        <w:rPr>
          <w:noProof/>
          <w:lang w:val="es-MX"/>
        </w:rPr>
        <w:drawing>
          <wp:inline distT="0" distB="0" distL="0" distR="0" wp14:anchorId="72BD0897" wp14:editId="58FF8203">
            <wp:extent cx="3021330" cy="1057466"/>
            <wp:effectExtent l="0" t="0" r="0" b="0"/>
            <wp:docPr id="1944937002" name="Picture 1" descr="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37002" name="Picture 1" descr="A graph showing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752" cy="10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6C33" w14:textId="77777777" w:rsidR="007F1328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Gráfico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6</w:t>
      </w:r>
      <w:r w:rsidRPr="007F132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Drawdown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>Valid</w:t>
      </w:r>
      <w:proofErr w:type="spellEnd"/>
    </w:p>
    <w:p w14:paraId="7C6C3136" w14:textId="2E7823B4" w:rsidR="00FC1CB1" w:rsidRDefault="007F1328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FC1CB1">
        <w:rPr>
          <w:noProof/>
          <w:lang w:val="es-MX"/>
        </w:rPr>
        <w:drawing>
          <wp:inline distT="0" distB="0" distL="0" distR="0" wp14:anchorId="5880276D" wp14:editId="4775581D">
            <wp:extent cx="2956560" cy="1034796"/>
            <wp:effectExtent l="0" t="0" r="0" b="0"/>
            <wp:docPr id="1793613135" name="Picture 1" descr="A graph with red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13135" name="Picture 1" descr="A graph with red and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7891" cy="104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0ACF" w14:textId="77777777" w:rsidR="00734F0D" w:rsidRDefault="00734F0D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BE5011A" w14:textId="77777777" w:rsidR="00734F0D" w:rsidRPr="007F1328" w:rsidRDefault="00734F0D" w:rsidP="007F132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CAB6421" w14:textId="40A8A186" w:rsidR="008D030B" w:rsidRPr="005A7AFC" w:rsidRDefault="008D030B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210744695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3.9 Reproducibilidad</w:t>
      </w:r>
      <w:bookmarkEnd w:id="25"/>
    </w:p>
    <w:p w14:paraId="462D199C" w14:textId="77777777" w:rsidR="008D030B" w:rsidRPr="008D030B" w:rsidRDefault="008D030B" w:rsidP="008D030B">
      <w:pPr>
        <w:rPr>
          <w:rFonts w:ascii="Times New Roman" w:hAnsi="Times New Roman" w:cs="Times New Roman"/>
          <w:sz w:val="24"/>
          <w:szCs w:val="24"/>
        </w:rPr>
      </w:pP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Se fijó </w:t>
      </w: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semilla 42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en la búsqueda aleatoria. </w:t>
      </w:r>
      <w:r w:rsidRPr="008D030B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8D030B">
        <w:rPr>
          <w:rFonts w:ascii="Times New Roman" w:hAnsi="Times New Roman" w:cs="Times New Roman"/>
          <w:sz w:val="24"/>
          <w:szCs w:val="24"/>
        </w:rPr>
        <w:t>versionaron</w:t>
      </w:r>
      <w:proofErr w:type="spellEnd"/>
      <w:r w:rsidRPr="008D03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0B">
        <w:rPr>
          <w:rFonts w:ascii="Times New Roman" w:hAnsi="Times New Roman" w:cs="Times New Roman"/>
          <w:sz w:val="24"/>
          <w:szCs w:val="24"/>
        </w:rPr>
        <w:t>artefactos</w:t>
      </w:r>
      <w:proofErr w:type="spellEnd"/>
      <w:r w:rsidRPr="008D030B">
        <w:rPr>
          <w:rFonts w:ascii="Times New Roman" w:hAnsi="Times New Roman" w:cs="Times New Roman"/>
          <w:sz w:val="24"/>
          <w:szCs w:val="24"/>
        </w:rPr>
        <w:t xml:space="preserve"> clave:</w:t>
      </w:r>
    </w:p>
    <w:p w14:paraId="4B3C446C" w14:textId="77777777" w:rsidR="008D030B" w:rsidRPr="008D030B" w:rsidRDefault="008D030B" w:rsidP="008D030B">
      <w:pPr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best_</w:t>
      </w:r>
      <w:proofErr w:type="gramStart"/>
      <w:r w:rsidRPr="008D030B">
        <w:rPr>
          <w:rFonts w:ascii="Times New Roman" w:hAnsi="Times New Roman" w:cs="Times New Roman"/>
          <w:b/>
          <w:bCs/>
          <w:sz w:val="24"/>
          <w:szCs w:val="24"/>
        </w:rPr>
        <w:t>params.json</w:t>
      </w:r>
      <w:proofErr w:type="spellEnd"/>
      <w:proofErr w:type="gramEnd"/>
      <w:r w:rsidRPr="008D030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030B">
        <w:rPr>
          <w:rFonts w:ascii="Times New Roman" w:hAnsi="Times New Roman" w:cs="Times New Roman"/>
          <w:sz w:val="24"/>
          <w:szCs w:val="24"/>
        </w:rPr>
        <w:t>óptimos</w:t>
      </w:r>
      <w:proofErr w:type="spellEnd"/>
      <w:r w:rsidRPr="008D030B">
        <w:rPr>
          <w:rFonts w:ascii="Times New Roman" w:hAnsi="Times New Roman" w:cs="Times New Roman"/>
          <w:sz w:val="24"/>
          <w:szCs w:val="24"/>
        </w:rPr>
        <w:t>).</w:t>
      </w:r>
    </w:p>
    <w:p w14:paraId="6219B966" w14:textId="77777777" w:rsidR="008D030B" w:rsidRPr="008D030B" w:rsidRDefault="008D030B" w:rsidP="008D030B">
      <w:pPr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results_60_20_20.csv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(tabla de métricas consolidada).</w:t>
      </w:r>
    </w:p>
    <w:p w14:paraId="0FEA79EA" w14:textId="77777777" w:rsidR="008D030B" w:rsidRPr="008D030B" w:rsidRDefault="008D030B" w:rsidP="008D030B">
      <w:pPr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figs</w:t>
      </w:r>
      <w:proofErr w:type="spellEnd"/>
      <w:r w:rsidRPr="008D030B">
        <w:rPr>
          <w:rFonts w:ascii="Times New Roman" w:hAnsi="Times New Roman" w:cs="Times New Roman"/>
          <w:b/>
          <w:bCs/>
          <w:sz w:val="24"/>
          <w:szCs w:val="24"/>
          <w:lang w:val="es-MX"/>
        </w:rPr>
        <w:t>/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(curvas de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equity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8D030B">
        <w:rPr>
          <w:rFonts w:ascii="Times New Roman" w:hAnsi="Times New Roman" w:cs="Times New Roman"/>
          <w:sz w:val="24"/>
          <w:szCs w:val="24"/>
          <w:lang w:val="es-MX"/>
        </w:rPr>
        <w:t>drawdowns</w:t>
      </w:r>
      <w:proofErr w:type="spellEnd"/>
      <w:r w:rsidRPr="008D030B">
        <w:rPr>
          <w:rFonts w:ascii="Times New Roman" w:hAnsi="Times New Roman" w:cs="Times New Roman"/>
          <w:sz w:val="24"/>
          <w:szCs w:val="24"/>
          <w:lang w:val="es-MX"/>
        </w:rPr>
        <w:t xml:space="preserve"> y retornos mensuales).</w:t>
      </w:r>
      <w:r w:rsidRPr="008D030B">
        <w:rPr>
          <w:rFonts w:ascii="Times New Roman" w:hAnsi="Times New Roman" w:cs="Times New Roman"/>
          <w:sz w:val="24"/>
          <w:szCs w:val="24"/>
          <w:lang w:val="es-MX"/>
        </w:rPr>
        <w:br/>
        <w:t>Esto permite rehacer el análisis con los mismos resultados y facilita auditoría.</w:t>
      </w:r>
    </w:p>
    <w:p w14:paraId="035218DD" w14:textId="77777777" w:rsidR="00D837D8" w:rsidRPr="005A7AFC" w:rsidRDefault="00D837D8" w:rsidP="005A7AFC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26" w:name="_Toc210744696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4. Resultados y análisis de performance</w:t>
      </w:r>
      <w:bookmarkEnd w:id="26"/>
    </w:p>
    <w:p w14:paraId="033BD639" w14:textId="7C22523F" w:rsidR="00D837D8" w:rsidRPr="005A7AFC" w:rsidRDefault="00D837D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210744697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4.1 Métricas agregadas (60/20/20)</w:t>
      </w:r>
      <w:bookmarkEnd w:id="27"/>
    </w:p>
    <w:p w14:paraId="2995EBB3" w14:textId="77777777" w:rsid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Tabla 2 — Métricas por segmento (con comisiones):</w:t>
      </w:r>
    </w:p>
    <w:p w14:paraId="4F3EB0D4" w14:textId="7F062F6C" w:rsidR="00FC1CB1" w:rsidRPr="00D837D8" w:rsidRDefault="00FC1CB1" w:rsidP="00D837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FC1CB1">
        <w:rPr>
          <w:rFonts w:ascii="Times New Roman" w:hAnsi="Times New Roman" w:cs="Times New Roman"/>
          <w:sz w:val="24"/>
          <w:szCs w:val="24"/>
          <w:lang w:val="es-MX"/>
        </w:rPr>
        <w:drawing>
          <wp:inline distT="0" distB="0" distL="0" distR="0" wp14:anchorId="2B56462F" wp14:editId="78FA9258">
            <wp:extent cx="5284470" cy="1317165"/>
            <wp:effectExtent l="0" t="0" r="0" b="0"/>
            <wp:docPr id="134731622" name="Picture 1" descr="A number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622" name="Picture 1" descr="A number of numbers and symbol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599" cy="13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9F5A" w14:textId="77777777" w:rsidR="00D837D8" w:rsidRPr="00D837D8" w:rsidRDefault="00D837D8" w:rsidP="00D837D8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El sistema </w:t>
      </w: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generaliza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: pasa de </w:t>
      </w: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160.8%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en TRAIN a </w:t>
      </w: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+10.1%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(TEST) y </w:t>
      </w: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+6.7%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(VALID) manteniendo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drawdowns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acotados en ~20%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DD6FD36" w14:textId="77777777" w:rsidR="00D837D8" w:rsidRPr="00D837D8" w:rsidRDefault="00D837D8" w:rsidP="00D837D8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El </w:t>
      </w: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Calmar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baja fuera de muestra (esperable). Aun así, se mantiene </w:t>
      </w: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positivo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en ambos periodos OOS, señal de un </w:t>
      </w: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edge</w:t>
      </w:r>
      <w:proofErr w:type="spellEnd"/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robusto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BBCDF53" w14:textId="77777777" w:rsidR="00D837D8" w:rsidRDefault="00D837D8" w:rsidP="00D837D8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Sharpe/</w:t>
      </w: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Sortino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gramStart"/>
      <w:r w:rsidRPr="00D837D8">
        <w:rPr>
          <w:rFonts w:ascii="Times New Roman" w:hAnsi="Times New Roman" w:cs="Times New Roman"/>
          <w:sz w:val="24"/>
          <w:szCs w:val="24"/>
          <w:lang w:val="es-MX"/>
        </w:rPr>
        <w:t>decrecen</w:t>
      </w:r>
      <w:proofErr w:type="gram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pero siguen &gt;0, estilo coherente con estrategias </w:t>
      </w: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tendenciales/</w:t>
      </w:r>
      <w:proofErr w:type="gramStart"/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ruptura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expuestas</w:t>
      </w:r>
      <w:proofErr w:type="gram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a rachas y a concentrar P&amp;L en pocos episodios.</w:t>
      </w:r>
    </w:p>
    <w:p w14:paraId="37C7C178" w14:textId="62EBF63D" w:rsidR="00FC1CB1" w:rsidRDefault="00E500B1" w:rsidP="00D837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Las métricas confirman una degradación controlada fuera de muestra: el Calmar pasa de 1.14 (TRAIN) a 0.32 (TEST) y 0.20 (VALID), con </w:t>
      </w:r>
      <w:proofErr w:type="spellStart"/>
      <w:r w:rsidRPr="00E500B1">
        <w:rPr>
          <w:rFonts w:ascii="Times New Roman" w:hAnsi="Times New Roman" w:cs="Times New Roman"/>
          <w:sz w:val="24"/>
          <w:szCs w:val="24"/>
          <w:lang w:val="es-MX"/>
        </w:rPr>
        <w:t>drawdowns</w:t>
      </w:r>
      <w:proofErr w:type="spellEnd"/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estables en ~−20% y retornos positivos (+10.1% y +6.7%). El </w:t>
      </w:r>
      <w:proofErr w:type="spellStart"/>
      <w:r w:rsidRPr="00E500B1">
        <w:rPr>
          <w:rFonts w:ascii="Times New Roman" w:hAnsi="Times New Roman" w:cs="Times New Roman"/>
          <w:sz w:val="24"/>
          <w:szCs w:val="24"/>
          <w:lang w:val="es-MX"/>
        </w:rPr>
        <w:t>WinRate</w:t>
      </w:r>
      <w:proofErr w:type="spellEnd"/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~43–47% es típico de estrategias que dependen del </w:t>
      </w:r>
      <w:proofErr w:type="spellStart"/>
      <w:r w:rsidRPr="00E500B1">
        <w:rPr>
          <w:rFonts w:ascii="Times New Roman" w:hAnsi="Times New Roman" w:cs="Times New Roman"/>
          <w:sz w:val="24"/>
          <w:szCs w:val="24"/>
          <w:lang w:val="es-MX"/>
        </w:rPr>
        <w:t>payoff</w:t>
      </w:r>
      <w:proofErr w:type="spellEnd"/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(TP&gt;SL) más que de una alta tasa de aciertos.</w:t>
      </w:r>
    </w:p>
    <w:p w14:paraId="1D7BB1A2" w14:textId="77777777" w:rsidR="00734F0D" w:rsidRPr="00E500B1" w:rsidRDefault="00734F0D" w:rsidP="00D837D8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C5B24F0" w14:textId="46EE546A" w:rsidR="00D837D8" w:rsidRPr="005A7AFC" w:rsidRDefault="00D837D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  <w:lang w:val="es-MX"/>
        </w:rPr>
      </w:pPr>
      <w:bookmarkStart w:id="28" w:name="_Toc210744698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4.2 Curva de capital y perfil de riesgo</w:t>
      </w:r>
      <w:bookmarkEnd w:id="28"/>
    </w:p>
    <w:p w14:paraId="3FA4D418" w14:textId="77777777" w:rsidR="00D837D8" w:rsidRPr="00D837D8" w:rsidRDefault="00D837D8" w:rsidP="00D837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TRAIN (</w:t>
      </w: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equity</w:t>
      </w:r>
      <w:proofErr w:type="spellEnd"/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y DD).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br/>
        <w:t xml:space="preserve">La curva muestra tramos tendenciales extensos (por ejemplo, 2020–2021) donde el sistema captura movimientos largos; los vales corresponden a periodos de laterales y bruscos reversiones. El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MaxDD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~ −19% es consistente con una exposición fraccional (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≈ 38%) y con SL/TP vía ATR. El Calmar &gt; 1 indica retorno anualizado superior a la magnitud del peor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drawdown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31696C72" w14:textId="77777777" w:rsidR="00D837D8" w:rsidRPr="00D837D8" w:rsidRDefault="00D837D8" w:rsidP="00D837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TEST.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br/>
        <w:t xml:space="preserve">Se observa una escalada fuerte en parte de 2023 (picos que coinciden con May 2023 ≈ +13%, ver 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lastRenderedPageBreak/>
        <w:t>4.4) y luego fase de erosión; aun así, el saldo permanece positivo (+10%). El DD permanece en ~−20%, lo que sugiere riesgo estable respecto a TRAIN.</w:t>
      </w:r>
    </w:p>
    <w:p w14:paraId="34720F15" w14:textId="77777777" w:rsidR="00D837D8" w:rsidRDefault="00D837D8" w:rsidP="00D837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VALID.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br/>
        <w:t xml:space="preserve">La curva arranca con una subida en 2024 (Mar 2024 ≈ +10.4%) y luego entra en racha difícil a lo largo de 2025 (varios meses negativos). A pesar de esa fricción, el segmento cierra +6.7% con DD ~−20.7%. Conclusión: en un entorno con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momentum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más frágil, el sistema protege capital y aún añade algo de retorno.</w:t>
      </w:r>
    </w:p>
    <w:p w14:paraId="2B494F32" w14:textId="77777777" w:rsidR="00734F0D" w:rsidRPr="00D837D8" w:rsidRDefault="00734F0D" w:rsidP="00D837D8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07AF905" w14:textId="012B45D9" w:rsidR="00D837D8" w:rsidRPr="005A7AFC" w:rsidRDefault="00D837D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29" w:name="_Toc210744699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4.3 Eficiencia por </w:t>
      </w:r>
      <w:proofErr w:type="spellStart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trade</w:t>
      </w:r>
      <w:proofErr w:type="spellEnd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y estilo de P&amp;L</w:t>
      </w:r>
      <w:bookmarkEnd w:id="29"/>
    </w:p>
    <w:p w14:paraId="68B00FA1" w14:textId="77777777" w:rsidR="00D837D8" w:rsidRPr="00D837D8" w:rsidRDefault="00D837D8" w:rsidP="00D837D8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WinRate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en la banda 42–47% en los tres segmentos: típico de estrategias que dejan correr ganancias (TP&gt;SL) y cortan pérdidas.</w:t>
      </w:r>
    </w:p>
    <w:p w14:paraId="45547306" w14:textId="77777777" w:rsidR="00D837D8" w:rsidRPr="00D837D8" w:rsidRDefault="00D837D8" w:rsidP="00D837D8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El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edge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no depende de acertar muchas veces, sino de capturar “colas gruesas”: unas pocas operaciones grandes explican una porción sustancial del P&amp;L (ej.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breakouts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de 2021 en TRAIN y </w:t>
      </w:r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rally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de 2023 en TEST).</w:t>
      </w:r>
    </w:p>
    <w:p w14:paraId="53CD775C" w14:textId="77777777" w:rsidR="00D837D8" w:rsidRDefault="00D837D8" w:rsidP="00D837D8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Frecuencia: 370, 129 y 125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trades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en TRAIN/TEST/VALID respectivamente; para 1h es una actividad moderada, compatible con fricciones (comisión 0.125%) y un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hold_min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de 31 horas que reduce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sobreoperación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B58299F" w14:textId="77777777" w:rsidR="00734F0D" w:rsidRPr="00D837D8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2D20CDA7" w14:textId="09C5C19B" w:rsidR="00D837D8" w:rsidRPr="005A7AFC" w:rsidRDefault="00D837D8" w:rsidP="005A7AF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0" w:name="_Toc210744700"/>
      <w:r w:rsidRPr="005A7AFC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4.4 Estacionalidad operativa (retornos mensuales)</w:t>
      </w:r>
      <w:bookmarkEnd w:id="30"/>
    </w:p>
    <w:p w14:paraId="5B631306" w14:textId="6B15F894" w:rsidR="00E500B1" w:rsidRPr="00E500B1" w:rsidRDefault="00E500B1" w:rsidP="00E500B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500B1">
        <w:rPr>
          <w:rFonts w:ascii="Times New Roman" w:hAnsi="Times New Roman" w:cs="Times New Roman"/>
          <w:b/>
          <w:bCs/>
          <w:sz w:val="24"/>
          <w:szCs w:val="24"/>
          <w:lang w:val="es-MX"/>
        </w:rPr>
        <w:t>TRAIN (2017–2022):</w:t>
      </w:r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meses </w:t>
      </w:r>
      <w:r w:rsidR="005C2041">
        <w:rPr>
          <w:rFonts w:ascii="Times New Roman" w:hAnsi="Times New Roman" w:cs="Times New Roman"/>
          <w:sz w:val="24"/>
          <w:szCs w:val="24"/>
          <w:lang w:val="es-MX"/>
        </w:rPr>
        <w:t xml:space="preserve">destacados </w:t>
      </w:r>
      <w:r w:rsidRPr="00E500B1">
        <w:rPr>
          <w:rFonts w:ascii="Times New Roman" w:hAnsi="Times New Roman" w:cs="Times New Roman"/>
          <w:sz w:val="24"/>
          <w:szCs w:val="24"/>
          <w:lang w:val="es-MX"/>
        </w:rPr>
        <w:t>concentrados en periodos tendenciales (p. ej., mayo-2021 ≈ +20.8%). Otoños muestran debilidad recurrente (ej., oct-2018 ≈ −5.2%).</w:t>
      </w:r>
    </w:p>
    <w:p w14:paraId="10AA2AF6" w14:textId="5A1842AE" w:rsidR="00E500B1" w:rsidRPr="00E500B1" w:rsidRDefault="00E500B1" w:rsidP="00E500B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500B1">
        <w:rPr>
          <w:rFonts w:ascii="Times New Roman" w:hAnsi="Times New Roman" w:cs="Times New Roman"/>
          <w:b/>
          <w:bCs/>
          <w:sz w:val="24"/>
          <w:szCs w:val="24"/>
          <w:lang w:val="es-MX"/>
        </w:rPr>
        <w:t>TEST (2022–2024):</w:t>
      </w:r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pico en mayo-2023 ≈ +13.1%; valle en oct-2023 ≈ −7.8%.</w:t>
      </w:r>
    </w:p>
    <w:p w14:paraId="226BD7CE" w14:textId="1E42AC44" w:rsidR="00E500B1" w:rsidRPr="00E500B1" w:rsidRDefault="00E500B1" w:rsidP="00E500B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500B1">
        <w:rPr>
          <w:rFonts w:ascii="Times New Roman" w:hAnsi="Times New Roman" w:cs="Times New Roman"/>
          <w:b/>
          <w:bCs/>
          <w:sz w:val="24"/>
          <w:szCs w:val="24"/>
          <w:lang w:val="es-MX"/>
        </w:rPr>
        <w:t>VALID (2024–2025):</w:t>
      </w:r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arranque fuerte (mar-2024 ≈ +10.4%) y fricción en 2025 con varios meses negativos (ej., jun-2025 ≈ −6.9%).</w:t>
      </w:r>
    </w:p>
    <w:p w14:paraId="45264192" w14:textId="77777777" w:rsidR="00D837D8" w:rsidRPr="00D837D8" w:rsidRDefault="00D837D8" w:rsidP="00D837D8">
      <w:pPr>
        <w:numPr>
          <w:ilvl w:val="0"/>
          <w:numId w:val="7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Degradación controlada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>: pasar de Calmar 1.14 → 0.32 → 0.20 es normal al sacar la estrategia del set de optimización; lo relevante es que permanece positivo en los dos tramos OOS.</w:t>
      </w:r>
    </w:p>
    <w:p w14:paraId="67AE67E9" w14:textId="77777777" w:rsidR="00D837D8" w:rsidRPr="00D837D8" w:rsidRDefault="00D837D8" w:rsidP="00D837D8">
      <w:pPr>
        <w:numPr>
          <w:ilvl w:val="0"/>
          <w:numId w:val="7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Riesgo estable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: el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MaxDD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se mantiene alrededor del 20% en los tres segmentos; no hay sorpresas de cola más profundas al salir de TRAIN.</w:t>
      </w:r>
    </w:p>
    <w:p w14:paraId="28D548BC" w14:textId="77777777" w:rsidR="00D837D8" w:rsidRDefault="00D837D8" w:rsidP="00D837D8">
      <w:pPr>
        <w:numPr>
          <w:ilvl w:val="0"/>
          <w:numId w:val="7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Coherencia de estilo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: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WinRate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, dispersión mensual y sensibilidad a rupturas se conservan, lo que sugiere que el mecanismo económico (tendencia + ruptura con colchón de volatilidad) sigue vigente.</w:t>
      </w:r>
    </w:p>
    <w:p w14:paraId="1DB615B8" w14:textId="259080C7" w:rsidR="00E500B1" w:rsidRPr="00D837D8" w:rsidRDefault="00E500B1" w:rsidP="00E500B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El P&amp;L anual depende de pocos meses muy favorables (patrón típico de </w:t>
      </w:r>
      <w:proofErr w:type="spellStart"/>
      <w:r w:rsidRPr="00E500B1">
        <w:rPr>
          <w:rFonts w:ascii="Times New Roman" w:hAnsi="Times New Roman" w:cs="Times New Roman"/>
          <w:sz w:val="24"/>
          <w:szCs w:val="24"/>
          <w:lang w:val="es-MX"/>
        </w:rPr>
        <w:t>trend</w:t>
      </w:r>
      <w:proofErr w:type="spellEnd"/>
      <w:r w:rsidRPr="00E500B1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E500B1">
        <w:rPr>
          <w:rFonts w:ascii="Times New Roman" w:hAnsi="Times New Roman" w:cs="Times New Roman"/>
          <w:sz w:val="24"/>
          <w:szCs w:val="24"/>
          <w:lang w:val="es-MX"/>
        </w:rPr>
        <w:t>following</w:t>
      </w:r>
      <w:proofErr w:type="spellEnd"/>
      <w:r w:rsidRPr="00E500B1">
        <w:rPr>
          <w:rFonts w:ascii="Times New Roman" w:hAnsi="Times New Roman" w:cs="Times New Roman"/>
          <w:sz w:val="24"/>
          <w:szCs w:val="24"/>
          <w:lang w:val="es-MX"/>
        </w:rPr>
        <w:t>). En regímenes laterales, los meses negativos se concentran y exigen horizonte de inversión suficiente para “capturar las colas”.</w:t>
      </w:r>
    </w:p>
    <w:p w14:paraId="5CEE26CB" w14:textId="403A1E56" w:rsidR="00487D7D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1" w:name="_Toc210744701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4.</w:t>
      </w:r>
      <w:r w:rsidR="00E500B1"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5</w:t>
      </w:r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Qué está funcionando</w:t>
      </w:r>
      <w:bookmarkEnd w:id="31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</w:t>
      </w:r>
    </w:p>
    <w:p w14:paraId="7A199D5A" w14:textId="55E568B1" w:rsidR="00D837D8" w:rsidRPr="00D837D8" w:rsidRDefault="00D837D8" w:rsidP="00487D7D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Filtro 2-de-3 reduce entradas falsas: las mejores rachas aparecen cuando tendencia, momento y ruptura se alinean.</w:t>
      </w:r>
    </w:p>
    <w:p w14:paraId="43B67A49" w14:textId="77777777" w:rsidR="00D837D8" w:rsidRPr="00D837D8" w:rsidRDefault="00D837D8" w:rsidP="00D837D8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TP&gt;SL en ATR captura “colas largas” y limita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drawdowns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4A7E0E46" w14:textId="77777777" w:rsidR="00D837D8" w:rsidRPr="00D837D8" w:rsidRDefault="00D837D8" w:rsidP="00D837D8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≈ 38% ofrece exposición suficiente sin inflar el DD más allá de ~20%.</w:t>
      </w:r>
    </w:p>
    <w:p w14:paraId="60F65F68" w14:textId="77777777" w:rsidR="00D837D8" w:rsidRDefault="00D837D8" w:rsidP="00D837D8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Comisiones incluidas (0.125%) → los resultados reflejan un coste razonable para 1h.</w:t>
      </w:r>
    </w:p>
    <w:p w14:paraId="21133826" w14:textId="77777777" w:rsidR="00734F0D" w:rsidRPr="00D837D8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1494C348" w14:textId="79F21452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" w:name="_Toc210744702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4.</w:t>
      </w:r>
      <w:r w:rsidR="00E500B1"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6</w:t>
      </w:r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Limitaciones</w:t>
      </w:r>
      <w:proofErr w:type="spellEnd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observadas</w:t>
      </w:r>
      <w:bookmarkEnd w:id="32"/>
      <w:proofErr w:type="spellEnd"/>
    </w:p>
    <w:p w14:paraId="2A145070" w14:textId="77777777" w:rsidR="00D837D8" w:rsidRPr="00D837D8" w:rsidRDefault="00D837D8" w:rsidP="00D837D8">
      <w:pPr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Dependencia de régimen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: en 2025, con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momentum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frágil y roturas fallidas, la estrategia suma menos.</w:t>
      </w:r>
    </w:p>
    <w:p w14:paraId="685EA3C3" w14:textId="77777777" w:rsidR="00D837D8" w:rsidRPr="00D837D8" w:rsidRDefault="00D837D8" w:rsidP="00D837D8">
      <w:pPr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Meses negativos concentrados</w:t>
      </w: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: caídas de −5% a −7% en un mes no son raras; hay que financiar la paciencia hasta que lleguen los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runs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tendenciales.</w:t>
      </w:r>
    </w:p>
    <w:p w14:paraId="11BD7032" w14:textId="76A17FB8" w:rsidR="00D837D8" w:rsidRDefault="00D837D8" w:rsidP="00D837D8">
      <w:pPr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No </w:t>
      </w:r>
      <w:r w:rsidR="00487D7D">
        <w:rPr>
          <w:rFonts w:ascii="Times New Roman" w:hAnsi="Times New Roman" w:cs="Times New Roman"/>
          <w:b/>
          <w:bCs/>
          <w:sz w:val="24"/>
          <w:szCs w:val="24"/>
          <w:lang w:val="es-MX"/>
        </w:rPr>
        <w:t>se model</w:t>
      </w:r>
      <w:r w:rsidR="00487D7D" w:rsidRPr="00487D7D">
        <w:rPr>
          <w:rFonts w:ascii="Times New Roman" w:hAnsi="Times New Roman" w:cs="Times New Roman"/>
          <w:b/>
          <w:bCs/>
          <w:sz w:val="24"/>
          <w:szCs w:val="24"/>
          <w:lang w:val="es-MX"/>
        </w:rPr>
        <w:t>ó</w:t>
      </w: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</w:t>
      </w: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slippage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; en 1h y en spot suele ser pequeño frente a la comisión, pero en eventos de alta fricción podría restar algunos puntos básicos.</w:t>
      </w:r>
    </w:p>
    <w:p w14:paraId="190AC25A" w14:textId="77777777" w:rsidR="00734F0D" w:rsidRPr="00D837D8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4B0B784B" w14:textId="1595B77A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" w:name="_Toc210744703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4.</w:t>
      </w:r>
      <w:r w:rsidR="00E500B1"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7</w:t>
      </w:r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Conclusión</w:t>
      </w:r>
      <w:proofErr w:type="spellEnd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operativa</w:t>
      </w:r>
      <w:proofErr w:type="spellEnd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de </w:t>
      </w:r>
      <w:proofErr w:type="spellStart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resultados</w:t>
      </w:r>
      <w:bookmarkEnd w:id="33"/>
      <w:proofErr w:type="spellEnd"/>
    </w:p>
    <w:p w14:paraId="1212A439" w14:textId="77777777" w:rsidR="00D837D8" w:rsidRPr="00D837D8" w:rsidRDefault="00D837D8" w:rsidP="00D837D8">
      <w:pPr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Capacidad de generar retornos fuera de muestra confirmada: +10.1% (TEST) y +6.7% (VALID) con DD ≈ 20%.</w:t>
      </w:r>
    </w:p>
    <w:p w14:paraId="7032E36A" w14:textId="77777777" w:rsidR="00D837D8" w:rsidRPr="00D837D8" w:rsidRDefault="00D837D8" w:rsidP="00D837D8">
      <w:pPr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Estrategia de “colas”: gana poco a menudo, pero mucho cuando lo hace; conviene mantenerla viva para capturar los grandes tramos.</w:t>
      </w:r>
    </w:p>
    <w:p w14:paraId="6B4B4900" w14:textId="77777777" w:rsidR="00D837D8" w:rsidRPr="00D837D8" w:rsidRDefault="00D837D8" w:rsidP="00D837D8">
      <w:pPr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Riesgo controlado y estable entre periodos: buen síntoma de robustez.</w:t>
      </w:r>
    </w:p>
    <w:p w14:paraId="7698A907" w14:textId="421C149B" w:rsidR="008D030B" w:rsidRPr="00091ECF" w:rsidRDefault="00D837D8" w:rsidP="008D030B">
      <w:pPr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Siguiente paso: explorar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walk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-forward por ventanas o búsqueda bayesiana para ajustar finamente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pos_frac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y umbrales, y añadir un filtro de régimen (p. ej., pendiente de volatilidad o ADX) que apague la estrategia en meses con rupturas fallidas reiteradas.</w:t>
      </w:r>
    </w:p>
    <w:p w14:paraId="1206AA00" w14:textId="77777777" w:rsidR="00D837D8" w:rsidRPr="005C2041" w:rsidRDefault="00D837D8" w:rsidP="005C2041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4" w:name="_Toc210744704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5. Análisis de riesgo y limitaciones</w:t>
      </w:r>
      <w:bookmarkEnd w:id="34"/>
    </w:p>
    <w:p w14:paraId="24B4886F" w14:textId="77777777" w:rsidR="00D837D8" w:rsidRDefault="00D837D8" w:rsidP="00D837D8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Esta sección sintetiza qué puede salir mal, cuánto puede doler y cómo lo mitigamos. Se apoya en los resultados de la Sección 4 (curvas de capital,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drawdowns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y retornos mensuales) y en la configuración operativa: spot, sin apalancamiento, comisión 0.125%, exposición fraccional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≈ 38%, stop-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loss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/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take-profit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y umbrales basados en ATR/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Donchian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/RSI con confirmación 2-de-3 y desfase de 1 barra (sin adelantar señales).</w:t>
      </w:r>
    </w:p>
    <w:p w14:paraId="43917352" w14:textId="77777777" w:rsidR="00734F0D" w:rsidRDefault="00734F0D" w:rsidP="00D837D8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587BD15" w14:textId="77777777" w:rsidR="00734F0D" w:rsidRPr="00D837D8" w:rsidRDefault="00734F0D" w:rsidP="00D837D8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65DC8200" w14:textId="7DF9DC9B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5" w:name="_Toc210744705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 xml:space="preserve">5.1 Riesgo de mercado (P&amp;L y </w:t>
      </w:r>
      <w:proofErr w:type="spellStart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drawdowns</w:t>
      </w:r>
      <w:proofErr w:type="spellEnd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)</w:t>
      </w:r>
      <w:bookmarkEnd w:id="35"/>
    </w:p>
    <w:p w14:paraId="57741A48" w14:textId="77777777" w:rsidR="00D837D8" w:rsidRPr="00D837D8" w:rsidRDefault="00D837D8" w:rsidP="00D837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</w:rPr>
        <w:t>Perfil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observado</w:t>
      </w:r>
      <w:proofErr w:type="spellEnd"/>
    </w:p>
    <w:p w14:paraId="1C2125A8" w14:textId="77777777" w:rsidR="00D837D8" w:rsidRPr="00D837D8" w:rsidRDefault="00D837D8" w:rsidP="00D837D8">
      <w:pPr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Drawdown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máximo en los tres segmentos: ≈ −19% a −21% (TRAIN −18.95%, TEST −19.63%, VALID −20.67%).</w:t>
      </w:r>
    </w:p>
    <w:p w14:paraId="3EAE6E48" w14:textId="77777777" w:rsidR="00D837D8" w:rsidRPr="00D837D8" w:rsidRDefault="00D837D8" w:rsidP="00D837D8">
      <w:pPr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</w:rPr>
      </w:pPr>
      <w:r w:rsidRPr="00D837D8">
        <w:rPr>
          <w:rFonts w:ascii="Times New Roman" w:hAnsi="Times New Roman" w:cs="Times New Roman"/>
          <w:sz w:val="24"/>
          <w:szCs w:val="24"/>
        </w:rPr>
        <w:t xml:space="preserve">Peor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mes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>:</w:t>
      </w:r>
    </w:p>
    <w:p w14:paraId="44C9883D" w14:textId="77777777" w:rsidR="00D837D8" w:rsidRPr="00D837D8" w:rsidRDefault="00D837D8" w:rsidP="00D837D8">
      <w:pPr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TRAIN: caída de doble dígito (~−11.9%) en un mes (ver CSV de retornos mensuales).</w:t>
      </w:r>
    </w:p>
    <w:p w14:paraId="027C5BF6" w14:textId="77777777" w:rsidR="00D837D8" w:rsidRPr="00D837D8" w:rsidRDefault="00D837D8" w:rsidP="00D837D8">
      <w:pPr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TEST: valle ~−7.8% en un mes.</w:t>
      </w:r>
    </w:p>
    <w:p w14:paraId="77E0B100" w14:textId="77777777" w:rsidR="00D837D8" w:rsidRPr="00D837D8" w:rsidRDefault="00D837D8" w:rsidP="00D837D8">
      <w:pPr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VALID: valle ~−6.9% en un mes.</w:t>
      </w:r>
    </w:p>
    <w:p w14:paraId="01F33588" w14:textId="77777777" w:rsidR="00D837D8" w:rsidRPr="00D837D8" w:rsidRDefault="00D837D8" w:rsidP="00D837D8">
      <w:pPr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WinRate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estable 42–47%: el sistema gana poco, pero gana grande cuando engancha una tendencia. En meses de lateralidad/reversión la curva erosiona (ver VALID 2025).</w:t>
      </w:r>
    </w:p>
    <w:p w14:paraId="6A59556E" w14:textId="77777777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</w:rPr>
        <w:t xml:space="preserve">Lectura de </w:t>
      </w: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</w:rPr>
        <w:t>riesgo</w:t>
      </w:r>
      <w:proofErr w:type="spellEnd"/>
    </w:p>
    <w:p w14:paraId="002F518E" w14:textId="77777777" w:rsidR="00D837D8" w:rsidRPr="00D837D8" w:rsidRDefault="00D837D8" w:rsidP="00D837D8">
      <w:pPr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Es una estrategia de colas: el retorno depende de pocos episodios tendenciales. </w:t>
      </w:r>
      <w:r w:rsidRPr="00D837D8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inversor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debe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tolerar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rachas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y meses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negativos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seguidos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>.</w:t>
      </w:r>
    </w:p>
    <w:p w14:paraId="325870FB" w14:textId="77777777" w:rsidR="00D837D8" w:rsidRPr="00D837D8" w:rsidRDefault="00D837D8" w:rsidP="00D837D8">
      <w:pPr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El riesgo de régimen es material: en entornos con rupturas fallidas o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momentum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débil, el sistema suma poco o cerca de cero, manteniendo el DD alrededor del 20%.</w:t>
      </w:r>
    </w:p>
    <w:p w14:paraId="05F3101A" w14:textId="77777777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</w:rPr>
        <w:t>Mitigación</w:t>
      </w:r>
      <w:proofErr w:type="spellEnd"/>
    </w:p>
    <w:p w14:paraId="58BD58CF" w14:textId="77777777" w:rsidR="00D837D8" w:rsidRPr="00D837D8" w:rsidRDefault="00D837D8" w:rsidP="00D837D8">
      <w:pPr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Mantener un horizonte suficiente (≥ 12–18 meses) para capturar las “colas”.</w:t>
      </w:r>
    </w:p>
    <w:p w14:paraId="7304F335" w14:textId="77777777" w:rsidR="00D837D8" w:rsidRPr="00D837D8" w:rsidRDefault="00D837D8" w:rsidP="00D837D8">
      <w:pPr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Incluir un filtro de régimen (p. ej., pendiente/fortaleza de tendencia vía ADX o ratio de rango direccional). Apagar o reducir tamaño cuando el régimen sea «lateral-volátil».</w:t>
      </w:r>
    </w:p>
    <w:p w14:paraId="0D3AC872" w14:textId="77777777" w:rsidR="00487D7D" w:rsidRDefault="00D837D8" w:rsidP="00D837D8">
      <w:pPr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Rebalanceo de riesgo por volatilidad: reducir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cuando la volatilidad realizada (ATR) supere umbrales.</w:t>
      </w:r>
    </w:p>
    <w:p w14:paraId="2A640AF1" w14:textId="77777777" w:rsidR="00734F0D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6A9ECAC6" w14:textId="759FC44E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6" w:name="_Toc210744706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5.2 Riesgo de modelo (</w:t>
      </w:r>
      <w:proofErr w:type="spellStart"/>
      <w:proofErr w:type="gramStart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sobre-ajuste</w:t>
      </w:r>
      <w:proofErr w:type="spellEnd"/>
      <w:proofErr w:type="gramEnd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 xml:space="preserve"> y deriva)</w:t>
      </w:r>
      <w:bookmarkEnd w:id="36"/>
    </w:p>
    <w:p w14:paraId="68D60A62" w14:textId="77777777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</w:rPr>
        <w:t>Fuentes</w:t>
      </w:r>
    </w:p>
    <w:p w14:paraId="7659467D" w14:textId="77777777" w:rsidR="00D837D8" w:rsidRPr="00D837D8" w:rsidRDefault="00D837D8" w:rsidP="00D837D8">
      <w:pPr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Optimización por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random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search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en un único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split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60/20/20. Aunque la degradación OOS es moderada y esperable, sigue habiendo:</w:t>
      </w:r>
    </w:p>
    <w:p w14:paraId="59F21109" w14:textId="77777777" w:rsidR="00D837D8" w:rsidRPr="00D837D8" w:rsidRDefault="00D837D8" w:rsidP="00D837D8">
      <w:pPr>
        <w:numPr>
          <w:ilvl w:val="1"/>
          <w:numId w:val="7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Riesgo de </w:t>
      </w:r>
      <w:proofErr w:type="spellStart"/>
      <w:proofErr w:type="gram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sobre-ajuste</w:t>
      </w:r>
      <w:proofErr w:type="spellEnd"/>
      <w:proofErr w:type="gram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fino de umbrales (RSI,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Donchian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, ATR, TP/SL).</w:t>
      </w:r>
    </w:p>
    <w:p w14:paraId="36846834" w14:textId="77777777" w:rsidR="00D837D8" w:rsidRPr="00D837D8" w:rsidRDefault="00D837D8" w:rsidP="00D837D8">
      <w:pPr>
        <w:numPr>
          <w:ilvl w:val="1"/>
          <w:numId w:val="7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Deriva temporal: los parámetros óptimos en 2017–2022 pueden no serlo en 2024–2025.</w:t>
      </w:r>
    </w:p>
    <w:p w14:paraId="10C59EFF" w14:textId="77777777" w:rsidR="00734F0D" w:rsidRDefault="00734F0D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40EF8B" w14:textId="77777777" w:rsidR="00734F0D" w:rsidRDefault="00734F0D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9E55E1" w14:textId="087143C1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</w:rPr>
        <w:lastRenderedPageBreak/>
        <w:t>Mitigación</w:t>
      </w:r>
      <w:proofErr w:type="spellEnd"/>
    </w:p>
    <w:p w14:paraId="25515B0D" w14:textId="77777777" w:rsidR="00D837D8" w:rsidRPr="00D837D8" w:rsidRDefault="00D837D8" w:rsidP="00D837D8">
      <w:pPr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Cambiar a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walk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-forward optimizado: ventanas rodantes con recalibración periódica (trimestral/semestral).</w:t>
      </w:r>
    </w:p>
    <w:p w14:paraId="3D1ED20C" w14:textId="77777777" w:rsidR="00D837D8" w:rsidRPr="00D837D8" w:rsidRDefault="00D837D8" w:rsidP="00D837D8">
      <w:pPr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Usar validación temporal repetida (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TimeSeriesSplit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) y paradas de complejidad (no añadir variables si la mejora de Calmar es marginal).</w:t>
      </w:r>
    </w:p>
    <w:p w14:paraId="06A9B8D3" w14:textId="0CA5F072" w:rsidR="00D837D8" w:rsidRDefault="00D837D8" w:rsidP="00D837D8">
      <w:pPr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Regularización blanda de parámetros (evitar valores extremos de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atr_sl</w:t>
      </w:r>
      <w:proofErr w:type="spellEnd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/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atr_tp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y umbrales de RSI demasiado restrictivos).</w:t>
      </w:r>
    </w:p>
    <w:p w14:paraId="4AB1C2B6" w14:textId="77777777" w:rsidR="00734F0D" w:rsidRPr="00D837D8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38243BA9" w14:textId="77777777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7" w:name="_Toc210744707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5.3 Riesgo de ejecución y fricción</w:t>
      </w:r>
      <w:bookmarkEnd w:id="37"/>
    </w:p>
    <w:p w14:paraId="6111A765" w14:textId="77777777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Qué consideramos</w:t>
      </w:r>
    </w:p>
    <w:p w14:paraId="7D4FC832" w14:textId="77777777" w:rsidR="00D837D8" w:rsidRPr="00D837D8" w:rsidRDefault="00D837D8" w:rsidP="00D837D8">
      <w:pPr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</w:rPr>
      </w:pPr>
      <w:r w:rsidRPr="00D837D8">
        <w:rPr>
          <w:rFonts w:ascii="Times New Roman" w:hAnsi="Times New Roman" w:cs="Times New Roman"/>
          <w:sz w:val="24"/>
          <w:szCs w:val="24"/>
        </w:rPr>
        <w:t xml:space="preserve">Comisión: 0.125%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incluida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backtest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>.</w:t>
      </w:r>
    </w:p>
    <w:p w14:paraId="78C025B0" w14:textId="77777777" w:rsidR="00D837D8" w:rsidRPr="00D837D8" w:rsidRDefault="00D837D8" w:rsidP="00D837D8">
      <w:pPr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Slippage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: no modelado explícitamente; en BTC/USDT a 1h suele ser bajo vs comisión, pero puede aumentar en noticias, gaps de liquidez o incidentes en el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exchange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E72D721" w14:textId="77777777" w:rsidR="00D837D8" w:rsidRPr="00D837D8" w:rsidRDefault="00D837D8" w:rsidP="00D837D8">
      <w:pPr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Latencia / caídas de servicio: interrupciones puntuales pueden impedir ejecutar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stops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16B4197B" w14:textId="77777777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</w:rPr>
        <w:t>Mitigación</w:t>
      </w:r>
      <w:proofErr w:type="spellEnd"/>
    </w:p>
    <w:p w14:paraId="16424D57" w14:textId="77777777" w:rsidR="00D837D8" w:rsidRPr="00D837D8" w:rsidRDefault="00D837D8" w:rsidP="00D837D8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Añadir en evaluación un colchón de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slippage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(por ejemplo, 0.5–1.0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bp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) y repetir el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backtest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89DCB4A" w14:textId="77777777" w:rsidR="00D837D8" w:rsidRPr="00D837D8" w:rsidRDefault="00D837D8" w:rsidP="00D837D8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Órdenes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limit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cuando sea posible en rupturas claras; en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stops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, mantener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market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por control de riesgo.</w:t>
      </w:r>
    </w:p>
    <w:p w14:paraId="288C90B4" w14:textId="77777777" w:rsidR="00D837D8" w:rsidRDefault="00D837D8" w:rsidP="00D837D8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</w:rPr>
      </w:pPr>
      <w:r w:rsidRPr="00D837D8">
        <w:rPr>
          <w:rFonts w:ascii="Times New Roman" w:hAnsi="Times New Roman" w:cs="Times New Roman"/>
          <w:sz w:val="24"/>
          <w:szCs w:val="24"/>
        </w:rPr>
        <w:t xml:space="preserve">Plan B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operativo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(failover de API/exchange) y kill-switch manual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D837D8">
        <w:rPr>
          <w:rFonts w:ascii="Times New Roman" w:hAnsi="Times New Roman" w:cs="Times New Roman"/>
          <w:sz w:val="24"/>
          <w:szCs w:val="24"/>
        </w:rPr>
        <w:t>desconexiones</w:t>
      </w:r>
      <w:proofErr w:type="spellEnd"/>
      <w:r w:rsidRPr="00D837D8">
        <w:rPr>
          <w:rFonts w:ascii="Times New Roman" w:hAnsi="Times New Roman" w:cs="Times New Roman"/>
          <w:sz w:val="24"/>
          <w:szCs w:val="24"/>
        </w:rPr>
        <w:t>.</w:t>
      </w:r>
    </w:p>
    <w:p w14:paraId="76737C65" w14:textId="77777777" w:rsidR="00734F0D" w:rsidRPr="00D837D8" w:rsidRDefault="00734F0D" w:rsidP="00734F0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2DDB64" w14:textId="607D9C42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8" w:name="_Toc210744708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5.4 Riesgo de datos y medición</w:t>
      </w:r>
      <w:bookmarkEnd w:id="38"/>
    </w:p>
    <w:p w14:paraId="36467E45" w14:textId="77777777" w:rsidR="00D837D8" w:rsidRPr="00D837D8" w:rsidRDefault="00D837D8" w:rsidP="00D837D8">
      <w:pPr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gramStart"/>
      <w:r w:rsidRPr="00D837D8">
        <w:rPr>
          <w:rFonts w:ascii="Times New Roman" w:hAnsi="Times New Roman" w:cs="Times New Roman"/>
          <w:sz w:val="24"/>
          <w:szCs w:val="24"/>
          <w:lang w:val="es-MX"/>
        </w:rPr>
        <w:t>Look</w:t>
      </w:r>
      <w:proofErr w:type="gramEnd"/>
      <w:r w:rsidRPr="00D837D8">
        <w:rPr>
          <w:rFonts w:ascii="Times New Roman" w:hAnsi="Times New Roman" w:cs="Times New Roman"/>
          <w:sz w:val="24"/>
          <w:szCs w:val="24"/>
          <w:lang w:val="es-MX"/>
        </w:rPr>
        <w:t>-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ahead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: evitado desplazando señales +1 barra y eliminando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warm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-up.</w:t>
      </w:r>
    </w:p>
    <w:p w14:paraId="4966E91E" w14:textId="77777777" w:rsidR="00D837D8" w:rsidRPr="00D837D8" w:rsidRDefault="00D837D8" w:rsidP="00D837D8">
      <w:pPr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Integridad: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depends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de la calidad del CSV (agregación 1h). Cambios de símbolo/mercado o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outliers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pueden sesgar indicadores.</w:t>
      </w:r>
    </w:p>
    <w:p w14:paraId="0C0A0BC1" w14:textId="77777777" w:rsidR="00D837D8" w:rsidRPr="00D837D8" w:rsidRDefault="00D837D8" w:rsidP="00D837D8">
      <w:pPr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Survivorship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/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selection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bias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: limitado al trabajar con BTCUSDT (activo líder y líquido).</w:t>
      </w:r>
    </w:p>
    <w:p w14:paraId="78719525" w14:textId="77777777" w:rsidR="00D837D8" w:rsidRPr="00D837D8" w:rsidRDefault="00D837D8" w:rsidP="00D837D8">
      <w:pPr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No incluye: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funding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(no aplica en spot), ni costes de retiro/deposito.</w:t>
      </w:r>
    </w:p>
    <w:p w14:paraId="3873A8D3" w14:textId="77777777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</w:rPr>
        <w:t>Mitigación</w:t>
      </w:r>
      <w:proofErr w:type="spellEnd"/>
    </w:p>
    <w:p w14:paraId="48206E35" w14:textId="77777777" w:rsidR="00D837D8" w:rsidRPr="00D837D8" w:rsidRDefault="00D837D8" w:rsidP="00D837D8">
      <w:pPr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Rutina de validación de datos (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NAs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,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spikes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, huecos de tiempo).</w:t>
      </w:r>
    </w:p>
    <w:p w14:paraId="1F30D301" w14:textId="77777777" w:rsidR="00D837D8" w:rsidRPr="00D837D8" w:rsidRDefault="00D837D8" w:rsidP="00D837D8">
      <w:pPr>
        <w:numPr>
          <w:ilvl w:val="0"/>
          <w:numId w:val="8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Contrastación con segundo proveedor de OHLC si se observan anomalías.</w:t>
      </w:r>
    </w:p>
    <w:p w14:paraId="4E4FBC96" w14:textId="37C66BE3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39" w:name="_Toc210744709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lastRenderedPageBreak/>
        <w:t>5.5 Sensibilidad y capacidad</w:t>
      </w:r>
      <w:bookmarkEnd w:id="39"/>
    </w:p>
    <w:p w14:paraId="6402A187" w14:textId="2B1E37E2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Sensible a</w:t>
      </w:r>
      <w:r w:rsidR="005C2041">
        <w:rPr>
          <w:rFonts w:ascii="Times New Roman" w:hAnsi="Times New Roman" w:cs="Times New Roman"/>
          <w:b/>
          <w:bCs/>
          <w:sz w:val="24"/>
          <w:szCs w:val="24"/>
          <w:lang w:val="es-MX"/>
        </w:rPr>
        <w:t>:</w:t>
      </w:r>
    </w:p>
    <w:p w14:paraId="53FBAC7B" w14:textId="77777777" w:rsidR="00D837D8" w:rsidRPr="00D837D8" w:rsidRDefault="00D837D8" w:rsidP="00D837D8">
      <w:pPr>
        <w:numPr>
          <w:ilvl w:val="0"/>
          <w:numId w:val="84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(≈ 0.38): el DD escala casi linealmente. Si el inversor tolera ≤ 15% de DD, reducir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a ~0.28–0.30.</w:t>
      </w:r>
    </w:p>
    <w:p w14:paraId="7914CEDC" w14:textId="77777777" w:rsidR="00D837D8" w:rsidRPr="00D837D8" w:rsidRDefault="00D837D8" w:rsidP="00D837D8">
      <w:pPr>
        <w:numPr>
          <w:ilvl w:val="0"/>
          <w:numId w:val="84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Hold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mínimo (31 horas): bajar demasiado aumenta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sobreoperación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y fricción; subirlo puede perder rupturas cortas.</w:t>
      </w:r>
    </w:p>
    <w:p w14:paraId="2E50C882" w14:textId="77777777" w:rsidR="00D837D8" w:rsidRPr="00D837D8" w:rsidRDefault="00D837D8" w:rsidP="00D837D8">
      <w:pPr>
        <w:numPr>
          <w:ilvl w:val="0"/>
          <w:numId w:val="84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Umbrales (RSI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upper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/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lower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, ATR buffer): umbrales más estrictos suben </w:t>
      </w:r>
      <w:proofErr w:type="gram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precisión</w:t>
      </w:r>
      <w:proofErr w:type="gram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pero bajan frecuencia y pueden perder tendencias tempranas.</w:t>
      </w:r>
    </w:p>
    <w:p w14:paraId="6C28DCFE" w14:textId="77777777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</w:rPr>
        <w:t>Capacidad</w:t>
      </w:r>
      <w:proofErr w:type="spellEnd"/>
    </w:p>
    <w:p w14:paraId="76B2FE32" w14:textId="77777777" w:rsidR="00D837D8" w:rsidRDefault="00D837D8" w:rsidP="00D837D8">
      <w:pPr>
        <w:numPr>
          <w:ilvl w:val="0"/>
          <w:numId w:val="85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BTCUSDT en 1h tiene alta liquidez; con tamaños razonables, el impacto de mercado es bajo. La capacidad crecerá linealmente con el capital hasta niveles muy superiores a los de un proyecto académico.</w:t>
      </w:r>
    </w:p>
    <w:p w14:paraId="48D95359" w14:textId="77777777" w:rsidR="00734F0D" w:rsidRPr="00D837D8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56221DF7" w14:textId="0DAB21B3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40" w:name="_Toc210744710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5.6 Controles y gobernanza de riesgo</w:t>
      </w:r>
      <w:bookmarkEnd w:id="40"/>
    </w:p>
    <w:p w14:paraId="75E4624C" w14:textId="77777777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Límites y </w:t>
      </w: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kill</w:t>
      </w:r>
      <w:proofErr w:type="spellEnd"/>
      <w:r w:rsidRPr="00D837D8">
        <w:rPr>
          <w:rFonts w:ascii="Times New Roman" w:hAnsi="Times New Roman" w:cs="Times New Roman"/>
          <w:b/>
          <w:bCs/>
          <w:sz w:val="24"/>
          <w:szCs w:val="24"/>
          <w:lang w:val="es-MX"/>
        </w:rPr>
        <w:t>-switches</w:t>
      </w:r>
    </w:p>
    <w:p w14:paraId="559BE815" w14:textId="77777777" w:rsidR="00D837D8" w:rsidRPr="00D837D8" w:rsidRDefault="00D837D8" w:rsidP="00D837D8">
      <w:pPr>
        <w:numPr>
          <w:ilvl w:val="0"/>
          <w:numId w:val="8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DD límite: pausar si el DD corriente &gt; 25% o si el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rolling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Calmar 3M &lt; 0.</w:t>
      </w:r>
    </w:p>
    <w:p w14:paraId="59234BD0" w14:textId="77777777" w:rsidR="00D837D8" w:rsidRPr="00D837D8" w:rsidRDefault="00D837D8" w:rsidP="00D837D8">
      <w:pPr>
        <w:numPr>
          <w:ilvl w:val="0"/>
          <w:numId w:val="8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Rachas negativas: si 3 meses consecutivos &lt; 0, reducir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a la mitad y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re-evaluar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régimen.</w:t>
      </w:r>
    </w:p>
    <w:p w14:paraId="3A2050C4" w14:textId="77777777" w:rsidR="00D837D8" w:rsidRPr="00D837D8" w:rsidRDefault="00D837D8" w:rsidP="00D837D8">
      <w:pPr>
        <w:numPr>
          <w:ilvl w:val="0"/>
          <w:numId w:val="8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Exposición: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cap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de 40–45% del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equity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hasta añadir filtros de régimen.</w:t>
      </w:r>
    </w:p>
    <w:p w14:paraId="04C73FC1" w14:textId="77777777" w:rsidR="00D837D8" w:rsidRPr="00D837D8" w:rsidRDefault="00D837D8" w:rsidP="00D837D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</w:rPr>
        <w:t>Monitoreo</w:t>
      </w:r>
      <w:proofErr w:type="spellEnd"/>
      <w:r w:rsidRPr="00D837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837D8">
        <w:rPr>
          <w:rFonts w:ascii="Times New Roman" w:hAnsi="Times New Roman" w:cs="Times New Roman"/>
          <w:b/>
          <w:bCs/>
          <w:sz w:val="24"/>
          <w:szCs w:val="24"/>
        </w:rPr>
        <w:t>operativo</w:t>
      </w:r>
      <w:proofErr w:type="spellEnd"/>
    </w:p>
    <w:p w14:paraId="6AE58CB4" w14:textId="77777777" w:rsidR="00D837D8" w:rsidRPr="00D837D8" w:rsidRDefault="00D837D8" w:rsidP="00D837D8">
      <w:pPr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Tablero con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equity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, DD,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PnL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mensual, ratio de rupturas exitosas y volatilidad (ATR).</w:t>
      </w:r>
    </w:p>
    <w:p w14:paraId="0353BB13" w14:textId="77777777" w:rsidR="00D837D8" w:rsidRDefault="00D837D8" w:rsidP="00D837D8">
      <w:pPr>
        <w:numPr>
          <w:ilvl w:val="0"/>
          <w:numId w:val="87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Revisión trimestral de parámetros y performance (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walk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-forward).</w:t>
      </w:r>
    </w:p>
    <w:p w14:paraId="7FFC2E29" w14:textId="77777777" w:rsidR="00734F0D" w:rsidRPr="00D837D8" w:rsidRDefault="00734F0D" w:rsidP="00734F0D">
      <w:pPr>
        <w:ind w:left="720"/>
        <w:rPr>
          <w:rFonts w:ascii="Times New Roman" w:hAnsi="Times New Roman" w:cs="Times New Roman"/>
          <w:sz w:val="24"/>
          <w:szCs w:val="24"/>
          <w:lang w:val="es-MX"/>
        </w:rPr>
      </w:pPr>
    </w:p>
    <w:p w14:paraId="2E64EBCC" w14:textId="098F6CBA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</w:pPr>
      <w:bookmarkStart w:id="41" w:name="_Toc210744711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5.7 Qué rompería la estrategia (señales de alerta)</w:t>
      </w:r>
      <w:bookmarkEnd w:id="41"/>
    </w:p>
    <w:p w14:paraId="70B6C0AE" w14:textId="77777777" w:rsidR="00D837D8" w:rsidRPr="00D837D8" w:rsidRDefault="00D837D8" w:rsidP="00D837D8">
      <w:pPr>
        <w:numPr>
          <w:ilvl w:val="0"/>
          <w:numId w:val="8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Caída sostenida del porcentaje de rupturas exitosas (&gt; 30–40% por debajo de su media histórica).</w:t>
      </w:r>
    </w:p>
    <w:p w14:paraId="2E0ACFAB" w14:textId="77777777" w:rsidR="00D837D8" w:rsidRPr="00D837D8" w:rsidRDefault="00D837D8" w:rsidP="00D837D8">
      <w:pPr>
        <w:numPr>
          <w:ilvl w:val="0"/>
          <w:numId w:val="8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Compresión de rango prolongada (ATR bajo) + falsas rupturas frecuentes.</w:t>
      </w:r>
    </w:p>
    <w:p w14:paraId="3EC1FE70" w14:textId="0236B043" w:rsidR="00D837D8" w:rsidRDefault="00D837D8" w:rsidP="00D837D8">
      <w:pPr>
        <w:numPr>
          <w:ilvl w:val="0"/>
          <w:numId w:val="88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Cambios de microestructura (comisiones/tasas &gt; 0.125% o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tick</w:t>
      </w:r>
      <w:proofErr w:type="spellEnd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size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que impida ejecutar al precio) que eleven la fricción neta.</w:t>
      </w:r>
    </w:p>
    <w:p w14:paraId="5DBC87A9" w14:textId="77777777" w:rsidR="00734F0D" w:rsidRPr="00D837D8" w:rsidRDefault="00734F0D" w:rsidP="00734F0D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334AEC6D" w14:textId="77777777" w:rsidR="00D837D8" w:rsidRPr="005C2041" w:rsidRDefault="00D837D8" w:rsidP="005C204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2" w:name="_Toc210744712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5.8 </w:t>
      </w:r>
      <w:proofErr w:type="spellStart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Limitaciones</w:t>
      </w:r>
      <w:proofErr w:type="spellEnd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del </w:t>
      </w:r>
      <w:proofErr w:type="spellStart"/>
      <w:r w:rsidRPr="005C2041">
        <w:rPr>
          <w:rFonts w:ascii="Times New Roman" w:hAnsi="Times New Roman" w:cs="Times New Roman"/>
          <w:b/>
          <w:bCs/>
          <w:color w:val="auto"/>
          <w:sz w:val="24"/>
          <w:szCs w:val="24"/>
        </w:rPr>
        <w:t>estudio</w:t>
      </w:r>
      <w:bookmarkEnd w:id="42"/>
      <w:proofErr w:type="spellEnd"/>
    </w:p>
    <w:p w14:paraId="5C5CCDFD" w14:textId="77777777" w:rsidR="00D837D8" w:rsidRPr="00D837D8" w:rsidRDefault="00D837D8" w:rsidP="00D837D8">
      <w:pPr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Un único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split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60/20/20; si bien hay dos tramos OOS, no sustituye a un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walk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-forward completo.</w:t>
      </w:r>
    </w:p>
    <w:p w14:paraId="6F574C2F" w14:textId="77777777" w:rsidR="00D837D8" w:rsidRPr="00D837D8" w:rsidRDefault="00D837D8" w:rsidP="00D837D8">
      <w:pPr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Slippage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no modelado; en escenarios de estrés puede restar bps.</w:t>
      </w:r>
    </w:p>
    <w:p w14:paraId="031288C9" w14:textId="77777777" w:rsidR="00D837D8" w:rsidRPr="00D837D8" w:rsidRDefault="00D837D8" w:rsidP="00D837D8">
      <w:pPr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Un solo activo (BTCUSDT); no se evaluó diversificación entre 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criptoactivos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 xml:space="preserve"> ni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correlation</w:t>
      </w:r>
      <w:proofErr w:type="spellEnd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 xml:space="preserve"> </w:t>
      </w:r>
      <w:proofErr w:type="spellStart"/>
      <w:r w:rsidRPr="00D837D8">
        <w:rPr>
          <w:rFonts w:ascii="Times New Roman" w:hAnsi="Times New Roman" w:cs="Times New Roman"/>
          <w:i/>
          <w:iCs/>
          <w:sz w:val="24"/>
          <w:szCs w:val="24"/>
          <w:lang w:val="es-MX"/>
        </w:rPr>
        <w:t>risk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79163519" w14:textId="77777777" w:rsidR="00D837D8" w:rsidRDefault="00D837D8" w:rsidP="00D837D8">
      <w:pPr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D837D8">
        <w:rPr>
          <w:rFonts w:ascii="Times New Roman" w:hAnsi="Times New Roman" w:cs="Times New Roman"/>
          <w:sz w:val="24"/>
          <w:szCs w:val="24"/>
          <w:lang w:val="es-MX"/>
        </w:rPr>
        <w:t>Ausencia de apalancamiento por diseño; resultados no extrapolables 1:1 a futuros/</w:t>
      </w:r>
      <w:proofErr w:type="spellStart"/>
      <w:r w:rsidRPr="00D837D8">
        <w:rPr>
          <w:rFonts w:ascii="Times New Roman" w:hAnsi="Times New Roman" w:cs="Times New Roman"/>
          <w:sz w:val="24"/>
          <w:szCs w:val="24"/>
          <w:lang w:val="es-MX"/>
        </w:rPr>
        <w:t>perps</w:t>
      </w:r>
      <w:proofErr w:type="spellEnd"/>
      <w:r w:rsidRPr="00D837D8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55D9F5A3" w14:textId="77777777" w:rsidR="00734F0D" w:rsidRPr="00D837D8" w:rsidRDefault="00734F0D" w:rsidP="00D837D8">
      <w:pPr>
        <w:numPr>
          <w:ilvl w:val="0"/>
          <w:numId w:val="89"/>
        </w:numPr>
        <w:rPr>
          <w:rFonts w:ascii="Times New Roman" w:hAnsi="Times New Roman" w:cs="Times New Roman"/>
          <w:sz w:val="24"/>
          <w:szCs w:val="24"/>
          <w:lang w:val="es-MX"/>
        </w:rPr>
      </w:pPr>
    </w:p>
    <w:p w14:paraId="43FC695F" w14:textId="4E102924" w:rsidR="00487D7D" w:rsidRPr="00487D7D" w:rsidRDefault="00487D7D" w:rsidP="00487D7D">
      <w:pPr>
        <w:rPr>
          <w:rFonts w:ascii="Times New Roman" w:hAnsi="Times New Roman" w:cs="Times New Roman"/>
          <w:sz w:val="24"/>
          <w:szCs w:val="24"/>
          <w:lang w:val="es-MX"/>
        </w:rPr>
      </w:pPr>
      <w:bookmarkStart w:id="43" w:name="_Toc210744713"/>
      <w:r w:rsidRPr="00487D7D">
        <w:rPr>
          <w:rStyle w:val="Heading1Char"/>
          <w:rFonts w:ascii="Times New Roman" w:hAnsi="Times New Roman" w:cs="Times New Roman"/>
          <w:b/>
          <w:bCs/>
          <w:color w:val="auto"/>
          <w:sz w:val="24"/>
          <w:szCs w:val="24"/>
          <w:lang w:val="es-MX"/>
        </w:rPr>
        <w:t>6. Conclusiones</w:t>
      </w:r>
      <w:bookmarkEnd w:id="43"/>
      <w:r w:rsidRPr="00487D7D">
        <w:rPr>
          <w:rFonts w:ascii="Times New Roman" w:hAnsi="Times New Roman" w:cs="Times New Roman"/>
          <w:b/>
          <w:bCs/>
          <w:sz w:val="24"/>
          <w:szCs w:val="24"/>
          <w:lang w:val="es-MX"/>
        </w:rPr>
        <w:br/>
      </w: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El proyecto implementa una estrategia sistemática sobre BTCUSDT (1h) con confirmación 2-de-3 entre señales de tendencia, momento y ruptura, ejecución con desfase de 1 barra, costos del 0.125%, operación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long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/short y sin apalancamiento. La optimización se orientó a maximizar Calmar en el tramo de Entrenamiento, con evaluación </w:t>
      </w:r>
      <w:proofErr w:type="spellStart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walk</w:t>
      </w:r>
      <w:proofErr w:type="spellEnd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-forward</w:t>
      </w: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(60/20/20) y parámetros congelados en Prueba y Validación. Los resultados muestran rendimiento positivo fuera de muestra con riesgo estable:</w:t>
      </w:r>
    </w:p>
    <w:p w14:paraId="45632CD1" w14:textId="77777777" w:rsidR="00487D7D" w:rsidRPr="00487D7D" w:rsidRDefault="00487D7D" w:rsidP="00487D7D">
      <w:pPr>
        <w:numPr>
          <w:ilvl w:val="0"/>
          <w:numId w:val="9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TRAIN: Calmar 1.1437, retorno total +160.8%,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MaxDD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−18.95%,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WinRate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46.76%.</w:t>
      </w:r>
    </w:p>
    <w:p w14:paraId="08BB1676" w14:textId="77777777" w:rsidR="00487D7D" w:rsidRPr="00487D7D" w:rsidRDefault="00487D7D" w:rsidP="00487D7D">
      <w:pPr>
        <w:numPr>
          <w:ilvl w:val="0"/>
          <w:numId w:val="90"/>
        </w:numPr>
        <w:rPr>
          <w:rFonts w:ascii="Times New Roman" w:hAnsi="Times New Roman" w:cs="Times New Roman"/>
          <w:sz w:val="24"/>
          <w:szCs w:val="24"/>
        </w:rPr>
      </w:pPr>
      <w:r w:rsidRPr="00487D7D">
        <w:rPr>
          <w:rFonts w:ascii="Times New Roman" w:hAnsi="Times New Roman" w:cs="Times New Roman"/>
          <w:sz w:val="24"/>
          <w:szCs w:val="24"/>
        </w:rPr>
        <w:t xml:space="preserve">TEST: Calmar 0.3159, </w:t>
      </w:r>
      <w:proofErr w:type="spellStart"/>
      <w:r w:rsidRPr="00487D7D">
        <w:rPr>
          <w:rFonts w:ascii="Times New Roman" w:hAnsi="Times New Roman" w:cs="Times New Roman"/>
          <w:sz w:val="24"/>
          <w:szCs w:val="24"/>
        </w:rPr>
        <w:t>retorno</w:t>
      </w:r>
      <w:proofErr w:type="spellEnd"/>
      <w:r w:rsidRPr="00487D7D">
        <w:rPr>
          <w:rFonts w:ascii="Times New Roman" w:hAnsi="Times New Roman" w:cs="Times New Roman"/>
          <w:sz w:val="24"/>
          <w:szCs w:val="24"/>
        </w:rPr>
        <w:t xml:space="preserve"> +10.1%, </w:t>
      </w:r>
      <w:proofErr w:type="spellStart"/>
      <w:r w:rsidRPr="00487D7D">
        <w:rPr>
          <w:rFonts w:ascii="Times New Roman" w:hAnsi="Times New Roman" w:cs="Times New Roman"/>
          <w:sz w:val="24"/>
          <w:szCs w:val="24"/>
        </w:rPr>
        <w:t>MaxDD</w:t>
      </w:r>
      <w:proofErr w:type="spellEnd"/>
      <w:r w:rsidRPr="00487D7D">
        <w:rPr>
          <w:rFonts w:ascii="Times New Roman" w:hAnsi="Times New Roman" w:cs="Times New Roman"/>
          <w:sz w:val="24"/>
          <w:szCs w:val="24"/>
        </w:rPr>
        <w:t xml:space="preserve"> −19.63%, </w:t>
      </w:r>
      <w:proofErr w:type="spellStart"/>
      <w:r w:rsidRPr="00487D7D">
        <w:rPr>
          <w:rFonts w:ascii="Times New Roman" w:hAnsi="Times New Roman" w:cs="Times New Roman"/>
          <w:sz w:val="24"/>
          <w:szCs w:val="24"/>
        </w:rPr>
        <w:t>WinRate</w:t>
      </w:r>
      <w:proofErr w:type="spellEnd"/>
      <w:r w:rsidRPr="00487D7D">
        <w:rPr>
          <w:rFonts w:ascii="Times New Roman" w:hAnsi="Times New Roman" w:cs="Times New Roman"/>
          <w:sz w:val="24"/>
          <w:szCs w:val="24"/>
        </w:rPr>
        <w:t xml:space="preserve"> 42.64%.</w:t>
      </w:r>
    </w:p>
    <w:p w14:paraId="0C5959C1" w14:textId="77777777" w:rsidR="00487D7D" w:rsidRPr="00487D7D" w:rsidRDefault="00487D7D" w:rsidP="00487D7D">
      <w:pPr>
        <w:numPr>
          <w:ilvl w:val="0"/>
          <w:numId w:val="90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VALID: Calmar 0.2007, retorno +6.7%,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MaxDD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−20.67%,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WinRate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43.20%.</w:t>
      </w:r>
    </w:p>
    <w:p w14:paraId="5AD4ED05" w14:textId="77777777" w:rsidR="00487D7D" w:rsidRPr="00487D7D" w:rsidRDefault="00487D7D" w:rsidP="00487D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7D7D">
        <w:rPr>
          <w:rFonts w:ascii="Times New Roman" w:hAnsi="Times New Roman" w:cs="Times New Roman"/>
          <w:b/>
          <w:bCs/>
          <w:sz w:val="24"/>
          <w:szCs w:val="24"/>
        </w:rPr>
        <w:t>Fortalezas</w:t>
      </w:r>
      <w:proofErr w:type="spellEnd"/>
      <w:r w:rsidRPr="00487D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7D7D">
        <w:rPr>
          <w:rFonts w:ascii="Times New Roman" w:hAnsi="Times New Roman" w:cs="Times New Roman"/>
          <w:b/>
          <w:bCs/>
          <w:sz w:val="24"/>
          <w:szCs w:val="24"/>
        </w:rPr>
        <w:t>evidenciadas</w:t>
      </w:r>
      <w:proofErr w:type="spellEnd"/>
      <w:r w:rsidRPr="00487D7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595C397" w14:textId="77777777" w:rsidR="00487D7D" w:rsidRPr="00487D7D" w:rsidRDefault="00487D7D" w:rsidP="00487D7D">
      <w:pPr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Coherencia riesgo–retorno: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drawdowns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contenidos (~−19% a −21%) en los tres segmentos y rentabilidad positiva en Prueba y Validación.</w:t>
      </w:r>
    </w:p>
    <w:p w14:paraId="4D7D4B7A" w14:textId="77777777" w:rsidR="00487D7D" w:rsidRPr="00487D7D" w:rsidRDefault="00487D7D" w:rsidP="00487D7D">
      <w:pPr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>Mecanismo económico consistente: la combinación de tendencia, momento y ruptura (con amortiguación vía ATR) captura rachas direccionales y limita pérdidas con SL/TP en múltiplos de ATR.</w:t>
      </w:r>
    </w:p>
    <w:p w14:paraId="5AC55612" w14:textId="77777777" w:rsidR="00487D7D" w:rsidRPr="00487D7D" w:rsidRDefault="00487D7D" w:rsidP="00487D7D">
      <w:pPr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>Operativa sobria: exposición fraccional (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pos_frac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~38%) y </w:t>
      </w:r>
      <w:proofErr w:type="spellStart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hold_min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moderan la rotación, preservan el perfil de riesgo y reducen señales espurias.</w:t>
      </w:r>
    </w:p>
    <w:p w14:paraId="5F83C6B4" w14:textId="77777777" w:rsidR="00487D7D" w:rsidRPr="00487D7D" w:rsidRDefault="00487D7D" w:rsidP="00487D7D">
      <w:pPr>
        <w:numPr>
          <w:ilvl w:val="0"/>
          <w:numId w:val="9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>Reproducibilidad: división temporal causal, parámetros congelados, métricas estándar y artefactos exportados (tablas y gráficas) facilitan auditoría.</w:t>
      </w:r>
    </w:p>
    <w:p w14:paraId="5D6AE33F" w14:textId="77777777" w:rsidR="00487D7D" w:rsidRPr="00487D7D" w:rsidRDefault="00487D7D" w:rsidP="00487D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7D7D">
        <w:rPr>
          <w:rFonts w:ascii="Times New Roman" w:hAnsi="Times New Roman" w:cs="Times New Roman"/>
          <w:b/>
          <w:bCs/>
          <w:sz w:val="24"/>
          <w:szCs w:val="24"/>
        </w:rPr>
        <w:t>Debilidades</w:t>
      </w:r>
      <w:proofErr w:type="spellEnd"/>
      <w:r w:rsidRPr="00487D7D">
        <w:rPr>
          <w:rFonts w:ascii="Times New Roman" w:hAnsi="Times New Roman" w:cs="Times New Roman"/>
          <w:b/>
          <w:bCs/>
          <w:sz w:val="24"/>
          <w:szCs w:val="24"/>
        </w:rPr>
        <w:t xml:space="preserve"> y </w:t>
      </w:r>
      <w:proofErr w:type="spellStart"/>
      <w:r w:rsidRPr="00487D7D">
        <w:rPr>
          <w:rFonts w:ascii="Times New Roman" w:hAnsi="Times New Roman" w:cs="Times New Roman"/>
          <w:b/>
          <w:bCs/>
          <w:sz w:val="24"/>
          <w:szCs w:val="24"/>
        </w:rPr>
        <w:t>riesgos</w:t>
      </w:r>
      <w:proofErr w:type="spellEnd"/>
      <w:r w:rsidRPr="00487D7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9CCB64" w14:textId="77777777" w:rsidR="00487D7D" w:rsidRPr="00487D7D" w:rsidRDefault="00487D7D" w:rsidP="00487D7D">
      <w:pPr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>Dependencia de régimen: en entornos laterales o con rupturas fallidas (especialmente en 2025) el Calmar disminuye y parte del P&amp;L se erosiona, aunque el DD se mantiene acotado.</w:t>
      </w:r>
    </w:p>
    <w:p w14:paraId="62339D8F" w14:textId="77777777" w:rsidR="00487D7D" w:rsidRPr="00487D7D" w:rsidRDefault="00487D7D" w:rsidP="00487D7D">
      <w:pPr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>P&amp;L concentrado: el desempeño depende de pocos meses muy favorables; se requieren horizontes de tenencia suficientes para capturar “colas” tendenciales.</w:t>
      </w:r>
    </w:p>
    <w:p w14:paraId="713055CE" w14:textId="77777777" w:rsidR="00487D7D" w:rsidRPr="00487D7D" w:rsidRDefault="00487D7D" w:rsidP="00487D7D">
      <w:pPr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lastRenderedPageBreak/>
        <w:t xml:space="preserve">Eficiencia por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trade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moderada: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WinRate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~43–47%; el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edge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proviene del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payoff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(TP&gt;SL), no de una alta frecuencia de aciertos.</w:t>
      </w:r>
    </w:p>
    <w:p w14:paraId="6658BE63" w14:textId="77777777" w:rsidR="00487D7D" w:rsidRPr="00487D7D" w:rsidRDefault="00487D7D" w:rsidP="00487D7D">
      <w:pPr>
        <w:numPr>
          <w:ilvl w:val="0"/>
          <w:numId w:val="92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Fricción no completamente modelada: el </w:t>
      </w:r>
      <w:proofErr w:type="spellStart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slippage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no se incorporó explícitamente; en eventos de alta fricción podría reducir algunos puntos básicos.</w:t>
      </w:r>
    </w:p>
    <w:p w14:paraId="758CD439" w14:textId="77777777" w:rsidR="00487D7D" w:rsidRPr="00487D7D" w:rsidRDefault="00487D7D" w:rsidP="00487D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7D7D">
        <w:rPr>
          <w:rFonts w:ascii="Times New Roman" w:hAnsi="Times New Roman" w:cs="Times New Roman"/>
          <w:b/>
          <w:bCs/>
          <w:sz w:val="24"/>
          <w:szCs w:val="24"/>
        </w:rPr>
        <w:t>Lecciones</w:t>
      </w:r>
      <w:proofErr w:type="spellEnd"/>
      <w:r w:rsidRPr="00487D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87D7D">
        <w:rPr>
          <w:rFonts w:ascii="Times New Roman" w:hAnsi="Times New Roman" w:cs="Times New Roman"/>
          <w:b/>
          <w:bCs/>
          <w:sz w:val="24"/>
          <w:szCs w:val="24"/>
        </w:rPr>
        <w:t>metodológicas</w:t>
      </w:r>
      <w:proofErr w:type="spellEnd"/>
      <w:r w:rsidRPr="00487D7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6B67D01" w14:textId="77777777" w:rsidR="00487D7D" w:rsidRPr="00487D7D" w:rsidRDefault="00487D7D" w:rsidP="00487D7D">
      <w:pPr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El uso de Calmar como objetivo obliga a equilibrar crecimiento y severidad de caídas; al anualizar métricas y calcular CAGR/DD sobre la curva de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equity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>, la comparación entre segmentos es más honesta.</w:t>
      </w:r>
    </w:p>
    <w:p w14:paraId="11E6513A" w14:textId="77777777" w:rsidR="00487D7D" w:rsidRPr="00487D7D" w:rsidRDefault="00487D7D" w:rsidP="00487D7D">
      <w:pPr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La disciplina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walk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>-forward (parámetros congelados) permite observar una degradación controlada fuera de muestra, compatible con un sistema de seguimiento de tendencias.</w:t>
      </w:r>
    </w:p>
    <w:p w14:paraId="7EEC15E6" w14:textId="60276930" w:rsidR="00FC1CB1" w:rsidRPr="00091ECF" w:rsidRDefault="00487D7D" w:rsidP="00FC1CB1">
      <w:pPr>
        <w:numPr>
          <w:ilvl w:val="0"/>
          <w:numId w:val="93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La separación de limpieza de datos y </w:t>
      </w:r>
      <w:proofErr w:type="spellStart"/>
      <w:r w:rsidRPr="00487D7D">
        <w:rPr>
          <w:rFonts w:ascii="Times New Roman" w:hAnsi="Times New Roman" w:cs="Times New Roman"/>
          <w:sz w:val="24"/>
          <w:szCs w:val="24"/>
          <w:lang w:val="es-MX"/>
        </w:rPr>
        <w:t>backtest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, junto con el desfase de señales, minimiza sesgos de </w:t>
      </w:r>
      <w:proofErr w:type="gramStart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look</w:t>
      </w:r>
      <w:proofErr w:type="gramEnd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-</w:t>
      </w:r>
      <w:proofErr w:type="spellStart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ahead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y errores contables.</w:t>
      </w:r>
    </w:p>
    <w:p w14:paraId="6792FAEF" w14:textId="42A995FE" w:rsidR="00487D7D" w:rsidRPr="00487D7D" w:rsidRDefault="00487D7D" w:rsidP="00FC1CB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El estudio demuestra una implementación válida y reproducible que logra retornos positivos fuera de muestra con riesgo acotado, coherente con un enfoque </w:t>
      </w:r>
      <w:proofErr w:type="spellStart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trend-following</w:t>
      </w:r>
      <w:proofErr w:type="spellEnd"/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en BTC spot a 1h. Si bien no constituye una solución “todo clima”, la incorporación de filtros de régimen, recalibración </w:t>
      </w:r>
      <w:proofErr w:type="spellStart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walk</w:t>
      </w:r>
      <w:proofErr w:type="spellEnd"/>
      <w:r w:rsidRPr="00487D7D">
        <w:rPr>
          <w:rFonts w:ascii="Times New Roman" w:hAnsi="Times New Roman" w:cs="Times New Roman"/>
          <w:i/>
          <w:iCs/>
          <w:sz w:val="24"/>
          <w:szCs w:val="24"/>
          <w:lang w:val="es-MX"/>
        </w:rPr>
        <w:t>-forward</w:t>
      </w:r>
      <w:r w:rsidRPr="00487D7D">
        <w:rPr>
          <w:rFonts w:ascii="Times New Roman" w:hAnsi="Times New Roman" w:cs="Times New Roman"/>
          <w:sz w:val="24"/>
          <w:szCs w:val="24"/>
          <w:lang w:val="es-MX"/>
        </w:rPr>
        <w:t xml:space="preserve"> y control dinámico de riesgo ofrece un camino razonable para mejorar la estabilidad del Calmar y la suavidad de la curva de capital en escenarios menos direccionales.</w:t>
      </w:r>
    </w:p>
    <w:p w14:paraId="5D3FA0AE" w14:textId="77777777" w:rsidR="008D030B" w:rsidRPr="00487D7D" w:rsidRDefault="008D030B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49D3FF1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41C72F5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C1A2FAA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D7E9A72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C38CFE7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773F6401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D20F33E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08BFE02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76928A0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767EDA8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BED0EBE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D571D85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EA9EEFE" w14:textId="77777777" w:rsidR="00734F0D" w:rsidRDefault="00734F0D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0197363" w14:textId="14488F30" w:rsidR="005D3931" w:rsidRPr="005D3931" w:rsidRDefault="005D3931" w:rsidP="005D3931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5D3931"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>Anexos</w:t>
      </w:r>
    </w:p>
    <w:p w14:paraId="0B6C56AA" w14:textId="77777777" w:rsidR="005D3931" w:rsidRPr="005D3931" w:rsidRDefault="005D3931" w:rsidP="005D3931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5D3931">
        <w:rPr>
          <w:rFonts w:ascii="Times New Roman" w:hAnsi="Times New Roman" w:cs="Times New Roman"/>
          <w:b/>
          <w:bCs/>
          <w:sz w:val="24"/>
          <w:szCs w:val="24"/>
          <w:lang w:val="es-MX"/>
        </w:rPr>
        <w:t>A. Definiciones de métricas</w:t>
      </w:r>
    </w:p>
    <w:p w14:paraId="564565FD" w14:textId="4B2E0871" w:rsidR="005D3931" w:rsidRPr="005D3931" w:rsidRDefault="005D3931" w:rsidP="005D393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D3931">
        <w:rPr>
          <w:rFonts w:ascii="Times New Roman" w:hAnsi="Times New Roman" w:cs="Times New Roman"/>
          <w:i/>
          <w:iCs/>
          <w:sz w:val="24"/>
          <w:szCs w:val="24"/>
        </w:rPr>
        <w:t>Sharpe</w:t>
      </w:r>
      <w:r w:rsidRPr="005D3931">
        <w:rPr>
          <w:rFonts w:ascii="Times New Roman" w:hAnsi="Times New Roman" w:cs="Times New Roman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den>
        </m:f>
        <m:rad>
          <m:radPr>
            <m:degHide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rad>
      </m:oMath>
      <w:r w:rsidRPr="005D3931">
        <w:rPr>
          <w:rFonts w:ascii="Times New Roman" w:hAnsi="Times New Roman" w:cs="Times New Roman"/>
          <w:sz w:val="24"/>
          <w:szCs w:val="24"/>
        </w:rPr>
        <w:t>(rf=0).</w:t>
      </w:r>
    </w:p>
    <w:p w14:paraId="3F667786" w14:textId="76EBAE5C" w:rsidR="005D3931" w:rsidRPr="005D3931" w:rsidRDefault="005D3931" w:rsidP="005D393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D3931">
        <w:rPr>
          <w:rFonts w:ascii="Times New Roman" w:hAnsi="Times New Roman" w:cs="Times New Roman"/>
          <w:i/>
          <w:iCs/>
          <w:sz w:val="24"/>
          <w:szCs w:val="24"/>
        </w:rPr>
        <w:t>Sortino</w:t>
      </w:r>
      <w:r w:rsidRPr="005D3931">
        <w:rPr>
          <w:rFonts w:ascii="Times New Roman" w:hAnsi="Times New Roman" w:cs="Times New Roman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μ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4"/>
                    <w:szCs w:val="24"/>
                  </w:rPr>
                  <m:t>down</m:t>
                </m:r>
              </m:sub>
            </m:sSub>
          </m:den>
        </m:f>
        <m:rad>
          <m:radPr>
            <m:degHide m:val="1"/>
            <m:ctrlPr>
              <w:rPr>
                <w:rFonts w:ascii="Cambria Math" w:hAnsi="Cambria Math" w:cs="Times New Roman"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rad>
      </m:oMath>
      <w:r w:rsidRPr="005D3931">
        <w:rPr>
          <w:rFonts w:ascii="Times New Roman" w:hAnsi="Times New Roman" w:cs="Times New Roman"/>
          <w:sz w:val="24"/>
          <w:szCs w:val="24"/>
        </w:rPr>
        <w:t>.</w:t>
      </w:r>
    </w:p>
    <w:p w14:paraId="590416A3" w14:textId="6ACA8921" w:rsidR="005D3931" w:rsidRPr="005D3931" w:rsidRDefault="005D3931" w:rsidP="005D393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5D3931">
        <w:rPr>
          <w:rFonts w:ascii="Times New Roman" w:hAnsi="Times New Roman" w:cs="Times New Roman"/>
          <w:i/>
          <w:iCs/>
          <w:sz w:val="24"/>
          <w:szCs w:val="24"/>
          <w:lang w:val="es-MX"/>
        </w:rPr>
        <w:t>MaxDD</w:t>
      </w:r>
      <w:proofErr w:type="spellEnd"/>
      <w:r w:rsidRPr="005D3931">
        <w:rPr>
          <w:rFonts w:ascii="Times New Roman" w:hAnsi="Times New Roman" w:cs="Times New Roman"/>
          <w:sz w:val="24"/>
          <w:szCs w:val="24"/>
          <w:lang w:val="es-MX"/>
        </w:rPr>
        <w:t xml:space="preserve">: mínimo de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Equit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max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⁡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s-MX"/>
                  </w:rPr>
                  <m:t>≤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Equit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  <w:lang w:val="es-MX"/>
          </w:rPr>
          <m:t>-1</m:t>
        </m:r>
      </m:oMath>
      <w:r w:rsidRPr="005D3931">
        <w:rPr>
          <w:rFonts w:ascii="Times New Roman" w:hAnsi="Times New Roman" w:cs="Times New Roman"/>
          <w:sz w:val="24"/>
          <w:szCs w:val="24"/>
          <w:lang w:val="es-MX"/>
        </w:rPr>
        <w:t>.</w:t>
      </w:r>
    </w:p>
    <w:p w14:paraId="0CE54595" w14:textId="4C35B3DD" w:rsidR="005D3931" w:rsidRPr="005D3931" w:rsidRDefault="005D3931" w:rsidP="005D393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D3931">
        <w:rPr>
          <w:rFonts w:ascii="Times New Roman" w:hAnsi="Times New Roman" w:cs="Times New Roman"/>
          <w:i/>
          <w:iCs/>
          <w:sz w:val="24"/>
          <w:szCs w:val="24"/>
        </w:rPr>
        <w:t>CAGR</w:t>
      </w:r>
      <w:r w:rsidRPr="005D3931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>(Equit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/</m:t>
        </m:r>
        <m:r>
          <w:rPr>
            <w:rFonts w:ascii="Cambria Math" w:hAnsi="Cambria Math" w:cs="Times New Roman"/>
            <w:sz w:val="24"/>
            <w:szCs w:val="24"/>
          </w:rPr>
          <m:t>Equit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/</m:t>
            </m:r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  <m:acc>
              <m:accPr>
                <m:chr m:val="̃"/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>os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-1</m:t>
        </m:r>
      </m:oMath>
      <w:r w:rsidRPr="005D3931">
        <w:rPr>
          <w:rFonts w:ascii="Times New Roman" w:hAnsi="Times New Roman" w:cs="Times New Roman"/>
          <w:sz w:val="24"/>
          <w:szCs w:val="24"/>
        </w:rPr>
        <w:t>.</w:t>
      </w:r>
    </w:p>
    <w:p w14:paraId="52AB1ADA" w14:textId="0BC952FF" w:rsidR="005D3931" w:rsidRPr="005D3931" w:rsidRDefault="005D3931" w:rsidP="005D393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D3931">
        <w:rPr>
          <w:rFonts w:ascii="Times New Roman" w:hAnsi="Times New Roman" w:cs="Times New Roman"/>
          <w:i/>
          <w:iCs/>
          <w:sz w:val="24"/>
          <w:szCs w:val="24"/>
        </w:rPr>
        <w:t>Calmar</w:t>
      </w:r>
      <w:r w:rsidRPr="005D3931">
        <w:rPr>
          <w:rFonts w:ascii="Times New Roman" w:hAnsi="Times New Roman" w:cs="Times New Roman"/>
          <w:sz w:val="24"/>
          <w:szCs w:val="24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CAGR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∣</m:t>
            </m:r>
            <m:r>
              <w:rPr>
                <w:rFonts w:ascii="Cambria Math" w:hAnsi="Cambria Math" w:cs="Times New Roman"/>
                <w:sz w:val="24"/>
                <w:szCs w:val="24"/>
              </w:rPr>
              <m:t>MaxDD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∣</m:t>
            </m:r>
          </m:den>
        </m:f>
      </m:oMath>
      <w:r w:rsidRPr="005D3931">
        <w:rPr>
          <w:rFonts w:ascii="Times New Roman" w:hAnsi="Times New Roman" w:cs="Times New Roman"/>
          <w:sz w:val="24"/>
          <w:szCs w:val="24"/>
        </w:rPr>
        <w:t>.</w:t>
      </w:r>
    </w:p>
    <w:p w14:paraId="0932001B" w14:textId="77777777" w:rsidR="005D3931" w:rsidRPr="005D3931" w:rsidRDefault="005D3931" w:rsidP="005D3931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5D3931">
        <w:rPr>
          <w:rFonts w:ascii="Times New Roman" w:hAnsi="Times New Roman" w:cs="Times New Roman"/>
          <w:i/>
          <w:iCs/>
          <w:sz w:val="24"/>
          <w:szCs w:val="24"/>
          <w:lang w:val="es-MX"/>
        </w:rPr>
        <w:t>WinRate</w:t>
      </w:r>
      <w:proofErr w:type="spellEnd"/>
      <w:r w:rsidRPr="005D3931">
        <w:rPr>
          <w:rFonts w:ascii="Times New Roman" w:hAnsi="Times New Roman" w:cs="Times New Roman"/>
          <w:sz w:val="24"/>
          <w:szCs w:val="24"/>
          <w:lang w:val="es-MX"/>
        </w:rPr>
        <w:t xml:space="preserve">: proporción de </w:t>
      </w:r>
      <w:proofErr w:type="spellStart"/>
      <w:r w:rsidRPr="005D3931">
        <w:rPr>
          <w:rFonts w:ascii="Times New Roman" w:hAnsi="Times New Roman" w:cs="Times New Roman"/>
          <w:sz w:val="24"/>
          <w:szCs w:val="24"/>
          <w:lang w:val="es-MX"/>
        </w:rPr>
        <w:t>trades</w:t>
      </w:r>
      <w:proofErr w:type="spellEnd"/>
      <w:r w:rsidRPr="005D3931">
        <w:rPr>
          <w:rFonts w:ascii="Times New Roman" w:hAnsi="Times New Roman" w:cs="Times New Roman"/>
          <w:sz w:val="24"/>
          <w:szCs w:val="24"/>
          <w:lang w:val="es-MX"/>
        </w:rPr>
        <w:t xml:space="preserve"> con </w:t>
      </w:r>
      <w:proofErr w:type="spellStart"/>
      <w:r w:rsidRPr="005D3931">
        <w:rPr>
          <w:rFonts w:ascii="Times New Roman" w:hAnsi="Times New Roman" w:cs="Times New Roman"/>
          <w:sz w:val="24"/>
          <w:szCs w:val="24"/>
          <w:lang w:val="es-MX"/>
        </w:rPr>
        <w:t>PnL</w:t>
      </w:r>
      <w:proofErr w:type="spellEnd"/>
      <w:r w:rsidRPr="005D3931">
        <w:rPr>
          <w:rFonts w:ascii="Times New Roman" w:hAnsi="Times New Roman" w:cs="Times New Roman"/>
          <w:sz w:val="24"/>
          <w:szCs w:val="24"/>
          <w:lang w:val="es-MX"/>
        </w:rPr>
        <w:t xml:space="preserve"> &gt; 0.</w:t>
      </w:r>
    </w:p>
    <w:p w14:paraId="1AFB92F0" w14:textId="77777777" w:rsidR="006E16E6" w:rsidRPr="00487D7D" w:rsidRDefault="006E16E6">
      <w:pPr>
        <w:rPr>
          <w:rFonts w:ascii="Times New Roman" w:hAnsi="Times New Roman" w:cs="Times New Roman"/>
          <w:sz w:val="24"/>
          <w:szCs w:val="24"/>
          <w:lang w:val="es-MX"/>
        </w:rPr>
      </w:pPr>
    </w:p>
    <w:sectPr w:rsidR="006E16E6" w:rsidRPr="00487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60345"/>
    <w:multiLevelType w:val="multilevel"/>
    <w:tmpl w:val="3D0C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05903"/>
    <w:multiLevelType w:val="multilevel"/>
    <w:tmpl w:val="352AD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14660D"/>
    <w:multiLevelType w:val="multilevel"/>
    <w:tmpl w:val="897C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42474"/>
    <w:multiLevelType w:val="multilevel"/>
    <w:tmpl w:val="6C5A2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DE2E96"/>
    <w:multiLevelType w:val="multilevel"/>
    <w:tmpl w:val="E44CC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F517D6"/>
    <w:multiLevelType w:val="multilevel"/>
    <w:tmpl w:val="259C4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D82DEA"/>
    <w:multiLevelType w:val="multilevel"/>
    <w:tmpl w:val="6248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38160C"/>
    <w:multiLevelType w:val="multilevel"/>
    <w:tmpl w:val="E3DE5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517109"/>
    <w:multiLevelType w:val="multilevel"/>
    <w:tmpl w:val="51802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8CF28A6"/>
    <w:multiLevelType w:val="multilevel"/>
    <w:tmpl w:val="5B16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E41C74"/>
    <w:multiLevelType w:val="multilevel"/>
    <w:tmpl w:val="7486C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FD5404"/>
    <w:multiLevelType w:val="multilevel"/>
    <w:tmpl w:val="DE02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EC1F1D"/>
    <w:multiLevelType w:val="multilevel"/>
    <w:tmpl w:val="BFCA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042085"/>
    <w:multiLevelType w:val="multilevel"/>
    <w:tmpl w:val="87EE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9C5513"/>
    <w:multiLevelType w:val="multilevel"/>
    <w:tmpl w:val="F9B8B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E7F4BCF"/>
    <w:multiLevelType w:val="multilevel"/>
    <w:tmpl w:val="09F2F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EA1DCF"/>
    <w:multiLevelType w:val="multilevel"/>
    <w:tmpl w:val="6E5E7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743002"/>
    <w:multiLevelType w:val="multilevel"/>
    <w:tmpl w:val="072C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75663A"/>
    <w:multiLevelType w:val="multilevel"/>
    <w:tmpl w:val="FB602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1C753C"/>
    <w:multiLevelType w:val="multilevel"/>
    <w:tmpl w:val="A682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A644B6"/>
    <w:multiLevelType w:val="multilevel"/>
    <w:tmpl w:val="7F62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61A2300"/>
    <w:multiLevelType w:val="multilevel"/>
    <w:tmpl w:val="E29E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7F30712"/>
    <w:multiLevelType w:val="multilevel"/>
    <w:tmpl w:val="F9C23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8202E41"/>
    <w:multiLevelType w:val="multilevel"/>
    <w:tmpl w:val="7A0E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8EB29A1"/>
    <w:multiLevelType w:val="multilevel"/>
    <w:tmpl w:val="6A5C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9CB29CD"/>
    <w:multiLevelType w:val="multilevel"/>
    <w:tmpl w:val="927C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B247700"/>
    <w:multiLevelType w:val="multilevel"/>
    <w:tmpl w:val="037AB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C161D0C"/>
    <w:multiLevelType w:val="multilevel"/>
    <w:tmpl w:val="03507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C201F52"/>
    <w:multiLevelType w:val="multilevel"/>
    <w:tmpl w:val="8F6A4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D283F20"/>
    <w:multiLevelType w:val="multilevel"/>
    <w:tmpl w:val="F2228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F647898"/>
    <w:multiLevelType w:val="multilevel"/>
    <w:tmpl w:val="7E646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1AC6C95"/>
    <w:multiLevelType w:val="multilevel"/>
    <w:tmpl w:val="D6BC6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3A100C7"/>
    <w:multiLevelType w:val="multilevel"/>
    <w:tmpl w:val="E6C4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3AA6D52"/>
    <w:multiLevelType w:val="multilevel"/>
    <w:tmpl w:val="4106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50A382F"/>
    <w:multiLevelType w:val="multilevel"/>
    <w:tmpl w:val="3EC0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5AB441D"/>
    <w:multiLevelType w:val="multilevel"/>
    <w:tmpl w:val="937A5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882874"/>
    <w:multiLevelType w:val="multilevel"/>
    <w:tmpl w:val="2D883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303382"/>
    <w:multiLevelType w:val="multilevel"/>
    <w:tmpl w:val="85CEA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4E2D72"/>
    <w:multiLevelType w:val="multilevel"/>
    <w:tmpl w:val="66182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B1B66FF"/>
    <w:multiLevelType w:val="multilevel"/>
    <w:tmpl w:val="2DE65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B8434D9"/>
    <w:multiLevelType w:val="multilevel"/>
    <w:tmpl w:val="4468B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DD917A3"/>
    <w:multiLevelType w:val="multilevel"/>
    <w:tmpl w:val="F1D88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F370A16"/>
    <w:multiLevelType w:val="multilevel"/>
    <w:tmpl w:val="5AF25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21D3806"/>
    <w:multiLevelType w:val="multilevel"/>
    <w:tmpl w:val="170EC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4974E84"/>
    <w:multiLevelType w:val="multilevel"/>
    <w:tmpl w:val="A7CA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6691116"/>
    <w:multiLevelType w:val="multilevel"/>
    <w:tmpl w:val="705A9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69541D5"/>
    <w:multiLevelType w:val="multilevel"/>
    <w:tmpl w:val="94DC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DF7463"/>
    <w:multiLevelType w:val="multilevel"/>
    <w:tmpl w:val="A3600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96764BA"/>
    <w:multiLevelType w:val="multilevel"/>
    <w:tmpl w:val="FF7E2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9F34F8C"/>
    <w:multiLevelType w:val="multilevel"/>
    <w:tmpl w:val="0C16F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A6D1442"/>
    <w:multiLevelType w:val="multilevel"/>
    <w:tmpl w:val="DCC8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C596516"/>
    <w:multiLevelType w:val="multilevel"/>
    <w:tmpl w:val="B7C8E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F23745A"/>
    <w:multiLevelType w:val="multilevel"/>
    <w:tmpl w:val="F2E60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F96137C"/>
    <w:multiLevelType w:val="multilevel"/>
    <w:tmpl w:val="51F20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1232D9C"/>
    <w:multiLevelType w:val="multilevel"/>
    <w:tmpl w:val="DEBE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1314481"/>
    <w:multiLevelType w:val="multilevel"/>
    <w:tmpl w:val="B0DC8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196545F"/>
    <w:multiLevelType w:val="multilevel"/>
    <w:tmpl w:val="052C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3392577"/>
    <w:multiLevelType w:val="multilevel"/>
    <w:tmpl w:val="E206A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6CD7156"/>
    <w:multiLevelType w:val="multilevel"/>
    <w:tmpl w:val="8816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857730D"/>
    <w:multiLevelType w:val="multilevel"/>
    <w:tmpl w:val="0FDA8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9837518"/>
    <w:multiLevelType w:val="multilevel"/>
    <w:tmpl w:val="DD9C2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AB57CA"/>
    <w:multiLevelType w:val="multilevel"/>
    <w:tmpl w:val="365E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CBF72BE"/>
    <w:multiLevelType w:val="multilevel"/>
    <w:tmpl w:val="5A96A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CFB05AF"/>
    <w:multiLevelType w:val="multilevel"/>
    <w:tmpl w:val="6FB6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AB6BB2"/>
    <w:multiLevelType w:val="multilevel"/>
    <w:tmpl w:val="9F703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DEC116E"/>
    <w:multiLevelType w:val="multilevel"/>
    <w:tmpl w:val="9C5E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6250E1"/>
    <w:multiLevelType w:val="multilevel"/>
    <w:tmpl w:val="1C18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1E509C7"/>
    <w:multiLevelType w:val="multilevel"/>
    <w:tmpl w:val="98BE3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3A82CB0"/>
    <w:multiLevelType w:val="multilevel"/>
    <w:tmpl w:val="1686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3DF49AE"/>
    <w:multiLevelType w:val="multilevel"/>
    <w:tmpl w:val="B218D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6554665"/>
    <w:multiLevelType w:val="multilevel"/>
    <w:tmpl w:val="82B6F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243858"/>
    <w:multiLevelType w:val="multilevel"/>
    <w:tmpl w:val="94424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95A0932"/>
    <w:multiLevelType w:val="multilevel"/>
    <w:tmpl w:val="F8A8E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3950647"/>
    <w:multiLevelType w:val="multilevel"/>
    <w:tmpl w:val="F950F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56178B6"/>
    <w:multiLevelType w:val="multilevel"/>
    <w:tmpl w:val="42844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89A3408"/>
    <w:multiLevelType w:val="multilevel"/>
    <w:tmpl w:val="A6DAA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9C90A95"/>
    <w:multiLevelType w:val="multilevel"/>
    <w:tmpl w:val="2926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A3407C9"/>
    <w:multiLevelType w:val="multilevel"/>
    <w:tmpl w:val="9208AC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8" w15:restartNumberingAfterBreak="0">
    <w:nsid w:val="6A9D50FE"/>
    <w:multiLevelType w:val="multilevel"/>
    <w:tmpl w:val="D5C4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C6946D0"/>
    <w:multiLevelType w:val="multilevel"/>
    <w:tmpl w:val="CF408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E0D2EF1"/>
    <w:multiLevelType w:val="multilevel"/>
    <w:tmpl w:val="FF7C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3363AD4"/>
    <w:multiLevelType w:val="multilevel"/>
    <w:tmpl w:val="28686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4890B0C"/>
    <w:multiLevelType w:val="multilevel"/>
    <w:tmpl w:val="12245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5016939"/>
    <w:multiLevelType w:val="multilevel"/>
    <w:tmpl w:val="13E2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7F00E4F"/>
    <w:multiLevelType w:val="multilevel"/>
    <w:tmpl w:val="6418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9A74D05"/>
    <w:multiLevelType w:val="multilevel"/>
    <w:tmpl w:val="100C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9C6783E"/>
    <w:multiLevelType w:val="multilevel"/>
    <w:tmpl w:val="8A10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9D817BB"/>
    <w:multiLevelType w:val="multilevel"/>
    <w:tmpl w:val="4382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BC03684"/>
    <w:multiLevelType w:val="multilevel"/>
    <w:tmpl w:val="29E0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C7E4539"/>
    <w:multiLevelType w:val="multilevel"/>
    <w:tmpl w:val="C70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C966C01"/>
    <w:multiLevelType w:val="multilevel"/>
    <w:tmpl w:val="4B042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CD83AA8"/>
    <w:multiLevelType w:val="multilevel"/>
    <w:tmpl w:val="0888C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D057881"/>
    <w:multiLevelType w:val="multilevel"/>
    <w:tmpl w:val="9B14B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0636143">
    <w:abstractNumId w:val="74"/>
  </w:num>
  <w:num w:numId="2" w16cid:durableId="37048577">
    <w:abstractNumId w:val="33"/>
  </w:num>
  <w:num w:numId="3" w16cid:durableId="1946844880">
    <w:abstractNumId w:val="67"/>
  </w:num>
  <w:num w:numId="4" w16cid:durableId="137848462">
    <w:abstractNumId w:val="47"/>
  </w:num>
  <w:num w:numId="5" w16cid:durableId="985858832">
    <w:abstractNumId w:val="26"/>
  </w:num>
  <w:num w:numId="6" w16cid:durableId="1026129853">
    <w:abstractNumId w:val="46"/>
  </w:num>
  <w:num w:numId="7" w16cid:durableId="1685479835">
    <w:abstractNumId w:val="58"/>
  </w:num>
  <w:num w:numId="8" w16cid:durableId="1016227371">
    <w:abstractNumId w:val="56"/>
  </w:num>
  <w:num w:numId="9" w16cid:durableId="1756003727">
    <w:abstractNumId w:val="60"/>
  </w:num>
  <w:num w:numId="10" w16cid:durableId="721246528">
    <w:abstractNumId w:val="37"/>
  </w:num>
  <w:num w:numId="11" w16cid:durableId="1652060323">
    <w:abstractNumId w:val="44"/>
  </w:num>
  <w:num w:numId="12" w16cid:durableId="359010003">
    <w:abstractNumId w:val="85"/>
  </w:num>
  <w:num w:numId="13" w16cid:durableId="1823156927">
    <w:abstractNumId w:val="75"/>
  </w:num>
  <w:num w:numId="14" w16cid:durableId="1419131590">
    <w:abstractNumId w:val="36"/>
  </w:num>
  <w:num w:numId="15" w16cid:durableId="950749281">
    <w:abstractNumId w:val="5"/>
  </w:num>
  <w:num w:numId="16" w16cid:durableId="533007126">
    <w:abstractNumId w:val="23"/>
  </w:num>
  <w:num w:numId="17" w16cid:durableId="277493673">
    <w:abstractNumId w:val="92"/>
  </w:num>
  <w:num w:numId="18" w16cid:durableId="55708753">
    <w:abstractNumId w:val="19"/>
  </w:num>
  <w:num w:numId="19" w16cid:durableId="1966622729">
    <w:abstractNumId w:val="55"/>
  </w:num>
  <w:num w:numId="20" w16cid:durableId="1895853406">
    <w:abstractNumId w:val="5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1" w16cid:durableId="245043370">
    <w:abstractNumId w:val="5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" w16cid:durableId="2006198283">
    <w:abstractNumId w:val="54"/>
  </w:num>
  <w:num w:numId="23" w16cid:durableId="825822906">
    <w:abstractNumId w:val="76"/>
  </w:num>
  <w:num w:numId="24" w16cid:durableId="925963595">
    <w:abstractNumId w:val="77"/>
  </w:num>
  <w:num w:numId="25" w16cid:durableId="1587616617">
    <w:abstractNumId w:val="0"/>
  </w:num>
  <w:num w:numId="26" w16cid:durableId="1769081066">
    <w:abstractNumId w:val="57"/>
  </w:num>
  <w:num w:numId="27" w16cid:durableId="813135006">
    <w:abstractNumId w:val="29"/>
  </w:num>
  <w:num w:numId="28" w16cid:durableId="914968874">
    <w:abstractNumId w:val="34"/>
  </w:num>
  <w:num w:numId="29" w16cid:durableId="830828511">
    <w:abstractNumId w:val="90"/>
  </w:num>
  <w:num w:numId="30" w16cid:durableId="376322084">
    <w:abstractNumId w:val="22"/>
  </w:num>
  <w:num w:numId="31" w16cid:durableId="95370241">
    <w:abstractNumId w:val="88"/>
  </w:num>
  <w:num w:numId="32" w16cid:durableId="491336841">
    <w:abstractNumId w:val="38"/>
  </w:num>
  <w:num w:numId="33" w16cid:durableId="725950305">
    <w:abstractNumId w:val="11"/>
  </w:num>
  <w:num w:numId="34" w16cid:durableId="1408958710">
    <w:abstractNumId w:val="83"/>
  </w:num>
  <w:num w:numId="35" w16cid:durableId="1843621608">
    <w:abstractNumId w:val="10"/>
  </w:num>
  <w:num w:numId="36" w16cid:durableId="1759212692">
    <w:abstractNumId w:val="24"/>
  </w:num>
  <w:num w:numId="37" w16cid:durableId="457651579">
    <w:abstractNumId w:val="18"/>
  </w:num>
  <w:num w:numId="38" w16cid:durableId="2101170965">
    <w:abstractNumId w:val="89"/>
  </w:num>
  <w:num w:numId="39" w16cid:durableId="789515510">
    <w:abstractNumId w:val="28"/>
  </w:num>
  <w:num w:numId="40" w16cid:durableId="1826385914">
    <w:abstractNumId w:val="16"/>
  </w:num>
  <w:num w:numId="41" w16cid:durableId="728918214">
    <w:abstractNumId w:val="13"/>
  </w:num>
  <w:num w:numId="42" w16cid:durableId="1392196478">
    <w:abstractNumId w:val="53"/>
  </w:num>
  <w:num w:numId="43" w16cid:durableId="1841432089">
    <w:abstractNumId w:val="8"/>
  </w:num>
  <w:num w:numId="44" w16cid:durableId="576403679">
    <w:abstractNumId w:val="31"/>
  </w:num>
  <w:num w:numId="45" w16cid:durableId="41291369">
    <w:abstractNumId w:val="1"/>
  </w:num>
  <w:num w:numId="46" w16cid:durableId="184902704">
    <w:abstractNumId w:val="91"/>
  </w:num>
  <w:num w:numId="47" w16cid:durableId="1096681501">
    <w:abstractNumId w:val="68"/>
  </w:num>
  <w:num w:numId="48" w16cid:durableId="1485046815">
    <w:abstractNumId w:val="3"/>
  </w:num>
  <w:num w:numId="49" w16cid:durableId="460071429">
    <w:abstractNumId w:val="71"/>
  </w:num>
  <w:num w:numId="50" w16cid:durableId="947662955">
    <w:abstractNumId w:val="81"/>
  </w:num>
  <w:num w:numId="51" w16cid:durableId="1067261067">
    <w:abstractNumId w:val="49"/>
  </w:num>
  <w:num w:numId="52" w16cid:durableId="715205786">
    <w:abstractNumId w:val="51"/>
  </w:num>
  <w:num w:numId="53" w16cid:durableId="1668751495">
    <w:abstractNumId w:val="59"/>
  </w:num>
  <w:num w:numId="54" w16cid:durableId="1742680412">
    <w:abstractNumId w:val="14"/>
  </w:num>
  <w:num w:numId="55" w16cid:durableId="1929926230">
    <w:abstractNumId w:val="65"/>
  </w:num>
  <w:num w:numId="56" w16cid:durableId="1373647812">
    <w:abstractNumId w:val="78"/>
  </w:num>
  <w:num w:numId="57" w16cid:durableId="1579555446">
    <w:abstractNumId w:val="42"/>
  </w:num>
  <w:num w:numId="58" w16cid:durableId="183832929">
    <w:abstractNumId w:val="73"/>
  </w:num>
  <w:num w:numId="59" w16cid:durableId="78605387">
    <w:abstractNumId w:val="79"/>
  </w:num>
  <w:num w:numId="60" w16cid:durableId="1592199199">
    <w:abstractNumId w:val="50"/>
  </w:num>
  <w:num w:numId="61" w16cid:durableId="329139511">
    <w:abstractNumId w:val="62"/>
  </w:num>
  <w:num w:numId="62" w16cid:durableId="1411346630">
    <w:abstractNumId w:val="7"/>
  </w:num>
  <w:num w:numId="63" w16cid:durableId="277445175">
    <w:abstractNumId w:val="39"/>
  </w:num>
  <w:num w:numId="64" w16cid:durableId="1989433366">
    <w:abstractNumId w:val="84"/>
  </w:num>
  <w:num w:numId="65" w16cid:durableId="1260068008">
    <w:abstractNumId w:val="20"/>
  </w:num>
  <w:num w:numId="66" w16cid:durableId="802966462">
    <w:abstractNumId w:val="6"/>
  </w:num>
  <w:num w:numId="67" w16cid:durableId="868682949">
    <w:abstractNumId w:val="80"/>
  </w:num>
  <w:num w:numId="68" w16cid:durableId="886064551">
    <w:abstractNumId w:val="17"/>
  </w:num>
  <w:num w:numId="69" w16cid:durableId="776408116">
    <w:abstractNumId w:val="61"/>
  </w:num>
  <w:num w:numId="70" w16cid:durableId="1129786104">
    <w:abstractNumId w:val="63"/>
  </w:num>
  <w:num w:numId="71" w16cid:durableId="1875772304">
    <w:abstractNumId w:val="48"/>
  </w:num>
  <w:num w:numId="72" w16cid:durableId="1166826651">
    <w:abstractNumId w:val="70"/>
  </w:num>
  <w:num w:numId="73" w16cid:durableId="1886915339">
    <w:abstractNumId w:val="82"/>
  </w:num>
  <w:num w:numId="74" w16cid:durableId="1292632689">
    <w:abstractNumId w:val="64"/>
  </w:num>
  <w:num w:numId="75" w16cid:durableId="1396394739">
    <w:abstractNumId w:val="66"/>
  </w:num>
  <w:num w:numId="76" w16cid:durableId="1768690730">
    <w:abstractNumId w:val="32"/>
  </w:num>
  <w:num w:numId="77" w16cid:durableId="1225990153">
    <w:abstractNumId w:val="69"/>
  </w:num>
  <w:num w:numId="78" w16cid:durableId="1884559058">
    <w:abstractNumId w:val="35"/>
  </w:num>
  <w:num w:numId="79" w16cid:durableId="154882530">
    <w:abstractNumId w:val="27"/>
  </w:num>
  <w:num w:numId="80" w16cid:durableId="331563259">
    <w:abstractNumId w:val="4"/>
  </w:num>
  <w:num w:numId="81" w16cid:durableId="949896940">
    <w:abstractNumId w:val="12"/>
  </w:num>
  <w:num w:numId="82" w16cid:durableId="119880355">
    <w:abstractNumId w:val="25"/>
  </w:num>
  <w:num w:numId="83" w16cid:durableId="2063361517">
    <w:abstractNumId w:val="41"/>
  </w:num>
  <w:num w:numId="84" w16cid:durableId="1213613453">
    <w:abstractNumId w:val="87"/>
  </w:num>
  <w:num w:numId="85" w16cid:durableId="1185513305">
    <w:abstractNumId w:val="86"/>
  </w:num>
  <w:num w:numId="86" w16cid:durableId="973175743">
    <w:abstractNumId w:val="72"/>
  </w:num>
  <w:num w:numId="87" w16cid:durableId="1747024180">
    <w:abstractNumId w:val="21"/>
  </w:num>
  <w:num w:numId="88" w16cid:durableId="1554121088">
    <w:abstractNumId w:val="2"/>
  </w:num>
  <w:num w:numId="89" w16cid:durableId="650868648">
    <w:abstractNumId w:val="45"/>
  </w:num>
  <w:num w:numId="90" w16cid:durableId="127286247">
    <w:abstractNumId w:val="30"/>
  </w:num>
  <w:num w:numId="91" w16cid:durableId="1011563174">
    <w:abstractNumId w:val="52"/>
  </w:num>
  <w:num w:numId="92" w16cid:durableId="1763181457">
    <w:abstractNumId w:val="40"/>
  </w:num>
  <w:num w:numId="93" w16cid:durableId="1372028470">
    <w:abstractNumId w:val="9"/>
  </w:num>
  <w:num w:numId="94" w16cid:durableId="779229393">
    <w:abstractNumId w:val="43"/>
  </w:num>
  <w:num w:numId="95" w16cid:durableId="4744912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931"/>
    <w:rsid w:val="0003247B"/>
    <w:rsid w:val="00091ECF"/>
    <w:rsid w:val="00301B96"/>
    <w:rsid w:val="00487D7D"/>
    <w:rsid w:val="005A7AFC"/>
    <w:rsid w:val="005C2041"/>
    <w:rsid w:val="005D3931"/>
    <w:rsid w:val="005E7A77"/>
    <w:rsid w:val="00600C0F"/>
    <w:rsid w:val="006E16E6"/>
    <w:rsid w:val="00734F0D"/>
    <w:rsid w:val="007F1328"/>
    <w:rsid w:val="00863558"/>
    <w:rsid w:val="008D030B"/>
    <w:rsid w:val="00955CD7"/>
    <w:rsid w:val="009A2008"/>
    <w:rsid w:val="00C66D80"/>
    <w:rsid w:val="00D837D8"/>
    <w:rsid w:val="00DB2415"/>
    <w:rsid w:val="00E500B1"/>
    <w:rsid w:val="00E67238"/>
    <w:rsid w:val="00FC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A6C11"/>
  <w15:chartTrackingRefBased/>
  <w15:docId w15:val="{5D876ECF-78C0-4DA9-A3D2-7BCEB76F4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328"/>
  </w:style>
  <w:style w:type="paragraph" w:styleId="Heading1">
    <w:name w:val="heading 1"/>
    <w:basedOn w:val="Normal"/>
    <w:next w:val="Normal"/>
    <w:link w:val="Heading1Char"/>
    <w:uiPriority w:val="9"/>
    <w:qFormat/>
    <w:rsid w:val="005D39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39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9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9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9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9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9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9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9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9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D39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9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9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9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9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9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9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9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9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9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9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9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9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9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9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9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9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9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931"/>
    <w:rPr>
      <w:b/>
      <w:bCs/>
      <w:smallCaps/>
      <w:color w:val="0F4761" w:themeColor="accent1" w:themeShade="BF"/>
      <w:spacing w:val="5"/>
    </w:rPr>
  </w:style>
  <w:style w:type="table" w:styleId="LightList-Accent1">
    <w:name w:val="Light List Accent 1"/>
    <w:basedOn w:val="TableNormal"/>
    <w:uiPriority w:val="61"/>
    <w:rsid w:val="007F1328"/>
    <w:pPr>
      <w:spacing w:after="0" w:line="240" w:lineRule="auto"/>
    </w:pPr>
    <w:rPr>
      <w:rFonts w:eastAsiaTheme="minorEastAsia"/>
      <w:kern w:val="0"/>
    </w:rPr>
    <w:tblPr>
      <w:tblStyleRowBandSize w:val="1"/>
      <w:tblStyleColBandSize w:val="1"/>
      <w:tblBorders>
        <w:top w:val="single" w:sz="8" w:space="0" w:color="156082" w:themeColor="accent1"/>
        <w:left w:val="single" w:sz="8" w:space="0" w:color="156082" w:themeColor="accent1"/>
        <w:bottom w:val="single" w:sz="8" w:space="0" w:color="156082" w:themeColor="accent1"/>
        <w:right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  <w:tblStylePr w:type="band1Horz">
      <w:tblPr/>
      <w:tcPr>
        <w:tcBorders>
          <w:top w:val="single" w:sz="8" w:space="0" w:color="156082" w:themeColor="accent1"/>
          <w:left w:val="single" w:sz="8" w:space="0" w:color="156082" w:themeColor="accent1"/>
          <w:bottom w:val="single" w:sz="8" w:space="0" w:color="156082" w:themeColor="accent1"/>
          <w:right w:val="single" w:sz="8" w:space="0" w:color="156082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A7AF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A7AF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A7AFC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A7AF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FB5B2-2B74-4C00-862C-A5E4DF66C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23</Pages>
  <Words>5384</Words>
  <Characters>30693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CAMPOS MURIA, DAVID ROGELIO</dc:creator>
  <cp:keywords/>
  <dc:description/>
  <cp:lastModifiedBy>CAMPOS MURIA, DAVID ROGELIO</cp:lastModifiedBy>
  <cp:revision>9</cp:revision>
  <dcterms:created xsi:type="dcterms:W3CDTF">2025-10-07T19:39:00Z</dcterms:created>
  <dcterms:modified xsi:type="dcterms:W3CDTF">2025-10-07T22:06:00Z</dcterms:modified>
</cp:coreProperties>
</file>