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Olá, Marcos! Tudo bem?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Gostaria de informar sobre um erro de cálculo identificado no seu pagamento referente ao mês de abril.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abril, por uma inconsistência do sistema, você acabou recebendo cerca de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R$2032,75 </w:t>
      </w:r>
      <w:r w:rsidDel="00000000" w:rsidR="00000000" w:rsidRPr="00000000">
        <w:rPr>
          <w:color w:val="1f1f1f"/>
          <w:highlight w:val="white"/>
          <w:rtl w:val="0"/>
        </w:rPr>
        <w:t xml:space="preserve">a mais em cima dos números de provas corrigidas por você.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valor será descontado em seus próximos pagamentos da seguinte forma: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parcelas de </w:t>
      </w:r>
      <w:r w:rsidDel="00000000" w:rsidR="00000000" w:rsidRPr="00000000">
        <w:rPr>
          <w:b w:val="1"/>
          <w:bCs w:val="1"/>
          <w:rtl w:val="0"/>
        </w:rPr>
        <w:t xml:space="preserve">R$677,58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Pedimos desculpas pelo ocorrido e agradecemos pela compreensão. Caso tenha alguma dúvida sobre o cálculo ou sobre o ajuste, fico à disposição para esclarecê-la.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Atenciosamente,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Roger Teixeira Batista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