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/>
      </w:pPr>
      <w:r>
        <w:rPr>
          <w:rFonts w:ascii="Georgia" w:cs="Georgia" w:eastAsia="Georgia" w:hAnsi="Georgia"/>
          <w:color w:val="0E5A47"/>
          <w:sz w:val="60"/>
          <w:szCs w:val="60"/>
        </w:rPr>
        <w:t xml:space="preserve">FinPilot</w:t>
      </w:r>
    </w:p>
    <w:p>
      <w:pPr>
        <w:spacing w:after="240"/>
      </w:pPr>
      <w:r>
        <w:rPr>
          <w:rFonts w:ascii="Georgia" w:cs="Georgia" w:eastAsia="Georgia" w:hAnsi="Georgia"/>
          <w:color w:val="1B1A17"/>
          <w:sz w:val="32"/>
          <w:szCs w:val="32"/>
        </w:rPr>
        <w:t xml:space="preserve">Investment Portfolio &amp; Goal Monitoring Platform</w:t>
      </w:r>
    </w:p>
    <w:p>
      <w:pPr>
        <w:spacing w:after="240"/>
      </w:pPr>
      <w:r>
        <w:rPr>
          <w:color w:val="6F695E"/>
          <w:sz w:val="26"/>
          <w:szCs w:val="26"/>
        </w:rPr>
        <w:t xml:space="preserve">Architecture &amp; design report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51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2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751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rogerantony-dev</w:t>
            </w:r>
          </w:p>
        </w:tc>
      </w:tr>
      <w:tr>
        <w:tc>
          <w:tcPr>
            <w:tcW w:type="dxa" w:w="212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751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September 2026</w:t>
            </w:r>
          </w:p>
        </w:tc>
      </w:tr>
      <w:tr>
        <w:tc>
          <w:tcPr>
            <w:tcW w:type="dxa" w:w="212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Repository</w:t>
            </w:r>
          </w:p>
        </w:tc>
        <w:tc>
          <w:tcPr>
            <w:tcW w:type="dxa" w:w="751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github.com/rogerantony-dev/finpilot</w:t>
            </w:r>
          </w:p>
        </w:tc>
      </w:tr>
      <w:tr>
        <w:tc>
          <w:tcPr>
            <w:tcW w:type="dxa" w:w="212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Stack</w:t>
            </w:r>
          </w:p>
        </w:tc>
        <w:tc>
          <w:tcPr>
            <w:tcW w:type="dxa" w:w="751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 19 + Vite · Fastify 5 + Zod · Kysely · PostgreSQL 17 · Docker Compose · GitHub Actions</w:t>
            </w:r>
          </w:p>
        </w:tc>
      </w:tr>
      <w:tr>
        <w:tc>
          <w:tcPr>
            <w:tcW w:type="dxa" w:w="212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 it</w:t>
            </w:r>
          </w:p>
        </w:tc>
        <w:tc>
          <w:tcPr>
            <w:tcW w:type="dxa" w:w="751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cp .env.example .env</w:t>
            </w:r>
            <w:r>
              <w:rPr>
                <w:sz w:val="18"/>
                <w:szCs w:val="18"/>
              </w:rPr>
              <w:t xml:space="preserve"> (set JWT_SECRET), then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docker compose up --build</w:t>
            </w:r>
            <w:r>
              <w:rPr>
                <w:sz w:val="18"/>
                <w:szCs w:val="18"/>
              </w:rPr>
              <w:t xml:space="preserve"> → http://localhost:8088</w:t>
            </w:r>
          </w:p>
        </w:tc>
      </w:tr>
      <w:tr>
        <w:tc>
          <w:tcPr>
            <w:tcW w:type="dxa" w:w="212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751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Synthetic data only, supplied CSVs loaded unmodified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Companion documents in the repository: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README.md</w:t>
      </w:r>
      <w:r>
        <w:t xml:space="preserve"> (setup and usage),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DECISIONS.md</w:t>
      </w:r>
      <w:r>
        <w:t xml:space="preserve"> (decision log D1–D12 with alternatives),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docs/data-audit.md</w:t>
      </w:r>
      <w:r>
        <w:t xml:space="preserve">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docs/sql-tasks.md</w:t>
      </w:r>
      <w:r>
        <w:t xml:space="preserve"> (queries and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EXPLAIN</w:t>
      </w:r>
      <w:r>
        <w:t xml:space="preserve"> walkthrough) and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docs/diagrams/</w:t>
      </w:r>
      <w:r>
        <w:t xml:space="preserve"> (diagram sources).</w:t>
      </w:r>
    </w:p>
    <w:p>
      <w:pPr>
        <w:pStyle w:val="Heading1"/>
        <w:keepNext/>
      </w:pPr>
      <w:r>
        <w:t xml:space="preserve">1. Executive overview</w:t>
      </w:r>
    </w:p>
    <w:p>
      <w:pPr>
        <w:spacing w:after="120" w:line="276"/>
      </w:pPr>
      <w:r>
        <w:rPr>
          <w:b/>
          <w:bCs/>
        </w:rPr>
        <w:t xml:space="preserve">Problem.</w:t>
      </w:r>
      <w:r>
        <w:t xml:space="preserve"> A wealth-service team needs one place to see a customer’s consolidated investment position (accounts, holdings, activity, risk profile and goals) and an operations administrator needs to load daily CSV data safely: validated, idempotent, with every rejected row explained.</w:t>
      </w:r>
    </w:p>
    <w:p>
      <w:pPr>
        <w:spacing w:after="120" w:line="276"/>
      </w:pPr>
      <w:r>
        <w:rPr>
          <w:b/>
          <w:bCs/>
        </w:rPr>
        <w:t xml:space="preserve">Scope delivered.</w:t>
      </w:r>
      <w:r>
        <w:t xml:space="preserve"> Sign-in with VIEWER and ADMIN roles; customer search; customer overview with portfolio value, gain/loss, data freshness, asset-allocation chart and account cards; positions; server-side filtered and paginated transactions; goals with create/edit and consistency flags; administrator CSV import with row-level reasons and import history. A versioned REST API (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/api/v1</w:t>
      </w:r>
      <w:r>
        <w:t xml:space="preserve">) with OpenAPI docs, PostgreSQL schema via migrations, a one-command Docker stack and a CI pipeline that tests the code and the running stack.</w:t>
      </w:r>
    </w:p>
    <w:p>
      <w:pPr>
        <w:spacing w:after="120" w:line="276"/>
      </w:pPr>
      <w:r>
        <w:rPr>
          <w:b/>
          <w:bCs/>
        </w:rPr>
        <w:t xml:space="preserve">Major design decisions</w:t>
      </w:r>
      <w:r>
        <w:t xml:space="preserve"> (full log with rejected alternatives in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DECISIONS.md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TypeScript end-to-end</w:t>
      </w:r>
      <w:r>
        <w:t xml:space="preserve"> in a pnpm monorepo; request/response contracts are Zod schemas in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packages/shared</w:t>
      </w:r>
      <w:r>
        <w:t xml:space="preserve">, used for API validation, serialisation, the OpenAPI document and frontend types, so documentation cannot drift from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PostgreSQL does the data work:</w:t>
      </w:r>
      <w:r>
        <w:t xml:space="preserve"> constraints encode business rules; views hold the single definition of market value, P/L, allocation and goal status; the API never aggregates in application code and the browser never does valuation arithmetic.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Plain SQL migrations (dbmate) + Kysely</w:t>
      </w:r>
      <w:r>
        <w:t xml:space="preserve"> rather than an ORM, keeping constraints, views, partial indexes and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EXPLAIN</w:t>
      </w:r>
      <w:r>
        <w:t xml:space="preserve"> visible and reviewable.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One import pipeline</w:t>
      </w:r>
      <w:r>
        <w:t xml:space="preserve"> for the seed and the admin upload: stage → validate → merge in one transaction, idempotent by file SHA-256, rejects quarantined with reasons. The seed therefore proves the pipeline on the supplied data: </w:t>
      </w:r>
      <w:r>
        <w:rPr>
          <w:b/>
          <w:bCs/>
        </w:rPr>
        <w:t xml:space="preserve">transactions.csv loads 4,550 rows and rejects the 4 planted anomalies; holdings de-duplicates 3 exact duplicates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Same-origin deployment behind nginx</w:t>
      </w:r>
      <w:r>
        <w:t xml:space="preserve"> with a JWT session in an httpOnly, SameSite=Strict cookie: no token in JavaScript, no CORS, API not exposed.</w:t>
      </w:r>
    </w:p>
    <w:p>
      <w:pPr>
        <w:spacing w:after="120" w:line="276"/>
      </w:pPr>
      <w:r>
        <w:rPr>
          <w:b/>
          <w:bCs/>
        </w:rPr>
        <w:t xml:space="preserve">Evidence.</w:t>
      </w:r>
      <w:r>
        <w:t xml:space="preserve"> 62 automated tests (53 API/integration against a real PostgreSQL, 9 web), a GitHub Actions pipeline with a Docker-stack smoke test, and a deliberately failing pull request (#1) showing the pipeline blocks broken code.</w:t>
      </w:r>
    </w:p>
    <w:p>
      <w:pPr>
        <w:pStyle w:val="Heading1"/>
        <w:keepNext/>
      </w:pPr>
      <w:r>
        <w:t xml:space="preserve">2. System context</w:t>
      </w:r>
    </w:p>
    <w:p>
      <w:pPr>
        <w:spacing w:after="120" w:line="276"/>
      </w:pPr>
      <w:r>
        <w:t xml:space="preserve">Three people use the system: a </w:t>
      </w:r>
      <w:r>
        <w:rPr>
          <w:b/>
          <w:bCs/>
        </w:rPr>
        <w:t xml:space="preserve">wealth/service user</w:t>
      </w:r>
      <w:r>
        <w:t xml:space="preserve"> (VIEWER) who looks up customers and maintains goals, an </w:t>
      </w:r>
      <w:r>
        <w:rPr>
          <w:b/>
          <w:bCs/>
        </w:rPr>
        <w:t xml:space="preserve">operations administrator</w:t>
      </w:r>
      <w:r>
        <w:t xml:space="preserve"> (ADMIN) who imports daily files, and an </w:t>
      </w:r>
      <w:r>
        <w:rPr>
          <w:b/>
          <w:bCs/>
        </w:rPr>
        <w:t xml:space="preserve">engineering reviewer</w:t>
      </w:r>
      <w:r>
        <w:t xml:space="preserve"> who inspects the API, database, logs and pipeline. Everything runs locally in Docker; the only external platform dependency is GitHub (repository, Actions CI, Dependabot). No external market data, identity provider or payment system is involved.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24575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F695E"/>
          <w:sz w:val="18"/>
          <w:szCs w:val="18"/>
        </w:rPr>
        <w:t xml:space="preserve">Figure 1 · System context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3. Component architecture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9248775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F695E"/>
          <w:sz w:val="18"/>
          <w:szCs w:val="18"/>
        </w:rPr>
        <w:t xml:space="preserve">Figure 2 · Components and data-access boundary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9"/>
        <w:gridCol w:w="10491"/>
      </w:tblGrid>
      <w:tr>
        <w:trPr>
          <w:tblHeader/>
        </w:trPr>
        <w:tc>
          <w:tcPr>
            <w:tcW w:type="dxa" w:w="407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104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407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 ·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app/router</w:t>
            </w:r>
          </w:p>
        </w:tc>
        <w:tc>
          <w:tcPr>
            <w:tcW w:type="dxa" w:w="104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Routes; customer pages lazily loaded (chart library only on the overview);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RequireAuth</w:t>
            </w:r>
            <w:r>
              <w:rPr>
                <w:sz w:val="18"/>
                <w:szCs w:val="18"/>
              </w:rPr>
              <w:t xml:space="preserve"> guards pages and the ADMIN-only import route.</w:t>
            </w:r>
          </w:p>
        </w:tc>
      </w:tr>
      <w:tr>
        <w:tc>
          <w:tcPr>
            <w:tcW w:type="dxa" w:w="407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 ·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features/*</w:t>
            </w:r>
          </w:p>
        </w:tc>
        <w:tc>
          <w:tcPr>
            <w:tcW w:type="dxa" w:w="104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Screens per area. Server state only through TanStack Query hooks in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features/*/api.ts</w:t>
            </w:r>
            <w:r>
              <w:rPr>
                <w:sz w:val="18"/>
                <w:szCs w:val="18"/>
              </w:rPr>
              <w:t xml:space="preserve">; no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useEffect</w:t>
            </w:r>
            <w:r>
              <w:rPr>
                <w:sz w:val="18"/>
                <w:szCs w:val="18"/>
              </w:rPr>
              <w:t xml:space="preserve"> in the app. Filters, sort and page live in the URL.</w:t>
            </w:r>
          </w:p>
        </w:tc>
      </w:tr>
      <w:tr>
        <w:tc>
          <w:tcPr>
            <w:tcW w:type="dxa" w:w="407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 ·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components/ui</w:t>
            </w:r>
          </w:p>
        </w:tc>
        <w:tc>
          <w:tcPr>
            <w:tcW w:type="dxa" w:w="104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Wrappers around Base UI primitives (Select, Dialog, Form/Field, Meter, Progress, Toast) plus local primitives (Table, Card, Badge). An ESLint rule forbids importing Base UI anywhere else.</w:t>
            </w:r>
          </w:p>
        </w:tc>
      </w:tr>
      <w:tr>
        <w:tc>
          <w:tcPr>
            <w:tcW w:type="dxa" w:w="407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shared ·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packages/shared</w:t>
            </w:r>
          </w:p>
        </w:tc>
        <w:tc>
          <w:tcPr>
            <w:tcW w:type="dxa" w:w="104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Zod contracts and inferred types for every request and response.</w:t>
            </w:r>
          </w:p>
        </w:tc>
      </w:tr>
      <w:tr>
        <w:tc>
          <w:tcPr>
            <w:tcW w:type="dxa" w:w="407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· plugins</w:t>
            </w:r>
          </w:p>
        </w:tc>
        <w:tc>
          <w:tcPr>
            <w:tcW w:type="dxa" w:w="104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Error model, JWT-cookie auth and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requireRole</w:t>
            </w:r>
            <w:r>
              <w:rPr>
                <w:sz w:val="18"/>
                <w:szCs w:val="18"/>
              </w:rPr>
              <w:t xml:space="preserve">, login rate limit, request IDs, log redaction, Swagger.</w:t>
            </w:r>
          </w:p>
        </w:tc>
      </w:tr>
      <w:tr>
        <w:tc>
          <w:tcPr>
            <w:tcW w:type="dxa" w:w="407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· routes → services → repositories</w:t>
            </w:r>
          </w:p>
        </w:tc>
        <w:tc>
          <w:tcPr>
            <w:tcW w:type="dxa" w:w="104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Routes handle HTTP only; services hold business rules (goal dates, over-funding); repositories are the </w:t>
            </w:r>
            <w:r>
              <w:rPr>
                <w:b/>
                <w:bCs/>
                <w:sz w:val="18"/>
                <w:szCs w:val="18"/>
              </w:rPr>
              <w:t xml:space="preserve">only</w:t>
            </w:r>
            <w:r>
              <w:rPr>
                <w:sz w:val="18"/>
                <w:szCs w:val="18"/>
              </w:rPr>
              <w:t xml:space="preserve"> data-access boundary: parameterised Kysely queries mapping snake_case rows to camelCase DTOs.</w:t>
            </w:r>
          </w:p>
        </w:tc>
      </w:tr>
      <w:tr>
        <w:tc>
          <w:tcPr>
            <w:tcW w:type="dxa" w:w="407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·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imports/</w:t>
            </w:r>
          </w:p>
        </w:tc>
        <w:tc>
          <w:tcPr>
            <w:tcW w:type="dxa" w:w="104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Generic CSV pipeline driven by per-dataset definitions (columns, row schema, natural key, references).</w:t>
            </w:r>
          </w:p>
        </w:tc>
      </w:tr>
      <w:tr>
        <w:tc>
          <w:tcPr>
            <w:tcW w:type="dxa" w:w="407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104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Tables with constraints; reporting views used by repositories.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4. Data model (ERD)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9248775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F695E"/>
          <w:sz w:val="18"/>
          <w:szCs w:val="18"/>
        </w:rPr>
        <w:t xml:space="preserve">Figure 3 · Entity-relationship diagram (PK, FK, UK, key CHECK constraints and indexes)</w:t>
      </w:r>
    </w:p>
    <w:p>
      <w:pPr>
        <w:spacing w:after="120" w:line="276"/>
      </w:pPr>
      <w:r>
        <w:rPr>
          <w:b/>
          <w:bCs/>
        </w:rPr>
        <w:t xml:space="preserve">Keys and types:</w:t>
      </w:r>
      <w:r>
        <w:t xml:space="preserve"> natural keys from the data (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C0001</w:t>
      </w:r>
      <w:r>
        <w:t xml:space="preserve">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A00001</w:t>
      </w:r>
      <w:r>
        <w:t xml:space="preserve">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T0000001</w:t>
      </w:r>
      <w:r>
        <w:t xml:space="preserve">) with format CHECKs;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NUMERIC</w:t>
      </w:r>
      <w:r>
        <w:t xml:space="preserve"> money/prices/quantities, never floats;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DATE</w:t>
      </w:r>
      <w:r>
        <w:t xml:space="preserve"> for dates; enums as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TEXT</w:t>
      </w:r>
      <w:r>
        <w:t xml:space="preserve"> +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CHECK</w:t>
      </w:r>
      <w:r>
        <w:t xml:space="preserve">. Risk profiles keep history (latest via view); app-created goals take IDs from a sequence. </w:t>
      </w:r>
      <w:r>
        <w:rPr>
          <w:b/>
          <w:bCs/>
        </w:rPr>
        <w:t xml:space="preserve">Constraints as last line of defence:</w:t>
      </w:r>
      <w:r>
        <w:t xml:space="preserve">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amount &gt; 0</w:t>
      </w:r>
      <w:r>
        <w:t xml:space="preserve">, trade vs cash-event shape,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date_of_birth &lt; onboarded_at</w:t>
      </w:r>
      <w:r>
        <w:t xml:space="preserve">, sector only on equities, unique email,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accepted + rejected = total</w:t>
      </w:r>
      <w:r>
        <w:t xml:space="preserve">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UNIQUE (dataset, file_sha256)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Indexes from query patterns only:</w:t>
      </w:r>
      <w:r>
        <w:t xml:space="preserve">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transactions(account_id, trade_date DESC, transaction_id DESC)</w:t>
      </w:r>
      <w:r>
        <w:t xml:space="preserve"> for the paginated ledger, a partial index on non-settled rows, and FK look-ups on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accounts</w:t>
      </w:r>
      <w:r>
        <w:t xml:space="preserve">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goals</w:t>
      </w:r>
      <w:r>
        <w:t xml:space="preserve">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holdings</w:t>
      </w:r>
      <w:r>
        <w:t xml:space="preserve">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transactions</w:t>
      </w:r>
      <w:r>
        <w:t xml:space="preserve">. </w:t>
      </w:r>
      <w:r>
        <w:rPr>
          <w:b/>
          <w:bCs/>
        </w:rPr>
        <w:t xml:space="preserve">Views:</w:t>
      </w:r>
      <w:r>
        <w:t xml:space="preserve">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v_positions</w:t>
      </w:r>
      <w:r>
        <w:t xml:space="preserve"> (value = quantity × last price; P/L = rounded value − rounded cost, so totals add up),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v_account_valuation</w:t>
      </w:r>
      <w:r>
        <w:t xml:space="preserve">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v_customer_portfolio</w:t>
      </w:r>
      <w:r>
        <w:t xml:space="preserve">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v_asset_allocation</w:t>
      </w:r>
      <w:r>
        <w:t xml:space="preserve">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v_goal_status</w:t>
      </w:r>
      <w:r>
        <w:t xml:space="preserve">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v_monthly_net_flows</w:t>
      </w:r>
      <w:r>
        <w:t xml:space="preserve">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v_data_quality_exceptions</w:t>
      </w:r>
      <w:r>
        <w:t xml:space="preserve">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v_latest_risk_profile</w:t>
      </w:r>
      <w:r>
        <w:t xml:space="preserve">.</w:t>
      </w:r>
    </w:p>
    <w:p>
      <w:pPr>
        <w:sectPr>
          <w:footerReference w:type="default" r:id="rId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5. API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3180"/>
        <w:gridCol w:w="4144"/>
        <w:gridCol w:w="1158"/>
      </w:tblGrid>
      <w:tr>
        <w:trPr>
          <w:tblHeader/>
        </w:trPr>
        <w:tc>
          <w:tcPr>
            <w:tcW w:type="dxa" w:w="1156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18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 (prefix /api/v1)</w:t>
            </w:r>
          </w:p>
        </w:tc>
        <w:tc>
          <w:tcPr>
            <w:tcW w:type="dxa" w:w="4144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115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156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/health</w:t>
            </w:r>
          </w:p>
        </w:tc>
        <w:tc>
          <w:tcPr>
            <w:tcW w:type="dxa" w:w="4144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Liveness + DB readiness (200 ok / 503 degraded), no secrets</w:t>
            </w:r>
          </w:p>
        </w:tc>
        <w:tc>
          <w:tcPr>
            <w:tcW w:type="dxa" w:w="115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156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/auth/login · /auth/logout</w:t>
            </w:r>
          </w:p>
        </w:tc>
        <w:tc>
          <w:tcPr>
            <w:tcW w:type="dxa" w:w="4144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 (sets cookie) / end session</w:t>
            </w:r>
          </w:p>
        </w:tc>
        <w:tc>
          <w:tcPr>
            <w:tcW w:type="dxa" w:w="115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156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/auth/me</w:t>
            </w:r>
          </w:p>
        </w:tc>
        <w:tc>
          <w:tcPr>
            <w:tcW w:type="dxa" w:w="4144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Current user</w:t>
            </w:r>
          </w:p>
        </w:tc>
        <w:tc>
          <w:tcPr>
            <w:tcW w:type="dxa" w:w="115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156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</w:t>
            </w:r>
          </w:p>
        </w:tc>
        <w:tc>
          <w:tcPr>
            <w:tcW w:type="dxa" w:w="4144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q</w:t>
            </w:r>
            <w:r>
              <w:rPr>
                <w:sz w:val="18"/>
                <w:szCs w:val="18"/>
              </w:rPr>
              <w:t xml:space="preserve"> (ID prefix, name, email, city), filters, sort, pagination</w:t>
            </w:r>
          </w:p>
        </w:tc>
        <w:tc>
          <w:tcPr>
            <w:tcW w:type="dxa" w:w="115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156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</w:t>
            </w:r>
          </w:p>
        </w:tc>
        <w:tc>
          <w:tcPr>
            <w:tcW w:type="dxa" w:w="4144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Profile + latest risk profile (null if none)</w:t>
            </w:r>
          </w:p>
        </w:tc>
        <w:tc>
          <w:tcPr>
            <w:tcW w:type="dxa" w:w="115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156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/customers/{id}/portfolio</w:t>
            </w:r>
          </w:p>
        </w:tc>
        <w:tc>
          <w:tcPr>
            <w:tcW w:type="dxa" w:w="4144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Totals, accounts, allocation, positions, snapshot and price dates</w:t>
            </w:r>
          </w:p>
        </w:tc>
        <w:tc>
          <w:tcPr>
            <w:tcW w:type="dxa" w:w="115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156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/customers/{id}/transactions</w:t>
            </w:r>
          </w:p>
        </w:tc>
        <w:tc>
          <w:tcPr>
            <w:tcW w:type="dxa" w:w="4144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Filters: from/to, account, instrument, type, status; sort; pagination</w:t>
            </w:r>
          </w:p>
        </w:tc>
        <w:tc>
          <w:tcPr>
            <w:tcW w:type="dxa" w:w="115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156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· POST</w:t>
            </w:r>
          </w:p>
        </w:tc>
        <w:tc>
          <w:tcPr>
            <w:tcW w:type="dxa" w:w="318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/customers/{id}/goals</w:t>
            </w:r>
          </w:p>
        </w:tc>
        <w:tc>
          <w:tcPr>
            <w:tcW w:type="dxa" w:w="4144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 with funded % and flags · create</w:t>
            </w:r>
          </w:p>
        </w:tc>
        <w:tc>
          <w:tcPr>
            <w:tcW w:type="dxa" w:w="115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156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18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/goals/{goalId}</w:t>
            </w:r>
          </w:p>
        </w:tc>
        <w:tc>
          <w:tcPr>
            <w:tcW w:type="dxa" w:w="4144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 changed fields</w:t>
            </w:r>
          </w:p>
        </w:tc>
        <w:tc>
          <w:tcPr>
            <w:tcW w:type="dxa" w:w="115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156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/admin/imports/transactions</w:t>
            </w:r>
          </w:p>
        </w:tc>
        <w:tc>
          <w:tcPr>
            <w:tcW w:type="dxa" w:w="4144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CSV import (text/csv body)</w:t>
            </w:r>
          </w:p>
        </w:tc>
        <w:tc>
          <w:tcPr>
            <w:tcW w:type="dxa" w:w="115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156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0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/admin/imports · /admin/imports/{id}/rejects</w:t>
            </w:r>
          </w:p>
        </w:tc>
        <w:tc>
          <w:tcPr>
            <w:tcW w:type="dxa" w:w="4144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Import history · rejected rows</w:t>
            </w:r>
          </w:p>
        </w:tc>
        <w:tc>
          <w:tcPr>
            <w:tcW w:type="dxa" w:w="1158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Contracts and docs:</w:t>
      </w:r>
      <w:r>
        <w:t xml:space="preserve"> every route declares Zod schemas for params, query, body and responses; Swagger UI at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/api/docs</w:t>
      </w:r>
      <w:r>
        <w:t xml:space="preserve"> is generated from them, with real example responses for the portfolio and import endpoints.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Validation:</w:t>
      </w:r>
      <w:r>
        <w:t xml:space="preserve"> malformed input →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400 VALIDATION_ERROR</w:t>
      </w:r>
      <w:r>
        <w:t xml:space="preserve"> with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details[{field, message}]</w:t>
      </w:r>
      <w:r>
        <w:t xml:space="preserve">; well-formed but against a business rule →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422 UNPROCESSABLE</w:t>
      </w:r>
      <w:r>
        <w:t xml:space="preserve"> (e.g. a goal date in the past).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Error model:</w:t>
      </w:r>
      <w:r>
        <w:t xml:space="preserve">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{ error: { code, message, details?, requestId } }</w:t>
      </w:r>
      <w:r>
        <w:t xml:space="preserve"> for every failure; codes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UNAUTHENTICATED</w:t>
      </w:r>
      <w:r>
        <w:t xml:space="preserve"> 401,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FORBIDDEN</w:t>
      </w:r>
      <w:r>
        <w:t xml:space="preserve"> 403,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NOT_FOUND</w:t>
      </w:r>
      <w:r>
        <w:t xml:space="preserve"> 404,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RATE_LIMITED</w:t>
      </w:r>
      <w:r>
        <w:t xml:space="preserve"> 429,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INTERNAL_ERROR</w:t>
      </w:r>
      <w:r>
        <w:t xml:space="preserve"> 500. Unexpected errors are logged with stack trace and returned generically.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Pagination:</w:t>
      </w:r>
      <w:r>
        <w:t xml:space="preserve">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page</w:t>
      </w:r>
      <w:r>
        <w:t xml:space="preserve"> /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pageSize</w:t>
      </w:r>
      <w:r>
        <w:t xml:space="preserve"> (≤ 100) with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totalItems</w:t>
      </w:r>
      <w:r>
        <w:t xml:space="preserve"> and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totalPages</w:t>
      </w:r>
      <w:r>
        <w:t xml:space="preserve">; every sort has a unique tie-breaker so pages never overlap. Customer sub-resources join through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accounts.customer_id</w:t>
      </w:r>
      <w:r>
        <w:t xml:space="preserve">, so another customer’s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accountId</w:t>
      </w:r>
      <w:r>
        <w:t xml:space="preserve"> returns nothing.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Conventions:</w:t>
      </w:r>
      <w:r>
        <w:t xml:space="preserve"> JSON in camelCase; money and quantities as decimal strings; dates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YYYY-MM-DD</w:t>
      </w:r>
      <w:r>
        <w:t xml:space="preserve">. </w:t>
      </w:r>
      <w:r>
        <w:rPr>
          <w:b/>
          <w:bCs/>
        </w:rPr>
        <w:t xml:space="preserve">Versioning</w:t>
      </w:r>
      <w:r>
        <w:t xml:space="preserve"> by URL prefix; a breaking change would ship as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/api/v2</w:t>
      </w:r>
      <w:r>
        <w:t xml:space="preserve"> alongside v1.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Import semantics:</w:t>
      </w:r>
      <w:r>
        <w:t xml:space="preserve">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201</w:t>
      </w:r>
      <w:r>
        <w:t xml:space="preserve"> new batch,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200</w:t>
      </w:r>
      <w:r>
        <w:t xml:space="preserve">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ALREADY_IMPORTED</w:t>
      </w:r>
      <w:r>
        <w:t xml:space="preserve"> for a file seen before (nothing changes),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422</w:t>
      </w:r>
      <w:r>
        <w:t xml:space="preserve"> for a wrong header; up to 200 rejects inline, the rest paginated.</w:t>
      </w:r>
    </w:p>
    <w:p>
      <w:r>
        <w:br w:type="page"/>
      </w:r>
    </w:p>
    <w:p>
      <w:pPr>
        <w:pStyle w:val="Heading1"/>
        <w:keepNext/>
      </w:pPr>
      <w:r>
        <w:t xml:space="preserve">6. Workflows</w:t>
      </w:r>
    </w:p>
    <w:p>
      <w:pPr>
        <w:pStyle w:val="Heading2"/>
        <w:keepNext/>
      </w:pPr>
      <w:r>
        <w:t xml:space="preserve">6.1 Login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72175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F695E"/>
          <w:sz w:val="18"/>
          <w:szCs w:val="18"/>
        </w:rPr>
        <w:t xml:space="preserve">Figure 4 · Login and session establishment</w:t>
      </w:r>
    </w:p>
    <w:p>
      <w:pPr>
        <w:pStyle w:val="Heading2"/>
        <w:keepNext/>
      </w:pPr>
      <w:r>
        <w:t xml:space="preserve">6.2 Customer portfolio read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54355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F695E"/>
          <w:sz w:val="18"/>
          <w:szCs w:val="18"/>
        </w:rPr>
        <w:t xml:space="preserve">Figure 5 · Portfolio read: cache, auth, four view queries in parallel</w:t>
      </w:r>
    </w:p>
    <w:p>
      <w:pPr>
        <w:pStyle w:val="Heading2"/>
        <w:keepNext/>
      </w:pPr>
      <w:r>
        <w:t xml:space="preserve">6.3 Goal update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286375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F695E"/>
          <w:sz w:val="18"/>
          <w:szCs w:val="18"/>
        </w:rPr>
        <w:t xml:space="preserve">Figure 6 · Goal update: client validation, PATCH of changed fields, service rules, constraints</w:t>
      </w:r>
    </w:p>
    <w:p>
      <w:pPr>
        <w:pStyle w:val="Heading2"/>
        <w:keepNext/>
      </w:pPr>
      <w:r>
        <w:t xml:space="preserve">6.4 CSV import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2959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F695E"/>
          <w:sz w:val="18"/>
          <w:szCs w:val="18"/>
        </w:rPr>
        <w:t xml:space="preserve">Figure 7 · CSV import: idempotency, staging, set-based checks, single-transaction merge</w:t>
      </w:r>
    </w:p>
    <w:p>
      <w:pPr>
        <w:pStyle w:val="Heading2"/>
        <w:keepNext/>
      </w:pPr>
      <w:r>
        <w:t xml:space="preserve">6.5 CI/CD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08635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F695E"/>
          <w:sz w:val="18"/>
          <w:szCs w:val="18"/>
        </w:rPr>
        <w:t xml:space="preserve">Figure 8 · CI/CD pipeline</w:t>
      </w:r>
    </w:p>
    <w:p>
      <w:pPr>
        <w:pStyle w:val="Heading1"/>
        <w:keepNext/>
      </w:pPr>
      <w:r>
        <w:t xml:space="preserve">7. Deployment topology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24575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F695E"/>
          <w:sz w:val="18"/>
          <w:szCs w:val="18"/>
        </w:rPr>
        <w:t xml:space="preserve">Figure 9 · Local deployment (Docker Compose)</w:t>
      </w:r>
    </w:p>
    <w:p>
      <w:pPr>
        <w:spacing w:after="120" w:line="276"/>
      </w:pPr>
      <w:r>
        <w:rPr>
          <w:b/>
          <w:bCs/>
        </w:rPr>
        <w:t xml:space="preserve">Local.</w:t>
      </w:r>
      <w:r>
        <w:t xml:space="preserve">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docker compose up --build</w:t>
      </w:r>
      <w:r>
        <w:t xml:space="preserve"> builds two multi-stage, non-root images (API: compiled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dist/</w:t>
      </w:r>
      <w:r>
        <w:t xml:space="preserve">, production dependencies, migrations, CSVs; web: static build on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nginx-unprivileged</w:t>
      </w:r>
      <w:r>
        <w:t xml:space="preserve">). Start-up is ordered by health: PostgreSQL healthy →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migrate</w:t>
      </w:r>
      <w:r>
        <w:t xml:space="preserve"> (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dbmate up</w:t>
      </w:r>
      <w:r>
        <w:t xml:space="preserve">, idempotent seed, exit 0) → API healthy → web. Only 127.0.0.1:8088 (web) and 127.0.0.1:5433 (PostgreSQL, for development) are published. Config comes from a git-ignored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.env</w:t>
      </w:r>
      <w:r>
        <w:t xml:space="preserve">; Compose refuses to start without required secrets. </w:t>
      </w:r>
      <w:r>
        <w:rPr>
          <w:b/>
          <w:bCs/>
        </w:rPr>
        <w:t xml:space="preserve">Environments:</w:t>
      </w:r>
      <w:r>
        <w:t xml:space="preserve"> development (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pnpm dev</w:t>
      </w:r>
      <w:r>
        <w:t xml:space="preserve"> with hot reload), CI (service container + Docker stack), and this Compose stack as production-like.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722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Production mapping</w:t>
            </w:r>
          </w:p>
        </w:tc>
      </w:tr>
      <w:tr>
        <w:tc>
          <w:tcPr>
            <w:tcW w:type="dxa" w:w="240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nginx container</w:t>
            </w:r>
          </w:p>
        </w:tc>
        <w:tc>
          <w:tcPr>
            <w:tcW w:type="dxa" w:w="722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Managed load balancer / CDN terminating TLS (HSTS,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COOKIE_SECURE=true</w:t>
            </w:r>
            <w:r>
              <w:rPr>
                <w:sz w:val="18"/>
                <w:szCs w:val="18"/>
              </w:rPr>
              <w:t xml:space="preserve">); static assets on the CDN; domain via DNS + managed certificates.</w:t>
            </w:r>
          </w:p>
        </w:tc>
      </w:tr>
      <w:tr>
        <w:tc>
          <w:tcPr>
            <w:tcW w:type="dxa" w:w="240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container</w:t>
            </w:r>
          </w:p>
        </w:tc>
        <w:tc>
          <w:tcPr>
            <w:tcW w:type="dxa" w:w="722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2+ replicas on a container platform (ECS, Cloud Run or Kubernetes) with health checks and rolling deploys.</w:t>
            </w:r>
          </w:p>
        </w:tc>
      </w:tr>
      <w:tr>
        <w:tc>
          <w:tcPr>
            <w:tcW w:type="dxa" w:w="240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migrate job</w:t>
            </w:r>
          </w:p>
        </w:tc>
        <w:tc>
          <w:tcPr>
            <w:tcW w:type="dxa" w:w="722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One-off release step before rollout; expand → migrate → contract migrations so old and new versions coexist.</w:t>
            </w:r>
          </w:p>
        </w:tc>
      </w:tr>
      <w:tr>
        <w:tc>
          <w:tcPr>
            <w:tcW w:type="dxa" w:w="240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 container</w:t>
            </w:r>
          </w:p>
        </w:tc>
        <w:tc>
          <w:tcPr>
            <w:tcW w:type="dxa" w:w="722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Managed PostgreSQL (multi-AZ, automated backups, point-in-time recovery) behind PgBouncer/platform pooling.</w:t>
            </w:r>
          </w:p>
        </w:tc>
      </w:tr>
      <w:tr>
        <w:tc>
          <w:tcPr>
            <w:tcW w:type="dxa" w:w="240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.env file</w:t>
            </w:r>
          </w:p>
        </w:tc>
        <w:tc>
          <w:tcPr>
            <w:tcW w:type="dxa" w:w="722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Secret manager with rotation; separate DB roles (DDL for migrations, DML-only for the app).</w:t>
            </w:r>
          </w:p>
        </w:tc>
      </w:tr>
      <w:tr>
        <w:tc>
          <w:tcPr>
            <w:tcW w:type="dxa" w:w="240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docker compose logs</w:t>
            </w:r>
          </w:p>
        </w:tc>
        <w:tc>
          <w:tcPr>
            <w:tcW w:type="dxa" w:w="722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Central JSON log aggregation, metrics and alerts (5xx rate, latency, failed imports).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8. Security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71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Controls</w:t>
            </w:r>
          </w:p>
        </w:tc>
      </w:tr>
      <w:tr>
        <w:tc>
          <w:tcPr>
            <w:tcW w:type="dxa" w:w="19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71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Seeded demo users; scrypt password hashes with per-user salt, constant-time comparison, dummy hash for unknown emails (no user enumeration by timing or message); login rate limited to 10/min per client IP (proxy-aware).</w:t>
            </w:r>
          </w:p>
        </w:tc>
      </w:tr>
      <w:tr>
        <w:tc>
          <w:tcPr>
            <w:tcW w:type="dxa" w:w="19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771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HS256 JWT (8 h) in an httpOnly, SameSite=Strict, Path=/api cookie, Secure when served over TLS; never readable by JavaScript or stored in localStorage. Trade-off: stateless, so role changes apply at expiry (logout clears the cookie immediately).</w:t>
            </w:r>
          </w:p>
        </w:tc>
      </w:tr>
      <w:tr>
        <w:tc>
          <w:tcPr>
            <w:tcW w:type="dxa" w:w="19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Authorisation</w:t>
            </w:r>
          </w:p>
        </w:tc>
        <w:tc>
          <w:tcPr>
            <w:tcW w:type="dxa" w:w="771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/api/v1</w:t>
            </w:r>
            <w:r>
              <w:rPr>
                <w:sz w:val="18"/>
                <w:szCs w:val="18"/>
              </w:rPr>
              <w:t xml:space="preserve"> routes except health and login require a session; admin routes enforce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requireRole(ADMIN)</w:t>
            </w:r>
            <w:r>
              <w:rPr>
                <w:sz w:val="18"/>
                <w:szCs w:val="18"/>
              </w:rPr>
              <w:t xml:space="preserve"> on the server; the UI hides admin features as a convenience only.</w:t>
            </w:r>
          </w:p>
        </w:tc>
      </w:tr>
      <w:tr>
        <w:tc>
          <w:tcPr>
            <w:tcW w:type="dxa" w:w="19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771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Zod on every params/query/body; CSV rows validated field by field; body limits (1 MB JSON, 5 MB CSV); redirect targets after login restricted to same-app paths.</w:t>
            </w:r>
          </w:p>
        </w:tc>
      </w:tr>
      <w:tr>
        <w:tc>
          <w:tcPr>
            <w:tcW w:type="dxa" w:w="19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771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parameterised Kysely queries; dynamic identifiers in the import pipeline come from fixed dataset definitions, never from input; LIKE wildcards in search are escaped.</w:t>
            </w:r>
          </w:p>
        </w:tc>
      </w:tr>
      <w:tr>
        <w:tc>
          <w:tcPr>
            <w:tcW w:type="dxa" w:w="19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CORS / CSRF</w:t>
            </w:r>
          </w:p>
        </w:tc>
        <w:tc>
          <w:tcPr>
            <w:tcW w:type="dxa" w:w="771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origin through nginx; CORS allows only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WEB_ORIGIN</w:t>
            </w:r>
            <w:r>
              <w:rPr>
                <w:sz w:val="18"/>
                <w:szCs w:val="18"/>
              </w:rPr>
              <w:t xml:space="preserve">; SameSite=Strict cookie; state-changing endpoints require JSON or text/csv bodies.</w:t>
            </w:r>
          </w:p>
        </w:tc>
      </w:tr>
      <w:tr>
        <w:tc>
          <w:tcPr>
            <w:tcW w:type="dxa" w:w="19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Browser hardening</w:t>
            </w:r>
          </w:p>
        </w:tc>
        <w:tc>
          <w:tcPr>
            <w:tcW w:type="dxa" w:w="771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CSP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default-src 'self'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frame-ancestors 'none'</w:t>
            </w:r>
            <w:r>
              <w:rPr>
                <w:sz w:val="18"/>
                <w:szCs w:val="18"/>
              </w:rPr>
              <w:t xml:space="preserve">, X-Frame-Options DENY, nosniff, Referrer-Policy, Permissions-Policy; API responses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Cache-Control: no-store</w:t>
            </w:r>
            <w:r>
              <w:rPr>
                <w:sz w:val="18"/>
                <w:szCs w:val="18"/>
              </w:rPr>
              <w:t xml:space="preserve">; pages restored from the back/forward cache are reloaded so data is not shown after sign-out.</w:t>
            </w:r>
          </w:p>
        </w:tc>
      </w:tr>
      <w:tr>
        <w:tc>
          <w:tcPr>
            <w:tcW w:type="dxa" w:w="19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Secrets</w:t>
            </w:r>
          </w:p>
        </w:tc>
        <w:tc>
          <w:tcPr>
            <w:tcW w:type="dxa" w:w="771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 git-ignored,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.env.example</w:t>
            </w:r>
            <w:r>
              <w:rPr>
                <w:sz w:val="18"/>
                <w:szCs w:val="18"/>
              </w:rPr>
              <w:t xml:space="preserve"> committed with placeholders; demo passwords from environment, not code; GitGuardian scan on pull requests;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pnpm audit</w:t>
            </w:r>
            <w:r>
              <w:rPr>
                <w:sz w:val="18"/>
                <w:szCs w:val="18"/>
              </w:rPr>
              <w:t xml:space="preserve"> and Dependabot for dependencies.</w:t>
            </w:r>
          </w:p>
        </w:tc>
      </w:tr>
      <w:tr>
        <w:tc>
          <w:tcPr>
            <w:tcW w:type="dxa" w:w="19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Logs and PII</w:t>
            </w:r>
          </w:p>
        </w:tc>
        <w:tc>
          <w:tcPr>
            <w:tcW w:type="dxa" w:w="771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 logs redact Cookie, Authorization and Set-Cookie; no passwords or row contents logged; data is synthetic. Production: mask email/phone in logs, restrict DB access, encryption at rest by the managed database.</w:t>
            </w:r>
          </w:p>
        </w:tc>
      </w:tr>
    </w:tbl>
    <w:p>
      <w:pPr>
        <w:pStyle w:val="Heading1"/>
        <w:keepNext/>
      </w:pPr>
      <w:r>
        <w:t xml:space="preserve">9. Reliability and operations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Health checks:</w:t>
      </w:r>
      <w:r>
        <w:t xml:space="preserve">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/health</w:t>
      </w:r>
      <w:r>
        <w:t xml:space="preserve"> reports API status and database connectivity (200 ok / 503 degraded) and backs the container health checks that order start-up.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Logging and correlation:</w:t>
      </w:r>
      <w:r>
        <w:t xml:space="preserve"> structured JSON logs (pino); every request gets an ID, honoured from nginx’s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X-Request-Id</w:t>
      </w:r>
      <w:r>
        <w:t xml:space="preserve">, returned in the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x-request-id</w:t>
      </w:r>
      <w:r>
        <w:t xml:space="preserve"> header and included in every error body, so a user-visible error maps to one log trail. Business events are logged explicitly: login success/failure, forbidden access, goal created/updated (user, fields), import completed (batch, counts, user).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Timeouts:</w:t>
      </w:r>
      <w:r>
        <w:t xml:space="preserve"> database connect timeout 5 s and statement timeout 10 s per pooled connection; nginx proxy read timeout 60 s; the frontend retries network and 5xx failures once, never 4xx.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Failure behaviour:</w:t>
      </w:r>
      <w:r>
        <w:t xml:space="preserve"> imports are all-or-nothing per file (one transaction), serialised per dataset by an advisory lock, and idempotent, so a retry after a crash is safe. A failed migration stops the start-up chain and dbmate rolls that migration back (each runs in a transaction); CI proves every migration also rolls back cleanly. Graceful shutdown drains in-flight requests and closes the pool.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Monitoring (production):</w:t>
      </w:r>
      <w:r>
        <w:t xml:space="preserve"> alerts on 5xx rate and latency percentiles, failed or high-reject imports, database connections and replication lag; dashboards by route.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Backups:</w:t>
      </w:r>
      <w:r>
        <w:t xml:space="preserve"> production relies on managed PostgreSQL automated backups with point-in-time recovery and periodic restore tests; locally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pg_dump</w:t>
      </w:r>
      <w:r>
        <w:t xml:space="preserve"> of the Compose volume. Migration rollback: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pnpm db:rollback</w:t>
      </w:r>
      <w:r>
        <w:t xml:space="preserve"> reverts one migration; in production prefer roll-forward fixes with expand/contract migrations.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Connection pooling:</w:t>
      </w:r>
      <w:r>
        <w:t xml:space="preserve"> one pg pool per API process (max 10); with several replicas, PgBouncer (transaction mode) or the platform pooler caps total connections.</w:t>
      </w:r>
    </w:p>
    <w:p>
      <w:r>
        <w:br w:type="page"/>
      </w:r>
    </w:p>
    <w:p>
      <w:pPr>
        <w:pStyle w:val="Heading1"/>
        <w:keepNext/>
      </w:pPr>
      <w:r>
        <w:t xml:space="preserve">10. Trade-offs and roadmap</w:t>
      </w:r>
    </w:p>
    <w:p>
      <w:pPr>
        <w:pStyle w:val="Heading2"/>
        <w:keepNext/>
      </w:pPr>
      <w:r>
        <w:t xml:space="preserve">Deliberate omissions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Trading, payments, advice and real market data are out of scope by design; prices come from the supplied snapshot.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sign-up, password reset, MFA or SSO: demo users only. Stateless JWT without refresh tokens or a revocation list.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Admin import covers transactions only in the UI; the pipeline already supports every dataset.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Transactions are an activity ledger and do not reconcile to the holdings snapshot (the supplied data does not); positions come from the snapshot.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cloud deployment, TLS or reverse-proxy certificates locally; documented production mapping instead.</w:t>
      </w:r>
    </w:p>
    <w:p>
      <w:pPr>
        <w:pStyle w:val="Heading2"/>
        <w:keepNext/>
      </w:pPr>
      <w:r>
        <w:t xml:space="preserve">Expected scale limits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Offset pagination and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ILIKE</w:t>
      </w:r>
      <w:r>
        <w:t xml:space="preserve"> search are fine for thousands of rows; for millions: keyset pagination on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(trade_date, transaction_id)</w:t>
      </w:r>
      <w:r>
        <w:t xml:space="preserve"> and a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pg_trgm</w:t>
      </w:r>
      <w:r>
        <w:t xml:space="preserve"> index for search.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Views compute valuations on read (sub-millisecond at this size, see Appendix B); at scale, a materialised daily valuation table refreshed after each snapshot load.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CSV import holds the file in memory (5 MB cap); larger files would stream into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COPY</w:t>
      </w:r>
      <w:r>
        <w:t xml:space="preserve"> staging.</w:t>
      </w:r>
    </w:p>
    <w:p>
      <w:pPr>
        <w:pStyle w:val="Heading2"/>
        <w:keepNext/>
      </w:pPr>
      <w:r>
        <w:t xml:space="preserve">Next production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469"/>
        <w:gridCol w:w="4627"/>
      </w:tblGrid>
      <w:tr>
        <w:trPr>
          <w:tblHeader/>
        </w:trPr>
        <w:tc>
          <w:tcPr>
            <w:tcW w:type="dxa" w:w="1542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346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46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Next step</w:t>
            </w:r>
          </w:p>
        </w:tc>
      </w:tr>
      <w:tr>
        <w:tc>
          <w:tcPr>
            <w:tcW w:type="dxa" w:w="1542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346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 search and pagination degrade with ledger growth</w:t>
            </w:r>
          </w:p>
        </w:tc>
        <w:tc>
          <w:tcPr>
            <w:tcW w:type="dxa" w:w="46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Keyset pagination, trigram index, materialised valuations; measure with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EXPLAIN (ANALYZE, BUFFERS)</w:t>
            </w:r>
            <w:r>
              <w:rPr>
                <w:sz w:val="18"/>
                <w:szCs w:val="18"/>
              </w:rPr>
              <w:t xml:space="preserve"> in CI on a large fixture</w:t>
            </w:r>
          </w:p>
        </w:tc>
      </w:tr>
      <w:tr>
        <w:tc>
          <w:tcPr>
            <w:tcW w:type="dxa" w:w="1542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346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Stateless session cannot be revoked before expiry</w:t>
            </w:r>
          </w:p>
        </w:tc>
        <w:tc>
          <w:tcPr>
            <w:tcW w:type="dxa" w:w="46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Short-lived access token + rotating refresh token, or server-side sessions; MFA/SSO for staff</w:t>
            </w:r>
          </w:p>
        </w:tc>
      </w:tr>
      <w:tr>
        <w:tc>
          <w:tcPr>
            <w:tcW w:type="dxa" w:w="1542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Reliability</w:t>
            </w:r>
          </w:p>
        </w:tc>
        <w:tc>
          <w:tcPr>
            <w:tcW w:type="dxa" w:w="346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Single API instance and local database</w:t>
            </w:r>
          </w:p>
        </w:tc>
        <w:tc>
          <w:tcPr>
            <w:tcW w:type="dxa" w:w="46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Two+ replicas, managed PostgreSQL with PITR, alerting on import failures and 5xx</w:t>
            </w:r>
          </w:p>
        </w:tc>
      </w:tr>
      <w:tr>
        <w:tc>
          <w:tcPr>
            <w:tcW w:type="dxa" w:w="1542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3469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Snapshot and ledger do not reconcile</w:t>
            </w:r>
          </w:p>
        </w:tc>
        <w:tc>
          <w:tcPr>
            <w:tcW w:type="dxa" w:w="4627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Reconciliation job and exception queue for operations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Appendix A · Data-quality anomalies and handling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2891"/>
        <w:gridCol w:w="4145"/>
      </w:tblGrid>
      <w:tr>
        <w:trPr>
          <w:tblHeader/>
        </w:trPr>
        <w:tc>
          <w:tcPr>
            <w:tcW w:type="dxa" w:w="2602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 · row</w:t>
            </w:r>
          </w:p>
        </w:tc>
        <w:tc>
          <w:tcPr>
            <w:tcW w:type="dxa" w:w="28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Anomaly</w:t>
            </w:r>
          </w:p>
        </w:tc>
        <w:tc>
          <w:tcPr>
            <w:tcW w:type="dxa" w:w="4145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2602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transactions · T0000026 (line 4552)</w:t>
            </w:r>
          </w:p>
        </w:tc>
        <w:tc>
          <w:tcPr>
            <w:tcW w:type="dxa" w:w="28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Duplicate ID, byte-identical to line 27</w:t>
            </w:r>
          </w:p>
        </w:tc>
        <w:tc>
          <w:tcPr>
            <w:tcW w:type="dxa" w:w="4145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First kept, copy rejected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DUPLICATE_ROW</w:t>
            </w:r>
            <w:r>
              <w:rPr>
                <w:sz w:val="18"/>
                <w:szCs w:val="18"/>
              </w:rPr>
              <w:t xml:space="preserve">; differing copies would reject all (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CONFLICTING_DUPLICATE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602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transactions · T0004551</w:t>
            </w:r>
          </w:p>
        </w:tc>
        <w:tc>
          <w:tcPr>
            <w:tcW w:type="dxa" w:w="28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Unknown instrument I9999</w:t>
            </w:r>
          </w:p>
        </w:tc>
        <w:tc>
          <w:tcPr>
            <w:tcW w:type="dxa" w:w="4145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Rejected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UNKNOWN_REFERENCE</w:t>
            </w:r>
          </w:p>
        </w:tc>
      </w:tr>
      <w:tr>
        <w:tc>
          <w:tcPr>
            <w:tcW w:type="dxa" w:w="2602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transactions · T0004552</w:t>
            </w:r>
          </w:p>
        </w:tc>
        <w:tc>
          <w:tcPr>
            <w:tcW w:type="dxa" w:w="28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Negative FEE amount −75</w:t>
            </w:r>
          </w:p>
        </w:tc>
        <w:tc>
          <w:tcPr>
            <w:tcW w:type="dxa" w:w="4145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Rejected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NEGATIVE_AMOUNT</w:t>
            </w:r>
            <w:r>
              <w:rPr>
                <w:sz w:val="18"/>
                <w:szCs w:val="18"/>
              </w:rPr>
              <w:t xml:space="preserve">; not sign-flipped (could be a refund; guessing is unsafe)</w:t>
            </w:r>
          </w:p>
        </w:tc>
      </w:tr>
      <w:tr>
        <w:tc>
          <w:tcPr>
            <w:tcW w:type="dxa" w:w="2602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transactions · T0004553</w:t>
            </w:r>
          </w:p>
        </w:tc>
        <w:tc>
          <w:tcPr>
            <w:tcW w:type="dxa" w:w="28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Trade dated 2027-01-05</w:t>
            </w:r>
          </w:p>
        </w:tc>
        <w:tc>
          <w:tcPr>
            <w:tcW w:type="dxa" w:w="4145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Rejected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FUTURE_DATE</w:t>
            </w:r>
          </w:p>
        </w:tc>
      </w:tr>
      <w:tr>
        <w:tc>
          <w:tcPr>
            <w:tcW w:type="dxa" w:w="2602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holdings · 3 positions</w:t>
            </w:r>
          </w:p>
        </w:tc>
        <w:tc>
          <w:tcPr>
            <w:tcW w:type="dxa" w:w="28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Exact duplicate (account, instrument, date)</w:t>
            </w:r>
          </w:p>
        </w:tc>
        <w:tc>
          <w:tcPr>
            <w:tcW w:type="dxa" w:w="4145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De-duplicated; PK prevents double-counted AUM</w:t>
            </w:r>
          </w:p>
        </w:tc>
      </w:tr>
      <w:tr>
        <w:tc>
          <w:tcPr>
            <w:tcW w:type="dxa" w:w="2602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transactions · 1,069 rows</w:t>
            </w:r>
          </w:p>
        </w:tc>
        <w:tc>
          <w:tcPr>
            <w:tcW w:type="dxa" w:w="28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Trade before the account’s open date</w:t>
            </w:r>
          </w:p>
        </w:tc>
        <w:tc>
          <w:tcPr>
            <w:tcW w:type="dxa" w:w="4145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Imported, reported in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v_data_quality_exceptions</w:t>
            </w:r>
            <w:r>
              <w:rPr>
                <w:sz w:val="18"/>
                <w:szCs w:val="18"/>
              </w:rPr>
              <w:t xml:space="preserve"> (rejecting would drop ~23% of the ledger)</w:t>
            </w:r>
          </w:p>
        </w:tc>
      </w:tr>
      <w:tr>
        <w:tc>
          <w:tcPr>
            <w:tcW w:type="dxa" w:w="2602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transactions · 114 rows</w:t>
            </w:r>
          </w:p>
        </w:tc>
        <w:tc>
          <w:tcPr>
            <w:tcW w:type="dxa" w:w="28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Activity on CLOSED accounts</w:t>
            </w:r>
          </w:p>
        </w:tc>
        <w:tc>
          <w:tcPr>
            <w:tcW w:type="dxa" w:w="4145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Imported, reported as exceptions; accounts shown with status badges</w:t>
            </w:r>
          </w:p>
        </w:tc>
      </w:tr>
      <w:tr>
        <w:tc>
          <w:tcPr>
            <w:tcW w:type="dxa" w:w="2602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goals · most rows</w:t>
            </w:r>
          </w:p>
        </w:tc>
        <w:tc>
          <w:tcPr>
            <w:tcW w:type="dxa" w:w="2891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Name mentions a different goal type</w:t>
            </w:r>
          </w:p>
        </w:tc>
        <w:tc>
          <w:tcPr>
            <w:tcW w:type="dxa" w:w="4145"/>
            <w:tcBorders>
              <w:top w:val="single" w:color="CFC6B4" w:sz="4"/>
              <w:left w:val="single" w:color="CFC6B4" w:sz="4"/>
              <w:bottom w:val="single" w:color="CFC6B4" w:sz="4"/>
              <w:right w:val="single" w:color="CFC6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flag </w:t>
            </w:r>
            <w:r>
              <w:rPr>
                <w:rFonts w:ascii="Consolas" w:cs="Consolas" w:eastAsia="Consolas" w:hAnsi="Consolas"/>
                <w:color w:val="0E5A47"/>
                <w:sz w:val="18"/>
                <w:szCs w:val="18"/>
              </w:rPr>
              <w:t xml:space="preserve">nameTypeMismatch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All rejected rows are stored in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import_rejects</w:t>
      </w:r>
      <w:r>
        <w:t xml:space="preserve"> with every reason and the original row. Raw CSVs are committed unmodified with SHA-256 checksums.</w:t>
      </w:r>
    </w:p>
    <w:p>
      <w:pPr>
        <w:pStyle w:val="Heading1"/>
        <w:keepNext/>
      </w:pPr>
      <w:r>
        <w:t xml:space="preserve">Appendix B · SQL and performance evidence</w:t>
      </w:r>
    </w:p>
    <w:p>
      <w:pPr>
        <w:spacing w:after="120" w:line="276"/>
      </w:pPr>
      <w:r>
        <w:t xml:space="preserve">All SQL tasks in the brief run against the views (queries and results in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docs/sql-tasks.md</w:t>
      </w:r>
      <w:r>
        <w:t xml:space="preserve">): top 10 customers by AUM (C0026 ₹19,53,574.61), allocation per customer and for the whole book (equity 83.75%), monthly BUY/SELL net flow for 12 months, top instruments by distinct holders, 12 HIGH-priority goals under 25% funded, and data-quality exceptions. The book total ₹5,27,54,963.55 was cross-checked against an independent calculation from the raw CSVs.</w:t>
      </w:r>
    </w:p>
    <w:p>
      <w:pPr>
        <w:spacing w:after="120" w:line="276"/>
      </w:pPr>
      <w:r>
        <w:rPr>
          <w:rFonts w:ascii="Consolas" w:cs="Consolas" w:eastAsia="Consolas" w:hAnsi="Consolas"/>
          <w:color w:val="0E5A47"/>
          <w:sz w:val="18"/>
          <w:szCs w:val="18"/>
        </w:rPr>
        <w:t xml:space="preserve">EXPLAIN (ANALYZE, BUFFERS)</w:t>
      </w:r>
      <w:r>
        <w:t xml:space="preserve"> for the transactions screen (one customer, date range, newest first, 25 rows):</w:t>
      </w:r>
    </w:p>
    <w:p>
      <w:pPr>
        <w:shd w:fill="F6F3EC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(actual time=0.056..0.059 rows=25)  Buffers: shared hit=19</w:t>
      </w:r>
    </w:p>
    <w:p>
      <w:pPr>
        <w:shd w:fill="F6F3EC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-&gt; Sort  Sort Key: trade_date DESC, transaction_id DESC  (quicksort 29kB)</w:t>
      </w:r>
    </w:p>
    <w:p>
      <w:pPr>
        <w:shd w:fill="F6F3EC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-&gt; Nested Loop</w:t>
      </w:r>
    </w:p>
    <w:p>
      <w:pPr>
        <w:shd w:fill="F6F3EC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-&gt; Seq Scan on accounts  Filter: customer_id = 'C0026'  (3 rows; 2 pages)</w:t>
      </w:r>
    </w:p>
    <w:p>
      <w:pPr>
        <w:shd w:fill="F6F3EC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-&gt; Index Scan using transactions_account_date_idx on transactions</w:t>
      </w:r>
    </w:p>
    <w:p>
      <w:pPr>
        <w:shd w:fill="F6F3EC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Index Cond: account_id = accounts.account_id AND trade_date BETWEEN …</w:t>
      </w:r>
    </w:p>
    <w:p>
      <w:pPr>
        <w:shd w:fill="F6F3EC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Execution Time: 0.094 ms</w:t>
      </w:r>
    </w:p>
    <w:p>
      <w:pPr>
        <w:spacing w:after="120"/>
      </w:pPr>
    </w:p>
    <w:p>
      <w:pPr>
        <w:spacing w:after="120" w:line="276"/>
      </w:pPr>
      <w:r>
        <w:t xml:space="preserve">The composite index jumps to each of the customer’s accounts within the date range instead of scanning the 4,550-row ledger; 19 buffer hits, all from memory. The sequential scan on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accounts</w:t>
      </w:r>
      <w:r>
        <w:t xml:space="preserve"> is the planner’s correct choice for a two-page table; </w:t>
      </w:r>
      <w:r>
        <w:rPr>
          <w:rFonts w:ascii="Consolas" w:cs="Consolas" w:eastAsia="Consolas" w:hAnsi="Consolas"/>
          <w:color w:val="0E5A47"/>
          <w:sz w:val="18"/>
          <w:szCs w:val="18"/>
        </w:rPr>
        <w:t xml:space="preserve">accounts_customer_id_idx</w:t>
      </w:r>
      <w:r>
        <w:t xml:space="preserve"> takes over as it grows.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695E"/>
        <w:sz w:val="16"/>
        <w:szCs w:val="16"/>
      </w:rPr>
      <w:t xml:space="preserve">FinPilot · Architecture &amp; design report · page </w:t>
    </w:r>
    <w:r>
      <w:rPr>
        <w:color w:val="6F695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695E"/>
        <w:sz w:val="16"/>
        <w:szCs w:val="16"/>
      </w:rPr>
      <w:t xml:space="preserve">FinPilot · Architecture &amp; design report · page </w:t>
    </w:r>
    <w:r>
      <w:rPr>
        <w:color w:val="6F695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695E"/>
        <w:sz w:val="16"/>
        <w:szCs w:val="16"/>
      </w:rPr>
      <w:t xml:space="preserve">FinPilot · Architecture &amp; design report · page </w:t>
    </w:r>
    <w:r>
      <w:rPr>
        <w:color w:val="6F695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Georgia" w:cs="Georgia" w:eastAsia="Georgia" w:hAnsi="Georgia"/>
      <w:color w:val="0E5A4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Georgia" w:cs="Georgia" w:eastAsia="Georgia" w:hAnsi="Georgia"/>
      <w:color w:val="1B1A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0895856e9b735ab3e5898ff91939cd57777de973.png"/><Relationship Id="rId11" Type="http://schemas.openxmlformats.org/officeDocument/2006/relationships/image" Target="media/83e7275b092f126fb6c008b7bb08a0cd222376db.png"/><Relationship Id="rId12" Type="http://schemas.openxmlformats.org/officeDocument/2006/relationships/image" Target="media/02b2dd94474b254c412bfd1b3accf6441f55d44b.png"/><Relationship Id="rId13" Type="http://schemas.openxmlformats.org/officeDocument/2006/relationships/image" Target="media/19a5b694f63b972b2114e831f6979ee14d0acdbd.png"/><Relationship Id="rId14" Type="http://schemas.openxmlformats.org/officeDocument/2006/relationships/image" Target="media/cea042dd89b9eb35c26ab7f09d987514275350a5.png"/><Relationship Id="rId15" Type="http://schemas.openxmlformats.org/officeDocument/2006/relationships/image" Target="media/fdc87e643509b5ac3b013844facd0ff3b6ae56a1.png"/><Relationship Id="rId16" Type="http://schemas.openxmlformats.org/officeDocument/2006/relationships/image" Target="media/786f58937f1001c3db54e3bc21fc6dbaa820c8e1.png"/><Relationship Id="rId17" Type="http://schemas.openxmlformats.org/officeDocument/2006/relationships/image" Target="media/4da1e17bc5b206bde86277379769994a7069735e.png"/><Relationship Id="rId18" Type="http://schemas.openxmlformats.org/officeDocument/2006/relationships/image" Target="media/32960ab91d33ac830b0a90b2673df447d4bc6b89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FinPilot architecture &amp; design report</dc:title>
  <dc:creator>rogerantony-dev</dc:creator>
  <cp:lastModifiedBy>Un-named</cp:lastModifiedBy>
  <cp:revision>1</cp:revision>
  <dcterms:created xsi:type="dcterms:W3CDTF">2026-09-28T04:37:11.048Z</dcterms:created>
  <dcterms:modified xsi:type="dcterms:W3CDTF">2026-09-28T04:37:11.049Z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