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FF2E62" w14:textId="77777777" w:rsidR="00FE5015" w:rsidRDefault="00903787">
      <w:pPr>
        <w:pStyle w:val="Ttulo"/>
      </w:pPr>
      <w:bookmarkStart w:id="0" w:name="_g8f0jmdqgcdf" w:colFirst="0" w:colLast="0"/>
      <w:bookmarkEnd w:id="0"/>
      <w:r>
        <w:t>Glossário</w:t>
      </w:r>
    </w:p>
    <w:p w14:paraId="06A30B85" w14:textId="77777777" w:rsidR="00FE5015" w:rsidRDefault="00FE5015">
      <w:pPr>
        <w:rPr>
          <w:b/>
        </w:rPr>
      </w:pPr>
    </w:p>
    <w:p w14:paraId="37FD9D59" w14:textId="77777777" w:rsidR="00FE5015" w:rsidRDefault="00FE5015">
      <w:pPr>
        <w:rPr>
          <w:b/>
        </w:rPr>
      </w:pPr>
    </w:p>
    <w:tbl>
      <w:tblPr>
        <w:tblStyle w:val="TabeladeGrade4-nfase6"/>
        <w:tblW w:w="9822" w:type="dxa"/>
        <w:tblLayout w:type="fixed"/>
        <w:tblLook w:val="0620" w:firstRow="1" w:lastRow="0" w:firstColumn="0" w:lastColumn="0" w:noHBand="1" w:noVBand="1"/>
      </w:tblPr>
      <w:tblGrid>
        <w:gridCol w:w="2134"/>
        <w:gridCol w:w="7688"/>
      </w:tblGrid>
      <w:tr w:rsidR="00FE5015" w14:paraId="075A8E3E" w14:textId="77777777" w:rsidTr="00042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"/>
        </w:trPr>
        <w:tc>
          <w:tcPr>
            <w:tcW w:w="2134" w:type="dxa"/>
          </w:tcPr>
          <w:p w14:paraId="178A235F" w14:textId="77777777" w:rsidR="00FE5015" w:rsidRPr="000427E2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 w:themeColor="text1"/>
              </w:rPr>
            </w:pPr>
            <w:r w:rsidRPr="000427E2">
              <w:rPr>
                <w:color w:val="000000" w:themeColor="text1"/>
              </w:rPr>
              <w:t>Termo, Conceito ou Abreviação</w:t>
            </w:r>
          </w:p>
        </w:tc>
        <w:tc>
          <w:tcPr>
            <w:tcW w:w="7688" w:type="dxa"/>
          </w:tcPr>
          <w:p w14:paraId="297BA44B" w14:textId="1423CD82" w:rsidR="00FE5015" w:rsidRPr="000427E2" w:rsidRDefault="00903787" w:rsidP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80"/>
              </w:tabs>
              <w:rPr>
                <w:b w:val="0"/>
                <w:color w:val="000000" w:themeColor="text1"/>
              </w:rPr>
            </w:pPr>
            <w:r w:rsidRPr="000427E2">
              <w:rPr>
                <w:color w:val="000000" w:themeColor="text1"/>
              </w:rPr>
              <w:t>Definição</w:t>
            </w:r>
            <w:r w:rsidR="000427E2" w:rsidRPr="000427E2">
              <w:rPr>
                <w:b w:val="0"/>
                <w:color w:val="000000" w:themeColor="text1"/>
              </w:rPr>
              <w:tab/>
            </w:r>
          </w:p>
        </w:tc>
      </w:tr>
      <w:tr w:rsidR="00FE5015" w14:paraId="65F924F6" w14:textId="77777777" w:rsidTr="000427E2">
        <w:trPr>
          <w:trHeight w:val="291"/>
        </w:trPr>
        <w:tc>
          <w:tcPr>
            <w:tcW w:w="2134" w:type="dxa"/>
          </w:tcPr>
          <w:p w14:paraId="380F8E75" w14:textId="77777777" w:rsidR="00FE5015" w:rsidRDefault="00903787" w:rsidP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Comodato</w:t>
            </w:r>
          </w:p>
        </w:tc>
        <w:tc>
          <w:tcPr>
            <w:tcW w:w="7688" w:type="dxa"/>
          </w:tcPr>
          <w:p w14:paraId="47D8DF3E" w14:textId="77777777" w:rsidR="00FE5015" w:rsidRDefault="00903787" w:rsidP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É um tipo de contrato em que ocorre o empréstimo gratuito de coisas que não podem ser substituídas por outra igual, como um imóvel. A única obrigação de quem recebe o bem é devolver no prazo combinado e nas mesmas condições que recebeu. Pelo direito, o conceito de </w:t>
            </w:r>
            <w:r>
              <w:rPr>
                <w:b/>
                <w:bCs/>
                <w:color w:val="222222"/>
                <w:shd w:val="clear" w:color="auto" w:fill="FFFFFF"/>
              </w:rPr>
              <w:t>comodato</w:t>
            </w:r>
            <w:r>
              <w:rPr>
                <w:color w:val="222222"/>
                <w:shd w:val="clear" w:color="auto" w:fill="FFFFFF"/>
              </w:rPr>
              <w:t> é o empréstimo de bens não fungíveis.</w:t>
            </w:r>
          </w:p>
        </w:tc>
      </w:tr>
      <w:tr w:rsidR="00FE5015" w14:paraId="5EE8A1ED" w14:textId="77777777" w:rsidTr="000427E2">
        <w:trPr>
          <w:trHeight w:val="359"/>
        </w:trPr>
        <w:tc>
          <w:tcPr>
            <w:tcW w:w="2134" w:type="dxa"/>
          </w:tcPr>
          <w:p w14:paraId="220BF099" w14:textId="77777777" w:rsidR="00FE5015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7688" w:type="dxa"/>
          </w:tcPr>
          <w:p w14:paraId="3F19E164" w14:textId="77777777" w:rsidR="00FE5015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a solicitação de venda dos produtos presente na empresa – Sorvete e bebidas.</w:t>
            </w:r>
          </w:p>
        </w:tc>
      </w:tr>
      <w:tr w:rsidR="00FE5015" w14:paraId="3DDC6B63" w14:textId="77777777" w:rsidTr="000427E2">
        <w:trPr>
          <w:trHeight w:val="249"/>
        </w:trPr>
        <w:tc>
          <w:tcPr>
            <w:tcW w:w="2134" w:type="dxa"/>
          </w:tcPr>
          <w:p w14:paraId="1D98F0D1" w14:textId="77777777" w:rsidR="00FE5015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Nota Fiscal (</w:t>
            </w:r>
            <w:proofErr w:type="spellStart"/>
            <w:r>
              <w:t>NFe</w:t>
            </w:r>
            <w:proofErr w:type="spellEnd"/>
            <w:r>
              <w:t>)</w:t>
            </w:r>
          </w:p>
        </w:tc>
        <w:tc>
          <w:tcPr>
            <w:tcW w:w="7688" w:type="dxa"/>
          </w:tcPr>
          <w:p w14:paraId="0F5B5519" w14:textId="77777777" w:rsidR="00FE5015" w:rsidRDefault="00903787" w:rsidP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É um recibo obrigatório após qualquer transação de venda de produtos ou serviços. A </w:t>
            </w:r>
            <w:r>
              <w:rPr>
                <w:b/>
                <w:bCs/>
                <w:color w:val="222222"/>
                <w:shd w:val="clear" w:color="auto" w:fill="FFFFFF"/>
              </w:rPr>
              <w:t>Nota Fiscal</w:t>
            </w:r>
            <w:r>
              <w:rPr>
                <w:color w:val="222222"/>
                <w:shd w:val="clear" w:color="auto" w:fill="FFFFFF"/>
              </w:rPr>
              <w:t> documenta a transação e serve para o recolhimento de impostos. A não utilização da </w:t>
            </w:r>
            <w:r>
              <w:rPr>
                <w:b/>
                <w:bCs/>
                <w:color w:val="222222"/>
                <w:shd w:val="clear" w:color="auto" w:fill="FFFFFF"/>
              </w:rPr>
              <w:t>nota</w:t>
            </w:r>
            <w:r>
              <w:rPr>
                <w:color w:val="222222"/>
                <w:shd w:val="clear" w:color="auto" w:fill="FFFFFF"/>
              </w:rPr>
              <w:t> é considerada sonegação </w:t>
            </w:r>
            <w:r>
              <w:rPr>
                <w:b/>
                <w:bCs/>
                <w:color w:val="222222"/>
                <w:shd w:val="clear" w:color="auto" w:fill="FFFFFF"/>
              </w:rPr>
              <w:t>fiscal</w:t>
            </w:r>
          </w:p>
        </w:tc>
      </w:tr>
      <w:tr w:rsidR="00FE5015" w14:paraId="586B35DF" w14:textId="77777777" w:rsidTr="000427E2">
        <w:trPr>
          <w:trHeight w:val="1166"/>
        </w:trPr>
        <w:tc>
          <w:tcPr>
            <w:tcW w:w="2134" w:type="dxa"/>
          </w:tcPr>
          <w:p w14:paraId="74558C7B" w14:textId="77777777" w:rsidR="00FE5015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Estratégica</w:t>
            </w:r>
          </w:p>
          <w:p w14:paraId="103E9D34" w14:textId="77777777" w:rsidR="00B22963" w:rsidRDefault="00B2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107D7F" w14:textId="2B97F10D" w:rsidR="00B22963" w:rsidRDefault="00B2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88" w:type="dxa"/>
          </w:tcPr>
          <w:p w14:paraId="2FAB4462" w14:textId="03D83749" w:rsidR="000427E2" w:rsidRPr="00B22963" w:rsidRDefault="0090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03030"/>
                <w:sz w:val="21"/>
                <w:szCs w:val="21"/>
                <w:shd w:val="clear" w:color="auto" w:fill="FFFFFF"/>
              </w:rPr>
            </w:pPr>
            <w:r>
              <w:rPr>
                <w:color w:val="303030"/>
                <w:sz w:val="21"/>
                <w:szCs w:val="21"/>
                <w:shd w:val="clear" w:color="auto" w:fill="FFFFFF"/>
              </w:rPr>
              <w:t>Consiste na realização de um diagnóstico completo sobre a empresa e o mercado na qual está inserida. Pode auxiliar a organização em tomar decisões mais assertivas, estudar e entender o cenário, compreender sua posição no mercado e indicar como deve ser o posicionamento e a atuação da companhia.</w:t>
            </w:r>
          </w:p>
        </w:tc>
      </w:tr>
      <w:tr w:rsidR="000427E2" w14:paraId="75E6B136" w14:textId="77777777" w:rsidTr="000427E2">
        <w:trPr>
          <w:trHeight w:val="1166"/>
        </w:trPr>
        <w:tc>
          <w:tcPr>
            <w:tcW w:w="2134" w:type="dxa"/>
          </w:tcPr>
          <w:p w14:paraId="03777B99" w14:textId="68A576F3" w:rsid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 no Atacado</w:t>
            </w:r>
          </w:p>
        </w:tc>
        <w:tc>
          <w:tcPr>
            <w:tcW w:w="7688" w:type="dxa"/>
          </w:tcPr>
          <w:p w14:paraId="19CD5947" w14:textId="42310184" w:rsidR="000427E2" w:rsidRP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É</w:t>
            </w:r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 xml:space="preserve"> a forma de </w:t>
            </w:r>
            <w:hyperlink r:id="rId4" w:tooltip="Comércio" w:history="1">
              <w:r w:rsidRPr="000427E2">
                <w:rPr>
                  <w:rStyle w:val="Hyperlink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comercialização</w:t>
              </w:r>
            </w:hyperlink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 de grandes quantidades de </w:t>
            </w:r>
            <w:hyperlink r:id="rId5" w:tooltip="Produto" w:history="1">
              <w:r w:rsidRPr="000427E2">
                <w:rPr>
                  <w:rStyle w:val="Hyperlink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produtos</w:t>
              </w:r>
            </w:hyperlink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. Tais produtos são mais baratos por serem principalmente destinados a mercados. Em geral, este sistema necessita de elos em sequência na cadeia de suprimentos, passando pelo comércio para alcançar os </w:t>
            </w:r>
            <w:hyperlink r:id="rId6" w:tooltip="Consumidor" w:history="1">
              <w:r w:rsidRPr="000427E2">
                <w:rPr>
                  <w:rStyle w:val="Hyperlink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consumidores finais</w:t>
              </w:r>
            </w:hyperlink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. </w:t>
            </w:r>
          </w:p>
        </w:tc>
      </w:tr>
      <w:tr w:rsidR="000427E2" w14:paraId="0F29847A" w14:textId="77777777" w:rsidTr="000427E2">
        <w:trPr>
          <w:trHeight w:val="1166"/>
        </w:trPr>
        <w:tc>
          <w:tcPr>
            <w:tcW w:w="2134" w:type="dxa"/>
          </w:tcPr>
          <w:p w14:paraId="0A81607F" w14:textId="5D0DEE9F" w:rsid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 no Varejo</w:t>
            </w:r>
          </w:p>
        </w:tc>
        <w:tc>
          <w:tcPr>
            <w:tcW w:w="7688" w:type="dxa"/>
          </w:tcPr>
          <w:p w14:paraId="205F9D7D" w14:textId="1DBFC390" w:rsidR="000427E2" w:rsidRP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 xml:space="preserve">É </w:t>
            </w:r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a venda de produtos ou a comercialização de serviços em pequenas quantidades, ao contrário do que acontece na venda por </w:t>
            </w:r>
            <w:hyperlink r:id="rId7" w:tooltip="Atacado" w:history="1">
              <w:r w:rsidRPr="000427E2">
                <w:rPr>
                  <w:rStyle w:val="Hyperlink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atacado</w:t>
              </w:r>
            </w:hyperlink>
            <w:r w:rsidRPr="000427E2">
              <w:rPr>
                <w:color w:val="000000" w:themeColor="text1"/>
                <w:sz w:val="21"/>
                <w:szCs w:val="21"/>
                <w:shd w:val="clear" w:color="auto" w:fill="FFFFFF"/>
              </w:rPr>
              <w:t>, o varejo é a venda direta ao comprador final, consumidor do produto ou serviço, sem intermediários.</w:t>
            </w:r>
          </w:p>
        </w:tc>
      </w:tr>
      <w:tr w:rsidR="000427E2" w14:paraId="6F17033C" w14:textId="77777777" w:rsidTr="000427E2">
        <w:trPr>
          <w:trHeight w:val="1166"/>
        </w:trPr>
        <w:tc>
          <w:tcPr>
            <w:tcW w:w="2134" w:type="dxa"/>
          </w:tcPr>
          <w:p w14:paraId="126B5CBD" w14:textId="508084C4" w:rsid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 Ambulante</w:t>
            </w:r>
          </w:p>
        </w:tc>
        <w:tc>
          <w:tcPr>
            <w:tcW w:w="7688" w:type="dxa"/>
          </w:tcPr>
          <w:p w14:paraId="3BD17F8C" w14:textId="7F3FF3B9" w:rsidR="000427E2" w:rsidRPr="000427E2" w:rsidRDefault="00042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A </w:t>
            </w:r>
            <w:r>
              <w:rPr>
                <w:b/>
                <w:bCs/>
                <w:color w:val="222222"/>
                <w:shd w:val="clear" w:color="auto" w:fill="FFFFFF"/>
              </w:rPr>
              <w:t>venda ambulante</w:t>
            </w:r>
            <w:r>
              <w:rPr>
                <w:color w:val="222222"/>
                <w:shd w:val="clear" w:color="auto" w:fill="FFFFFF"/>
              </w:rPr>
              <w:t> é a operação de </w:t>
            </w:r>
            <w:r>
              <w:rPr>
                <w:b/>
                <w:bCs/>
                <w:color w:val="222222"/>
                <w:shd w:val="clear" w:color="auto" w:fill="FFFFFF"/>
              </w:rPr>
              <w:t>vendas</w:t>
            </w:r>
            <w:r>
              <w:rPr>
                <w:color w:val="222222"/>
                <w:shd w:val="clear" w:color="auto" w:fill="FFFFFF"/>
              </w:rPr>
              <w:t> realizadas fora do estabelecimento industrial ou equiparado a industrial que também opere com </w:t>
            </w:r>
            <w:r>
              <w:rPr>
                <w:b/>
                <w:bCs/>
                <w:color w:val="222222"/>
                <w:shd w:val="clear" w:color="auto" w:fill="FFFFFF"/>
              </w:rPr>
              <w:t>vendas</w:t>
            </w:r>
            <w:r>
              <w:rPr>
                <w:color w:val="222222"/>
                <w:shd w:val="clear" w:color="auto" w:fill="FFFFFF"/>
              </w:rPr>
              <w:t> a varejo em separado de sua área de produção.</w:t>
            </w:r>
          </w:p>
        </w:tc>
      </w:tr>
    </w:tbl>
    <w:p w14:paraId="23FE96C9" w14:textId="6872DC0F" w:rsidR="00FE5015" w:rsidRDefault="00FE5015"/>
    <w:p w14:paraId="1971268F" w14:textId="60BE2754" w:rsidR="00B22963" w:rsidRDefault="000427E2">
      <w:r>
        <w:t xml:space="preserve"> </w:t>
      </w:r>
      <w:bookmarkStart w:id="1" w:name="_GoBack"/>
      <w:bookmarkEnd w:id="1"/>
    </w:p>
    <w:sectPr w:rsidR="00B229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15"/>
    <w:rsid w:val="000427E2"/>
    <w:rsid w:val="002919CC"/>
    <w:rsid w:val="00903787"/>
    <w:rsid w:val="00B22963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253"/>
  <w15:docId w15:val="{A4FEB30F-6377-47F3-9D9D-4E75420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deGrade4-nfase6">
    <w:name w:val="Grid Table 4 Accent 6"/>
    <w:basedOn w:val="Tabelanormal"/>
    <w:uiPriority w:val="49"/>
    <w:rsid w:val="000427E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042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taca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nsumidor" TargetMode="External"/><Relationship Id="rId5" Type="http://schemas.openxmlformats.org/officeDocument/2006/relationships/hyperlink" Target="https://pt.wikipedia.org/wiki/Produto" TargetMode="External"/><Relationship Id="rId4" Type="http://schemas.openxmlformats.org/officeDocument/2006/relationships/hyperlink" Target="https://pt.wikipedia.org/wiki/Com%C3%A9rc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Marcus Scolari</cp:lastModifiedBy>
  <cp:revision>3</cp:revision>
  <dcterms:created xsi:type="dcterms:W3CDTF">2019-08-30T01:03:00Z</dcterms:created>
  <dcterms:modified xsi:type="dcterms:W3CDTF">2019-09-27T16:54:00Z</dcterms:modified>
</cp:coreProperties>
</file>