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both"/>
      </w:pPr>
      <w:r>
        <w:rPr>
          <w:rFonts w:ascii="Times New Roman" w:hAnsi="Times New Roman" w:cs="Times New Roman"/>
          <w:b/>
          <w:i w:val="0"/>
          <w:sz w:val="24"/>
        </w:rPr>
        <w:t>EXCELENTÍSSIMO(A) SENHOR(A) DOUTOR(A) JUIZ(A) DA VARA DIGITAL – NJ4 – 10ª VARA DO TRABALHO DO NÚCLEO METROPOLITANO – TRT DA 4ª REGIÃO (autos originários da 4ª Vara do Trabalho de Taquara/RS)</w:t>
      </w:r>
    </w:p>
    <w:p/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Processo nº: 0020407-95.2026.5.04.0384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Rito: Sumaríssimo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Reclamante: Angel Miguel Damas Herrera</w:t>
      </w:r>
    </w:p>
    <w:p>
      <w:pPr>
        <w:ind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Reclamada: BS Construções e Reformas Ltda.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BS CONSTRUÇÕES E REFORMAS LTDA.</w:t>
      </w:r>
      <w:r>
        <w:rPr>
          <w:rFonts w:ascii="Times New Roman" w:hAnsi="Times New Roman" w:cs="Times New Roman"/>
          <w:b w:val="0"/>
          <w:i w:val="0"/>
          <w:sz w:val="24"/>
        </w:rPr>
        <w:t>, pessoa jurídica de direito privado, inscrita no CNPJ sob nº 33.438.364/0001-07, com sede na Rua Adaviano Linden, nº 370, Bairro Centro, Parobé/RS, CEP 95.630-000, representada por seu sócio-administrador GRAZIANO DA SILVA, conforme contrato social consolidado juntado aos autos (ID 11c124d), por seu advogado infra-assinado, com instrumento de procuração já acostado (ID 22a4fb6), vem, mui respeitosamente, à presença de Vossa Excelência, com fundamento no art. 847 da CLT e nos arts. 336 e seguintes do CPC, apresentar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CONTESTAÇÃO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à Reclamação Trabalhista movida por ANGEL MIGUEL DAMAS HERRERA, consubstanciada nas razões de fato e de direito a seguir articuladas: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 – DAS PRELIMINARES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Ilegitimidade Passiva *Ad Causam* — Ausência da Condição de Empregadora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jamais admitiu, assalariou, dirigiu ou manteve o Reclamante sob subordinação jurídica contínua, na forma exigida pelos arts. 2º e 3º da CLT.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[VERSÃO DOS FATOS — CONFIRMAR COM O PREPOSTO ANTES DO PROTOCOLO: a linha de defesa aqui adotada é a de prestação de serviços eventual e autônoma, por tarefa/diária ("bicos"), com pagamentos pontuais. Caso o preposto informe prestação diária, contínua e subordinada, esta tese deve ser substituída, sob pena de contradição documental e de litigância de má-fé (arts. 793-A a 793-C da CLT).]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Não ostentando a Contestante a condição de empregadora do Autor, falta-lhe pertinência subjetiva para figurar no polo passivo de demanda fundada na relação de emprego, razão pela qual requer a extinção do feito, sem resolução do mérito, na forma do art. 485, VI, do CPC c/c art. 769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Ressalte-se, por honestidade técnica, que, ainda que este Douto Juízo compreenda a matéria como afeta ao mérito — como é frequente —, o argumento vem integralmente desenvolvido no Capítulo III desta defesa, com todos os seus elementos fáticos, jurídicos e probatórios.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 Inépcia Parcial da Inicial — Pedidos Alternativos, Indeterminados e Contraditórios (pedidos "V", "VI" e "VII")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feito tramita sob o </w:t>
      </w:r>
      <w:r>
        <w:rPr>
          <w:rFonts w:ascii="Times New Roman" w:hAnsi="Times New Roman" w:cs="Times New Roman"/>
          <w:b/>
          <w:i w:val="0"/>
          <w:sz w:val="24"/>
        </w:rPr>
        <w:t>rito sumaríssimo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assim autuado e distribuído em razão do valor atribuído à causa (R$ 19.512,65) —, muito embora a inicial afirme, em seu preâmbulo, que a ação é proposta "sob o rito ordinário", primeira das várias incoerências que denunciam o aproveitamento de peça-modelo. Sob tal rito, o art. 852-B, I, da CLT exige que o pedido seja </w:t>
      </w:r>
      <w:r>
        <w:rPr>
          <w:rFonts w:ascii="Times New Roman" w:hAnsi="Times New Roman" w:cs="Times New Roman"/>
          <w:b/>
          <w:i w:val="0"/>
          <w:sz w:val="24"/>
        </w:rPr>
        <w:t>certo, determinado e com indicação do valor correspondente</w:t>
      </w:r>
      <w:r>
        <w:rPr>
          <w:rFonts w:ascii="Times New Roman" w:hAnsi="Times New Roman" w:cs="Times New Roman"/>
          <w:b w:val="0"/>
          <w:i w:val="0"/>
          <w:sz w:val="24"/>
        </w:rPr>
        <w:t>, exigência reiterada pelo art. 840, § 1º,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Os pedidos abaixo não atendem a essa exigência: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Pedido "V" (adicional de insalubridade)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postula-se o adicional "em grau médio (20%) ou máximo (40%); ou, sucessivamente majoração de médio para máximo", "calculado sobre o salário mínimo, ou, conforme melhor entender o Juízo", com reflexos, entre outras parcelas, </w:t>
      </w:r>
      <w:r>
        <w:rPr>
          <w:rFonts w:ascii="Times New Roman" w:hAnsi="Times New Roman" w:cs="Times New Roman"/>
          <w:b/>
          <w:i w:val="0"/>
          <w:sz w:val="24"/>
        </w:rPr>
        <w:t>sobre horas extras que sequer foram pedidas nesta ação</w:t>
      </w:r>
      <w:r>
        <w:rPr>
          <w:rFonts w:ascii="Times New Roman" w:hAnsi="Times New Roman" w:cs="Times New Roman"/>
          <w:b w:val="0"/>
          <w:i w:val="0"/>
          <w:sz w:val="24"/>
        </w:rPr>
        <w:t>. Pedido alternativo quanto ao grau, alternativo quanto à base de cálculo e com reflexos sobre verba inexistente é pedido incerto, que inviabiliza a defesa e a própria delimitação do objeto da perícia;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Pedido "VI" (danos morais)</w:t>
      </w:r>
      <w:r>
        <w:rPr>
          <w:rFonts w:ascii="Times New Roman" w:hAnsi="Times New Roman" w:cs="Times New Roman"/>
          <w:b w:val="0"/>
          <w:i w:val="0"/>
          <w:sz w:val="24"/>
        </w:rPr>
        <w:t>: formulado "em valor não inferior a R$ 10.000,00, ou, sucessivamente, como melhor entender o JUÍZO" — fórmula aberta, sem valor determinado, incompatível com o art. 852-B, I, da CLT;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Pedido "VII" (honorários)</w:t>
      </w:r>
      <w:r>
        <w:rPr>
          <w:rFonts w:ascii="Times New Roman" w:hAnsi="Times New Roman" w:cs="Times New Roman"/>
          <w:b w:val="0"/>
          <w:i w:val="0"/>
          <w:sz w:val="24"/>
        </w:rPr>
        <w:t>: o capítulo 07 da inicial requer honorários "a razão de 20%", ao passo que o pedido "VII" postula "15% sobre o valor da causa". A contradição entre a causa de pedir e o pedido impede a Reclamada de saber contra o que se defende.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por isso, a extinção dos pedidos "V", "VI" e "VII", sem resolução do mérito (art. 330, I, e art. 485, I e IV, do CPC), ou, sucessivamente, a determinação de emenda à inicial (art. 321 do CPC).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Inépcia por Contradição Interna da Causa de Pedir — Função e Qualificação do Autor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inicial afirma, no capítulo 01, que o Autor foi admitido "para exercer a função de servente de obras" e, no pedido "II", requer a anotação da CTPS com essa mesma função; </w:t>
      </w:r>
      <w:r>
        <w:rPr>
          <w:rFonts w:ascii="Times New Roman" w:hAnsi="Times New Roman" w:cs="Times New Roman"/>
          <w:b/>
          <w:i w:val="0"/>
          <w:sz w:val="24"/>
        </w:rPr>
        <w:t>no capítulo 02, porém, requer a retificação da CTPS "para constar a função de ajudante"</w:t>
      </w:r>
      <w:r>
        <w:rPr>
          <w:rFonts w:ascii="Times New Roman" w:hAnsi="Times New Roman" w:cs="Times New Roman"/>
          <w:b w:val="0"/>
          <w:i w:val="0"/>
          <w:sz w:val="24"/>
        </w:rPr>
        <w:t>, e o capítulo 05 volta a tratá-lo como "ajudante de obras". Não se sabe, portanto, qual função se pretende ver reconhecida — dado que não é acessório: dele dependem o enquadramento normativo, o salário normativo da categoria e o próprio objeto da perícia de insalubridade.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contradição não é isolada. A peça refere-se ao Autor, em diversos trechos, no </w:t>
      </w:r>
      <w:r>
        <w:rPr>
          <w:rFonts w:ascii="Times New Roman" w:hAnsi="Times New Roman" w:cs="Times New Roman"/>
          <w:b/>
          <w:i w:val="0"/>
          <w:sz w:val="24"/>
        </w:rPr>
        <w:t>gênero feminino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("A reclamante, por ter trabalhado", "a Autora também não recebia os Equipamentos de Proteção Individual", "devendo a empregadora ser compelida a indenizar a trabalhadora"), e a inicial o qualifica como </w:t>
      </w:r>
      <w:r>
        <w:rPr>
          <w:rFonts w:ascii="Times New Roman" w:hAnsi="Times New Roman" w:cs="Times New Roman"/>
          <w:b/>
          <w:i w:val="0"/>
          <w:sz w:val="24"/>
        </w:rPr>
        <w:t>venezuelano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enquanto o instrumento de procuração que a instrui (ID aa5c8b4) declara o outorgante de </w:t>
      </w:r>
      <w:r>
        <w:rPr>
          <w:rFonts w:ascii="Times New Roman" w:hAnsi="Times New Roman" w:cs="Times New Roman"/>
          <w:b/>
          <w:i w:val="0"/>
          <w:sz w:val="24"/>
        </w:rPr>
        <w:t>nacionalidade brasileira</w:t>
      </w:r>
      <w:r>
        <w:rPr>
          <w:rFonts w:ascii="Times New Roman" w:hAnsi="Times New Roman" w:cs="Times New Roman"/>
          <w:b w:val="0"/>
          <w:i w:val="0"/>
          <w:sz w:val="24"/>
        </w:rPr>
        <w:t>. São resquícios inequívocos de petição-modelo, que comprometem a certeza da causa de pedir exigida pelo art. 840, § 1º, da CLT e pelo art. 330, § 1º, do CPC.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o reconhecimento da inépcia parcial ou, sucessivamente, a emenda à inicial (art. 321 do CPC), com a fixação precisa da função e da qualificação do Autor.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 – DA IMPUGNAÇÃO ESPECÍFICA ÀS PROVAS DOCUMENTAIS E DIGITAIS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Na forma dos arts. 341 e 342 do CPC c/c art. 769 da CLT, a Reclamada </w:t>
      </w:r>
      <w:r>
        <w:rPr>
          <w:rFonts w:ascii="Times New Roman" w:hAnsi="Times New Roman" w:cs="Times New Roman"/>
          <w:b/>
          <w:i w:val="0"/>
          <w:sz w:val="24"/>
        </w:rPr>
        <w:t>IMPUGNA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os documentos que instruem a inicial, pelas razões individualizadas a seguir: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cs="Times New Roman"/>
          <w:b/>
          <w:i w:val="0"/>
          <w:sz w:val="24"/>
        </w:rPr>
        <w:t>"Comprovante de PIX" (ID 59a6bef)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 DO DOCUMENTO: identificar remetente, destinatário, data e valor da transferência]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Comprovante isolado de transferência eletrônica </w:t>
      </w:r>
      <w:r>
        <w:rPr>
          <w:rFonts w:ascii="Times New Roman" w:hAnsi="Times New Roman" w:cs="Times New Roman"/>
          <w:b/>
          <w:i w:val="0"/>
          <w:sz w:val="24"/>
        </w:rPr>
        <w:t>não prova relação de emprego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e, muito menos, salário mensal fixo: atesta, quando muito, a quitação pontual de serviço prestado. O documento foi juntado pelo próprio Autor e, longe de amparar a tese de contratação mensal a R$ 2.000,00, evidencia pagamento avulso, compatível com a prestação eventual ora sustentada. Requer-se, desde já e por cautela, que </w:t>
      </w:r>
      <w:r>
        <w:rPr>
          <w:rFonts w:ascii="Times New Roman" w:hAnsi="Times New Roman" w:cs="Times New Roman"/>
          <w:b/>
          <w:i w:val="0"/>
          <w:sz w:val="24"/>
        </w:rPr>
        <w:t>qualquer valor nele consignado seja deduzido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eventual condenação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cs="Times New Roman"/>
          <w:b/>
          <w:i w:val="0"/>
          <w:sz w:val="24"/>
        </w:rPr>
        <w:t>Documento de identidade (ID 18f4f13)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presta-se exclusivamente à qualificação civil do Autor, nada demonstrando quanto a admissão, função, salário, jornada ou dispensa.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cs="Times New Roman"/>
          <w:b/>
          <w:i w:val="0"/>
          <w:sz w:val="24"/>
        </w:rPr>
        <w:t>Instrumento de procuração (ID aa5c8b4)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impugna-se o seu conteúdo declaratório na parte em que qualifica o outorgante como </w:t>
      </w:r>
      <w:r>
        <w:rPr>
          <w:rFonts w:ascii="Times New Roman" w:hAnsi="Times New Roman" w:cs="Times New Roman"/>
          <w:b/>
          <w:i w:val="0"/>
          <w:sz w:val="24"/>
        </w:rPr>
        <w:t>brasileiro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contradição com a qualificação de </w:t>
      </w:r>
      <w:r>
        <w:rPr>
          <w:rFonts w:ascii="Times New Roman" w:hAnsi="Times New Roman" w:cs="Times New Roman"/>
          <w:b/>
          <w:i w:val="0"/>
          <w:sz w:val="24"/>
        </w:rPr>
        <w:t>venezuelano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constante da inicial, bem como a declaração genérica de pobreza nele inserida, na forma do item III.9 desta contestação.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cs="Times New Roman"/>
          <w:b/>
          <w:i w:val="0"/>
          <w:sz w:val="24"/>
        </w:rPr>
        <w:t>Ausência de prova documental do alegado contrato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não há nos autos </w:t>
      </w:r>
      <w:r>
        <w:rPr>
          <w:rFonts w:ascii="Times New Roman" w:hAnsi="Times New Roman" w:cs="Times New Roman"/>
          <w:b/>
          <w:i w:val="0"/>
          <w:sz w:val="24"/>
        </w:rPr>
        <w:t>um único documento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ampare a admissão em 10/03/2026, a função, o salário mensal de R$ 2.000,00, a jornada narrada ou a dispensa sem justa causa em 15/05/2026: nenhum recibo, nenhuma anotação, nenhuma ficha de registro, nenhuma mensagem, nenhuma folha de ponto. A inicial é, no ponto, </w:t>
      </w:r>
      <w:r>
        <w:rPr>
          <w:rFonts w:ascii="Times New Roman" w:hAnsi="Times New Roman" w:cs="Times New Roman"/>
          <w:b/>
          <w:i w:val="0"/>
          <w:sz w:val="24"/>
        </w:rPr>
        <w:t>exclusivamente narrativa</w:t>
      </w:r>
      <w:r>
        <w:rPr>
          <w:rFonts w:ascii="Times New Roman" w:hAnsi="Times New Roman" w:cs="Times New Roman"/>
          <w:b w:val="0"/>
          <w:i w:val="0"/>
          <w:sz w:val="24"/>
        </w:rPr>
        <w:t>, e narrativa desacompanhada de início de prova não transfere à Reclamada ônus que é do Autor (art. 818, I, da CLT c/c art. 373, I, do CPC).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 a desconsideração dos documentos como meio de prova dos fatos constitutivos alegados.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III – DO MÉRITO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Superadas as preliminares, no mérito a presente contestação impugna especificamente cada um dos fatos, fundamentos jurídicos e pedidos formulados na exordial, na forma dos arts. 341 e 342 do CPC c/c art. 769 da CLT, presumindo-se verdadeiros apenas os fatos eventualmente não impugnados de forma específica. Passa-se à impugnação item a item, na ordem dos capítulos da petição inicial.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Da Inexistência de Relação de Emprego — Prestação de Serviços Eventual e Autônoma (capítulos 01 e 02 da inicial; pedido "II")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Alega o Autor ter sido admitido em 10/03/2026, como servente de obras, mediante salário mensal de R$ 2.000,00, com dispensa imotivada em 15/05/2026 e ausência de registro em CTPS.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narrativa não corresponde à realidade. A Reclamada </w:t>
      </w:r>
      <w:r>
        <w:rPr>
          <w:rFonts w:ascii="Times New Roman" w:hAnsi="Times New Roman" w:cs="Times New Roman"/>
          <w:b/>
          <w:i w:val="0"/>
          <w:sz w:val="24"/>
        </w:rPr>
        <w:t>nunca admitiu o Autor como empregado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não houve contratação por prazo indeterminado, não houve pactuação de salário mensal, não houve controle de jornada, não houve exclusividade e não houve subordinação jurídica. Houve, sim, </w:t>
      </w:r>
      <w:r>
        <w:rPr>
          <w:rFonts w:ascii="Times New Roman" w:hAnsi="Times New Roman" w:cs="Times New Roman"/>
          <w:b/>
          <w:i w:val="0"/>
          <w:sz w:val="24"/>
        </w:rPr>
        <w:t>prestação de serviços eventual e autônoma, por tarefa e por diária</w:t>
      </w:r>
      <w:r>
        <w:rPr>
          <w:rFonts w:ascii="Times New Roman" w:hAnsi="Times New Roman" w:cs="Times New Roman"/>
          <w:b w:val="0"/>
          <w:i w:val="0"/>
          <w:sz w:val="24"/>
        </w:rPr>
        <w:t>, remunerada de forma pontual a cada serviço concluído, no exercício de atividade que o Autor organizava com autonomia, sem inserção permanente na dinâmica empresarial — modalidade regida pelo art. 610 do Código Civil, e não pelos arts. 2º e 3º da CLT.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color w:val="FF0000"/>
          <w:sz w:val="24"/>
        </w:rPr>
        <w:t>[CONFERIR COM O CLIENTE E JUNTAR: relação completa e individualizada de todos os pagamentos feitos ao Autor — data, valor, forma (PIX/caixa) e nº de registro do sistema financeiro (Reg. CX-____ / FC-________), com os respectivos comprovantes. É esta relação, com seu padrão espaçado e irregular, que sustenta a tese de eventualidade; sem ela, a tese é meramente afirmativa.]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JUNTADA]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Faltam, portanto, os requisitos dos arts. 2º e 3º da CLT, especialmente a </w:t>
      </w:r>
      <w:r>
        <w:rPr>
          <w:rFonts w:ascii="Times New Roman" w:hAnsi="Times New Roman" w:cs="Times New Roman"/>
          <w:b/>
          <w:i w:val="0"/>
          <w:sz w:val="24"/>
        </w:rPr>
        <w:t>não eventualidade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</w:t>
      </w:r>
      <w:r>
        <w:rPr>
          <w:rFonts w:ascii="Times New Roman" w:hAnsi="Times New Roman" w:cs="Times New Roman"/>
          <w:b/>
          <w:i w:val="0"/>
          <w:sz w:val="24"/>
        </w:rPr>
        <w:t>subordinação jurídica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cuja demonstração incumbe integralmente ao Autor, por se tratar de </w:t>
      </w:r>
      <w:r>
        <w:rPr>
          <w:rFonts w:ascii="Times New Roman" w:hAnsi="Times New Roman" w:cs="Times New Roman"/>
          <w:b/>
          <w:i w:val="0"/>
          <w:sz w:val="24"/>
        </w:rPr>
        <w:t>fato constitutivo do seu direito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(art. 818, I, da CLT c/c art. 373, I, do CPC). E dele o Autor não se desincumbiu sequer minimamente: não juntou recibo, ordem de serviço, registro de ponto, crachá, mensagem, foto, testemunho documentado ou qualquer outro elemento capaz de indicar a alegada continuidade da prestação entre 10/03/2026 e 15/05/2026.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Ressalte-se que a inicial descreve com riqueza de detalhes uma jornada supostamente cumprida ("de segunda a sexta-feira, além de dois sábados por mês, das 07:30h as 17h, além de realizar sobrejornada habitualmente") e, contraditoriamente, </w:t>
      </w:r>
      <w:r>
        <w:rPr>
          <w:rFonts w:ascii="Times New Roman" w:hAnsi="Times New Roman" w:cs="Times New Roman"/>
          <w:b/>
          <w:i w:val="0"/>
          <w:sz w:val="24"/>
        </w:rPr>
        <w:t>não formula qualquer pedido de horas extras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nem no capítulo 03, nem no rol de pedidos. Se a jornada extraordinária fosse fato real e habitual, o pedido correspondente seria o primeiro a figurar na peça. A narrativa de jornada existe, na inicial, apenas para emprestar aparência de subordinação a uma prestação que dela carecia.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Impugna-se, ainda, </w:t>
      </w:r>
      <w:r>
        <w:rPr>
          <w:rFonts w:ascii="Times New Roman" w:hAnsi="Times New Roman" w:cs="Times New Roman"/>
          <w:b/>
          <w:i w:val="0"/>
          <w:sz w:val="24"/>
        </w:rPr>
        <w:t>categoricamente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 salário mensal de R$ 2.000,00. O valor da contraprestação é fato constitutivo do direito do Autor e não veio amparado em nenhum documento; ao contrário, o único comprovante de pagamento juntado pelo próprio Autor (ID 59a6bef) revela transferência </w:t>
      </w:r>
      <w:r>
        <w:rPr>
          <w:rFonts w:ascii="Times New Roman" w:hAnsi="Times New Roman" w:cs="Times New Roman"/>
          <w:b/>
          <w:i w:val="0"/>
          <w:sz w:val="24"/>
        </w:rPr>
        <w:t>isolada</w:t>
      </w:r>
      <w:r>
        <w:rPr>
          <w:rFonts w:ascii="Times New Roman" w:hAnsi="Times New Roman" w:cs="Times New Roman"/>
          <w:b w:val="0"/>
          <w:i w:val="0"/>
          <w:sz w:val="24"/>
        </w:rPr>
        <w:t>, incompatível com a alegação de remuneração mensal fixa.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Impugnam-se, por fim, as datas de início (10/03/2026) e de término (15/05/2026), igualmente desprovidas de qualquer lastro documental.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Improcede, por decorrência lógica, o pedido "II", de reconhecimento de vínculo e anotação da CTPS: inexistente a relação de emprego, não há anotação a determinar (art. 29 da CLT). Subsidiariamente, acaso reconhecido algum liame — o que se admite estritamente pelo princípio da eventualidade defensiva (art. 336 do CPC) —, que a anotação observe </w:t>
      </w:r>
      <w:r>
        <w:rPr>
          <w:rFonts w:ascii="Times New Roman" w:hAnsi="Times New Roman" w:cs="Times New Roman"/>
          <w:b/>
          <w:i w:val="0"/>
          <w:sz w:val="24"/>
        </w:rPr>
        <w:t>rigorosamente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período e a função efetivamente reconhecidos em sentença, com prazo razoável para cumprimento, sem multa diária e com a possibilidade de suprimento pela Secretaria (art. 39, § 1º,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Caso superada a tese autônoma de prestação de serviços eventuais e autônomos por "bicos" — o que se admite estritamente pelo princípio da eventualidade defensiva (art. 336 do CPC) —, passa-se à contestação pormenorizada de cada verba pleiteada pela parte Autora.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Das Verbas Rescisórias — Improcedência e Teses Subsidiárias de Contenção (capítulo 03 da inicial; pedido "III")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Inexistindo relação de emprego, inexistem verbas rescisórias: saldo de salário, aviso prévio, 13º proporcional, férias proporcionais com 1/3, FGTS, multa de 40%, multa do art. 477, § 8º, guias de FGTS e seguro-desemprego são todos </w:t>
      </w:r>
      <w:r>
        <w:rPr>
          <w:rFonts w:ascii="Times New Roman" w:hAnsi="Times New Roman" w:cs="Times New Roman"/>
          <w:b/>
          <w:i w:val="0"/>
          <w:sz w:val="24"/>
        </w:rPr>
        <w:t>improcedentes por decorrência lógica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da tese principal.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Ainda que assim não se entenda — e o que se sustenta por extrema cautela —, impugnam-se as verbas uma a uma: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2.1. </w:t>
      </w:r>
      <w:r>
        <w:rPr>
          <w:rFonts w:ascii="Times New Roman" w:hAnsi="Times New Roman" w:cs="Times New Roman"/>
          <w:b/>
          <w:i w:val="0"/>
          <w:sz w:val="24"/>
        </w:rPr>
        <w:t>Da natureza a termo do período alegado — incompatibilidade com o aviso prévio.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próprio Autor delimita a prestação entre 10/03/2026 e 15/05/2026, isto é, </w:t>
      </w:r>
      <w:r>
        <w:rPr>
          <w:rFonts w:ascii="Times New Roman" w:hAnsi="Times New Roman" w:cs="Times New Roman"/>
          <w:b/>
          <w:i w:val="0"/>
          <w:sz w:val="24"/>
        </w:rPr>
        <w:t>67 (sessenta e sete) dias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período inferior a 90 dias. Reconhecido eventual liame, ele configuraria, quando muito, </w:t>
      </w:r>
      <w:r>
        <w:rPr>
          <w:rFonts w:ascii="Times New Roman" w:hAnsi="Times New Roman" w:cs="Times New Roman"/>
          <w:b/>
          <w:i w:val="0"/>
          <w:sz w:val="24"/>
        </w:rPr>
        <w:t>contrato de experiência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(arts. 443, § 2º, "c", e 445, parágrafo único, da CLT), modalidade </w:t>
      </w:r>
      <w:r>
        <w:rPr>
          <w:rFonts w:ascii="Times New Roman" w:hAnsi="Times New Roman" w:cs="Times New Roman"/>
          <w:b/>
          <w:i w:val="0"/>
          <w:sz w:val="24"/>
        </w:rPr>
        <w:t>a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na qual é juridicamente incompatível a exigência de </w:t>
      </w:r>
      <w:r>
        <w:rPr>
          <w:rFonts w:ascii="Times New Roman" w:hAnsi="Times New Roman" w:cs="Times New Roman"/>
          <w:b/>
          <w:i w:val="0"/>
          <w:sz w:val="24"/>
        </w:rPr>
        <w:t>aviso prévio indenizado de 30 dias</w:t>
      </w:r>
      <w:r>
        <w:rPr>
          <w:rFonts w:ascii="Times New Roman" w:hAnsi="Times New Roman" w:cs="Times New Roman"/>
          <w:b w:val="0"/>
          <w:i w:val="0"/>
          <w:sz w:val="24"/>
        </w:rPr>
        <w:t>, bem como a projeção desse aviso sobre o 13º salário e as férias proporcionais, tal como pretendido.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2.2. </w:t>
      </w:r>
      <w:r>
        <w:rPr>
          <w:rFonts w:ascii="Times New Roman" w:hAnsi="Times New Roman" w:cs="Times New Roman"/>
          <w:b/>
          <w:i w:val="0"/>
          <w:sz w:val="24"/>
        </w:rPr>
        <w:t>Da multa de 40% do FGTS, das guias e do seguro-desemprego.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Não reconhecida a dispensa imotivada — que o Autor afirma, mas não prova —, resultam indevidos a multa rescisória de 40% (arts. 18, § 1º, e 20 da Lei nº 8.036/1990) e a habilitação no seguro-desemprego (art. 2º da Lei nº 7.998/1990), benefício, aliás, que depende de requisitos legais próprios cuja implementação o Autor não demonstra.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2.3. </w:t>
      </w:r>
      <w:r>
        <w:rPr>
          <w:rFonts w:ascii="Times New Roman" w:hAnsi="Times New Roman" w:cs="Times New Roman"/>
          <w:b/>
          <w:i w:val="0"/>
          <w:sz w:val="24"/>
        </w:rPr>
        <w:t>Das multas dos arts. 467 e 477, § 8º, da CLT.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</w:t>
      </w:r>
      <w:r>
        <w:rPr>
          <w:rFonts w:ascii="Times New Roman" w:hAnsi="Times New Roman" w:cs="Times New Roman"/>
          <w:b/>
          <w:i w:val="0"/>
          <w:sz w:val="24"/>
        </w:rPr>
        <w:t>fundada controvérsia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a própria natureza da relação jurídica — prestação eventual autônoma × relação de emprego — afasta a mora patronal e, com ela, a multa do art. 477, § 8º, da CLT, nos termos da </w:t>
      </w:r>
      <w:r>
        <w:rPr>
          <w:rFonts w:ascii="Times New Roman" w:hAnsi="Times New Roman" w:cs="Times New Roman"/>
          <w:b/>
          <w:i w:val="0"/>
          <w:sz w:val="24"/>
        </w:rPr>
        <w:t>Súmula nº 33 do TRT da 4ª Região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 E VIGÊNCIA — súmula regional]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Quanto ao art. 467 da CLT, diante da contestação integral e fundamentada de todas as verbas, </w:t>
      </w:r>
      <w:r>
        <w:rPr>
          <w:rFonts w:ascii="Times New Roman" w:hAnsi="Times New Roman" w:cs="Times New Roman"/>
          <w:b/>
          <w:i w:val="0"/>
          <w:sz w:val="24"/>
        </w:rPr>
        <w:t>não há parcela rescisória incontroversa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apta a atrair a cominação.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2.4. </w:t>
      </w:r>
      <w:r>
        <w:rPr>
          <w:rFonts w:ascii="Times New Roman" w:hAnsi="Times New Roman" w:cs="Times New Roman"/>
          <w:b/>
          <w:i w:val="0"/>
          <w:sz w:val="24"/>
        </w:rPr>
        <w:t>Do FGTS.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Inexistente vínculo, não há depósito devido. Subsidiariamente, eventual condenação deve limitar-se, estritamente, aos dias de efetiva prestação comprovados nos autos, e não à "toda a contratualidade" alegada.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2.5. </w:t>
      </w:r>
      <w:r>
        <w:rPr>
          <w:rFonts w:ascii="Times New Roman" w:hAnsi="Times New Roman" w:cs="Times New Roman"/>
          <w:b/>
          <w:i w:val="0"/>
          <w:sz w:val="24"/>
        </w:rPr>
        <w:t>Da impugnação dos valores.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o montante de </w:t>
      </w:r>
      <w:r>
        <w:rPr>
          <w:rFonts w:ascii="Times New Roman" w:hAnsi="Times New Roman" w:cs="Times New Roman"/>
          <w:b/>
          <w:i w:val="0"/>
          <w:sz w:val="24"/>
        </w:rPr>
        <w:t>R$ 7.025,33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cada uma de suas parcelas, por ausência de memória de cálculo e por partirem de premissa fática falsa (salário mensal de R$ 2.000,00 e contrato contínuo de 10/03/2026 a 15/05/2026). A própria aritmética da inicial não fecha: os depósitos de FGTS são estimados em "R$ 613,33", conquanto a aplicação do percentual de 8% sobre a soma das parcelas que a própria peça discrimina — salários do período (R$ 4.466,67), aviso prévio (R$ 2.000,00) e 13º proporcional (R$ 500,00), totalizando R$ 6.966,67 — resulte em </w:t>
      </w:r>
      <w:r>
        <w:rPr>
          <w:rFonts w:ascii="Times New Roman" w:hAnsi="Times New Roman" w:cs="Times New Roman"/>
          <w:b/>
          <w:i w:val="0"/>
          <w:sz w:val="24"/>
        </w:rPr>
        <w:t>R$ 557,33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CÁLCULO]</w:t>
      </w:r>
      <w:r>
        <w:rPr>
          <w:rFonts w:ascii="Times New Roman" w:hAnsi="Times New Roman" w:cs="Times New Roman"/>
          <w:b w:val="0"/>
          <w:i w:val="0"/>
          <w:sz w:val="24"/>
        </w:rPr>
        <w:t>. O descompasso confirma a ausência de critério e de memória de cálculo, e impõe a impugnação integral da cifra.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Da Alegada Ausência de Cadastramento na RAIS/PIS (capítulo 04 da inicial; pedido "IV")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Pretende o Autor indenização "pela não emissão da RAIS do PIS", no valor de um salário mínimo, que arbitra em R$ 1.512,00 — importe que, aliás, </w:t>
      </w:r>
      <w:r>
        <w:rPr>
          <w:rFonts w:ascii="Times New Roman" w:hAnsi="Times New Roman" w:cs="Times New Roman"/>
          <w:b/>
          <w:i w:val="0"/>
          <w:sz w:val="24"/>
        </w:rPr>
        <w:t>não corresponde ao salário mínimo nacional vigente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VALOR DO SALÁRIO MÍNIMO EM 2026]</w:t>
      </w:r>
      <w:r>
        <w:rPr>
          <w:rFonts w:ascii="Times New Roman" w:hAnsi="Times New Roman" w:cs="Times New Roman"/>
          <w:b w:val="0"/>
          <w:i w:val="0"/>
          <w:sz w:val="24"/>
        </w:rPr>
        <w:t>, mais um indício do aproveitamento de peça de outro processo e de outro ano.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pedido é improcedente por três fundamentos autônomos: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</w:t>
      </w:r>
      <w:r>
        <w:rPr>
          <w:rFonts w:ascii="Times New Roman" w:hAnsi="Times New Roman" w:cs="Times New Roman"/>
          <w:b/>
          <w:i w:val="0"/>
          <w:sz w:val="24"/>
        </w:rPr>
        <w:t>Inexistência da obrigação.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declaração pressupõe vínculo empregatício, inexistente no caso, conforme item III.1.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</w:t>
      </w:r>
      <w:r>
        <w:rPr>
          <w:rFonts w:ascii="Times New Roman" w:hAnsi="Times New Roman" w:cs="Times New Roman"/>
          <w:b/>
          <w:i w:val="0"/>
          <w:sz w:val="24"/>
        </w:rPr>
        <w:t>Ausência dos requisitos legais do abono.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abono salarial do art. 9º da Lei nº 7.998/1990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REDAÇÃO VIGENTE]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exige, cumulativamente, que o trabalhador esteja </w:t>
      </w:r>
      <w:r>
        <w:rPr>
          <w:rFonts w:ascii="Times New Roman" w:hAnsi="Times New Roman" w:cs="Times New Roman"/>
          <w:b/>
          <w:i w:val="0"/>
          <w:sz w:val="24"/>
        </w:rPr>
        <w:t>cadastrado há pelo menos 5 (cinco) anos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no PIS/PASEP ou no Cadastro Nacional do Trabalhador, que tenha exercido atividade remunerada por, no mínimo, 30 dias no ano-base e que tenha percebido remuneração média mensal de até dois salários mínimos. O Autor </w:t>
      </w:r>
      <w:r>
        <w:rPr>
          <w:rFonts w:ascii="Times New Roman" w:hAnsi="Times New Roman" w:cs="Times New Roman"/>
          <w:b/>
          <w:i w:val="0"/>
          <w:sz w:val="24"/>
        </w:rPr>
        <w:t>não comprova o cadastro quinquenal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ônus que era exclusivamente seu (art. 818, I, da CLT) — e nada informa a respeito.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</w:t>
      </w:r>
      <w:r>
        <w:rPr>
          <w:rFonts w:ascii="Times New Roman" w:hAnsi="Times New Roman" w:cs="Times New Roman"/>
          <w:b/>
          <w:i w:val="0"/>
          <w:sz w:val="24"/>
        </w:rPr>
        <w:t>Ausência de dano atual.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houvesse omissão declaratória quanto ao ano-base 2026, o abono correspondente somente seria devido no exercício subsequente ao processamento da declaração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CALENDÁRIO DO ABONO PARA O ANO-BASE 2026]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de sorte que o prejuízo alegado é, no máximo, </w:t>
      </w:r>
      <w:r>
        <w:rPr>
          <w:rFonts w:ascii="Times New Roman" w:hAnsi="Times New Roman" w:cs="Times New Roman"/>
          <w:b/>
          <w:i w:val="0"/>
          <w:sz w:val="24"/>
        </w:rPr>
        <w:t>hipotético e futuro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 dano hipotético não se indeniza (arts. 186 e 927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Impugna-se, por fim, o valor de </w:t>
      </w:r>
      <w:r>
        <w:rPr>
          <w:rFonts w:ascii="Times New Roman" w:hAnsi="Times New Roman" w:cs="Times New Roman"/>
          <w:b/>
          <w:i w:val="0"/>
          <w:sz w:val="24"/>
        </w:rPr>
        <w:t>R$ 1.512,00</w:t>
      </w:r>
      <w:r>
        <w:rPr>
          <w:rFonts w:ascii="Times New Roman" w:hAnsi="Times New Roman" w:cs="Times New Roman"/>
          <w:b w:val="0"/>
          <w:i w:val="0"/>
          <w:sz w:val="24"/>
        </w:rPr>
        <w:t>, por ausência de memória de cálculo e de correspondência com o salário mínimo vigente.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Do Adicional de Insalubridade (capítulo 05 da inicial; pedido "V")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4.1. </w:t>
      </w:r>
      <w:r>
        <w:rPr>
          <w:rFonts w:ascii="Times New Roman" w:hAnsi="Times New Roman" w:cs="Times New Roman"/>
          <w:b/>
          <w:i w:val="0"/>
          <w:sz w:val="24"/>
        </w:rPr>
        <w:t>Do contato com cimento — tese vinculante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causa de pedir do tópico assenta-se, em primeiro plano, na "manipulação constante de cimento, cal, argamassa e concreto". Quanto ao cimento, incide a tese jurídica fixada pelo TST no </w:t>
      </w:r>
      <w:r>
        <w:rPr>
          <w:rFonts w:ascii="Times New Roman" w:hAnsi="Times New Roman" w:cs="Times New Roman"/>
          <w:b/>
          <w:i w:val="0"/>
          <w:sz w:val="24"/>
        </w:rPr>
        <w:t>Tema 190 dos Incidentes de Recursos Repetitivos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Nº DO TEMA, TEOR E TRÂNSITO]</w:t>
      </w:r>
      <w:r>
        <w:rPr>
          <w:rFonts w:ascii="Times New Roman" w:hAnsi="Times New Roman" w:cs="Times New Roman"/>
          <w:b w:val="0"/>
          <w:i w:val="0"/>
          <w:sz w:val="24"/>
        </w:rPr>
        <w:t>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"o contato ou a manipulação do cimento, no exercício da função desempenhada pelo empregado na construção civil, não está inserido entre as atividades e operações classificadas como insalubres pelo Ministério do Trabalho e Emprego – Anexo 13 da NR-15, não ensejando, portanto, o pagamento do adicional de insalubridade, mesmo se houver conclusão pericial em sentido contrário."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tese é de observância obrigatória (art. 927, III, do CPC c/c art. 896-C da CLT) e afasta o enquadramento pretendido com base no contato com cimento </w:t>
      </w:r>
      <w:r>
        <w:rPr>
          <w:rFonts w:ascii="Times New Roman" w:hAnsi="Times New Roman" w:cs="Times New Roman"/>
          <w:b/>
          <w:i w:val="0"/>
          <w:sz w:val="24"/>
        </w:rPr>
        <w:t>ainda que o laudo pericial conclua de forma diversa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4.2. </w:t>
      </w:r>
      <w:r>
        <w:rPr>
          <w:rFonts w:ascii="Times New Roman" w:hAnsi="Times New Roman" w:cs="Times New Roman"/>
          <w:b/>
          <w:i w:val="0"/>
          <w:sz w:val="24"/>
        </w:rPr>
        <w:t>Da necessidade de enquadramento oficial — Súmula 448, I, do TST.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Quanto aos demais agentes invocados na inicial (poeira mineral, ruído e umidade), aplica-se o item I da Súmula 448 do TST:</w:t>
      </w:r>
    </w:p>
    <w:p/>
    <w:p>
      <w:pPr>
        <w:ind w:firstLine="0" w:left="2268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"Não basta a constatação da insalubridade por meio de laudo pericial para que o empregado tenha direito ao respectivo adicional, sendo necessária a classificação da atividade insalubre na relação oficial elaborada pelo Ministério do Trabalho."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Impugna-se especificamente a alegação de exposição a ruído acima do limite de tolerância do Anexo 1 da NR-15 e a umidade excessiva do Anexo 10: a inicial não indica </w:t>
      </w:r>
      <w:r>
        <w:rPr>
          <w:rFonts w:ascii="Times New Roman" w:hAnsi="Times New Roman" w:cs="Times New Roman"/>
          <w:b/>
          <w:i w:val="0"/>
          <w:sz w:val="24"/>
        </w:rPr>
        <w:t>tempo de exposição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medição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frente de trabalho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ou </w:t>
      </w:r>
      <w:r>
        <w:rPr>
          <w:rFonts w:ascii="Times New Roman" w:hAnsi="Times New Roman" w:cs="Times New Roman"/>
          <w:b/>
          <w:i w:val="0"/>
          <w:sz w:val="24"/>
        </w:rPr>
        <w:t>período</w:t>
      </w:r>
      <w:r>
        <w:rPr>
          <w:rFonts w:ascii="Times New Roman" w:hAnsi="Times New Roman" w:cs="Times New Roman"/>
          <w:b w:val="0"/>
          <w:i w:val="0"/>
          <w:sz w:val="24"/>
        </w:rPr>
        <w:t>, limitando-se a enumerar agentes em abstrato, o que é insuficiente para o enquadramento normativo exigido.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4.3. </w:t>
      </w:r>
      <w:r>
        <w:rPr>
          <w:rFonts w:ascii="Times New Roman" w:hAnsi="Times New Roman" w:cs="Times New Roman"/>
          <w:b/>
          <w:i w:val="0"/>
          <w:sz w:val="24"/>
        </w:rPr>
        <w:t>Da ausência de habitualidade e permanência.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prestação eventual e descontínua, por dias isolados, é incompatível com a exposição </w:t>
      </w:r>
      <w:r>
        <w:rPr>
          <w:rFonts w:ascii="Times New Roman" w:hAnsi="Times New Roman" w:cs="Times New Roman"/>
          <w:b/>
          <w:i w:val="0"/>
          <w:sz w:val="24"/>
        </w:rPr>
        <w:t>habitual e permanente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exigida pelo art. 189 da CLT e pelo Quadro nº 1 da NR-15.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4.4. </w:t>
      </w:r>
      <w:r>
        <w:rPr>
          <w:rFonts w:ascii="Times New Roman" w:hAnsi="Times New Roman" w:cs="Times New Roman"/>
          <w:b/>
          <w:i w:val="0"/>
          <w:sz w:val="24"/>
        </w:rPr>
        <w:t>Do fornecimento de EPI.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Reclamada fornece e fiscaliza o uso de equipamentos de proteção individual adequados, aptos a neutralizar os agentes eventualmente presentes nas frentes de trabalho, na forma do art. 191, II, da CLT e da </w:t>
      </w:r>
      <w:r>
        <w:rPr>
          <w:rFonts w:ascii="Times New Roman" w:hAnsi="Times New Roman" w:cs="Times New Roman"/>
          <w:b/>
          <w:i w:val="0"/>
          <w:sz w:val="24"/>
        </w:rPr>
        <w:t>Súmula 80 do TST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TEOR]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 DAS FICHAS DE ENTREGA DE EPI ASSINADAS, ORDENS DE SERVIÇO DE SEGURANÇA E PGR/PCMSO]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sem esses documentos, a tese não deve ser sustentada em audiência.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4.5. </w:t>
      </w:r>
      <w:r>
        <w:rPr>
          <w:rFonts w:ascii="Times New Roman" w:hAnsi="Times New Roman" w:cs="Times New Roman"/>
          <w:b/>
          <w:i w:val="0"/>
          <w:sz w:val="24"/>
        </w:rPr>
        <w:t>Da perícia.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caracterização da insalubridade é matéria eminentemente técnica (art. 195, § 2º, da CLT). A Reclamada </w:t>
      </w:r>
      <w:r>
        <w:rPr>
          <w:rFonts w:ascii="Times New Roman" w:hAnsi="Times New Roman" w:cs="Times New Roman"/>
          <w:b/>
          <w:i w:val="0"/>
          <w:sz w:val="24"/>
        </w:rPr>
        <w:t>não se opõe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à realização da perícia e desde já requer a apresentação de quesitos e a indicação de assistente técnico (art. 465, § 1º, do CPC), reservando-se o direito de impugnar o laudo. Registra-se, contudo, que a generalidade da causa de pedir — sem descrição de tarefas por frente de trabalho, tempo de exposição e período — </w:t>
      </w:r>
      <w:r>
        <w:rPr>
          <w:rFonts w:ascii="Times New Roman" w:hAnsi="Times New Roman" w:cs="Times New Roman"/>
          <w:b/>
          <w:i w:val="0"/>
          <w:sz w:val="24"/>
        </w:rPr>
        <w:t>prejudica a própria perícia</w:t>
      </w:r>
      <w:r>
        <w:rPr>
          <w:rFonts w:ascii="Times New Roman" w:hAnsi="Times New Roman" w:cs="Times New Roman"/>
          <w:b w:val="0"/>
          <w:i w:val="0"/>
          <w:sz w:val="24"/>
        </w:rPr>
        <w:t>, na forma da preliminar do item I.2.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4.6. </w:t>
      </w:r>
      <w:r>
        <w:rPr>
          <w:rFonts w:ascii="Times New Roman" w:hAnsi="Times New Roman" w:cs="Times New Roman"/>
          <w:b/>
          <w:i w:val="0"/>
          <w:sz w:val="24"/>
        </w:rPr>
        <w:t>Subsidiariamente — base de cálculo, grau e proporcionalidade.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Acaso deferido o adicional, o que se admite apenas por hipótese: (i) o grau não pode ultrapassar o </w:t>
      </w:r>
      <w:r>
        <w:rPr>
          <w:rFonts w:ascii="Times New Roman" w:hAnsi="Times New Roman" w:cs="Times New Roman"/>
          <w:b/>
          <w:i w:val="0"/>
          <w:sz w:val="24"/>
        </w:rPr>
        <w:t>médio (20%)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sendo o grau máximo (40%) manifestamente incabível diante das atividades descritas; (ii) a base de cálculo deve restringir-se ao </w:t>
      </w:r>
      <w:r>
        <w:rPr>
          <w:rFonts w:ascii="Times New Roman" w:hAnsi="Times New Roman" w:cs="Times New Roman"/>
          <w:b/>
          <w:i w:val="0"/>
          <w:sz w:val="24"/>
        </w:rPr>
        <w:t>salário mínimo nacional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nos termos da </w:t>
      </w:r>
      <w:r>
        <w:rPr>
          <w:rFonts w:ascii="Times New Roman" w:hAnsi="Times New Roman" w:cs="Times New Roman"/>
          <w:b/>
          <w:i w:val="0"/>
          <w:sz w:val="24"/>
        </w:rPr>
        <w:t>Súmula Vinculante nº 4 do STF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— item sensível: a SV 4 suspendeu a eficácia da Súmula 228 do TST e a matéria segue controvertida]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da cláusula pertinente da CCT da construção civil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CCT VIGENTE NO PERÍODO E CLÁUSULA]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(iii) o valor deve ser estritamente proporcional aos dias efetivamente trabalhados e comprovados; e (iv) devem ser </w:t>
      </w:r>
      <w:r>
        <w:rPr>
          <w:rFonts w:ascii="Times New Roman" w:hAnsi="Times New Roman" w:cs="Times New Roman"/>
          <w:b/>
          <w:i w:val="0"/>
          <w:sz w:val="24"/>
        </w:rPr>
        <w:t>deduzidos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eventuais valores já pagos a idêntico título (art. 767 da CLT).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4.7. </w:t>
      </w:r>
      <w:r>
        <w:rPr>
          <w:rFonts w:ascii="Times New Roman" w:hAnsi="Times New Roman" w:cs="Times New Roman"/>
          <w:b/>
          <w:i w:val="0"/>
          <w:sz w:val="24"/>
        </w:rPr>
        <w:t>Dos reflexos e do valor.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Impugnam-se os reflexos postulados, notadamente o pretendido reflexo </w:t>
      </w:r>
      <w:r>
        <w:rPr>
          <w:rFonts w:ascii="Times New Roman" w:hAnsi="Times New Roman" w:cs="Times New Roman"/>
          <w:b/>
          <w:i w:val="0"/>
          <w:sz w:val="24"/>
        </w:rPr>
        <w:t>sobre horas extras que não foram objeto de pedido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nesta ação — postulação que não encontra correspondência em nenhuma parcela da lide. Impugna-se, por fim, o valor de </w:t>
      </w:r>
      <w:r>
        <w:rPr>
          <w:rFonts w:ascii="Times New Roman" w:hAnsi="Times New Roman" w:cs="Times New Roman"/>
          <w:b/>
          <w:i w:val="0"/>
          <w:sz w:val="24"/>
        </w:rPr>
        <w:t>R$ 975,32</w:t>
      </w:r>
      <w:r>
        <w:rPr>
          <w:rFonts w:ascii="Times New Roman" w:hAnsi="Times New Roman" w:cs="Times New Roman"/>
          <w:b w:val="0"/>
          <w:i w:val="0"/>
          <w:sz w:val="24"/>
        </w:rPr>
        <w:t>, apresentado sem qualquer memória de cálculo, sem indicação da base utilizada e sem discriminação das parcelas de reflexo.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Do Alegado Dano Moral (capítulo 06 da inicial; pedido "VI")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5.1. </w:t>
      </w:r>
      <w:r>
        <w:rPr>
          <w:rFonts w:ascii="Times New Roman" w:hAnsi="Times New Roman" w:cs="Times New Roman"/>
          <w:b/>
          <w:i w:val="0"/>
          <w:sz w:val="24"/>
        </w:rPr>
        <w:t>Ausência dos pressupostos da responsabilidade civil.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condenação em dano moral exige a concomitância de </w:t>
      </w:r>
      <w:r>
        <w:rPr>
          <w:rFonts w:ascii="Times New Roman" w:hAnsi="Times New Roman" w:cs="Times New Roman"/>
          <w:b/>
          <w:i w:val="0"/>
          <w:sz w:val="24"/>
        </w:rPr>
        <w:t>dano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</w:t>
      </w:r>
      <w:r>
        <w:rPr>
          <w:rFonts w:ascii="Times New Roman" w:hAnsi="Times New Roman" w:cs="Times New Roman"/>
          <w:b/>
          <w:i w:val="0"/>
          <w:sz w:val="24"/>
        </w:rPr>
        <w:t>culpa ou dolo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</w:t>
      </w:r>
      <w:r>
        <w:rPr>
          <w:rFonts w:ascii="Times New Roman" w:hAnsi="Times New Roman" w:cs="Times New Roman"/>
          <w:b/>
          <w:i w:val="0"/>
          <w:sz w:val="24"/>
        </w:rPr>
        <w:t>nexo causal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(arts. 186 e 927 do Código Civil). Inexistindo relação de emprego (item III.1), não há ato ilícito, nem conduta culposa, nem nexo — a pretensão sucumbe na origem.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5.2. </w:t>
      </w:r>
      <w:r>
        <w:rPr>
          <w:rFonts w:ascii="Times New Roman" w:hAnsi="Times New Roman" w:cs="Times New Roman"/>
          <w:b/>
          <w:i w:val="0"/>
          <w:sz w:val="24"/>
        </w:rPr>
        <w:t>Mero inadimplemento não gera dano moral *in re ipsa*.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que se admitisse, por hipótese, a existência de vínculo não registrado, a ausência de anotação de CTPS constitui, quando muito, </w:t>
      </w:r>
      <w:r>
        <w:rPr>
          <w:rFonts w:ascii="Times New Roman" w:hAnsi="Times New Roman" w:cs="Times New Roman"/>
          <w:b/>
          <w:i w:val="0"/>
          <w:sz w:val="24"/>
        </w:rPr>
        <w:t>descumprimento de obrigação trabalhista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sancionado por multa administrativa própria, e não configura, por si só, lesão a direito da personalidade indenizável. A inicial </w:t>
      </w:r>
      <w:r>
        <w:rPr>
          <w:rFonts w:ascii="Times New Roman" w:hAnsi="Times New Roman" w:cs="Times New Roman"/>
          <w:b/>
          <w:i w:val="0"/>
          <w:sz w:val="24"/>
        </w:rPr>
        <w:t>não descreve um único fato concreto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repercussão na esfera moral do Autor: não narra negativa de crédito, não narra indeferimento de benefício previdenciário, não narra constrangimento perante terceiros, não narra abalo à honra objetiva ou subjetiva. Limita-se a transcrever doutrina genérica e a presumir o dano — presunção que a lei não autoriza.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5.3. </w:t>
      </w:r>
      <w:r>
        <w:rPr>
          <w:rFonts w:ascii="Times New Roman" w:hAnsi="Times New Roman" w:cs="Times New Roman"/>
          <w:b/>
          <w:i w:val="0"/>
          <w:sz w:val="24"/>
        </w:rPr>
        <w:t>Da alegação de crime.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Impugna-se veementemente a imputação, feita na inicial, de prática de "crime de falsificação de documento público" (art. 297, § 4º, do Código Penal). Trata-se de afirmação lançada sem qualquer procedimento, inquérito, representação ou apuração, e absolutamente incompatível com a realidade fática — que é a de prestação autônoma e eventual de serviços, jamais sonegação de registro de empregado.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5.4. </w:t>
      </w:r>
      <w:r>
        <w:rPr>
          <w:rFonts w:ascii="Times New Roman" w:hAnsi="Times New Roman" w:cs="Times New Roman"/>
          <w:b/>
          <w:i w:val="0"/>
          <w:sz w:val="24"/>
        </w:rPr>
        <w:t>Do ônus da prova.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O fato constitutivo é do Autor (art. 818, I, da CLT c/c art. 373, I, do CPC), e a inicial não indica testemunha presencial, documento, registro contemporâneo, atendimento médico ou qualquer outro elemento de convicção.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5.5. </w:t>
      </w:r>
      <w:r>
        <w:rPr>
          <w:rFonts w:ascii="Times New Roman" w:hAnsi="Times New Roman" w:cs="Times New Roman"/>
          <w:b/>
          <w:i w:val="0"/>
          <w:sz w:val="24"/>
        </w:rPr>
        <w:t>Do *quantum*.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Ainda na remota hipótese de condenação, impugna-se o valor de </w:t>
      </w:r>
      <w:r>
        <w:rPr>
          <w:rFonts w:ascii="Times New Roman" w:hAnsi="Times New Roman" w:cs="Times New Roman"/>
          <w:b/>
          <w:i w:val="0"/>
          <w:sz w:val="24"/>
        </w:rPr>
        <w:t>R$ 10.000,00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que corresponde a mais da </w:t>
      </w:r>
      <w:r>
        <w:rPr>
          <w:rFonts w:ascii="Times New Roman" w:hAnsi="Times New Roman" w:cs="Times New Roman"/>
          <w:b/>
          <w:i w:val="0"/>
          <w:sz w:val="24"/>
        </w:rPr>
        <w:t>metade de todo o valor atribuído à causa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</w:t>
      </w:r>
      <w:r>
        <w:rPr>
          <w:rFonts w:ascii="Times New Roman" w:hAnsi="Times New Roman" w:cs="Times New Roman"/>
          <w:b/>
          <w:i w:val="0"/>
          <w:sz w:val="24"/>
        </w:rPr>
        <w:t>cinco salários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dos alegados na inicial —, por manifesta desproporcionalidade e ausência de qualquer repercussão concreta demonstrada, devendo o arbitramento observar os parâmetros do </w:t>
      </w:r>
      <w:r>
        <w:rPr>
          <w:rFonts w:ascii="Times New Roman" w:hAnsi="Times New Roman" w:cs="Times New Roman"/>
          <w:b/>
          <w:i w:val="0"/>
          <w:sz w:val="24"/>
        </w:rPr>
        <w:t>art. 223-G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 vedação ao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Dos Honorários Advocatícios (capítulo 07 da inicial; pedido "VII")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capítulo 07 da inicial requer honorários "a razão de 20%", enquanto o pedido "VII" postula "15%" — e ambos se fundam na </w:t>
      </w:r>
      <w:r>
        <w:rPr>
          <w:rFonts w:ascii="Times New Roman" w:hAnsi="Times New Roman" w:cs="Times New Roman"/>
          <w:b/>
          <w:i w:val="0"/>
          <w:sz w:val="24"/>
        </w:rPr>
        <w:t>Lei nº 1.060/50, na Lei nº 5.584/70 e no art. 20 do Código de Processo Civil</w:t>
      </w:r>
      <w:r>
        <w:rPr>
          <w:rFonts w:ascii="Times New Roman" w:hAnsi="Times New Roman" w:cs="Times New Roman"/>
          <w:b w:val="0"/>
          <w:i w:val="0"/>
          <w:sz w:val="24"/>
        </w:rPr>
        <w:t>, ou seja, em legislação revogada e em diploma processual que não mais vige (CPC/1973), mais um indício de peça reaproveitada.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matéria é regida, desde a Lei nº 13.467/2017, pelo </w:t>
      </w:r>
      <w:r>
        <w:rPr>
          <w:rFonts w:ascii="Times New Roman" w:hAnsi="Times New Roman" w:cs="Times New Roman"/>
          <w:b/>
          <w:i w:val="0"/>
          <w:sz w:val="24"/>
        </w:rPr>
        <w:t>art. 791-A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que fixa a faixa de </w:t>
      </w:r>
      <w:r>
        <w:rPr>
          <w:rFonts w:ascii="Times New Roman" w:hAnsi="Times New Roman" w:cs="Times New Roman"/>
          <w:b/>
          <w:i w:val="0"/>
          <w:sz w:val="24"/>
        </w:rPr>
        <w:t>5% a 15%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valor que resultar da liquidação da sentença, do proveito econômico obtido ou, não sendo possível mensurá-lo, sobre o valor atualizado da causa. O percentual de 20% é, portanto, ilegal de plano; e o de 15% é igualmente descabido, à luz dos critérios do § 2º do mesmo artigo — causa de baixa complexidade, sem instrução extraordinária, com peça inicial padronizada e reaproveitada. Requer-se, se o caso, a fixação no </w:t>
      </w:r>
      <w:r>
        <w:rPr>
          <w:rFonts w:ascii="Times New Roman" w:hAnsi="Times New Roman" w:cs="Times New Roman"/>
          <w:b/>
          <w:i w:val="0"/>
          <w:sz w:val="24"/>
        </w:rPr>
        <w:t>mínimo legal de 5%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De outra parte, requer-se, desde já, a condenação do Reclamante ao pagamento de </w:t>
      </w:r>
      <w:r>
        <w:rPr>
          <w:rFonts w:ascii="Times New Roman" w:hAnsi="Times New Roman" w:cs="Times New Roman"/>
          <w:b/>
          <w:i w:val="0"/>
          <w:sz w:val="24"/>
        </w:rPr>
        <w:t>honorários sucumbenciais em favor da Reclamada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ainda que na hipótese de procedência parcial, nos termos do </w:t>
      </w:r>
      <w:r>
        <w:rPr>
          <w:rFonts w:ascii="Times New Roman" w:hAnsi="Times New Roman" w:cs="Times New Roman"/>
          <w:b/>
          <w:i w:val="0"/>
          <w:sz w:val="24"/>
        </w:rPr>
        <w:t>art. 791-A, § 3º, da CLT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com </w:t>
      </w:r>
      <w:r>
        <w:rPr>
          <w:rFonts w:ascii="Times New Roman" w:hAnsi="Times New Roman" w:cs="Times New Roman"/>
          <w:b/>
          <w:i w:val="0"/>
          <w:sz w:val="24"/>
        </w:rPr>
        <w:t>exigibilidade suspensa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na forma decidida pelo STF na </w:t>
      </w:r>
      <w:r>
        <w:rPr>
          <w:rFonts w:ascii="Times New Roman" w:hAnsi="Times New Roman" w:cs="Times New Roman"/>
          <w:b/>
          <w:i w:val="0"/>
          <w:sz w:val="24"/>
        </w:rPr>
        <w:t>ADI 5766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TESE E EXTENSÃO — item sensível]</w:t>
      </w:r>
      <w:r>
        <w:rPr>
          <w:rFonts w:ascii="Times New Roman" w:hAnsi="Times New Roman" w:cs="Times New Roman"/>
          <w:b w:val="0"/>
          <w:i w:val="0"/>
          <w:sz w:val="24"/>
        </w:rPr>
        <w:t>, caso deferida a gratuidade.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Do Juízo 100% Digital (capítulo 08 da inicial)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 à tramitação na modalidade "Juízo 100% Digital", registrando que a audiência inicial já foi designada por videoconferência para </w:t>
      </w:r>
      <w:r>
        <w:rPr>
          <w:rFonts w:ascii="Times New Roman" w:hAnsi="Times New Roman" w:cs="Times New Roman"/>
          <w:b/>
          <w:i w:val="0"/>
          <w:sz w:val="24"/>
        </w:rPr>
        <w:t>01/09/2026, às 13h45min</w:t>
      </w:r>
      <w:r>
        <w:rPr>
          <w:rFonts w:ascii="Times New Roman" w:hAnsi="Times New Roman" w:cs="Times New Roman"/>
          <w:b w:val="0"/>
          <w:i w:val="0"/>
          <w:sz w:val="24"/>
        </w:rPr>
        <w:t>, conforme notificação de fls. 19/20 dos autos.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Da Justiça Gratuita (pedido "VIII")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possui, </w:t>
      </w:r>
      <w:r>
        <w:rPr>
          <w:rFonts w:ascii="Times New Roman" w:hAnsi="Times New Roman" w:cs="Times New Roman"/>
          <w:b/>
          <w:i w:val="0"/>
          <w:sz w:val="24"/>
        </w:rPr>
        <w:t>neste momento processual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elementos concretos que infirmem a presunção de veracidade da declaração de hipossuficiência, razão pela qual não impugna, de plano, a concessão do benefício, </w:t>
      </w:r>
      <w:r>
        <w:rPr>
          <w:rFonts w:ascii="Times New Roman" w:hAnsi="Times New Roman" w:cs="Times New Roman"/>
          <w:b/>
          <w:i w:val="0"/>
          <w:sz w:val="24"/>
        </w:rPr>
        <w:t>ressalvando expressamente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possibilidade de impugnação posterior, na forma do art. 790, § 4º, da CLT, caso sobrevenham elementos que demonstrem incompatibilidade com a real capacidade econômica do Reclamante.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9. Dos Valores Indicados, dos Juros e da Correção Monetária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Reclamada não se opõe, em tese, à sistemática de indicação de valores do art. 840, § 1º, da CLT, </w:t>
      </w:r>
      <w:r>
        <w:rPr>
          <w:rFonts w:ascii="Times New Roman" w:hAnsi="Times New Roman" w:cs="Times New Roman"/>
          <w:b/>
          <w:i w:val="0"/>
          <w:sz w:val="24"/>
        </w:rPr>
        <w:t>ressalvando que os valores apontados na inicial vinculam e limitam os limites de eventual condenação</w:t>
      </w:r>
      <w:r>
        <w:rPr>
          <w:rFonts w:ascii="Times New Roman" w:hAnsi="Times New Roman" w:cs="Times New Roman"/>
          <w:b w:val="0"/>
          <w:i w:val="0"/>
          <w:sz w:val="24"/>
        </w:rPr>
        <w:t>, e reservando-se o direito de impugnar os critérios de apuração em fase de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atualização, não se opõe aos critérios fixados pelo STF nas </w:t>
      </w:r>
      <w:r>
        <w:rPr>
          <w:rFonts w:ascii="Times New Roman" w:hAnsi="Times New Roman" w:cs="Times New Roman"/>
          <w:b/>
          <w:i w:val="0"/>
          <w:sz w:val="24"/>
        </w:rPr>
        <w:t>ADCs 58 e 59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observados os exatos termos da modulação ali estabelecida e a legislação superveniente aplicável ao período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REGIME DE ATUALIZAÇÃO VIGENTE PARA O PERÍODO — item que mais muda]</w:t>
      </w:r>
      <w:r>
        <w:rPr>
          <w:rFonts w:ascii="Times New Roman" w:hAnsi="Times New Roman" w:cs="Times New Roman"/>
          <w:b w:val="0"/>
          <w:i w:val="0"/>
          <w:sz w:val="24"/>
        </w:rPr>
        <w:t>, sem prejuízo de impugnação específica em liquidação.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10. Da Compensação e da Dedução (art. 767 da CLT)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Por extrema cautela, na remota hipótese de condenação, requer-se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quitados ao Autor a qualquer título — inclusive as diárias e os pagamentos realizados via PIX, entre eles o comprovante juntado pelo próprio Reclamante (ID 59a6bef) —, a teor do art. 767 da CLT, sob pena de </w:t>
      </w:r>
      <w:r>
        <w:rPr>
          <w:rFonts w:ascii="Times New Roman" w:hAnsi="Times New Roman" w:cs="Times New Roman"/>
          <w:b/>
          <w:i w:val="0"/>
          <w:sz w:val="24"/>
        </w:rPr>
        <w:t>*bis in idem</w:t>
      </w:r>
      <w:r>
        <w:rPr>
          <w:rFonts w:ascii="Times New Roman" w:hAnsi="Times New Roman" w:cs="Times New Roman"/>
          <w:b w:val="0"/>
          <w:i w:val="0"/>
          <w:sz w:val="24"/>
        </w:rPr>
        <w:t>* e de enriquecimento sem causa (art. 884 do Código Civil).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Requer-se, ainda, na mesma hipótese, a observância da natureza jurídica de cada parcela para fins previdenciários e fiscais (art. 28 da Lei nº 8.212/1991), com dedução da cota-parte do empregado e incidência restrita às parcelas de natureza salarial.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IV – DA IMPUGNAÇÃO ESPECÍFICA A CADA UM DOS PEDIDOS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Em reforço e síntese a tudo já exposto, impugna-se especificamente cada um dos pedidos formulados na inicial, na forma abaixo: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Pedido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Objeto pleiteado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Posição da defesa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Notificação da Reclamada, sob pena de confissão e revelia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Prejudicado. A Reclamada foi regularmente notificada, habilitou-se nos autos (ID e86ec92) e apresenta defesa tempestiva, afastada qualquer hipótese de revelia ou confissão ficta.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Reconhecimento de vínculo (10/03/2026 a 15/05/2026) e anotação da CTPS — servente de obras, R$ 2.000,00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Improcedente.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Prestação eventual e autônoma por tarefa/diária, sem habitualidade, pessoalidade ou subordinação (arts. 2º e 3º da CLT; art. 610 do CC), conforme item III.1. Impugnadas as datas, a função e o salário alegados.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Verbas rescisórias: saldo de salário, aviso prévio, 13º, férias + 1/3, FGTS, multa de 40%, multa do art. 477, § 8º, guias e seguro-desemprego — R$ 7.025,33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por decorrência lógica (item III.2). Subsidiariamente: natureza a termo do período de 67 dias (arts. 443, § 2º, "c", e 445 da CLT), incompatível com aviso prévio; indevidas multa de 40%, guias e seguro-desemprego; afastadas as multas dos arts. 467 e 477, § 8º; proporcionalidade estrita aos dias comprovados; dedução do já pago (art. 767 da CLT). Valor integralmente impugnado por ausência de memória de cálculo.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IV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não cadastramento na RAIS/PIS — R$ 1.512,00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III.3). Inexiste vínculo; não comprovado o cadastro quinquenal no PIS/PASEP (art. 9º da Lei nº 7.998/1990); dano meramente hipotético e futuro. Valor impugnado, inclusive por não corresponder ao salário mínimo vigente.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Adicional de insalubridade em grau médio (20%) ou máximo (40%), com reflexos — R$ 975,32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Inépcia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I.2) e, no mérito,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III.4): Tema 190 dos IRR do TST quanto ao cimento; Súmula 448, I, do TST; ausência de habitualidade e de descrição da exposição; EPI eficaz (art. 191, II, da CLT; Súmula 80 do TST). Subsidiariamente: grau máximo afastado, base restrita ao salário mínimo (SV 4 do STF), proporcionalidade e dedução. Impugnados os reflexos — inclusive sobre horas extras não pedidas — e o valor.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Indenização por danos morais — não inferior a R$ 10.000,00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Inépcia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I.2) e, no mérito,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III.5): ausentes dano, culpa e nexo causal (arts. 186 e 927 do CC); ausência de anotação de CTPS não gera dano *in re ipsa*; nenhum fato concreto narrado. *Quantum* impugnado por desproporcionalidade (art. 223-G da CLT).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Honorários advocatícios/assistenciais — 20% (capítulo 07) ou 15% (pedido VII) sobre o valor da causa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III.6). Fundamentação em legislação revogada; matéria regida pelo art. 791-A da CLT (5% a 15%). Improcedente a ação, incabíveis honorários ao Autor; se fixados, no mínimo legal de 5%.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VIII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Justiça gratuita e prazo para juntada de documentos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impugnação neste momento processual, com ressalva expressa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(item III.8), na forma do art. 790, § 4º, da CLT. Quanto à juntada posterior de documentos, requer-se vista e prazo para manifestação, sob pena de nulidade (art. 5º, LV, da CF).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IX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Depoimento pessoal da Reclamada, sob pena de revelia, e procedência total dos pedidos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quanto ao depoimento do preposto, requerendo-se, reciprocamente, o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depoimento pessoal do Reclamante, sob pena de confissão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.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Improcedente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o pedido de procedência total, pelas razões dos itens III.1 a III.6.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X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Produção de provas (pericial, documental e testemunhal) e juntada de novos documentos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Sem oposição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, requerendo-se igual faculdade à Reclamada, com apresentação de quesitos e assistente técnico na perícia (art. 465, § 1º, do CPC) e vista de todo documento novo.</w:t>
            </w:r>
          </w:p>
        </w:tc>
      </w:tr>
      <w:tr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Valor da causa — R$ 19.512,65</w:t>
            </w:r>
          </w:p>
        </w:tc>
        <w:tc>
          <w:tcPr>
            <w:tcW w:type="dxa" w:w="3213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b/>
                <w:i w:val="0"/>
                <w:sz w:val="22"/>
              </w:rPr>
              <w:t>Impugnado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, por decorrer da soma de pedidos improcedentes e de valores sem memória de cálculo, ressalvado que os valores indicados </w:t>
            </w:r>
            <w:r>
              <w:rPr>
                <w:rFonts w:ascii="Times New Roman" w:hAnsi="Times New Roman" w:cs="Times New Roman"/>
                <w:b/>
                <w:i w:val="0"/>
                <w:sz w:val="22"/>
              </w:rPr>
              <w:t>limitam</w:t>
            </w:r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 xml:space="preserve"> eventual condenação (item III.9).</w:t>
            </w:r>
          </w:p>
        </w:tc>
      </w:tr>
    </w:tbl>
    <w:p/>
    <w:p>
      <w:pPr>
        <w:ind w:firstLine="850"/>
        <w:jc w:val="both"/>
      </w:pPr>
      <w:r>
        <w:rPr>
          <w:rFonts w:ascii="Times New Roman" w:hAnsi="Times New Roman" w:cs="Times New Roman"/>
          <w:b/>
          <w:i w:val="0"/>
          <w:sz w:val="24"/>
        </w:rPr>
        <w:t>V – DOS REQUERIMENTOS FINAIS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Ante todo o exposto, requer a Reclamada: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a) o acolhimento da preliminar de </w:t>
      </w:r>
      <w:r>
        <w:rPr>
          <w:rFonts w:ascii="Times New Roman" w:hAnsi="Times New Roman" w:cs="Times New Roman"/>
          <w:b/>
          <w:i w:val="0"/>
          <w:sz w:val="24"/>
        </w:rPr>
        <w:t>ilegitimidade passiva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*ad causam*, com a extinção do feito sem resolução do mérito (art. 485, VI, do CPC), e das preliminares de </w:t>
      </w:r>
      <w:r>
        <w:rPr>
          <w:rFonts w:ascii="Times New Roman" w:hAnsi="Times New Roman" w:cs="Times New Roman"/>
          <w:b/>
          <w:i w:val="0"/>
          <w:sz w:val="24"/>
        </w:rPr>
        <w:t>inépcia parcial</w:t>
      </w:r>
      <w:r>
        <w:rPr>
          <w:rFonts w:ascii="Times New Roman" w:hAnsi="Times New Roman" w:cs="Times New Roman"/>
          <w:b w:val="0"/>
          <w:i w:val="0"/>
          <w:sz w:val="24"/>
        </w:rPr>
        <w:t>, com a extinção dos pedidos "V", "VI" e "VII" (art. 330, I, e art. 485, I e IV, do CPC) ou, sucessivamente, a determinação de emenda à inicial (art. 321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b) no mérito, seja julgada </w:t>
      </w:r>
      <w:r>
        <w:rPr>
          <w:rFonts w:ascii="Times New Roman" w:hAnsi="Times New Roman" w:cs="Times New Roman"/>
          <w:b/>
          <w:i w:val="0"/>
          <w:sz w:val="24"/>
        </w:rPr>
        <w:t>TOTALMENTE IMPROCEDENTE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 presente Reclamação Trabalhista, condenando-se o Reclamante ao pagamento dos honorários advocatícios sucumbenciais em favor da Reclamada, nos termos do art. 791-A, § 3º, da CLT, com exigibilidade suspensa caso deferida a gratuidade;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c) subsidiariamente, na hipótese de procedência de qualquer pedido — o que se admite estritamente pelo princípio da eventualidade defensiva (art. 336 do CPC) —: a retificação do período para aquele efetivamente comprovado nos autos; o reconhecimento da natureza </w:t>
      </w:r>
      <w:r>
        <w:rPr>
          <w:rFonts w:ascii="Times New Roman" w:hAnsi="Times New Roman" w:cs="Times New Roman"/>
          <w:b/>
          <w:i w:val="0"/>
          <w:sz w:val="24"/>
        </w:rPr>
        <w:t>a termo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 contrato, ante o período inferior a 90 dias, com o afastamento do aviso prévio indenizado e de sua projeção; a limitação da base salarial ao salário normativo da CCT da categoria ou, na sua falta, ao salário mínimo nacional (art. 76 da CLT)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[CONFERIR CCT VIGENTE NO PERÍODO]</w:t>
      </w:r>
      <w:r>
        <w:rPr>
          <w:rFonts w:ascii="Times New Roman" w:hAnsi="Times New Roman" w:cs="Times New Roman"/>
          <w:b w:val="0"/>
          <w:i w:val="0"/>
          <w:sz w:val="24"/>
        </w:rPr>
        <w:t>; a proporcionalidade estrita aos dias efetivamente trabalhados e comprovados; o afastamento das multas dos arts. 467 e 477, § 8º, da CLT; a fixação do adicional de insalubridade, se deferido, em grau médio e sobre o salário mínimo; e a limitação da condenação aos valores indicados na inicial;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d) a </w:t>
      </w:r>
      <w:r>
        <w:rPr>
          <w:rFonts w:ascii="Times New Roman" w:hAnsi="Times New Roman" w:cs="Times New Roman"/>
          <w:b/>
          <w:i w:val="0"/>
          <w:sz w:val="24"/>
        </w:rPr>
        <w:t>compensação e a dedução integral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todos os valores já quitados ao Autor sob qualquer título, inclusive diárias e transferências via PIX, a teor do art. 767 da CLT, sob pena de *bis in idem* e enriquecimento sem causa;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e) a </w:t>
      </w:r>
      <w:r>
        <w:rPr>
          <w:rFonts w:ascii="Times New Roman" w:hAnsi="Times New Roman" w:cs="Times New Roman"/>
          <w:b/>
          <w:i w:val="0"/>
          <w:sz w:val="24"/>
        </w:rPr>
        <w:t>impugnação total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dos documentos que instruem a inicial e de todos os valores nela indicados;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f) a produção de todos os meios de prova admitidos em direito, notadamente o </w:t>
      </w:r>
      <w:r>
        <w:rPr>
          <w:rFonts w:ascii="Times New Roman" w:hAnsi="Times New Roman" w:cs="Times New Roman"/>
          <w:b/>
          <w:i w:val="0"/>
          <w:sz w:val="24"/>
        </w:rPr>
        <w:t>depoimento pessoal do Reclamante, sob pena de confissão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a oitiva de testemunhas, a juntada de documentos complementares e a realização de </w:t>
      </w:r>
      <w:r>
        <w:rPr>
          <w:rFonts w:ascii="Times New Roman" w:hAnsi="Times New Roman" w:cs="Times New Roman"/>
          <w:b/>
          <w:i w:val="0"/>
          <w:sz w:val="24"/>
        </w:rPr>
        <w:t>perícia técnica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insalubridade, com apresentação de quesitos e indicação de assistente técnico (art. 465, § 1º, do CPC);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g) sejam recebidos os documentos ora juntados: procuração e contrato social (já acostados — IDs 22a4fb6 e 11c124d);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[carta de preposto]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[relatório financeiro de todos os pagamentos ao Reclamante, com datas, valores e registros]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[comprovantes de PIX/recibos]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[comprovante do quadro de pessoal no período — folha, eSocial, CAGED]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[fichas de entrega de EPI assinadas]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[PGR/PCMSO e ordens de serviço de segurança]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;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[CCT da construção civil vigente no período]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</w:t>
      </w:r>
      <w:r>
        <w:rPr>
          <w:rFonts w:ascii="Times New Roman" w:hAnsi="Times New Roman" w:cs="Times New Roman"/>
          <w:b/>
          <w:i w:val="0"/>
          <w:color w:val="FF0000"/>
          <w:sz w:val="24"/>
        </w:rPr>
        <w:t>[doc. anexo — CONFIRMAR JUNTADA]</w:t>
      </w:r>
      <w:r>
        <w:rPr>
          <w:rFonts w:ascii="Times New Roman" w:hAnsi="Times New Roman" w:cs="Times New Roman"/>
          <w:b w:val="0"/>
          <w:i w:val="0"/>
          <w:sz w:val="24"/>
        </w:rPr>
        <w:t>;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h) prazo de 10 (dez) dias para a juntada de carta de preposto e de documentos complementares, se necessário;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 xml:space="preserve">i) que todas as intimações e publicações sejam realizadas exclusivamente em nome de </w:t>
      </w:r>
      <w:r>
        <w:rPr>
          <w:rFonts w:ascii="Times New Roman" w:hAnsi="Times New Roman" w:cs="Times New Roman"/>
          <w:b/>
          <w:i w:val="0"/>
          <w:sz w:val="24"/>
        </w:rPr>
        <w:t>ROGER BENTO DE SOUZA, OAB/RS nº 98.365</w:t>
      </w:r>
      <w:r>
        <w:rPr>
          <w:rFonts w:ascii="Times New Roman" w:hAnsi="Times New Roman" w:cs="Times New Roman"/>
          <w:b/>
          <w:i w:val="0"/>
          <w:sz w:val="24"/>
        </w:rPr>
        <w:t>, sob pena de nulidade.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Protesta provar o alegado por todos os meios de prova admitidos em direito.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Termos em que,</w:t>
      </w:r>
    </w:p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Pede deferimento.</w:t>
      </w:r>
    </w:p>
    <w:p/>
    <w:p>
      <w:pPr>
        <w:ind w:firstLine="85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Taquara/RS, </w:t>
      </w:r>
      <w:r>
        <w:rPr>
          <w:rFonts w:ascii="Times New Roman" w:hAnsi="Times New Roman" w:cs="Times New Roman"/>
          <w:b w:val="0"/>
          <w:i w:val="0"/>
          <w:color w:val="FF0000"/>
          <w:sz w:val="24"/>
        </w:rPr>
        <w:t>[DATA DO PROTOCOLO]</w:t>
      </w:r>
      <w:r>
        <w:rPr>
          <w:rFonts w:ascii="Times New Roman" w:hAnsi="Times New Roman" w:cs="Times New Roman"/>
          <w:b w:val="0"/>
          <w:i w:val="0"/>
          <w:sz w:val="24"/>
        </w:rPr>
        <w:t>.</w:t>
      </w:r>
    </w:p>
    <w:p/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ROGER BENTO DE SOUZA</w:t>
      </w:r>
    </w:p>
    <w:p>
      <w:pPr>
        <w:ind w:firstLine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OAB/RS nº 98.365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6120000" cy="9496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odap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000" cy="949698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drawing>
        <wp:inline xmlns:a="http://schemas.openxmlformats.org/drawingml/2006/main" xmlns:pic="http://schemas.openxmlformats.org/drawingml/2006/picture">
          <wp:extent cx="2149200" cy="125751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49200" cy="125751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