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rPr>
        <w:t>AO JUÍZO DA VARA DO TRABALHO DE SANTA MARIA/RS</w:t>
      </w:r>
    </w:p>
    <w:p>
      <w:pPr>
        <w:jc w:val="both"/>
      </w:pPr>
      <w:r>
        <w:t>TIAGO TIMÓTEO, brasileiro, [CONFERIR: estado civil], motorista, portador do CPF nº 077.166.169-00, RG nº A10027947239, expedido pelo Instituto Geral de Perícias/RS, CTPS nº 0161063, série 0020/SC, PIS/PASEP nº 166.38655.08-7, nascido em 03/01/1984, filho de Izulina da Silva e de Milton Timóteo, e-mail timoteotiago893@gmail.com [CONFERIR], residente e domiciliado na Aldeia Tekoá Guavirá, Santa Maria/RS, CEP [CONFERIR], por seu advogado que ao final subscreve, vem, respeitosamente, à presença de Vossa Excelência, com fundamento nos arts. 7º, XIII, XIV, XVI, XXI, XXII, XXIII e XXVIII, da Constituição Federal, arts. 58, 59, 59-A, 71, 73, 189, 192, 195, 223-B, 223-C, 457, 467, 477, 487, 818, 840 e 791-A da CLT, Lei nº 12.506/2011, Lei nº 8.036/90 e demais normas aplicáveis, propor a presente:</w:t>
      </w:r>
    </w:p>
    <w:p>
      <w:pPr>
        <w:jc w:val="center"/>
      </w:pPr>
      <w:r>
        <w:rPr>
          <w:b/>
        </w:rPr>
        <w:t>RECLAMAÇÃO TRABALHISTA</w:t>
      </w:r>
    </w:p>
    <w:p>
      <w:pPr>
        <w:jc w:val="center"/>
      </w:pPr>
      <w:r>
        <w:rPr>
          <w:b w:val="0"/>
        </w:rPr>
        <w:t>pelo rito ordinário</w:t>
      </w:r>
    </w:p>
    <w:p>
      <w:pPr>
        <w:jc w:val="both"/>
      </w:pPr>
      <w:r>
        <w:t>em face de LIMTEC SERVIÇOS ESPECIALIZADOS LTDA - ME, pessoa jurídica de direito privado, inscrita no CNPJ nº 05.792.339/0001-91, com sede na Rua Nossa Senhora da Conceição, nº 250, Bairro Rio Grande, Palhoça/SC, CEP 88131-670, pelos fatos e fundamentos a seguir expostos.</w:t>
      </w:r>
    </w:p>
    <w:p>
      <w:pPr>
        <w:jc w:val="left"/>
      </w:pPr>
      <w:r>
        <w:rPr>
          <w:b/>
        </w:rPr>
        <w:t>I – DA COMPETÊNCIA TERRITORIAL</w:t>
      </w:r>
    </w:p>
    <w:p>
      <w:pPr>
        <w:jc w:val="both"/>
      </w:pPr>
      <w:r>
        <w:t>A presente demanda deve tramitar perante a Vara do Trabalho de Santa Maria/RS, uma vez que foi nessa localidade que o Reclamante prestou serviços durante o período final do contrato de trabalho, atendendo as aldeias indígenas Guarani e Kaingang situadas na região do Distrito Industrial de Santa Maria/RS.</w:t>
      </w:r>
    </w:p>
    <w:p>
      <w:pPr>
        <w:jc w:val="both"/>
      </w:pPr>
      <w:r>
        <w:t>Embora a Reclamada possua sede formal em Palhoça/SC, a competência territorial trabalhista é definida, como regra, pelo local da prestação dos serviços, nos termos do art. 651 da CLT, e não pelo local da contratação ou da sede administrativa da empregadora.</w:t>
      </w:r>
    </w:p>
    <w:p>
      <w:pPr>
        <w:jc w:val="both"/>
      </w:pPr>
      <w:r>
        <w:t>O Reclamante reside atualmente em Santa Maria/RS, de modo que o ajuizamento perante este Juízo atende simultaneamente ao critério do local da prestação dos serviços e ao princípio do amplo acesso à jurisdição, evitando-se que o trabalhador hipossuficiente seja obrigado a litigar em outra unidade da Federação.</w:t>
      </w:r>
    </w:p>
    <w:p>
      <w:pPr>
        <w:jc w:val="both"/>
      </w:pPr>
      <w:r>
        <w:t>Registre-se, ainda, que o TRCT anexado indica endereço anterior do Reclamante na Reserva Indígena Koenju, em São Miguel das Missões/RS, localidade onde prestou serviços na primeira etapa contratual. Tal circunstância não desloca a competência, pois a execução contratual encerrou-se em Santa Maria/RS, onde também reside o trabalhador.</w:t>
      </w:r>
    </w:p>
    <w:p>
      <w:pPr>
        <w:jc w:val="both"/>
      </w:pPr>
      <w:r>
        <w:t>Assim, impõe-se o reconhecimento da competência territorial deste Juízo.</w:t>
      </w:r>
    </w:p>
    <w:p>
      <w:pPr>
        <w:jc w:val="left"/>
      </w:pPr>
      <w:r>
        <w:rPr>
          <w:b/>
        </w:rPr>
        <w:t>II – DA JUSTIÇA GRATUITA</w:t>
      </w:r>
    </w:p>
    <w:p>
      <w:pPr>
        <w:jc w:val="both"/>
      </w:pPr>
      <w:r>
        <w:t>O Reclamante faz jus aos benefícios da justiça gratuita, pois é trabalhador dispensado sem justa causa e não possui condições de suportar custas processuais, honorários periciais e demais despesas sem prejuízo de sua subsistência e da de sua família.</w:t>
      </w:r>
    </w:p>
    <w:p>
      <w:pPr>
        <w:jc w:val="both"/>
      </w:pPr>
      <w:r>
        <w:t>A CTPS Digital registra salário contratual final de R$ 2.464,79, no cargo de motorista, CBO 7823-05, em contrato mantido com a Reclamada. O TRCT igualmente registra remuneração do mês anterior no importe de R$ 2.686,75, demonstrando que o trabalhador percebia remuneração modesta e de natureza estritamente alimentar.</w:t>
      </w:r>
    </w:p>
    <w:p>
      <w:pPr>
        <w:jc w:val="both"/>
      </w:pPr>
      <w:r>
        <w:t>A condição econômica do Reclamante deve ser analisada em conjunto com a ruptura contratual, com o recebimento de verbas rescisórias a menor e de forma parcelada, e com a existência de diferenças de FGTS, multa fundiária, horas extras, adicional noturno, adicional de insalubridade e vale-alimentação, todas parcelas de natureza alimentar ainda inadimplidas.</w:t>
      </w:r>
    </w:p>
    <w:p>
      <w:pPr>
        <w:jc w:val="both"/>
      </w:pPr>
      <w:r>
        <w:t>Nos termos do art. 790, §§ 3º e 4º, da CLT, é cabível a concessão da justiça gratuita ao trabalhador que declara insuficiência de recursos, especialmente quando os elementos constantes dos autos são compatíveis com a alegada hipossuficiência.</w:t>
      </w:r>
    </w:p>
    <w:p>
      <w:pPr>
        <w:jc w:val="both"/>
      </w:pPr>
      <w:r>
        <w:t>Para tanto, junta em anexo declaração de hipossuficiência, que possui presunção de veracidade, conforme expressa redação da Súmula 463 do TST:</w:t>
      </w:r>
    </w:p>
    <w:p>
      <w:pPr>
        <w:spacing w:line="240" w:lineRule="auto" w:before="120" w:after="120"/>
        <w:ind w:left="2268"/>
        <w:jc w:val="both"/>
      </w:pPr>
      <w:r>
        <w:rPr>
          <w:sz w:val="20"/>
        </w:rPr>
        <w:t>Súmula nº 463 do TST. ASSISTÊNCIA JUDICIÁRIA GRATUITA. COMPROVAÇÃO. I - A partir de 26.06.2017, para a concessão da assistência judiciária gratuita à pessoa natural, basta a declaração de hipossuficiência econômica firmada pela parte ou por seu advogado, desde que munido de procuração com poderes específicos para esse fim (art. 105 do CPC de 2015);</w:t>
      </w:r>
    </w:p>
    <w:p>
      <w:pPr>
        <w:jc w:val="both"/>
      </w:pPr>
      <w:r>
        <w:t>Tal declaração só pode ser desconsiderada diante de elementos comprobatórios suficientes em sentido contrário, como reconhece a jurisprudência:</w:t>
      </w:r>
    </w:p>
    <w:p>
      <w:pPr>
        <w:spacing w:line="240" w:lineRule="auto" w:before="120" w:after="120"/>
        <w:ind w:left="2268"/>
        <w:jc w:val="both"/>
      </w:pPr>
      <w:r>
        <w:rPr>
          <w:sz w:val="20"/>
        </w:rPr>
        <w:t>EMENTA BENEFÍCIO DA JUSTIÇA GRATUITA. PRESUNÇÃO DE VERACIDADE DA DECLARAÇÃO DE INSUFICIÊNCIA ECONÔMICA. É presumivelmente verdadeira a declaração de insuficiência econômica formulada pelo trabalhador, sendo devida a concessão do benefício da gratuidade de justiça, salvo na hipótese em que demonstrada a falsidade do seu teor. Aplicação do art. 99, § 3º, do CPC/2015. (TRT-4, RO 0020099-75.2016.5.04.0201, Relatora: Tânia Regina Silva Reckziegel, 2ª Turma, publicado em 16/03/2018)</w:t>
      </w:r>
    </w:p>
    <w:p>
      <w:pPr>
        <w:jc w:val="both"/>
      </w:pPr>
      <w:r>
        <w:t>Diante disso, requer seja deferido ao Reclamante o benefício da justiça gratuita, garantindo-se pleno acesso à jurisdição trabalhista.</w:t>
      </w:r>
    </w:p>
    <w:p>
      <w:pPr>
        <w:jc w:val="left"/>
      </w:pPr>
      <w:r>
        <w:rPr>
          <w:b/>
        </w:rPr>
        <w:t>III – DO CONTRATO DE TRABALHO</w:t>
      </w:r>
    </w:p>
    <w:p>
      <w:pPr>
        <w:jc w:val="both"/>
      </w:pPr>
      <w:r>
        <w:t>O Reclamante foi admitido pela Reclamada em 11/05/2020, para exercer a função de motorista, CBO 7823-05, contrato por prazo indeterminado, tendo prestado serviços de transporte vinculado à área da saúde indígena, em favor de tomador de serviços cujo CNPJ (00.394.544/0046-87) consta do próprio TRCT emitido pela empregadora.</w:t>
      </w:r>
    </w:p>
    <w:p>
      <w:pPr>
        <w:jc w:val="both"/>
      </w:pPr>
      <w:r>
        <w:t>A CTPS Digital confirma o vínculo com a Reclamada de 11/05/2020 a 18/03/2026, o cargo de motorista, o CBO 7823-05, o tipo de contrato por prazo indeterminado e a evolução salarial, com salário contratual final de R$ 2.464,79 fixado a partir de 01/12/2025.</w:t>
      </w:r>
    </w:p>
    <w:p>
      <w:pPr>
        <w:jc w:val="both"/>
      </w:pPr>
      <w:r>
        <w:t>O TRCT registra que o contrato foi encerrado por dispensa sem justa causa, com data de aviso-prévio em 01/02/2026 e data de afastamento em 18/03/2026, apontando total bruto de R$ 7.366,93, deduções de R$ 753,50 e valor líquido rescisório de R$ 6.613,43.</w:t>
      </w:r>
    </w:p>
    <w:p>
      <w:pPr>
        <w:jc w:val="both"/>
      </w:pPr>
      <w:r>
        <w:t>Durante quase seis anos de contrato, o Reclamante submeteu-se a jornada extraordinária não remunerada, a labor noturno em escala 12x36 e à exposição habitual a agentes biológicos decorrente do transporte de pacientes, inclusive em contexto de doenças infectocontagiosas e de pandemia de Covid-19.</w:t>
      </w:r>
    </w:p>
    <w:p>
      <w:pPr>
        <w:jc w:val="both"/>
      </w:pPr>
      <w:r>
        <w:t>Os documentos salariais e rescisórios não contemplam o correto pagamento das horas extras, do adicional noturno, da hora noturna reduzida, da prorrogação da jornada noturna, do adicional de insalubridade, das diferenças de FGTS, da multa fundiária de 40%, do vale-alimentação do último mês e do aviso-prévio proporcional indenizado. O TRCT apresenta as rubricas de horas extras, adicional noturno e adicional de insalubridade zeradas.</w:t>
      </w:r>
    </w:p>
    <w:p>
      <w:pPr>
        <w:jc w:val="left"/>
      </w:pPr>
      <w:r>
        <w:rPr>
          <w:b/>
        </w:rPr>
        <w:t>IV – DA SÍNTESE FÁTICA</w:t>
      </w:r>
    </w:p>
    <w:p>
      <w:pPr>
        <w:jc w:val="both"/>
      </w:pPr>
      <w:r>
        <w:t>O contrato de trabalho desenvolveu-se em duas etapas distintas, com regimes de jornada igualmente distintos, o que exige tratamento separado de cada período.</w:t>
      </w:r>
    </w:p>
    <w:p>
      <w:pPr>
        <w:jc w:val="both"/>
      </w:pPr>
      <w:r>
        <w:t>Na primeira etapa, correspondente aproximadamente aos dois primeiros anos de contrato, o Reclamante prestou serviços na aldeia Tekoá Koenju, em São Miguel das Missões/RS. A jornada contratual era de segunda a sexta-feira, das 08h às 17h, com uma hora de intervalo intrajornada. Contudo, em média uma vez por semana, essa jornada era substancialmente extrapolada em razão da necessidade de transporte de pacientes em situações de emergência: nessas ocasiões, o Reclamante iniciava o trabalho por volta das 03h da manhã ou permanecia em atividade até aproximadamente 20h.</w:t>
      </w:r>
    </w:p>
    <w:p>
      <w:pPr>
        <w:jc w:val="both"/>
      </w:pPr>
      <w:r>
        <w:t>Na segunda etapa, a partir da transferência para a região de Santa Maria/RS e até o encerramento do contrato, o Reclamante passou a atender as aldeias indígenas Guarani e Kaingang situadas na região do Distrito Industrial de Santa Maria/RS, cumprindo jornada em escala 12x36, das 19h às 07h, com intervalo de uma hora usufruído por volta da meia-noite. Trata-se, portanto, de jornada integralmente noturna, prorrogada até as 07h da manhã.</w:t>
      </w:r>
    </w:p>
    <w:p>
      <w:pPr>
        <w:jc w:val="both"/>
      </w:pPr>
      <w:r>
        <w:t>Nesse período, o Reclamante realizou ainda viagem de longa distância até São José/SC, ocasião em que houve pernoite e cumprimento de jornada estendida de aproximadamente 24 horas.</w:t>
      </w:r>
    </w:p>
    <w:p>
      <w:pPr>
        <w:jc w:val="both"/>
      </w:pPr>
      <w:r>
        <w:t>A rotina de trabalho, em ambas as etapas, envolvia o transporte de pacientes, familiares e usuários do sistema de saúde, inclusive portadores de doenças infectocontagiosas e pacientes acometidos por Covid-19, em ambiente fechado e com contato próximo e habitual, sem que jamais tenha sido paga qualquer contraprestação a título de adicional de insalubridade.</w:t>
      </w:r>
    </w:p>
    <w:p>
      <w:pPr>
        <w:jc w:val="both"/>
      </w:pPr>
      <w:r>
        <w:t>O encerramento contratual também se deu de forma irregular. As verbas rescisórias foram quitadas de maneira parcelada, em duas parcelas, e fora do prazo legal, além de a Reclamada ter deixado de pagar o vale-alimentação do último mês contratual, cujo valor mensal era de R$ 475,00.</w:t>
      </w:r>
    </w:p>
    <w:p>
      <w:pPr>
        <w:jc w:val="both"/>
      </w:pPr>
      <w:r>
        <w:t>Por fim, a multa de 40% do FGTS foi recolhida em valor manifestamente inferior ao devido, conforme demonstra o próprio extrato fundiário anexado, adiante detalhado.</w:t>
      </w:r>
    </w:p>
    <w:p>
      <w:pPr>
        <w:jc w:val="left"/>
      </w:pPr>
      <w:r>
        <w:rPr>
          <w:b/>
        </w:rPr>
        <w:t>V – DA JORNADA NA BASE DE SÃO MIGUEL DAS MISSÕES E DAS HORAS EXTRAS NÃO PAGAS</w:t>
      </w:r>
    </w:p>
    <w:p>
      <w:pPr>
        <w:jc w:val="both"/>
      </w:pPr>
      <w:r>
        <w:t>Na primeira etapa contratual, o Reclamante cumpria jornada das 08h às 17h, de segunda a sexta-feira, com uma hora de intervalo, na aldeia Tekoá Koenju, em São Miguel das Missões/RS.</w:t>
      </w:r>
    </w:p>
    <w:p>
      <w:pPr>
        <w:jc w:val="both"/>
      </w:pPr>
      <w:r>
        <w:t>A jornada contratada, contudo, não retratava a jornada efetivamente cumprida. Em razão da natureza do serviço prestado — transporte de pacientes vinculados à atenção à saúde indígena, em região de difícil acesso —, o Reclamante era acionado para atendimentos de emergência que exigiam início antecipado ou término tardio da jornada.</w:t>
      </w:r>
    </w:p>
    <w:p>
      <w:pPr>
        <w:jc w:val="both"/>
      </w:pPr>
      <w:r>
        <w:t>Em média uma vez por semana, o Reclamante iniciava a jornada por volta das 03h da manhã, o que representa cerca de cinco horas de labor antes do horário contratual, ou permanecia em atividade até aproximadamente 20h, o que representa cerca de três horas após o horário contratual. Tal sobrejornada não era eventual nem fortuita: decorria da própria dinâmica do serviço e repetia-se com habitualidade semanal.</w:t>
      </w:r>
    </w:p>
    <w:p>
      <w:pPr>
        <w:jc w:val="both"/>
      </w:pPr>
      <w:r>
        <w:t>Os recibos salariais e o TRCT não indicam qualquer pagamento a título de horas extras. A rubrica 56.1 do TRCT (Horas Extras) encontra-se zerada, confirmando que a Reclamada remunerava o contrato como se a jornada contratual fosse integralmente observada.</w:t>
      </w:r>
    </w:p>
    <w:p>
      <w:pPr>
        <w:jc w:val="both"/>
      </w:pPr>
      <w:r>
        <w:t>Incumbe à Reclamada, que conta com quadro de empregados superior ao limite legal, a apresentação dos controles de jornada de todo o período contratual, nos termos do art. 74, § 2º, da CLT. A não apresentação injustificada gera presunção relativa de veracidade da jornada declinada na inicial, na forma da Súmula 338, I, do TST, presunção igualmente aplicável quando os registros apresentados forem uniformes ou "britânicos" (item III da mesma súmula).</w:t>
      </w:r>
    </w:p>
    <w:p>
      <w:pPr>
        <w:jc w:val="both"/>
      </w:pPr>
      <w:r>
        <w:t>Diante disso, requer a condenação da Reclamada ao pagamento das horas extras excedentes da 8ª diária e/ou da 44ª semanal, de forma não cumulativa e pelo critério mais favorável, com adicional legal de 50% ou adicional normativo superior, referentes ao período de labor na base de São Miguel das Missões/RS, com reflexos em DSR, férias acrescidas de 1/3, 13º salários, aviso-prévio, FGTS e multa de 40%.</w:t>
      </w:r>
    </w:p>
    <w:p>
      <w:pPr>
        <w:jc w:val="left"/>
      </w:pPr>
      <w:r>
        <w:rPr>
          <w:b/>
        </w:rPr>
        <w:t>VI – DA JORNADA 12X36 NA BASE DE SANTA MARIA, DA AUSÊNCIA DE PACTUAÇÃO VÁLIDA E DAS HORAS EXTRAS</w:t>
      </w:r>
    </w:p>
    <w:p>
      <w:pPr>
        <w:jc w:val="both"/>
      </w:pPr>
      <w:r>
        <w:t>Na segunda etapa contratual, o Reclamante passou a cumprir jornada em escala 12x36, das 19h às 07h, na região de Santa Maria/RS, atendendo as aldeias indígenas Guarani e Kaingang.</w:t>
      </w:r>
    </w:p>
    <w:p>
      <w:pPr>
        <w:jc w:val="both"/>
      </w:pPr>
      <w:r>
        <w:t>O regime 12x36 é modalidade excepcional de jornada, que somente se legitima mediante pactuação válida, nos termos do art. 59-A da CLT, e desde que observadas rigorosamente as normas de saúde, higiene e segurança do trabalho, o controle de jornada e a efetiva fruição das folgas correspondentes.</w:t>
      </w:r>
    </w:p>
    <w:p>
      <w:pPr>
        <w:jc w:val="both"/>
      </w:pPr>
      <w:r>
        <w:t>Compete à Reclamada, e não ao trabalhador, demonstrar a existência de acordo individual escrito, acordo coletivo ou convenção coletiva de trabalho que autorize validamente a adoção do regime 12x36 para a função de motorista, documento que deverá ser exibido nos autos sob pena de invalidade do regime e de aplicação do art. 400 do CPC.</w:t>
      </w:r>
    </w:p>
    <w:p>
      <w:pPr>
        <w:jc w:val="both"/>
      </w:pPr>
      <w:r>
        <w:t>A situação é agravada pela natureza da função. O Reclamante era motorista, atividade que exige atenção contínua, reflexos preservados, responsabilidade elevada e proteção à integridade física do próprio trabalhador, dos pacientes transportados e de terceiros. A submissão a jornadas de 12 horas ininterruptas, integralmente noturnas, potencializa o risco ocupacional e de acidente de trânsito.</w:t>
      </w:r>
    </w:p>
    <w:p>
      <w:pPr>
        <w:jc w:val="both"/>
      </w:pPr>
      <w:r>
        <w:t>Acresce que o regime não era cumprido em sua essência. O Reclamante realizou viagem de longa distância até São José/SC, com pernoite e jornada estendida de aproximadamente 24 horas, o que evidencia que a escala era rompida sempre que conveniente à operação da Reclamada.</w:t>
      </w:r>
    </w:p>
    <w:p>
      <w:pPr>
        <w:jc w:val="both"/>
      </w:pPr>
      <w:r>
        <w:t>A jurisprudência trabalhista reconhece que a jornada 12x36 é inválida quando ausente autorização idônea ou quando descaracterizada na prática, sendo devido, nessa hipótese, o pagamento das horas excedentes da 8ª diária e da 44ª semanal, e não apenas do adicional:</w:t>
      </w:r>
    </w:p>
    <w:p>
      <w:pPr>
        <w:spacing w:line="240" w:lineRule="auto" w:before="120" w:after="120"/>
        <w:ind w:left="2268"/>
        <w:jc w:val="both"/>
      </w:pPr>
      <w:r>
        <w:rPr>
          <w:sz w:val="20"/>
        </w:rPr>
        <w:t>JORNADA DE TRABALHO 12X36. NULIDADE. HORAS EXTRAS HABITUAIS. A jornada de trabalho 12x36 é válida quando existir lei, acordo escrito ou norma coletiva para a compensação de horas, desde que não haja prestação habitual de horas extras, fato que invalida o regime de compensação. Descaracterizado o regime de compensação 12x36, é devido o pagamento das horas extras excedentes à 8ª hora diária e 44ª hora semanal, inaplicável nessa hipótese a Súmula nº 85 do C. TST. Nesse sentido a jurisprudência dominante do Eg. TST. Reformo. (TRT-2, 10000684920215020087 SP, Relatora: Ivani Contini Bramante, 4ª Turma, publicado em 17/11/2021) [CONFERIR TRANSCRIÇÃO]</w:t>
      </w:r>
    </w:p>
    <w:p>
      <w:pPr>
        <w:spacing w:line="240" w:lineRule="auto" w:before="120" w:after="120"/>
        <w:ind w:left="2268"/>
        <w:jc w:val="both"/>
      </w:pPr>
      <w:r>
        <w:rPr>
          <w:sz w:val="20"/>
        </w:rPr>
        <w:t>AGRAVO. RECURSO DE REVISTA. JORNADA DE TRABALHO. ESCALA 12X36. AUSÊNCIA DE AUTORIZAÇÃO NA NORMA COLETIVA. INVALIDADE. SÚMULA 444/TST. INAPLICABILIDADE DO ITEM IV DA SÚMULA 85/TST. Esta Corte Superior tem admitido o regime de trabalho 12x36, desde que pactuado mediante negociação coletiva, conforme entendimento cristalizado na Súmula 444/TST. No presente caso, diante das irregularidades na adoção da jornada 12X36, sobretudo a ausência de norma coletiva autorizativa de tal regime, bem como o trabalho durante as folgas próprias a esse sistema de trabalho, foi dado provimento ao recurso de revista do Reclamante para deferir-lhe as horas extras - e não apenas do adicional - a partir da oitava diária e da quadragésima quarta semanal (de forma não cumulativa), sob o fundamento de que o item IV da Súmula 85 do TST não se aplica aos casos de invalidade da jornada 12x36. Agravo desprovido. (TST, Ag-RR 00201288920195040761, Relator: Maurício Godinho Delgado, 3ª Turma, julgado em 19/10/2022, publicado em 21/10/2022) [CONFERIR TRANSCRIÇÃO]</w:t>
      </w:r>
    </w:p>
    <w:p>
      <w:pPr>
        <w:jc w:val="both"/>
      </w:pPr>
      <w:r>
        <w:t>Diante disso, requer a declaração de invalidade da escala 12x36 e a condenação da Reclamada ao pagamento das horas excedentes da 8ª diária e da 44ª semanal, de forma não cumulativa, com adicional legal ou normativo mais favorável, e reflexos em DSR, férias acrescidas de 1/3, 13º salários, aviso-prévio, FGTS e multa de 40%.</w:t>
      </w:r>
    </w:p>
    <w:p>
      <w:pPr>
        <w:jc w:val="both"/>
      </w:pPr>
      <w:r>
        <w:t>Subsidiariamente, caso se entenda pela validade da escala, requer o pagamento das horas excedentes da 12ª diária, especialmente as prestadas na viagem a São José/SC, quando a jornada alcançou aproximadamente 24 horas, com os mesmos reflexos legais.</w:t>
      </w:r>
    </w:p>
    <w:p>
      <w:pPr>
        <w:jc w:val="left"/>
      </w:pPr>
      <w:r>
        <w:rPr>
          <w:b/>
        </w:rPr>
        <w:t>VII – DO ADICIONAL NOTURNO, DA HORA NOTURNA REDUZIDA E DA PRORROGAÇÃO DA JORNADA NOTURNA</w:t>
      </w:r>
    </w:p>
    <w:p>
      <w:pPr>
        <w:jc w:val="both"/>
      </w:pPr>
      <w:r>
        <w:t>Na segunda etapa contratual, o Reclamante laborava das 19h às 07h, cumprindo jornada que abrange integralmente o período noturno legal e que se prorroga para além dele.</w:t>
      </w:r>
    </w:p>
    <w:p>
      <w:pPr>
        <w:jc w:val="both"/>
      </w:pPr>
      <w:r>
        <w:t>Nos termos do art. 73 da CLT, considera-se noturno o trabalho urbano executado entre as 22h e as 05h, hipótese em que a hora noturna é computada como 52 minutos e 30 segundos e a remuneração sofre acréscimo mínimo de 20% sobre a hora diurna.</w:t>
      </w:r>
    </w:p>
    <w:p>
      <w:pPr>
        <w:jc w:val="both"/>
      </w:pPr>
      <w:r>
        <w:t>No caso concreto, além das horas prestadas entre 22h e 05h, o Reclamante permanecia em labor até as 07h, de modo que também são devidos o adicional noturno e a hora noturna reduzida sobre as horas de prorrogação, na forma do art. 73, § 5º, da CLT, entendimento consolidado na Súmula 60, II, do TST [CONFERIR: Súmula 60, II, do TST].</w:t>
      </w:r>
    </w:p>
    <w:p>
      <w:pPr>
        <w:jc w:val="both"/>
      </w:pPr>
      <w:r>
        <w:t>A hora noturna reduzida não é mera formalidade de cálculo: sua inobservância implica supressão de tempo de trabalho efetivamente prestado, gerando horas extras autônomas, que também devem ser remuneradas.</w:t>
      </w:r>
    </w:p>
    <w:p>
      <w:pPr>
        <w:jc w:val="both"/>
      </w:pPr>
      <w:r>
        <w:t>O TRCT apresenta a rubrica 55 (Adicional Noturno) zerada, e a documentação juntada não demonstra o correto e integral pagamento da parcela ao longo de todo o período de labor noturno. Caso a Reclamada comprove pagamento parcial, o pedido abrange as diferenças apuradas, deduzidos os valores efetivamente quitados sob o mesmo título, a fim de evitar enriquecimento sem causa.</w:t>
      </w:r>
    </w:p>
    <w:p>
      <w:pPr>
        <w:jc w:val="both"/>
      </w:pPr>
      <w:r>
        <w:t>Assim, requer a condenação da Reclamada ao pagamento do adicional noturno de, no mínimo, 20%, com observância da hora noturna reduzida de 52 minutos e 30 segundos, sobre o período das 22h às 05h, bem como sobre a prorrogação da jornada noturna das 05h às 07h, e ao pagamento das horas extras decorrentes da redução ficta da hora noturna, tudo com reflexos em DSR, férias acrescidas de 1/3, 13º salários, aviso-prévio, FGTS e multa de 40%.</w:t>
      </w:r>
    </w:p>
    <w:p>
      <w:pPr>
        <w:jc w:val="left"/>
      </w:pPr>
      <w:r>
        <w:rPr>
          <w:b/>
        </w:rPr>
        <w:t>VIII – DO ADICIONAL DE INSALUBRIDADE PELA EXPOSIÇÃO HABITUAL A AGENTES BIOLÓGICOS</w:t>
      </w:r>
    </w:p>
    <w:p>
      <w:pPr>
        <w:jc w:val="both"/>
      </w:pPr>
      <w:r>
        <w:t>O Reclamante exercia a função de motorista em atividade de transporte de pacientes, familiares e usuários vinculados à atenção à saúde indígena, permanecendo exposto a agentes biológicos durante toda a prestação contratual.</w:t>
      </w:r>
    </w:p>
    <w:p>
      <w:pPr>
        <w:jc w:val="both"/>
      </w:pPr>
      <w:r>
        <w:t>O trabalhador não realizava transporte comum de passageiros. Conduzia pessoas enfermas, inclusive pacientes acometidos por Covid-19, em contexto de emergência sanitária, permanecendo em ambiente fechado, com circulação restrita de ar e contato próximo e prolongado com pessoas contaminadas ou potencialmente contaminadas.</w:t>
      </w:r>
    </w:p>
    <w:p>
      <w:pPr>
        <w:jc w:val="both"/>
      </w:pPr>
      <w:r>
        <w:t>A insalubridade por agentes biológicos possui avaliação qualitativa, nos termos do Anexo 14 da NR-15 da Portaria nº 3.214/78, sendo aferida pela presença do risco ocupacional, e não por medição quantitativa. Basta, portanto, a demonstração do contato habitual com o agente nocivo.</w:t>
      </w:r>
    </w:p>
    <w:p>
      <w:pPr>
        <w:jc w:val="both"/>
      </w:pPr>
      <w:r>
        <w:t>Registre-se que a exposição intermitente não afasta o direito ao adicional, conforme entendimento consolidado na Súmula 47 do TST, segundo a qual o trabalho executado em condições insalubres, embora de forma intermitente, dá direito ao adicional de insalubridade.</w:t>
      </w:r>
    </w:p>
    <w:p>
      <w:pPr>
        <w:jc w:val="both"/>
      </w:pPr>
      <w:r>
        <w:t>Igualmente, eventual alegação de fornecimento de equipamentos de proteção individual não elide, por si só, o direito ao adicional. Compete à Reclamada comprovar documentalmente o fornecimento, o Certificado de Aprovação, a substituição periódica, o treinamento e a fiscalização do uso efetivo, na forma da NR-6:</w:t>
      </w:r>
    </w:p>
    <w:p>
      <w:pPr>
        <w:spacing w:line="240" w:lineRule="auto" w:before="120" w:after="120"/>
        <w:ind w:left="2268"/>
        <w:jc w:val="both"/>
      </w:pPr>
      <w:r>
        <w:rPr>
          <w:sz w:val="20"/>
        </w:rPr>
        <w:t>Mero fornecimento de EPI, ainda que com Certificado de Aprovação, não afasta a insalubridade sem prova de sua eficácia e do monitoramento do uso; a exposição habitual, ainda que intermitente, não afasta o adicional. (TRT-4, ROT 0021487-08.2024.5.04.0403, 5ª Turma, julgado em 28/04/2026)</w:t>
      </w:r>
    </w:p>
    <w:p>
      <w:pPr>
        <w:jc w:val="both"/>
      </w:pPr>
      <w:r>
        <w:t>A jurisprudência reconhece, especificamente, que motoristas expostos a pacientes portadores de doenças infectocontagiosas fazem jus ao adicional de insalubridade:</w:t>
      </w:r>
    </w:p>
    <w:p>
      <w:pPr>
        <w:spacing w:line="240" w:lineRule="auto" w:before="120" w:after="120"/>
        <w:ind w:left="2268"/>
        <w:jc w:val="both"/>
      </w:pPr>
      <w:r>
        <w:rPr>
          <w:sz w:val="20"/>
        </w:rPr>
        <w:t>EMENTA ADICIONAL DE INSALUBRIDADE EM GRAU MÁXIMO. MOTORISTA DE AMBULÂNCIA. A exposição a agentes biológicos de grande potencial de risco à saúde pelo contato com portadores de doenças infectocontagiosas enseja o pagamento de adicional de insalubridade em grau máximo. Insalubridade de avaliação qualitativa, nos termos do Anexo 14 da NR-15 da Portaria 3.214/78 do MTE. (TRT-4, ROT 00201870920215040761, Relatora: Rejane Souza Pedra, 5ª Turma, julgado em 19/09/2023) [CONFERIR TRANSCRIÇÃO]</w:t>
      </w:r>
    </w:p>
    <w:p>
      <w:pPr>
        <w:jc w:val="both"/>
      </w:pPr>
      <w:r>
        <w:t>Sendo a insalubridade matéria que depende de prova técnica, requer-se, desde logo, a realização de perícia, nos termos do art. 195, § 2º, da CLT, com intimação da Reclamada para apresentar PPP, LTCAT, PGR, PCMSO, fichas de entrega de EPI e laudos ambientais de todo o período contratual.</w:t>
      </w:r>
    </w:p>
    <w:p>
      <w:pPr>
        <w:jc w:val="both"/>
      </w:pPr>
      <w:r>
        <w:t>Ao final, requer a condenação da Reclamada ao pagamento do adicional de insalubridade em grau máximo ou, subsidiariamente, no grau que vier a ser apurado pelo perito, com reflexos em DSR, férias acrescidas de 1/3, 13º salários, aviso-prévio, FGTS e multa de 40%.</w:t>
      </w:r>
    </w:p>
    <w:p>
      <w:pPr>
        <w:jc w:val="left"/>
      </w:pPr>
      <w:r>
        <w:rPr>
          <w:b/>
        </w:rPr>
        <w:t>IX – DO VALE-ALIMENTAÇÃO DO ÚLTIMO MÊS CONTRATUAL</w:t>
      </w:r>
    </w:p>
    <w:p>
      <w:pPr>
        <w:jc w:val="both"/>
      </w:pPr>
      <w:r>
        <w:t>O Reclamante recebia vale-alimentação mensal durante toda a contratualidade, no valor de R$ 475,00, verba essencial à sua manutenção alimentar e concedida de forma habitual e reiterada.</w:t>
      </w:r>
    </w:p>
    <w:p>
      <w:pPr>
        <w:jc w:val="both"/>
      </w:pPr>
      <w:r>
        <w:t>No último mês contratual, contudo, a Reclamada deixou de efetuar o pagamento do benefício, gerando prejuízo direto ao trabalhador justamente no momento da ruptura contratual, quando sua vulnerabilidade econômica é maior.</w:t>
      </w:r>
    </w:p>
    <w:p>
      <w:pPr>
        <w:jc w:val="both"/>
      </w:pPr>
      <w:r>
        <w:t>A habitualidade da concessão impede a supressão unilateral da parcela no mês final. Ainda que se discuta a natureza salarial ou indenizatória do benefício, permanece devido o seu pagamento, pois a empresa não pode deixar de quitar verba habitualmente concedida enquanto vigente o contrato de trabalho.</w:t>
      </w:r>
    </w:p>
    <w:p>
      <w:pPr>
        <w:jc w:val="both"/>
      </w:pPr>
      <w:r>
        <w:t>Diante disso, requer a condenação da Reclamada ao pagamento do vale-alimentação do último mês contratual, no valor estimado de R$ 475,00, ou em outro valor a ser apurado mediante cartões de benefício, extratos, recibos e normas coletivas aplicáveis, cuja exibição desde já se requer.</w:t>
      </w:r>
    </w:p>
    <w:p>
      <w:pPr>
        <w:jc w:val="left"/>
      </w:pPr>
      <w:r>
        <w:rPr>
          <w:b/>
        </w:rPr>
        <w:t>X – DO AVISO-PRÉVIO PROPORCIONAL INDEVIDAMENTE EXIGIDO COMO TRABALHO</w:t>
      </w:r>
    </w:p>
    <w:p>
      <w:pPr>
        <w:jc w:val="both"/>
      </w:pPr>
      <w:r>
        <w:t>O TRCT registra data de aviso-prévio em 01/02/2026 e data de afastamento em 18/03/2026, evidenciando que a Reclamada computou período de aviso substancialmente superior aos 30 dias ordinários.</w:t>
      </w:r>
    </w:p>
    <w:p>
      <w:pPr>
        <w:jc w:val="both"/>
      </w:pPr>
      <w:r>
        <w:t>O Reclamante contava com mais de cinco anos de contrato, motivo pelo qual fazia jus ao aviso-prévio proporcional previsto na Lei nº 12.506/2011, que assegura acréscimo de 3 dias por ano de serviço prestado à mesma empresa, até o limite legal.</w:t>
      </w:r>
    </w:p>
    <w:p>
      <w:pPr>
        <w:jc w:val="both"/>
      </w:pPr>
      <w:r>
        <w:t>Ocorre que o aviso-prévio proporcional constitui direito do empregado dispensado sem justa causa, e não faculdade do empregador de exigir prestação de serviços por período superior a 30 dias. A finalidade da norma é ampliar a proteção econômica do trabalhador dispensado, e não conferir vantagem operacional à empresa.</w:t>
      </w:r>
    </w:p>
    <w:p>
      <w:pPr>
        <w:jc w:val="both"/>
      </w:pPr>
      <w:r>
        <w:t>Assim, a Reclamada somente poderia exigir o cumprimento de 30 dias de aviso trabalhado, devendo indenizar os dias proporcionais excedentes. Ao impor o labor durante todo o período, converteu parcela protetiva em prestação laboral gratuita, desnaturando a finalidade da Lei nº 12.506/2011.</w:t>
      </w:r>
    </w:p>
    <w:p>
      <w:pPr>
        <w:jc w:val="both"/>
      </w:pPr>
      <w:r>
        <w:t>Considerando o salário contratual de R$ 2.464,79 e o excedente de 15 dias além dos 30 dias ordinários, a indenização corresponde a R$ 1.232,39, resultante da operação R$ 2.464,79 ÷ 30 × 15. Requer, portanto, a condenação da Reclamada ao pagamento dessa indenização, com os reflexos legais cabíveis.</w:t>
      </w:r>
    </w:p>
    <w:p>
      <w:pPr>
        <w:jc w:val="left"/>
      </w:pPr>
      <w:r>
        <w:rPr>
          <w:b/>
        </w:rPr>
        <w:t>XI – DAS DIFERENÇAS RESCISÓRIAS E DA QUITAÇÃO A MENOR</w:t>
      </w:r>
    </w:p>
    <w:p>
      <w:pPr>
        <w:jc w:val="both"/>
      </w:pPr>
      <w:r>
        <w:t>O TRCT anexado aponta total bruto de R$ 7.366,93 e valor líquido rescisório de R$ 6.613,43, montante incompatível com contrato de quase seis anos de duração e com as parcelas efetivamente devidas no encerramento contratual.</w:t>
      </w:r>
    </w:p>
    <w:p>
      <w:pPr>
        <w:jc w:val="both"/>
      </w:pPr>
      <w:r>
        <w:t>A insuficiência decorre, em primeiro lugar, da base de cálculo utilizada. As verbas rescisórias foram apuradas sobre o salário contratual, sem a integração do adicional noturno, das horas extras habituais e do adicional de insalubridade, parcelas de natureza salarial que deveriam compor a base de cálculo do aviso-prévio, do 13º salário, das férias acrescidas de 1/3, do saldo de salário e do FGTS.</w:t>
      </w:r>
    </w:p>
    <w:p>
      <w:pPr>
        <w:jc w:val="both"/>
      </w:pPr>
      <w:r>
        <w:t>Em segundo lugar, o TRCT não contempla parcelas integralmente omitidas, tais como horas extras, adicional noturno, hora noturna reduzida, prorrogação da jornada noturna, adicional de insalubridade, vale-alimentação do último mês e aviso-prévio proporcional indenizado.</w:t>
      </w:r>
    </w:p>
    <w:p>
      <w:pPr>
        <w:jc w:val="both"/>
      </w:pPr>
      <w:r>
        <w:t>Requer-se, ainda, a conferência do correto pagamento das férias vencidas e proporcionais acrescidas do terço constitucional, uma vez que a CTPS Digital registra como último período de gozo o intervalo de 03/02/2025 a 04/03/2025, remanescendo período aquisitivo posterior cuja quitação integral deve ser demonstrada pela Reclamada.</w:t>
      </w:r>
    </w:p>
    <w:p>
      <w:pPr>
        <w:jc w:val="both"/>
      </w:pPr>
      <w:r>
        <w:t>A quitação rescisória possui alcance restrito às parcelas expressamente pagas e corretamente discriminadas. Eventual assinatura do TRCT ou homologação não opera renúncia a direitos trabalhistas indisponíveis, tampouco alcança parcelas omitidas, pagas a menor ou dependentes de prova técnica e documental.</w:t>
      </w:r>
    </w:p>
    <w:p>
      <w:pPr>
        <w:jc w:val="both"/>
      </w:pPr>
      <w:r>
        <w:t>Dessa forma, requer a condenação da Reclamada ao pagamento das diferenças rescisórias, incluindo saldo de salário, férias vencidas e proporcionais acrescidas de 1/3, 13º salário proporcional, aviso-prévio, FGTS e multa de 40%, apuradas sobre a remuneração integral do Reclamante, com a inclusão das parcelas deferidas nesta demanda.</w:t>
      </w:r>
    </w:p>
    <w:p>
      <w:pPr>
        <w:jc w:val="left"/>
      </w:pPr>
      <w:r>
        <w:rPr>
          <w:b/>
        </w:rPr>
        <w:t>XII – DA MULTA DO ART. 477, § 8º, DA CLT</w:t>
      </w:r>
    </w:p>
    <w:p>
      <w:pPr>
        <w:jc w:val="both"/>
      </w:pPr>
      <w:r>
        <w:t>O art. 477, § 6º, da CLT estabelece prazo de 10 dias, contados do término do contrato, para o pagamento das verbas rescisórias, sob pena da multa prevista no § 8º do mesmo dispositivo, em favor do empregado, em valor equivalente ao seu salário.</w:t>
      </w:r>
    </w:p>
    <w:p>
      <w:pPr>
        <w:jc w:val="both"/>
      </w:pPr>
      <w:r>
        <w:t>No caso concreto, a Reclamada não observou o prazo legal. As verbas rescisórias foram quitadas de forma parcelada, em duas parcelas, e fora do prazo previsto em lei, conforme será demonstrado pelos comprovantes de pagamento cuja exibição desde já se requer.</w:t>
      </w:r>
    </w:p>
    <w:p>
      <w:pPr>
        <w:jc w:val="both"/>
      </w:pPr>
      <w:r>
        <w:t>O pagamento parcelado das verbas rescisórias é, por si só, irregular. A lei não autoriza o empregador a fracionar a quitação rescisória segundo sua conveniência financeira, sobretudo diante da natureza alimentar das parcelas e da situação de desemprego em que se encontra o trabalhador dispensado.</w:t>
      </w:r>
    </w:p>
    <w:p>
      <w:pPr>
        <w:jc w:val="both"/>
      </w:pPr>
      <w:r>
        <w:t>A irregularidade é agravada pela exigência indevida de aviso-prévio trabalhado por período superior a 30 dias, conduta que deslocou artificialmente o marco final do contrato e, por consequência, o termo inicial do prazo rescisório, em prejuízo do trabalhador.</w:t>
      </w:r>
    </w:p>
    <w:p>
      <w:pPr>
        <w:jc w:val="both"/>
      </w:pPr>
      <w:r>
        <w:t>Ademais, a quitação foi materialmente incompleta, como demonstrado no tópico anterior, o que atrai a incidência da multa também sob esse fundamento.</w:t>
      </w:r>
    </w:p>
    <w:p>
      <w:pPr>
        <w:jc w:val="both"/>
      </w:pPr>
      <w:r>
        <w:t>Assim, requer a condenação da Reclamada ao pagamento da multa do art. 477, § 8º, da CLT, no valor equivalente a um salário do Reclamante, correspondente a R$ 2.464,79, ou, se assim entender Vossa Excelência, calculada sobre a remuneração integral registrada no TRCT (R$ 2.686,75).</w:t>
      </w:r>
    </w:p>
    <w:p>
      <w:pPr>
        <w:jc w:val="left"/>
      </w:pPr>
      <w:r>
        <w:rPr>
          <w:b/>
        </w:rPr>
        <w:t>XIII – DO FGTS, DAS DIFERENÇAS DE DEPÓSITOS E DA MULTA DE 40% RECOLHIDA A MENOR</w:t>
      </w:r>
    </w:p>
    <w:p>
      <w:pPr>
        <w:jc w:val="both"/>
      </w:pPr>
      <w:r>
        <w:t>O extrato analítico da conta vinculada do FGTS anexado aos autos revela irregularidade objetiva e de fácil aferição no pagamento da multa rescisória de 40%.</w:t>
      </w:r>
    </w:p>
    <w:p>
      <w:pPr>
        <w:jc w:val="both"/>
      </w:pPr>
      <w:r>
        <w:t>O próprio extrato, emitido em 11/08/2026, registra "VALOR PARA FINS RESCISÓRIOS" de R$ 12.257,37. Sobre essa base, a multa de 40% decorrente da dispensa sem justa causa corresponderia a R$ 4.902,95.</w:t>
      </w:r>
    </w:p>
    <w:p>
      <w:pPr>
        <w:jc w:val="both"/>
      </w:pPr>
      <w:r>
        <w:t>Todavia, o mesmo extrato registra, em 27/03/2026, o lançamento "DEP MULTA RESCISORIA" no valor de apenas R$ 2.925,04, quantia equivalente a aproximadamente 23,8% da base para fins rescisórios, e não aos 40% legalmente devidos.</w:t>
      </w:r>
    </w:p>
    <w:p>
      <w:pPr>
        <w:jc w:val="both"/>
      </w:pPr>
      <w:r>
        <w:t>Há, portanto, diferença aparente de R$ 1.977,91 a título de multa fundiária, valor recolhido a menor pela Reclamada, sem qualquer justificativa documental. A conferência definitiva depende da apresentação, pela empregadora, da guia de recolhimento rescisório e da memória de cálculo utilizada.</w:t>
      </w:r>
    </w:p>
    <w:p>
      <w:pPr>
        <w:jc w:val="both"/>
      </w:pPr>
      <w:r>
        <w:t>Além da multa recolhida a menor, o Reclamante faz jus à comprovação integral dos depósitos mensais de todo o período contratual. Compete ao empregador demonstrar a regularidade dos recolhimentos, por ser o detentor exclusivo dos documentos, conforme entendimento consolidado na Súmula 461 do TST.</w:t>
      </w:r>
    </w:p>
    <w:p>
      <w:pPr>
        <w:jc w:val="both"/>
      </w:pPr>
      <w:r>
        <w:t>A necessidade de verificação é reforçada pelo próprio extrato, que registra depósitos lançados como "DEPOSITO EM ATRASO" (a exemplo dos competentes a maio/2024 e junho/2025), evidenciando recolhimentos fora do prazo legal, com prejuízo à correção e à remuneração da conta vinculada.</w:t>
      </w:r>
    </w:p>
    <w:p>
      <w:pPr>
        <w:jc w:val="both"/>
      </w:pPr>
      <w:r>
        <w:t>Por fim, todas as parcelas de natureza salarial postuladas nesta ação — horas extras, adicional noturno, hora noturna reduzida, prorrogação noturna, adicional de insalubridade e diferenças rescisórias — repercutem na base de cálculo do FGTS e, consequentemente, da multa de 40%.</w:t>
      </w:r>
    </w:p>
    <w:p>
      <w:pPr>
        <w:jc w:val="both"/>
      </w:pPr>
      <w:r>
        <w:t>Requer, portanto, a condenação da Reclamada: (a) ao pagamento da diferença da multa de 40% do FGTS, estimada em R$ 1.977,91; (b) ao recolhimento ou pagamento direto das diferenças de depósitos de todo o contrato; e (c) ao recolhimento do FGTS incidente sobre as parcelas deferidas, acrescido da multa de 40%, com apresentação de extrato analítico completo e das guias de recolhimento.</w:t>
      </w:r>
    </w:p>
    <w:p>
      <w:pPr>
        <w:jc w:val="left"/>
      </w:pPr>
      <w:r>
        <w:rPr>
          <w:b/>
        </w:rPr>
        <w:t>XIV – DA MULTA DO ART. 467 DA CLT</w:t>
      </w:r>
    </w:p>
    <w:p>
      <w:pPr>
        <w:jc w:val="both"/>
      </w:pPr>
      <w:r>
        <w:t>O art. 467 da CLT estabelece que, em caso de rescisão do contrato de trabalho, havendo verbas rescisórias incontroversas, o empregador deverá pagá-las na data do comparecimento à Justiça do Trabalho, sob pena de acréscimo de 50%.</w:t>
      </w:r>
    </w:p>
    <w:p>
      <w:pPr>
        <w:jc w:val="both"/>
      </w:pPr>
      <w:r>
        <w:t>No presente caso, a documentação demonstra pagamento rescisório incompleto, seja pela omissão de parcelas, seja pela apuração sobre base de cálculo reduzida, seja pelo recolhimento a menor da multa fundiária de 40%.</w:t>
      </w:r>
    </w:p>
    <w:p>
      <w:pPr>
        <w:jc w:val="both"/>
      </w:pPr>
      <w:r>
        <w:t>Caso a Reclamada reconheça qualquer parcela rescisória como devida e deixe de quitá-la na primeira audiência, deverá suportar o acréscimo legal de 50%, não podendo o trabalhador arcar com o ônus financeiro da resistência injustificada da empregadora.</w:t>
      </w:r>
    </w:p>
    <w:p>
      <w:pPr>
        <w:jc w:val="both"/>
      </w:pPr>
      <w:r>
        <w:t>Dessa forma, requer a aplicação da multa do art. 467 da CLT sobre todas as verbas rescisórias incontroversas que não forem pagas na primeira audiência.</w:t>
      </w:r>
    </w:p>
    <w:p>
      <w:pPr>
        <w:jc w:val="left"/>
      </w:pPr>
      <w:r>
        <w:rPr>
          <w:b/>
        </w:rPr>
        <w:t>XV – DOS VALORES INDICADOS POR ESTIMATIVA</w:t>
      </w:r>
    </w:p>
    <w:p>
      <w:pPr>
        <w:jc w:val="both"/>
      </w:pPr>
      <w:r>
        <w:t>Os valores atribuídos a cada pedido são estimativos, formulados para atender à exigência do art. 840, § 1º, da CLT, e não limitam a condenação.</w:t>
      </w:r>
    </w:p>
    <w:p>
      <w:pPr>
        <w:jc w:val="both"/>
      </w:pPr>
      <w:r>
        <w:t>A ressalva é especialmente relevante nesta demanda, uma vez que a apuração exata de diversas parcelas depende de documentos que se encontram na posse exclusiva da Reclamada — controles de jornada, escalas, recibos salariais completos, guias de FGTS e comprovantes de pagamento das verbas rescisórias — bem como da conclusão da perícia técnica de insalubridade.</w:t>
      </w:r>
    </w:p>
    <w:p>
      <w:pPr>
        <w:jc w:val="both"/>
      </w:pPr>
      <w:r>
        <w:t>Requer-se, assim, que a condenação seja apurada em regular liquidação de sentença, observados os parâmetros fixados na decisão, sem limitação aos montantes ora estimados.</w:t>
      </w:r>
    </w:p>
    <w:p>
      <w:pPr>
        <w:jc w:val="left"/>
      </w:pPr>
      <w:r>
        <w:rPr>
          <w:b/>
        </w:rPr>
        <w:t>XVI – DA EXIBIÇÃO DE DOCUMENTOS</w:t>
      </w:r>
    </w:p>
    <w:p>
      <w:pPr>
        <w:jc w:val="both"/>
      </w:pPr>
      <w:r>
        <w:t>Requer a intimação da Reclamada para apresentar, sob pena de confissão e de aplicação do art. 400 do CPC, os seguintes documentos:</w:t>
      </w:r>
    </w:p>
    <w:p>
      <w:pPr>
        <w:jc w:val="both"/>
      </w:pPr>
      <w:r>
        <w:t>a) controles de jornada de todo o período contratual;</w:t>
      </w:r>
    </w:p>
    <w:p>
      <w:pPr>
        <w:jc w:val="both"/>
      </w:pPr>
      <w:r>
        <w:t>b) cartões-ponto de ambas as bases de lotação;</w:t>
      </w:r>
    </w:p>
    <w:p>
      <w:pPr>
        <w:jc w:val="both"/>
      </w:pPr>
      <w:r>
        <w:t>c) escalas de trabalho, inclusive as relativas ao regime 12x36;</w:t>
      </w:r>
    </w:p>
    <w:p>
      <w:pPr>
        <w:jc w:val="both"/>
      </w:pPr>
      <w:r>
        <w:t>d) acordo individual escrito, acordo coletivo ou convenção coletiva que autorize o regime 12x36 para a função de motorista;</w:t>
      </w:r>
    </w:p>
    <w:p>
      <w:pPr>
        <w:jc w:val="both"/>
      </w:pPr>
      <w:r>
        <w:t>e) normas coletivas aplicáveis a todo o período contratual;</w:t>
      </w:r>
    </w:p>
    <w:p>
      <w:pPr>
        <w:jc w:val="both"/>
      </w:pPr>
      <w:r>
        <w:t>f) relatórios de rota, diários de bordo e registros de deslocamento;</w:t>
      </w:r>
    </w:p>
    <w:p>
      <w:pPr>
        <w:jc w:val="both"/>
      </w:pPr>
      <w:r>
        <w:t>g) ordens de serviço e comunicações de acionamento em regime de emergência;</w:t>
      </w:r>
    </w:p>
    <w:p>
      <w:pPr>
        <w:jc w:val="both"/>
      </w:pPr>
      <w:r>
        <w:t>h) recibos salariais completos de todo o contrato;</w:t>
      </w:r>
    </w:p>
    <w:p>
      <w:pPr>
        <w:jc w:val="both"/>
      </w:pPr>
      <w:r>
        <w:t>i) comprovantes de pagamento do vale-alimentação, cartões de benefício e respectivos extratos;</w:t>
      </w:r>
    </w:p>
    <w:p>
      <w:pPr>
        <w:jc w:val="both"/>
      </w:pPr>
      <w:r>
        <w:t>j) comprovantes de pagamento das verbas rescisórias, com as respectivas datas;</w:t>
      </w:r>
    </w:p>
    <w:p>
      <w:pPr>
        <w:jc w:val="both"/>
      </w:pPr>
      <w:r>
        <w:t>k) guias e comprovantes de recolhimento do FGTS de todo o período contratual;</w:t>
      </w:r>
    </w:p>
    <w:p>
      <w:pPr>
        <w:jc w:val="both"/>
      </w:pPr>
      <w:r>
        <w:t>l) guia e memória de cálculo da multa de 40% do FGTS;</w:t>
      </w:r>
    </w:p>
    <w:p>
      <w:pPr>
        <w:jc w:val="both"/>
      </w:pPr>
      <w:r>
        <w:t>m) ficha de registro de empregado;</w:t>
      </w:r>
    </w:p>
    <w:p>
      <w:pPr>
        <w:jc w:val="both"/>
      </w:pPr>
      <w:r>
        <w:t>n) PPP – Perfil Profissiográfico Previdenciário;</w:t>
      </w:r>
    </w:p>
    <w:p>
      <w:pPr>
        <w:jc w:val="both"/>
      </w:pPr>
      <w:r>
        <w:t>o) LTCAT;</w:t>
      </w:r>
    </w:p>
    <w:p>
      <w:pPr>
        <w:jc w:val="both"/>
      </w:pPr>
      <w:r>
        <w:t>p) PGR;</w:t>
      </w:r>
    </w:p>
    <w:p>
      <w:pPr>
        <w:jc w:val="both"/>
      </w:pPr>
      <w:r>
        <w:t>q) PCMSO;</w:t>
      </w:r>
    </w:p>
    <w:p>
      <w:pPr>
        <w:jc w:val="both"/>
      </w:pPr>
      <w:r>
        <w:t>r) fichas de entrega de EPI, com Certificados de Aprovação;</w:t>
      </w:r>
    </w:p>
    <w:p>
      <w:pPr>
        <w:jc w:val="both"/>
      </w:pPr>
      <w:r>
        <w:t>s) laudos ambientais e laudos de insalubridade;</w:t>
      </w:r>
    </w:p>
    <w:p>
      <w:pPr>
        <w:jc w:val="both"/>
      </w:pPr>
      <w:r>
        <w:t>t) contrato de prestação de serviços firmado com o tomador (CNPJ nº 00.394.544/0046-87) relativo às bases de São Miguel das Missões/RS e de Santa Maria/RS.</w:t>
      </w:r>
    </w:p>
    <w:p>
      <w:pPr>
        <w:jc w:val="left"/>
      </w:pPr>
      <w:r>
        <w:rPr>
          <w:b/>
        </w:rPr>
        <w:t>XVII – DOS HONORÁRIOS SUCUMBENCIAIS</w:t>
      </w:r>
    </w:p>
    <w:p>
      <w:pPr>
        <w:jc w:val="both"/>
      </w:pPr>
      <w:r>
        <w:t>Requer a condenação da Reclamada ao pagamento de honorários advocatícios de sucumbência em favor do patrono do Reclamante, no percentual de 15% sobre o valor que resultar da liquidação da sentença, nos termos do art. 791-A da CLT.</w:t>
      </w:r>
    </w:p>
    <w:p>
      <w:pPr>
        <w:jc w:val="both"/>
      </w:pPr>
      <w:r>
        <w:t>Requer-se, ainda, que eventual sucumbência recíproca observe a concessão da gratuidade da justiça, na forma do art. 791-A, § 4º, da CLT, e a decisão do Supremo Tribunal Federal na ADI 5766.</w:t>
      </w:r>
    </w:p>
    <w:p>
      <w:pPr>
        <w:jc w:val="left"/>
      </w:pPr>
      <w:r>
        <w:rPr>
          <w:b/>
        </w:rPr>
        <w:t>XVIII – DOS JUROS, DA CORREÇÃO MONETÁRIA E DOS RECOLHIMENTOS FISCAIS E PREVIDENCIÁRIOS</w:t>
      </w:r>
    </w:p>
    <w:p>
      <w:pPr>
        <w:jc w:val="both"/>
      </w:pPr>
      <w:r>
        <w:t>Requer a incidência de juros e correção monetária sobre todas as parcelas deferidas, na forma da legislação aplicável e dos parâmetros fixados pelo Supremo Tribunal Federal no julgamento das ADCs 58 e 59 [CONFERIR: aplicação atual, considerada a superveniência da Lei nº 14.905/2024].</w:t>
      </w:r>
    </w:p>
    <w:p>
      <w:pPr>
        <w:jc w:val="both"/>
      </w:pPr>
      <w:r>
        <w:t>Requer, ainda, a condenação da Reclamada ao recolhimento das contribuições previdenciárias e fiscais cabíveis, observada a natureza jurídica de cada parcela deferida e a responsabilidade legal de cada parte.</w:t>
      </w:r>
    </w:p>
    <w:p>
      <w:pPr>
        <w:jc w:val="left"/>
      </w:pPr>
      <w:r>
        <w:rPr>
          <w:b/>
        </w:rPr>
        <w:t>XIX – DOS PEDIDOS</w:t>
      </w:r>
    </w:p>
    <w:p>
      <w:pPr>
        <w:jc w:val="both"/>
      </w:pPr>
      <w:r>
        <w:t>Diante do exposto, requer a procedência da presente reclamatória, com a condenação da Reclamada ao pagamento e ao cumprimento das seguintes parcelas e obrigações:</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b/>
              </w:rPr>
              <w:t>Item</w:t>
            </w:r>
          </w:p>
        </w:tc>
        <w:tc>
          <w:tcPr>
            <w:tcW w:type="dxa" w:w="3024"/>
          </w:tcPr>
          <w:p>
            <w:r/>
            <w:r>
              <w:rPr>
                <w:b/>
              </w:rPr>
              <w:t>Pedido</w:t>
            </w:r>
          </w:p>
        </w:tc>
        <w:tc>
          <w:tcPr>
            <w:tcW w:type="dxa" w:w="3024"/>
          </w:tcPr>
          <w:p>
            <w:r/>
            <w:r>
              <w:rPr>
                <w:b/>
              </w:rPr>
              <w:t>Valor estimado</w:t>
            </w:r>
          </w:p>
        </w:tc>
      </w:tr>
      <w:tr>
        <w:tc>
          <w:tcPr>
            <w:tcW w:type="dxa" w:w="3024"/>
          </w:tcPr>
          <w:p>
            <w:r/>
            <w:r>
              <w:t>a</w:t>
            </w:r>
          </w:p>
        </w:tc>
        <w:tc>
          <w:tcPr>
            <w:tcW w:type="dxa" w:w="3024"/>
          </w:tcPr>
          <w:p>
            <w:r/>
            <w:r>
              <w:t>Concessão dos benefícios da justiça gratuita</w:t>
            </w:r>
          </w:p>
        </w:tc>
        <w:tc>
          <w:tcPr>
            <w:tcW w:type="dxa" w:w="3024"/>
          </w:tcPr>
          <w:p>
            <w:r/>
            <w:r>
              <w:t>Sem valor imediato</w:t>
            </w:r>
          </w:p>
        </w:tc>
      </w:tr>
      <w:tr>
        <w:tc>
          <w:tcPr>
            <w:tcW w:type="dxa" w:w="3024"/>
          </w:tcPr>
          <w:p>
            <w:r/>
            <w:r>
              <w:t>b</w:t>
            </w:r>
          </w:p>
        </w:tc>
        <w:tc>
          <w:tcPr>
            <w:tcW w:type="dxa" w:w="3024"/>
          </w:tcPr>
          <w:p>
            <w:r/>
            <w:r>
              <w:t>Horas extras pela invalidade da escala 12x36, excedentes da 8ª diária e/ou 44ª semanal, no período de labor na base de Santa Maria/RS</w:t>
            </w:r>
          </w:p>
        </w:tc>
        <w:tc>
          <w:tcPr>
            <w:tcW w:type="dxa" w:w="3024"/>
          </w:tcPr>
          <w:p>
            <w:r/>
            <w:r>
              <w:t>R$ 34.000,00</w:t>
            </w:r>
          </w:p>
        </w:tc>
      </w:tr>
      <w:tr>
        <w:tc>
          <w:tcPr>
            <w:tcW w:type="dxa" w:w="3024"/>
          </w:tcPr>
          <w:p>
            <w:r/>
            <w:r>
              <w:t>c</w:t>
            </w:r>
          </w:p>
        </w:tc>
        <w:tc>
          <w:tcPr>
            <w:tcW w:type="dxa" w:w="3024"/>
          </w:tcPr>
          <w:p>
            <w:r/>
            <w:r>
              <w:t>Horas extras do período de labor na base de São Miguel das Missões/RS (acionamentos de emergência, em média uma vez por semana)</w:t>
            </w:r>
          </w:p>
        </w:tc>
        <w:tc>
          <w:tcPr>
            <w:tcW w:type="dxa" w:w="3024"/>
          </w:tcPr>
          <w:p>
            <w:r/>
            <w:r>
              <w:t>R$ 3.200,00</w:t>
            </w:r>
          </w:p>
        </w:tc>
      </w:tr>
      <w:tr>
        <w:tc>
          <w:tcPr>
            <w:tcW w:type="dxa" w:w="3024"/>
          </w:tcPr>
          <w:p>
            <w:r/>
            <w:r>
              <w:t>d</w:t>
            </w:r>
          </w:p>
        </w:tc>
        <w:tc>
          <w:tcPr>
            <w:tcW w:type="dxa" w:w="3024"/>
          </w:tcPr>
          <w:p>
            <w:r/>
            <w:r>
              <w:t>Adicional noturno, hora noturna reduzida e prorrogação da jornada noturna, ou respectivas diferenças</w:t>
            </w:r>
          </w:p>
        </w:tc>
        <w:tc>
          <w:tcPr>
            <w:tcW w:type="dxa" w:w="3024"/>
          </w:tcPr>
          <w:p>
            <w:r/>
            <w:r>
              <w:t>R$ 22.000,00</w:t>
            </w:r>
          </w:p>
        </w:tc>
      </w:tr>
      <w:tr>
        <w:tc>
          <w:tcPr>
            <w:tcW w:type="dxa" w:w="3024"/>
          </w:tcPr>
          <w:p>
            <w:r/>
            <w:r>
              <w:t>e</w:t>
            </w:r>
          </w:p>
        </w:tc>
        <w:tc>
          <w:tcPr>
            <w:tcW w:type="dxa" w:w="3024"/>
          </w:tcPr>
          <w:p>
            <w:r/>
            <w:r>
              <w:t>Reflexos das horas extras e do adicional noturno em DSR, férias + 1/3, 13º salários, aviso-prévio, FGTS + 40%</w:t>
            </w:r>
          </w:p>
        </w:tc>
        <w:tc>
          <w:tcPr>
            <w:tcW w:type="dxa" w:w="3024"/>
          </w:tcPr>
          <w:p>
            <w:r/>
            <w:r>
              <w:t>R$ 20.000,00</w:t>
            </w:r>
          </w:p>
        </w:tc>
      </w:tr>
      <w:tr>
        <w:tc>
          <w:tcPr>
            <w:tcW w:type="dxa" w:w="3024"/>
          </w:tcPr>
          <w:p>
            <w:r/>
            <w:r>
              <w:t>f</w:t>
            </w:r>
          </w:p>
        </w:tc>
        <w:tc>
          <w:tcPr>
            <w:tcW w:type="dxa" w:w="3024"/>
          </w:tcPr>
          <w:p>
            <w:r/>
            <w:r>
              <w:t>Adicional de insalubridade em grau máximo ou, subsidiariamente, no grau apurado em perícia, com reflexos</w:t>
            </w:r>
          </w:p>
        </w:tc>
        <w:tc>
          <w:tcPr>
            <w:tcW w:type="dxa" w:w="3024"/>
          </w:tcPr>
          <w:p>
            <w:r/>
            <w:r>
              <w:t>R$ 20.000,00</w:t>
            </w:r>
          </w:p>
        </w:tc>
      </w:tr>
      <w:tr>
        <w:tc>
          <w:tcPr>
            <w:tcW w:type="dxa" w:w="3024"/>
          </w:tcPr>
          <w:p>
            <w:r/>
            <w:r>
              <w:t>g</w:t>
            </w:r>
          </w:p>
        </w:tc>
        <w:tc>
          <w:tcPr>
            <w:tcW w:type="dxa" w:w="3024"/>
          </w:tcPr>
          <w:p>
            <w:r/>
            <w:r>
              <w:t>Vale-alimentação do último mês contratual</w:t>
            </w:r>
          </w:p>
        </w:tc>
        <w:tc>
          <w:tcPr>
            <w:tcW w:type="dxa" w:w="3024"/>
          </w:tcPr>
          <w:p>
            <w:r/>
            <w:r>
              <w:t>R$ 475,00</w:t>
            </w:r>
          </w:p>
        </w:tc>
      </w:tr>
      <w:tr>
        <w:tc>
          <w:tcPr>
            <w:tcW w:type="dxa" w:w="3024"/>
          </w:tcPr>
          <w:p>
            <w:r/>
            <w:r>
              <w:t>h</w:t>
            </w:r>
          </w:p>
        </w:tc>
        <w:tc>
          <w:tcPr>
            <w:tcW w:type="dxa" w:w="3024"/>
          </w:tcPr>
          <w:p>
            <w:r/>
            <w:r>
              <w:t>Indenização do aviso-prévio proporcional indevidamente exigido como trabalho (15 dias)</w:t>
            </w:r>
          </w:p>
        </w:tc>
        <w:tc>
          <w:tcPr>
            <w:tcW w:type="dxa" w:w="3024"/>
          </w:tcPr>
          <w:p>
            <w:r/>
            <w:r>
              <w:t>R$ 1.232,39</w:t>
            </w:r>
          </w:p>
        </w:tc>
      </w:tr>
      <w:tr>
        <w:tc>
          <w:tcPr>
            <w:tcW w:type="dxa" w:w="3024"/>
          </w:tcPr>
          <w:p>
            <w:r/>
            <w:r>
              <w:t>i</w:t>
            </w:r>
          </w:p>
        </w:tc>
        <w:tc>
          <w:tcPr>
            <w:tcW w:type="dxa" w:w="3024"/>
          </w:tcPr>
          <w:p>
            <w:r/>
            <w:r>
              <w:t>Diferenças rescisórias decorrentes da base de cálculo incorreta e de parcelas omitidas</w:t>
            </w:r>
          </w:p>
        </w:tc>
        <w:tc>
          <w:tcPr>
            <w:tcW w:type="dxa" w:w="3024"/>
          </w:tcPr>
          <w:p>
            <w:r/>
            <w:r>
              <w:t>R$ 3.000,00</w:t>
            </w:r>
          </w:p>
        </w:tc>
      </w:tr>
      <w:tr>
        <w:tc>
          <w:tcPr>
            <w:tcW w:type="dxa" w:w="3024"/>
          </w:tcPr>
          <w:p>
            <w:r/>
            <w:r>
              <w:t>j</w:t>
            </w:r>
          </w:p>
        </w:tc>
        <w:tc>
          <w:tcPr>
            <w:tcW w:type="dxa" w:w="3024"/>
          </w:tcPr>
          <w:p>
            <w:r/>
            <w:r>
              <w:t>Multa do art. 477, § 8º, da CLT</w:t>
            </w:r>
          </w:p>
        </w:tc>
        <w:tc>
          <w:tcPr>
            <w:tcW w:type="dxa" w:w="3024"/>
          </w:tcPr>
          <w:p>
            <w:r/>
            <w:r>
              <w:t>R$ 2.464,79</w:t>
            </w:r>
          </w:p>
        </w:tc>
      </w:tr>
      <w:tr>
        <w:tc>
          <w:tcPr>
            <w:tcW w:type="dxa" w:w="3024"/>
          </w:tcPr>
          <w:p>
            <w:r/>
            <w:r>
              <w:t>k</w:t>
            </w:r>
          </w:p>
        </w:tc>
        <w:tc>
          <w:tcPr>
            <w:tcW w:type="dxa" w:w="3024"/>
          </w:tcPr>
          <w:p>
            <w:r/>
            <w:r>
              <w:t>Diferenças de depósitos de FGTS de todo o contrato e FGTS sobre as parcelas deferidas</w:t>
            </w:r>
          </w:p>
        </w:tc>
        <w:tc>
          <w:tcPr>
            <w:tcW w:type="dxa" w:w="3024"/>
          </w:tcPr>
          <w:p>
            <w:r/>
            <w:r>
              <w:t>R$ 8.000,00</w:t>
            </w:r>
          </w:p>
        </w:tc>
      </w:tr>
      <w:tr>
        <w:tc>
          <w:tcPr>
            <w:tcW w:type="dxa" w:w="3024"/>
          </w:tcPr>
          <w:p>
            <w:r/>
            <w:r>
              <w:t>l</w:t>
            </w:r>
          </w:p>
        </w:tc>
        <w:tc>
          <w:tcPr>
            <w:tcW w:type="dxa" w:w="3024"/>
          </w:tcPr>
          <w:p>
            <w:r/>
            <w:r>
              <w:t>Diferença da multa de 40% do FGTS recolhida a menor</w:t>
            </w:r>
          </w:p>
        </w:tc>
        <w:tc>
          <w:tcPr>
            <w:tcW w:type="dxa" w:w="3024"/>
          </w:tcPr>
          <w:p>
            <w:r/>
            <w:r>
              <w:t>R$ 1.977,91</w:t>
            </w:r>
          </w:p>
        </w:tc>
      </w:tr>
      <w:tr>
        <w:tc>
          <w:tcPr>
            <w:tcW w:type="dxa" w:w="3024"/>
          </w:tcPr>
          <w:p>
            <w:r/>
            <w:r>
              <w:t>m</w:t>
            </w:r>
          </w:p>
        </w:tc>
        <w:tc>
          <w:tcPr>
            <w:tcW w:type="dxa" w:w="3024"/>
          </w:tcPr>
          <w:p>
            <w:r/>
            <w:r>
              <w:t>Multa do art. 467 da CLT</w:t>
            </w:r>
          </w:p>
        </w:tc>
        <w:tc>
          <w:tcPr>
            <w:tcW w:type="dxa" w:w="3024"/>
          </w:tcPr>
          <w:p>
            <w:r/>
            <w:r>
              <w:t>R$ 3.000,00</w:t>
            </w:r>
          </w:p>
        </w:tc>
      </w:tr>
      <w:tr>
        <w:tc>
          <w:tcPr>
            <w:tcW w:type="dxa" w:w="3024"/>
          </w:tcPr>
          <w:p>
            <w:r/>
            <w:r>
              <w:t>n</w:t>
            </w:r>
          </w:p>
        </w:tc>
        <w:tc>
          <w:tcPr>
            <w:tcW w:type="dxa" w:w="3024"/>
          </w:tcPr>
          <w:p>
            <w:r/>
            <w:r>
              <w:t>Honorários advocatícios sucumbenciais de 15%</w:t>
            </w:r>
          </w:p>
        </w:tc>
        <w:tc>
          <w:tcPr>
            <w:tcW w:type="dxa" w:w="3024"/>
          </w:tcPr>
          <w:p>
            <w:r/>
            <w:r>
              <w:t>R$ 17.902,51</w:t>
            </w:r>
          </w:p>
        </w:tc>
      </w:tr>
      <w:tr>
        <w:tc>
          <w:tcPr>
            <w:tcW w:type="dxa" w:w="3024"/>
          </w:tcPr>
          <w:p>
            <w:r/>
            <w:r/>
          </w:p>
        </w:tc>
        <w:tc>
          <w:tcPr>
            <w:tcW w:type="dxa" w:w="3024"/>
          </w:tcPr>
          <w:p>
            <w:r/>
            <w:r>
              <w:t>TOTAL</w:t>
            </w:r>
          </w:p>
        </w:tc>
        <w:tc>
          <w:tcPr>
            <w:tcW w:type="dxa" w:w="3024"/>
          </w:tcPr>
          <w:p>
            <w:r/>
            <w:r>
              <w:t>R$ 137.252,60</w:t>
            </w:r>
          </w:p>
        </w:tc>
      </w:tr>
    </w:tbl>
    <w:p>
      <w:pPr>
        <w:jc w:val="both"/>
      </w:pPr>
      <w:r>
        <w:t>Requer, ainda, como obrigações de fazer, a apresentação dos documentos elencados no tópico XVI e o recolhimento das contribuições previdenciárias e fiscais, na forma da lei.</w:t>
      </w:r>
    </w:p>
    <w:p>
      <w:pPr>
        <w:jc w:val="left"/>
      </w:pPr>
      <w:r>
        <w:rPr>
          <w:b/>
        </w:rPr>
        <w:t>XX – DO VALOR DA CAUSA</w:t>
      </w:r>
    </w:p>
    <w:p>
      <w:pPr>
        <w:jc w:val="both"/>
      </w:pPr>
      <w:r>
        <w:t>Dá-se à causa, para fins meramente estimativos e nos termos do art. 840, § 1º, da CLT, o valor de R$ 137.252,60 (cento e trinta e sete mil, duzentos e cinquenta e dois reais e sessenta centavos).</w:t>
      </w:r>
    </w:p>
    <w:p>
      <w:pPr>
        <w:jc w:val="both"/>
      </w:pPr>
      <w:r>
        <w:t>Os valores acima são estimativos, formulados para atender ao art. 840, § 1º, da CLT, e não limitam a condenação, especialmente quanto às parcelas cuja correta apuração depende de documentos em poder da Reclamada ou de perícia técnica.</w:t>
      </w:r>
    </w:p>
    <w:p>
      <w:pPr>
        <w:jc w:val="left"/>
      </w:pPr>
      <w:r>
        <w:rPr>
          <w:b/>
        </w:rPr>
        <w:t>XXI – DOS REQUERIMENTOS FINAIS</w:t>
      </w:r>
    </w:p>
    <w:p>
      <w:pPr>
        <w:jc w:val="both"/>
      </w:pPr>
      <w:r>
        <w:t>Requer a notificação da Reclamada, no endereço da qualificação, para comparecer à audiência e apresentar defesa, sob pena de revelia e confissão quanto à matéria de fato.</w:t>
      </w:r>
    </w:p>
    <w:p>
      <w:pPr>
        <w:jc w:val="both"/>
      </w:pPr>
      <w:r>
        <w:t>Requer a produção de todos os meios de prova em direito admitidos, especialmente prova documental suplementar, prova testemunhal, depoimento pessoal do representante legal da Reclamada sob pena de confissão, perícia técnica para apuração da insalubridade e exibição de documentos.</w:t>
      </w:r>
    </w:p>
    <w:p>
      <w:pPr>
        <w:jc w:val="both"/>
      </w:pPr>
      <w:r>
        <w:t>Requer a aplicação da distribuição do ônus da prova prevista no art. 818 da CLT e no art. 373 do CPC, atribuindo-se à Reclamada a prova dos fatos impeditivos, modificativos e extintivos do direito do Reclamante, especialmente quanto à jornada, à validade do regime 12x36, ao pagamento das parcelas e à regularidade dos depósitos fundiários.</w:t>
      </w:r>
    </w:p>
    <w:p>
      <w:pPr>
        <w:jc w:val="both"/>
      </w:pPr>
      <w:r>
        <w:t>Requer que todas as intimações e publicações sejam realizadas exclusivamente em nome do advogado subscritor, sob pena de nulidade.</w:t>
      </w:r>
    </w:p>
    <w:p>
      <w:pPr>
        <w:jc w:val="both"/>
      </w:pPr>
      <w:r>
        <w:t>Por fim, requer a total procedência dos pedidos.</w:t>
      </w:r>
    </w:p>
    <w:p>
      <w:pPr>
        <w:jc w:val="center"/>
      </w:pPr>
      <w:r>
        <w:t>Termos em que, pede deferimento.</w:t>
      </w:r>
    </w:p>
    <w:p>
      <w:pPr>
        <w:jc w:val="both"/>
      </w:pPr>
      <w:r>
        <w:t>Santa Maria/RS, data do protocolo.</w:t>
      </w:r>
    </w:p>
    <w:p>
      <w:pPr>
        <w:jc w:val="center"/>
      </w:pPr>
      <w:r>
        <w:rPr>
          <w:b/>
        </w:rPr>
        <w:t>RÓGER BENTO DE SOUZA</w:t>
      </w:r>
    </w:p>
    <w:p>
      <w:pPr>
        <w:jc w:val="center"/>
      </w:pPr>
      <w:r>
        <w:rPr>
          <w:b/>
        </w:rPr>
        <w:t>OAB/RS nº 98.365</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Página </w:t>
    </w:r>
    <w:fldSimple w:instr=" PAGE ">
      <w:r/>
    </w:fldSimple>
    <w:r>
      <w:rPr>
        <w:rFonts w:ascii="Times New Roman" w:hAnsi="Times New Roman"/>
        <w:sz w:val="20"/>
      </w:rPr>
      <w:t xml:space="preserve"> de </w:t>
    </w:r>
    <w:fldSimple w:instr=" NUMPAGES ">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