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both"/>
      </w:pPr>
      <w:r>
        <w:rPr>
          <w:rFonts w:ascii="Times New Roman" w:hAnsi="Times New Roman" w:cs="Times New Roman"/>
          <w:b/>
          <w:i w:val="0"/>
          <w:sz w:val="24"/>
        </w:rPr>
        <w:t xml:space="preserve">EXCELENTÍSSIMO(A) SENHOR(A) DOUTOR(A) JUIZ(A) DA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[Nº]</w:t>
      </w:r>
      <w:r>
        <w:rPr>
          <w:rFonts w:ascii="Times New Roman" w:hAnsi="Times New Roman" w:cs="Times New Roman"/>
          <w:b/>
          <w:i w:val="0"/>
          <w:sz w:val="24"/>
        </w:rPr>
        <w:t>ª VARA DO TRABALHO DE TAQUARA/RS</w:t>
      </w:r>
    </w:p>
    <w:p/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Processo nº: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[0000000-00.0000.5.04.0000]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Rito: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[ORDINÁRIO / SUMARÍSSIMO — CONFERIR NO PJe]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Reclamante: DJONATAN SEVERO HARTZ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Reclamada: BS Construções e Reformas Ltda.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BS CONSTRUÇÕES E REFORMAS LTDA.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[RAZÃO SOCIAL — CONFERIR CARTÃO CNPJ]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pessoa jurídica de direito privado, inscrita no CNPJ sob nº 33.438.364/0001-07, com sede na Rua Adaviano Linden, nº 370, Bairro Centro, Parobé/RS, CEP 95.630-000, representada por seu sócio-administrador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[NOME COMPLETO E QUALIFICAÇÃO DO REPRESENTANTE LEGAL]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por seu advogado infra-assinado, com instrumento de procuração anexo aos autos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[ID DA PROCURAÇÃO]</w:t>
      </w:r>
      <w:r>
        <w:rPr>
          <w:rFonts w:ascii="Times New Roman" w:hAnsi="Times New Roman" w:cs="Times New Roman"/>
          <w:b w:val="0"/>
          <w:i w:val="0"/>
          <w:sz w:val="24"/>
        </w:rPr>
        <w:t>, vem, mui respeitosamente, à presença de Vossa Excelência, com fundamento no art. 847 da CLT e demais dispositivos aplicáveis, apresentar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CONTESTAÇÃO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à Reclamação Trabalhista movida por </w:t>
      </w:r>
      <w:r>
        <w:rPr>
          <w:rFonts w:ascii="Times New Roman" w:hAnsi="Times New Roman" w:cs="Times New Roman"/>
          <w:b/>
          <w:i w:val="0"/>
          <w:sz w:val="24"/>
        </w:rPr>
        <w:t>DJONATAN SEVERO HARTZ</w:t>
      </w:r>
      <w:r>
        <w:rPr>
          <w:rFonts w:ascii="Times New Roman" w:hAnsi="Times New Roman" w:cs="Times New Roman"/>
          <w:b w:val="0"/>
          <w:i w:val="0"/>
          <w:sz w:val="24"/>
        </w:rPr>
        <w:t>, consubstanciada nas razões de fato e de direito a seguir articuladas.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De início, e para que não paire dúvida sobre a linha defensiva adotada, a Reclamada afirma: </w:t>
      </w:r>
      <w:r>
        <w:rPr>
          <w:rFonts w:ascii="Times New Roman" w:hAnsi="Times New Roman" w:cs="Times New Roman"/>
          <w:b/>
          <w:i w:val="0"/>
          <w:sz w:val="24"/>
        </w:rPr>
        <w:t>jamais admitiu, assalariou, dirigiu ou manteve o Reclamante sob subordinação jurídica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que existiu entre as partes foi a </w:t>
      </w:r>
      <w:r>
        <w:rPr>
          <w:rFonts w:ascii="Times New Roman" w:hAnsi="Times New Roman" w:cs="Times New Roman"/>
          <w:b/>
          <w:i w:val="0"/>
          <w:sz w:val="24"/>
        </w:rPr>
        <w:t>prestação de serviços autônomos e eventuais, por diária e por tarefa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os chamados "bicos" —, em dias isolados e descontínuos, remunerados por valor fechado a cada dia efetivamente prestado, sem habitualidade, sem exclusividade, sem pessoalidade e sem qualquer controle de jornada. É a própria petição inicial que confessa esse regime, ao afirmar, em seu item 2, que o Reclamante recebia </w:t>
      </w:r>
      <w:r>
        <w:rPr>
          <w:rFonts w:ascii="Times New Roman" w:hAnsi="Times New Roman" w:cs="Times New Roman"/>
          <w:b/>
          <w:i w:val="0"/>
          <w:sz w:val="24"/>
        </w:rPr>
        <w:t>"R$ 160,00 por dia trabalhado"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ao admitir, no item 16, que </w:t>
      </w:r>
      <w:r>
        <w:rPr>
          <w:rFonts w:ascii="Times New Roman" w:hAnsi="Times New Roman" w:cs="Times New Roman"/>
          <w:b/>
          <w:i w:val="0"/>
          <w:sz w:val="24"/>
        </w:rPr>
        <w:t>nos dias em que não havia serviço nada lhe era pago</w:t>
      </w:r>
      <w:r>
        <w:rPr>
          <w:rFonts w:ascii="Times New Roman" w:hAnsi="Times New Roman" w:cs="Times New Roman"/>
          <w:b w:val="0"/>
          <w:i w:val="0"/>
          <w:sz w:val="24"/>
        </w:rPr>
        <w:t>. Salário não se paga por dia disponível de trabalho; diária de tarefa, sim.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 – DAS PRELIMINARES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Da ilegitimidade passiva *ad causam* — ausência da condição de empregadora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Reclamada não ostenta, em relação ao Autor, a condição de empregadora de que trata o art. 2º da CLT. Não o admitiu, não o assalariou, não dirigiu a prestação pessoal de seus serviços e não o manteve sob subordinação jurídica contínua: celebrou, tão somente, ajustes autônomos de prestação de serviços por tarefa e por diária, em dias isolados, na forma do art. 610 do Código Civil.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Faltando à Contestante a qualidade jurídica de empregadora, falta-lhe pertinência subjetiva para figurar no polo passivo de demanda fundada na relação de emprego, razão pela qual requer a </w:t>
      </w:r>
      <w:r>
        <w:rPr>
          <w:rFonts w:ascii="Times New Roman" w:hAnsi="Times New Roman" w:cs="Times New Roman"/>
          <w:b/>
          <w:i w:val="0"/>
          <w:sz w:val="24"/>
        </w:rPr>
        <w:t>extinção do processo sem resolução do mérito</w:t>
      </w:r>
      <w:r>
        <w:rPr>
          <w:rFonts w:ascii="Times New Roman" w:hAnsi="Times New Roman" w:cs="Times New Roman"/>
          <w:b w:val="0"/>
          <w:i w:val="0"/>
          <w:sz w:val="24"/>
        </w:rPr>
        <w:t>, com fundamento no art. 485, VI, do CPC c/c art. 769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Registra a Reclamada, por lealdade processual, que parte da jurisprudência trata a existência do vínculo como matéria de mérito; </w:t>
      </w:r>
      <w:r>
        <w:rPr>
          <w:rFonts w:ascii="Times New Roman" w:hAnsi="Times New Roman" w:cs="Times New Roman"/>
          <w:b/>
          <w:i w:val="0"/>
          <w:sz w:val="24"/>
        </w:rPr>
        <w:t>exatamente por isso, e por cautela, a tese está integralmente desenvolvida no item III.1 desta contestação</w:t>
      </w:r>
      <w:r>
        <w:rPr>
          <w:rFonts w:ascii="Times New Roman" w:hAnsi="Times New Roman" w:cs="Times New Roman"/>
          <w:b w:val="0"/>
          <w:i w:val="0"/>
          <w:sz w:val="24"/>
        </w:rPr>
        <w:t>, com todos os seus fundamentos fáticos, jurídicos e probatórios.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Da inépcia parcial da inicial — contradição interna da causa de pedir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petição inicial é internamente contraditória em pontos que constituem o próprio núcleo da causa de pedir, o que compromete a certeza exigida pelo art. 840, § 1º, da CLT e pelo art. 330, § 1º, do CPC e impede a Reclamada de identificar com segurança o objeto sobre o qual deve defender-se.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Primeira contradição — a jornada.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item 2, o Autor afirma ter sido contratado para trabalhar "das 07:00 às 11:30 e das 13:00 às 17:30", o que perfaz </w:t>
      </w:r>
      <w:r>
        <w:rPr>
          <w:rFonts w:ascii="Times New Roman" w:hAnsi="Times New Roman" w:cs="Times New Roman"/>
          <w:b/>
          <w:i w:val="0"/>
          <w:sz w:val="24"/>
        </w:rPr>
        <w:t>9 (nove) horas diárias e 45 (quarenta e cinco) horas semanais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No item 11, contudo, afirma ter sido contratado "para trabalhar 44 horas semanais e cumprir uma jornada diária de 8 horas", o que perfaz </w:t>
      </w:r>
      <w:r>
        <w:rPr>
          <w:rFonts w:ascii="Times New Roman" w:hAnsi="Times New Roman" w:cs="Times New Roman"/>
          <w:b/>
          <w:i w:val="0"/>
          <w:sz w:val="24"/>
        </w:rPr>
        <w:t>40 (quarenta) horas semanais</w:t>
      </w:r>
      <w:r>
        <w:rPr>
          <w:rFonts w:ascii="Times New Roman" w:hAnsi="Times New Roman" w:cs="Times New Roman"/>
          <w:b w:val="0"/>
          <w:i w:val="0"/>
          <w:sz w:val="24"/>
        </w:rPr>
        <w:t>. As duas narrativas não coincidem entre si, nem coincidem com o módulo de 44 horas que o próprio Autor invoca. Como a pretensão de horas extras é deduzida a partir do excedente à jornada "contratada", a indeterminação da premissa contamina o pedido da letra "c".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Segunda contradição — o transporte.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item 6, o Autor afirma que "depende do transporte da empresa para deslocamento até as obras". No item 14, afirma que "ia e voltava das obras </w:t>
      </w:r>
      <w:r>
        <w:rPr>
          <w:rFonts w:ascii="Times New Roman" w:hAnsi="Times New Roman" w:cs="Times New Roman"/>
          <w:b/>
          <w:i w:val="0"/>
          <w:sz w:val="24"/>
        </w:rPr>
        <w:t>de carona com o pedreiro Marcelo</w:t>
      </w:r>
      <w:r>
        <w:rPr>
          <w:rFonts w:ascii="Times New Roman" w:hAnsi="Times New Roman" w:cs="Times New Roman"/>
          <w:b w:val="0"/>
          <w:i w:val="0"/>
          <w:sz w:val="24"/>
        </w:rPr>
        <w:t>". Ou o transporte era fornecido pela empresa, ou era carona particular de um colega — as duas versões não subsistem simultaneamente, e é sobre elas que se assenta o pedido da letra "d".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Requer-se, por isso, o reconhecimento da </w:t>
      </w:r>
      <w:r>
        <w:rPr>
          <w:rFonts w:ascii="Times New Roman" w:hAnsi="Times New Roman" w:cs="Times New Roman"/>
          <w:b/>
          <w:i w:val="0"/>
          <w:sz w:val="24"/>
        </w:rPr>
        <w:t>inépcia parcial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pedidos das letras "c" e "d", com a extinção sem resolução do mérito (art. 330, I, e art. 485, I, do CPC) ou, sucessivamente, a determinação de </w:t>
      </w:r>
      <w:r>
        <w:rPr>
          <w:rFonts w:ascii="Times New Roman" w:hAnsi="Times New Roman" w:cs="Times New Roman"/>
          <w:b/>
          <w:i w:val="0"/>
          <w:sz w:val="24"/>
        </w:rPr>
        <w:t>emenda à inicial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321 do CPC), sob pena de cerceamento do direito de defesa (art. 5º, LV, da CF).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 ausência de memória de cálculo e da indeterminação dos valores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Todos os valores da inicial são apresentados como resultados prontos, sem uma única linha de memória de cálculo: não se indicam os avos utilizados, o número de dias considerado, a base de incidência de cada reflexo, nem os critérios de apuração. O art. 840, § 1º, da CLT — e, no rito sumaríssimo, o art. 852-B, I, da CLT — exige pedido </w:t>
      </w:r>
      <w:r>
        <w:rPr>
          <w:rFonts w:ascii="Times New Roman" w:hAnsi="Times New Roman" w:cs="Times New Roman"/>
          <w:b/>
          <w:i w:val="0"/>
          <w:sz w:val="24"/>
        </w:rPr>
        <w:t>certo, determinado e com indicação de valor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gravidade do vício fica evidente na </w:t>
      </w:r>
      <w:r>
        <w:rPr>
          <w:rFonts w:ascii="Times New Roman" w:hAnsi="Times New Roman" w:cs="Times New Roman"/>
          <w:b/>
          <w:i w:val="0"/>
          <w:sz w:val="24"/>
        </w:rPr>
        <w:t>aritmética dos dias</w:t>
      </w:r>
      <w:r>
        <w:rPr>
          <w:rFonts w:ascii="Times New Roman" w:hAnsi="Times New Roman" w:cs="Times New Roman"/>
          <w:b w:val="0"/>
          <w:i w:val="0"/>
          <w:sz w:val="24"/>
        </w:rPr>
        <w:t>, que a própria inicial torna impossível de conciliar: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o pedido da letra "d" postula R$ 1.500,00 à razão de R$ 15,00 por dia trabalhado, o que pressupõe </w:t>
      </w:r>
      <w:r>
        <w:rPr>
          <w:rFonts w:ascii="Times New Roman" w:hAnsi="Times New Roman" w:cs="Times New Roman"/>
          <w:b/>
          <w:i w:val="0"/>
          <w:sz w:val="24"/>
        </w:rPr>
        <w:t>100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prestação;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o alegado "salário" de R$ 3.520,00 mensais decorre de R$ 160,00 × 22 dias, o que pressupõe </w:t>
      </w:r>
      <w:r>
        <w:rPr>
          <w:rFonts w:ascii="Times New Roman" w:hAnsi="Times New Roman" w:cs="Times New Roman"/>
          <w:b/>
          <w:i w:val="0"/>
          <w:sz w:val="24"/>
        </w:rPr>
        <w:t>110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cinco meses;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o item 16 admite que o Autor </w:t>
      </w:r>
      <w:r>
        <w:rPr>
          <w:rFonts w:ascii="Times New Roman" w:hAnsi="Times New Roman" w:cs="Times New Roman"/>
          <w:b/>
          <w:i w:val="0"/>
          <w:sz w:val="24"/>
        </w:rPr>
        <w:t>não trabalhou nem recebeu em cerca de 15 dias</w:t>
      </w:r>
      <w:r>
        <w:rPr>
          <w:rFonts w:ascii="Times New Roman" w:hAnsi="Times New Roman" w:cs="Times New Roman"/>
          <w:b w:val="0"/>
          <w:i w:val="0"/>
          <w:sz w:val="24"/>
        </w:rPr>
        <w:t>, o que reduziria o número para 95;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e o item 11 acrescenta ainda </w:t>
      </w:r>
      <w:r>
        <w:rPr>
          <w:rFonts w:ascii="Times New Roman" w:hAnsi="Times New Roman" w:cs="Times New Roman"/>
          <w:b/>
          <w:i w:val="0"/>
          <w:sz w:val="24"/>
        </w:rPr>
        <w:t>8 sábados e 2 domingos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trabalho, elevando novamente o total.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São quatro números incompatíveis entre si na mesma petição. Não se trata de rigor formal excessivo: sem saber </w:t>
      </w:r>
      <w:r>
        <w:rPr>
          <w:rFonts w:ascii="Times New Roman" w:hAnsi="Times New Roman" w:cs="Times New Roman"/>
          <w:b/>
          <w:i w:val="0"/>
          <w:sz w:val="24"/>
        </w:rPr>
        <w:t>quantos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Autor afirma ter prestado serviços, a Reclamada não tem como impugnar valor algum com precisão, e o Juízo não tem como liquidar sentença alguma.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isso se soma o fato de que a letra "j" arrola os </w:t>
      </w:r>
      <w:r>
        <w:rPr>
          <w:rFonts w:ascii="Times New Roman" w:hAnsi="Times New Roman" w:cs="Times New Roman"/>
          <w:b/>
          <w:i w:val="0"/>
          <w:sz w:val="24"/>
        </w:rPr>
        <w:t>honorários advocatícios como pedido autônomo, com valor de R$ 8.599,73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incluído na soma que resultou no valor da causa de R$ 65.931,28. Honorários sucumbenciais são </w:t>
      </w:r>
      <w:r>
        <w:rPr>
          <w:rFonts w:ascii="Times New Roman" w:hAnsi="Times New Roman" w:cs="Times New Roman"/>
          <w:b/>
          <w:i w:val="0"/>
          <w:sz w:val="24"/>
        </w:rPr>
        <w:t>consequência legal da sucumbência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791-A da CLT), não pedido com expressão econômica própria: sua inclusão infla artificialmente o valor da causa.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 o indeferimento da inicial quanto aos pedidos indeterminados (art. 330, I, e art. 485, I, do CPC) e, sucessivamente, a </w:t>
      </w:r>
      <w:r>
        <w:rPr>
          <w:rFonts w:ascii="Times New Roman" w:hAnsi="Times New Roman" w:cs="Times New Roman"/>
          <w:b/>
          <w:i w:val="0"/>
          <w:sz w:val="24"/>
        </w:rPr>
        <w:t>exclusão do valor da letra "j" do valor da causa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a retificação de ofício deste para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[VALOR A RETIFICAR]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Sem prejuízo, e para o caso de o Juízo entender os valores como mera estimativa, fica desde já registrada a ressalva do item III.11 desta contestação: </w:t>
      </w:r>
      <w:r>
        <w:rPr>
          <w:rFonts w:ascii="Times New Roman" w:hAnsi="Times New Roman" w:cs="Times New Roman"/>
          <w:b/>
          <w:i w:val="0"/>
          <w:sz w:val="24"/>
        </w:rPr>
        <w:t>os valores indicados limitam a eventual condenação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 – DA IMPUGNAÇÃO ESPECÍFICA ÀS PROVAS DOCUMENTAIS E DIGITAIS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Na forma dos arts. 341 e 342 do CPC c/c art. 769 da CLT, a Reclamada </w:t>
      </w:r>
      <w:r>
        <w:rPr>
          <w:rFonts w:ascii="Times New Roman" w:hAnsi="Times New Roman" w:cs="Times New Roman"/>
          <w:b/>
          <w:i w:val="0"/>
          <w:sz w:val="24"/>
        </w:rPr>
        <w:t>IMPUGNA EXPRESSAMENTE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documentos que instruem a petição inicial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[RELACIONAR OS IDs DOS DOCUMENTOS JUNTADOS COM A INICIAL]</w:t>
      </w:r>
      <w:r>
        <w:rPr>
          <w:rFonts w:ascii="Times New Roman" w:hAnsi="Times New Roman" w:cs="Times New Roman"/>
          <w:b w:val="0"/>
          <w:i w:val="0"/>
          <w:sz w:val="24"/>
        </w:rPr>
        <w:t>, pelas razões a seguir individualizadas.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/>
          <w:b/>
          <w:i w:val="0"/>
          <w:sz w:val="24"/>
        </w:rPr>
        <w:t>Da confissão quanto à ausência de prova documental.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próprio Autor declara, nos itens 31 e 40 da inicial, a "impossibilidade de ser feito pedido mais preciso devido a falta de documentos". A afirmação é reveladora: a pretensão de reconhecimento de vínculo — </w:t>
      </w:r>
      <w:r>
        <w:rPr>
          <w:rFonts w:ascii="Times New Roman" w:hAnsi="Times New Roman" w:cs="Times New Roman"/>
          <w:b/>
          <w:i w:val="0"/>
          <w:sz w:val="24"/>
        </w:rPr>
        <w:t>fato constitutivo do direito, cujo ônus é integralmente seu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818, I, da CLT c/c art. 373, I, do CPC) — vem desacompanhada de qualquer início de prova documental de contratação, de subordinação, de habitualidade ou de salário mensal fixo.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/>
          <w:b/>
          <w:i w:val="0"/>
          <w:sz w:val="24"/>
        </w:rPr>
        <w:t>De eventuais comprovantes de transferência, PIX ou recibos.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[SE HOUVER]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comprovantes juntados demonstram, quando muito, pagamentos </w:t>
      </w:r>
      <w:r>
        <w:rPr>
          <w:rFonts w:ascii="Times New Roman" w:hAnsi="Times New Roman" w:cs="Times New Roman"/>
          <w:b/>
          <w:i w:val="0"/>
          <w:sz w:val="24"/>
        </w:rPr>
        <w:t>isolados, espaçados e de valor fechado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compatíveis com a quitação de diárias e tarefas pontuais — e </w:t>
      </w:r>
      <w:r>
        <w:rPr>
          <w:rFonts w:ascii="Times New Roman" w:hAnsi="Times New Roman" w:cs="Times New Roman"/>
          <w:b/>
          <w:i w:val="0"/>
          <w:sz w:val="24"/>
        </w:rPr>
        <w:t>incompatíveis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 a alegação de salário mensal fixo de R$ 3.520,00, que jamais foi ajustado nem pago. Desde já se requer, na hipótese de eventual condenação, a </w:t>
      </w:r>
      <w:r>
        <w:rPr>
          <w:rFonts w:ascii="Times New Roman" w:hAnsi="Times New Roman" w:cs="Times New Roman"/>
          <w:b/>
          <w:i w:val="0"/>
          <w:sz w:val="24"/>
        </w:rPr>
        <w:t>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tais valores (art. 767 da CLT), sob pena de *bis in idem*.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/>
          <w:b/>
          <w:i w:val="0"/>
          <w:sz w:val="24"/>
        </w:rPr>
        <w:t>De eventuais capturas de tela de conversas de aplicativo.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[SE HOUVER]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Impugnam-se por unilateralidade e fragmentação: diálogos recortados, sem a íntegra da conversa, sem ata notarial e sem qualquer verificação de integridade (art. 411 do CPC). Ressalte-se que mensagens de negociação de valor de diária, de convocação para dias específicos e de "acerto" de serviço </w:t>
      </w:r>
      <w:r>
        <w:rPr>
          <w:rFonts w:ascii="Times New Roman" w:hAnsi="Times New Roman" w:cs="Times New Roman"/>
          <w:b/>
          <w:i w:val="0"/>
          <w:sz w:val="24"/>
        </w:rPr>
        <w:t>confirmam a tese da defesa</w:t>
      </w:r>
      <w:r>
        <w:rPr>
          <w:rFonts w:ascii="Times New Roman" w:hAnsi="Times New Roman" w:cs="Times New Roman"/>
          <w:b w:val="0"/>
          <w:i w:val="0"/>
          <w:sz w:val="24"/>
        </w:rPr>
        <w:t>, e não a do Autor: quem negocia o valor de cada chamada e é convocado para dias determinados não é empregado subordinado.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/>
          <w:b/>
          <w:i w:val="0"/>
          <w:sz w:val="24"/>
        </w:rPr>
        <w:t>De eventuais fotografias de canteiro de obras.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[SE HOUVER]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Demonstram, no máximo, a </w:t>
      </w:r>
      <w:r>
        <w:rPr>
          <w:rFonts w:ascii="Times New Roman" w:hAnsi="Times New Roman" w:cs="Times New Roman"/>
          <w:b/>
          <w:i w:val="0"/>
          <w:sz w:val="24"/>
        </w:rPr>
        <w:t>presença física transitória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Autor em dias nos quais foi chamado para tarefa específica, sem identificação de local, data ou contexto — o que não induz nem prova relação de emprego (art. 3º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/>
          <w:b/>
          <w:i w:val="0"/>
          <w:sz w:val="24"/>
        </w:rPr>
        <w:t>Do atestado ou comprovante médico referente ao dia 15/06/2026.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[SE HOUVER]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documento atesta, quando muito, o comparecimento a consulta de terceiro (a esposa do Autor). Não prova contratação, subordinação, jornada, salário, nem obrigação da Reclamada de abonar dia de prestação autônoma não realizada.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 </w:t>
      </w:r>
      <w:r>
        <w:rPr>
          <w:rFonts w:ascii="Times New Roman" w:hAnsi="Times New Roman" w:cs="Times New Roman"/>
          <w:b/>
          <w:i w:val="0"/>
          <w:sz w:val="24"/>
        </w:rPr>
        <w:t>Da declaração de hipossuficiência.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Documento unilateral, ao qual se aplica o disposto no item III.12 desta contestação.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Requer-se, em consequência, a desconsideração probatória de todos os documentos acima, para os fins pretendidos na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III – DO MÉRITO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Superadas as preliminares, no mérito a presente contestação impugna especificamente cada um dos fatos, fundamentos jurídicos e pedidos formulados na exordial, na forma dos arts. 341 e 342 do CPC c/c art. 769 da CLT, presumindo-se verdadeiros apenas os fatos eventualmente não impugnados de forma específica. Passa-se à impugnação item a item, na ordem dos capítulos da petição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Da inexistência de vínculo de emprego — prestação de serviços autônomos e eventuais por diária (itens 1 a 10 dos Fatos e pedido da letra "a")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Alega o Autor ter sido "admitido" em 15 de janeiro de 2026 e "demitido" em 16 de junho de 2026, na função de servente, com salário mensal de R$ 3.520,00, requerendo o reconhecimento de vínculo e a anotação da CTPS. </w:t>
      </w:r>
      <w:r>
        <w:rPr>
          <w:rFonts w:ascii="Times New Roman" w:hAnsi="Times New Roman" w:cs="Times New Roman"/>
          <w:b/>
          <w:i w:val="0"/>
          <w:sz w:val="24"/>
        </w:rPr>
        <w:t>Impugna-se categoricamente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1.1. A realidade dos fatos.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Autor </w:t>
      </w:r>
      <w:r>
        <w:rPr>
          <w:rFonts w:ascii="Times New Roman" w:hAnsi="Times New Roman" w:cs="Times New Roman"/>
          <w:b/>
          <w:i w:val="0"/>
          <w:sz w:val="24"/>
        </w:rPr>
        <w:t>nunca foi admitido como empregado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 Reclamada. Foi chamado, de forma pontual e descontínua, para a execução de </w:t>
      </w:r>
      <w:r>
        <w:rPr>
          <w:rFonts w:ascii="Times New Roman" w:hAnsi="Times New Roman" w:cs="Times New Roman"/>
          <w:b/>
          <w:i w:val="0"/>
          <w:sz w:val="24"/>
        </w:rPr>
        <w:t>tarefas específicas em dias isolados</w:t>
      </w:r>
      <w:r>
        <w:rPr>
          <w:rFonts w:ascii="Times New Roman" w:hAnsi="Times New Roman" w:cs="Times New Roman"/>
          <w:b w:val="0"/>
          <w:i w:val="0"/>
          <w:sz w:val="24"/>
        </w:rPr>
        <w:t>, mediante ajuste de valor fechado por dia efetivamente prestado, sem qualquer ingerência da Contestante sobre o modo, o horário ou a continuidade da prestação. Comparecia quando lhe convinha e deixava de comparecer quando lhe convinha, sem que disso decorresse advertência, desconto ou qualquer consequência disciplinar — porque não havia poder diretivo a exercer.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Os dias de prestação e os respectivos pagamentos estão integralmente registrados no sistema financeiro da empresa e são os seguintes: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[RELACIONAR, UM A UM, DATA, VALOR E Nº DE REGISTRO DE CADA PAGAMENTO FEITO AO AUTOR — EXTRAIR DO SISTEMA FINANCEIRO E JUNTAR O RELATÓRIO]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[doc. anexo — CONFIRMAR JUNTADA]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padrão </w:t>
      </w:r>
      <w:r>
        <w:rPr>
          <w:rFonts w:ascii="Times New Roman" w:hAnsi="Times New Roman" w:cs="Times New Roman"/>
          <w:b/>
          <w:i w:val="0"/>
          <w:sz w:val="24"/>
        </w:rPr>
        <w:t>espaçado e irregular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desses pagamentos é, por si só, a demonstração da eventualidade: não há a menor uniformidade que se possa converter em salário mensal.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1.2. A ausência dos requisitos dos arts. 2º e 3º da CLT.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reconhecimento do vínculo exige a presença </w:t>
      </w:r>
      <w:r>
        <w:rPr>
          <w:rFonts w:ascii="Times New Roman" w:hAnsi="Times New Roman" w:cs="Times New Roman"/>
          <w:b/>
          <w:i w:val="0"/>
          <w:sz w:val="24"/>
        </w:rPr>
        <w:t>simultânea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pessoalidade, não eventualidade, onerosidade e subordinação jurídica. No caso, faltam três deles: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Não eventualidade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 prestação foi descontínua por definição. A própria inicial confessa que o Autor era remunerado "por dia trabalhado" (item 2) e que </w:t>
      </w:r>
      <w:r>
        <w:rPr>
          <w:rFonts w:ascii="Times New Roman" w:hAnsi="Times New Roman" w:cs="Times New Roman"/>
          <w:b/>
          <w:i w:val="0"/>
          <w:sz w:val="24"/>
        </w:rPr>
        <w:t>em cerca de 15 dias sequer houve trabalho ou pagamento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(item 16). Trabalho que existe apenas nos dias em que há tarefa, e que não gera contraprestação nos demais, é o oposto da habitualidade que caracteriza o contrato de emprego.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Subordinação jurídica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não havia controle de horário, fiscalização, escala, ordem de serviço, advertência ou qualquer manifestação de poder disciplinar. O prestador executava a tarefa contratada com autonomia.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Pessoalidade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 Reclamada contratava o </w:t>
      </w:r>
      <w:r>
        <w:rPr>
          <w:rFonts w:ascii="Times New Roman" w:hAnsi="Times New Roman" w:cs="Times New Roman"/>
          <w:b/>
          <w:i w:val="0"/>
          <w:sz w:val="24"/>
        </w:rPr>
        <w:t>serviço</w:t>
      </w:r>
      <w:r>
        <w:rPr>
          <w:rFonts w:ascii="Times New Roman" w:hAnsi="Times New Roman" w:cs="Times New Roman"/>
          <w:b w:val="0"/>
          <w:i w:val="0"/>
          <w:sz w:val="24"/>
        </w:rPr>
        <w:t>, não a pessoa; nada obstava que a tarefa fosse executada por outro prestador, como de fato ocorria conforme a disponibilidade de cada um.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Presente apenas a onerosidade — que existe em qualquer contrato de prestação de serviços, inclusive no de empreitada do </w:t>
      </w:r>
      <w:r>
        <w:rPr>
          <w:rFonts w:ascii="Times New Roman" w:hAnsi="Times New Roman" w:cs="Times New Roman"/>
          <w:b/>
          <w:i w:val="0"/>
          <w:sz w:val="24"/>
        </w:rPr>
        <w:t>art. 610 do Código Civil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—, não há vínculo de emprego a declarar.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1.3. O ônus da prova é integralmente do Autor.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vínculo empregatício é </w:t>
      </w:r>
      <w:r>
        <w:rPr>
          <w:rFonts w:ascii="Times New Roman" w:hAnsi="Times New Roman" w:cs="Times New Roman"/>
          <w:b/>
          <w:i w:val="0"/>
          <w:sz w:val="24"/>
        </w:rPr>
        <w:t>fato constitutivo do direito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postulado, e seu ônus incumbe a quem alega (</w:t>
      </w:r>
      <w:r>
        <w:rPr>
          <w:rFonts w:ascii="Times New Roman" w:hAnsi="Times New Roman" w:cs="Times New Roman"/>
          <w:b/>
          <w:i w:val="0"/>
          <w:sz w:val="24"/>
        </w:rPr>
        <w:t>art. 818, I, da CLT c/c art. 373, I, do CPC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). Não se aplica aqui qualquer presunção: a Reclamada não confessa a prestação subordinada — admite apenas a prestação </w:t>
      </w:r>
      <w:r>
        <w:rPr>
          <w:rFonts w:ascii="Times New Roman" w:hAnsi="Times New Roman" w:cs="Times New Roman"/>
          <w:b/>
          <w:i w:val="0"/>
          <w:sz w:val="24"/>
        </w:rPr>
        <w:t>autônoma e eventual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 que desloca integralmente para o Autor o encargo de demonstrar a habitualidade e a subordinação que alega. E, como visto no Capítulo II, ele </w:t>
      </w:r>
      <w:r>
        <w:rPr>
          <w:rFonts w:ascii="Times New Roman" w:hAnsi="Times New Roman" w:cs="Times New Roman"/>
          <w:b/>
          <w:i w:val="0"/>
          <w:sz w:val="24"/>
        </w:rPr>
        <w:t>nada juntou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nesse sentido, confessando a ausência de documentos.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1.4. A alegação de "promessa de assinatura da CTPS" (item 5).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especificamente. A Reclamada jamais prometeu registrar o Autor, jamais lhe atribuiu "período de experiência de 30 dias" e jamais recebeu dele dados para anotação de CTPS. A alegação é unilateral, não vem acompanhada de mensagem, formulário, ficha de dados ou testemunha identificada, e é logicamente incompatível com a alegação de que o próprio Autor teria "cobrado" o registro por meses seguidos sem jamais formalizar uma reclamação, uma notificação ou um registro sequer.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1.5. A impugnação do salário alegado.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veementemente o alegado salário mensal de R$ 3.520,00. O valor não foi ajustado, não foi pago e não tem lastro documental algum — é construção aritmética do Autor, obtida pela multiplicação de R$ 160,00 por 22 dias, premissa que a própria inicial destrói ao admitir dias sem trabalho e sem pagamento (item 16) e ao pressupor, no pedido da letra "d", apenas 100 dias de prestação em cinco meses. O valor da contraprestação é </w:t>
      </w:r>
      <w:r>
        <w:rPr>
          <w:rFonts w:ascii="Times New Roman" w:hAnsi="Times New Roman" w:cs="Times New Roman"/>
          <w:b/>
          <w:i w:val="0"/>
          <w:sz w:val="24"/>
        </w:rPr>
        <w:t>fato constitutivo do direito do Autor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818, I, da CLT c/c art. 373, I, do CPC), e dele não se desincumbiu.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1.6. Da anotação de CTPS.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Improcedente por decorrência lógica: inexistindo vínculo de emprego, não há anotação a determinar. Subsidiariamente, caso reconhecido eventual liame, requer-se que a anotação observe </w:t>
      </w:r>
      <w:r>
        <w:rPr>
          <w:rFonts w:ascii="Times New Roman" w:hAnsi="Times New Roman" w:cs="Times New Roman"/>
          <w:b/>
          <w:i w:val="0"/>
          <w:sz w:val="24"/>
        </w:rPr>
        <w:t>estritamente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período e a função reconhecidos em sentença, com prazo razoável para cumprimento, sem multa diária e com a possibilidade de suprimento pela Secretaria do Juízo (art. 39, § 1º,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1.7. Impugnação do valor do pedido "a".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valor de </w:t>
      </w:r>
      <w:r>
        <w:rPr>
          <w:rFonts w:ascii="Times New Roman" w:hAnsi="Times New Roman" w:cs="Times New Roman"/>
          <w:b/>
          <w:i w:val="0"/>
          <w:sz w:val="24"/>
        </w:rPr>
        <w:t>R$ 10.509,55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cada uma de suas parcelas — aviso prévio (R$ 3.520,00), férias proporcionais com 1/3 (R$ 2.340,80), gratificação natalina (R$ 2.053,33), RSR, feriados e FGTS com 40% (R$ 2.595,42) —, por assentarem em premissa fática falsa (o vínculo e o salário mensal inexistentes) e por virem </w:t>
      </w:r>
      <w:r>
        <w:rPr>
          <w:rFonts w:ascii="Times New Roman" w:hAnsi="Times New Roman" w:cs="Times New Roman"/>
          <w:b/>
          <w:i w:val="0"/>
          <w:sz w:val="24"/>
        </w:rPr>
        <w:t>sem qualquer memória de cálculo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não se indicam os avos, o número de dias nem a base de incidência. Note-se, ainda, que RSR e feriados são postulados </w:t>
      </w:r>
      <w:r>
        <w:rPr>
          <w:rFonts w:ascii="Times New Roman" w:hAnsi="Times New Roman" w:cs="Times New Roman"/>
          <w:b/>
          <w:i w:val="0"/>
          <w:sz w:val="24"/>
        </w:rPr>
        <w:t>sem qualquer valor destacado</w:t>
      </w:r>
      <w:r>
        <w:rPr>
          <w:rFonts w:ascii="Times New Roman" w:hAnsi="Times New Roman" w:cs="Times New Roman"/>
          <w:b w:val="0"/>
          <w:i w:val="0"/>
          <w:sz w:val="24"/>
        </w:rPr>
        <w:t>, em pedido manifestamente indeterminado.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1.8. Teses subsidiárias, pelo princípio da eventualidade (art. 336 do CPC).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remota hipótese de reconhecimento de liame empregatício, requer-se desde já: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a </w:t>
      </w:r>
      <w:r>
        <w:rPr>
          <w:rFonts w:ascii="Times New Roman" w:hAnsi="Times New Roman" w:cs="Times New Roman"/>
          <w:b/>
          <w:i w:val="0"/>
          <w:sz w:val="24"/>
        </w:rPr>
        <w:t>retificação das datas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início e término, para que correspondam estritamente ao primeiro e ao último dia de prestação efetivamente comprovados nos autos —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[DATA DO PRIMEIRO PAGAMENTO]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[DATA DO ÚLTIMO PAGAMENTO]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—, e não ao período contínuo alegado na inicial;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a fixação da base de cálculo no </w:t>
      </w:r>
      <w:r>
        <w:rPr>
          <w:rFonts w:ascii="Times New Roman" w:hAnsi="Times New Roman" w:cs="Times New Roman"/>
          <w:b/>
          <w:i w:val="0"/>
          <w:sz w:val="24"/>
        </w:rPr>
        <w:t>salário normativo da categoria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previsto na CCT da construção civil aplicável à função de servente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CCT VIGENTE NO PERÍODO E A CLÁUSULA DO PISO]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ou, na sua ausência ou impossibilidade de aferição, no </w:t>
      </w:r>
      <w:r>
        <w:rPr>
          <w:rFonts w:ascii="Times New Roman" w:hAnsi="Times New Roman" w:cs="Times New Roman"/>
          <w:b/>
          <w:i w:val="0"/>
          <w:sz w:val="24"/>
        </w:rPr>
        <w:t>salário mínimo nacional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76 da CLT) — jamais no valor de R$ 3.520,00, jamais comprovado;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que todas as verbas sejam calculadas </w:t>
      </w:r>
      <w:r>
        <w:rPr>
          <w:rFonts w:ascii="Times New Roman" w:hAnsi="Times New Roman" w:cs="Times New Roman"/>
          <w:b/>
          <w:i w:val="0"/>
          <w:sz w:val="24"/>
        </w:rPr>
        <w:t>proporcionalmente aos dias efetivamente prestados e comprovados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nos autos, e não de forma contínua e integral;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quanto ao </w:t>
      </w:r>
      <w:r>
        <w:rPr>
          <w:rFonts w:ascii="Times New Roman" w:hAnsi="Times New Roman" w:cs="Times New Roman"/>
          <w:b/>
          <w:i w:val="0"/>
          <w:sz w:val="24"/>
        </w:rPr>
        <w:t>RSR e aos feriados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sendo a contraprestação ajustada por diária fechada, o valor pago por dia já remunerava integralmente o serviço prestado, de modo que a pretensão de repouso semanal remunerado destacado sobre diárias configura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>* e enriquecimento sem causa (art. 884 do Código Civil);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a </w:t>
      </w:r>
      <w:r>
        <w:rPr>
          <w:rFonts w:ascii="Times New Roman" w:hAnsi="Times New Roman" w:cs="Times New Roman"/>
          <w:b/>
          <w:i w:val="0"/>
          <w:sz w:val="24"/>
        </w:rPr>
        <w:t>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pagos ao Autor a qualquer título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1.9. Transição para as teses subsidiárias.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Caso superada a tese autônoma de prestação de serviços eventuais e autônomos por "bicos" — o que se admite estritamente pelo princípio da eventualidade defensiva (</w:t>
      </w:r>
      <w:r>
        <w:rPr>
          <w:rFonts w:ascii="Times New Roman" w:hAnsi="Times New Roman" w:cs="Times New Roman"/>
          <w:b/>
          <w:i w:val="0"/>
          <w:sz w:val="24"/>
        </w:rPr>
        <w:t>art. 336 do CPC</w:t>
      </w:r>
      <w:r>
        <w:rPr>
          <w:rFonts w:ascii="Times New Roman" w:hAnsi="Times New Roman" w:cs="Times New Roman"/>
          <w:b w:val="0"/>
          <w:i w:val="0"/>
          <w:sz w:val="24"/>
        </w:rPr>
        <w:t>) —, passa-se à contestação pormenorizada de cada verba pleiteada pela parte Autora.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Da inexistência de dispensa e da improcedência da rescisão indireta (itens 6, 7 e capítulo "Do Rompimento de Vínculo" — pedido da letra "b")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Não havendo contrato de emprego, </w:t>
      </w:r>
      <w:r>
        <w:rPr>
          <w:rFonts w:ascii="Times New Roman" w:hAnsi="Times New Roman" w:cs="Times New Roman"/>
          <w:b/>
          <w:i w:val="0"/>
          <w:sz w:val="24"/>
        </w:rPr>
        <w:t>não há modalidade de extinção a declarar</w:t>
      </w:r>
      <w:r>
        <w:rPr>
          <w:rFonts w:ascii="Times New Roman" w:hAnsi="Times New Roman" w:cs="Times New Roman"/>
          <w:b w:val="0"/>
          <w:i w:val="0"/>
          <w:sz w:val="24"/>
        </w:rPr>
        <w:t>: não houve dispensa sem justa causa, nem rescisão indireta, nem aviso prévio devido. A cessação das chamadas para novas tarefas é consequência natural do término da demanda de serviço, e não ato de dispensa.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especificamente a narrativa dos itens 6 e 7: a Reclamada não comunicou "dispensa" ao Autor, não determinou que ele "desse um tempo" e não lhe negou verbas rescisórias — que sequer seriam devidas. Impugna-se, igualmente e com veemência, a afirmação genérica e ofensiva de que a empresa "não paga as verbas rescisórias nem mesmo para os funcionários com registro em carteira de trabalho": trata-se de alegação </w:t>
      </w:r>
      <w:r>
        <w:rPr>
          <w:rFonts w:ascii="Times New Roman" w:hAnsi="Times New Roman" w:cs="Times New Roman"/>
          <w:b/>
          <w:i w:val="0"/>
          <w:sz w:val="24"/>
        </w:rPr>
        <w:t>desacompanhada de um único elemento de prova</w:t>
      </w:r>
      <w:r>
        <w:rPr>
          <w:rFonts w:ascii="Times New Roman" w:hAnsi="Times New Roman" w:cs="Times New Roman"/>
          <w:b w:val="0"/>
          <w:i w:val="0"/>
          <w:sz w:val="24"/>
        </w:rPr>
        <w:t>, lançada sem indicação de nome, período ou processo, e que a Reclamada repele integralmente.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ao pedido </w:t>
      </w:r>
      <w:r>
        <w:rPr>
          <w:rFonts w:ascii="Times New Roman" w:hAnsi="Times New Roman" w:cs="Times New Roman"/>
          <w:b/>
          <w:i w:val="0"/>
          <w:sz w:val="24"/>
        </w:rPr>
        <w:t>alternativo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rescisão indireta (letra "b"), fundado na alínea "d" do art. 483 da CLT, a improcedência é ainda mais evidente: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a rescisão indireta pressupõe </w:t>
      </w:r>
      <w:r>
        <w:rPr>
          <w:rFonts w:ascii="Times New Roman" w:hAnsi="Times New Roman" w:cs="Times New Roman"/>
          <w:b/>
          <w:i w:val="0"/>
          <w:sz w:val="24"/>
        </w:rPr>
        <w:t>contrato de emprego em curso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inexistente na espécie;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pressupõe </w:t>
      </w:r>
      <w:r>
        <w:rPr>
          <w:rFonts w:ascii="Times New Roman" w:hAnsi="Times New Roman" w:cs="Times New Roman"/>
          <w:b/>
          <w:i w:val="0"/>
          <w:sz w:val="24"/>
        </w:rPr>
        <w:t>falta grave do empregador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provada de forma inequívoca pelo empregado (art. 818, I, da CLT), apta a tornar imediatamente insustentável a continuidade do vínculo. A ausência de anotação de CTPS de vínculo que </w:t>
      </w:r>
      <w:r>
        <w:rPr>
          <w:rFonts w:ascii="Times New Roman" w:hAnsi="Times New Roman" w:cs="Times New Roman"/>
          <w:b/>
          <w:i w:val="0"/>
          <w:sz w:val="24"/>
        </w:rPr>
        <w:t>nunca existiu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não é falta grave alguma;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pressupõe </w:t>
      </w:r>
      <w:r>
        <w:rPr>
          <w:rFonts w:ascii="Times New Roman" w:hAnsi="Times New Roman" w:cs="Times New Roman"/>
          <w:b/>
          <w:i w:val="0"/>
          <w:sz w:val="24"/>
        </w:rPr>
        <w:t>imediatidade</w:t>
      </w:r>
      <w:r>
        <w:rPr>
          <w:rFonts w:ascii="Times New Roman" w:hAnsi="Times New Roman" w:cs="Times New Roman"/>
          <w:b w:val="0"/>
          <w:i w:val="0"/>
          <w:sz w:val="24"/>
        </w:rPr>
        <w:t>. O próprio Autor afirma ter tomado conhecimento da ausência de registro já em fevereiro de 2026 e ter permanecido prestando serviços por mais de quatro meses, sem qualquer notificação extrajudicial, reclamação formal ou providência — conduta frontalmente incompatível com a alegação de situação insustentável;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além disso, o pedido é </w:t>
      </w:r>
      <w:r>
        <w:rPr>
          <w:rFonts w:ascii="Times New Roman" w:hAnsi="Times New Roman" w:cs="Times New Roman"/>
          <w:b/>
          <w:i w:val="0"/>
          <w:sz w:val="24"/>
        </w:rPr>
        <w:t>logicamente contraditório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 a causa de pedir principal: o item 7 afirma categoricamente que "a iniciativa da demissão foi do empregador", e o capítulo seguinte pede o reconhecimento de que a iniciativa teria sido do próprio Autor por culpa da empresa. Ainda que se admita a formulação subsidiária (art. 326 do CPC), a contradição revela a fragilidade da narrativa fática.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 inexistência de horas extras (itens 11 a 13 — pedido da letra "c")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Impugna-se integralmente a alegação de labor extraordinário.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3.1. Autonomia do prestador eventual.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Prestadores de serviço autônomos, contratados por tarefa e por diária, executam o serviço com </w:t>
      </w:r>
      <w:r>
        <w:rPr>
          <w:rFonts w:ascii="Times New Roman" w:hAnsi="Times New Roman" w:cs="Times New Roman"/>
          <w:b/>
          <w:i w:val="0"/>
          <w:sz w:val="24"/>
        </w:rPr>
        <w:t>total autonomia e liberdade de horários</w:t>
      </w:r>
      <w:r>
        <w:rPr>
          <w:rFonts w:ascii="Times New Roman" w:hAnsi="Times New Roman" w:cs="Times New Roman"/>
          <w:b w:val="0"/>
          <w:i w:val="0"/>
          <w:sz w:val="24"/>
        </w:rPr>
        <w:t>, sem controle, fixação ou fiscalização de jornada pelo tomador. As jornadas descritas na inicial — que, como visto no item I.2, sequer são coerentes entre si — são criação unilateral, sem qualquer suporte probatório.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3.2. Inexistência de obrigação legal de controle de jornada.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Reclamada conta com quadro </w:t>
      </w:r>
      <w:r>
        <w:rPr>
          <w:rFonts w:ascii="Times New Roman" w:hAnsi="Times New Roman" w:cs="Times New Roman"/>
          <w:b/>
          <w:i w:val="0"/>
          <w:sz w:val="24"/>
        </w:rPr>
        <w:t>inferior a 20 (vinte) empregados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circunstância que a </w:t>
      </w:r>
      <w:r>
        <w:rPr>
          <w:rFonts w:ascii="Times New Roman" w:hAnsi="Times New Roman" w:cs="Times New Roman"/>
          <w:b/>
          <w:i w:val="0"/>
          <w:sz w:val="24"/>
        </w:rPr>
        <w:t>dispensa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 manutenção de controle formal, mecânico ou eletrônico de jornada, nos termos do </w:t>
      </w:r>
      <w:r>
        <w:rPr>
          <w:rFonts w:ascii="Times New Roman" w:hAnsi="Times New Roman" w:cs="Times New Roman"/>
          <w:b/>
          <w:i w:val="0"/>
          <w:sz w:val="24"/>
        </w:rPr>
        <w:t>art. 74, § 2º,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(redação da Lei nº 13.874/2019)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[doc. anexo — CONFIRMAR JUNTADA DO QUADRO DE PESSOAL NO PERÍODO: folha, eSocial, CAGED/RAIS]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Afasta-se, assim, de plano, a presunção de veracidade da jornada da inicial de que trata a </w:t>
      </w:r>
      <w:r>
        <w:rPr>
          <w:rFonts w:ascii="Times New Roman" w:hAnsi="Times New Roman" w:cs="Times New Roman"/>
          <w:b/>
          <w:i w:val="0"/>
          <w:sz w:val="24"/>
        </w:rPr>
        <w:t>Súmula 338, I, do TST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qual pressupõe o descumprimento de obrigação legal de controle que, no caso, </w:t>
      </w:r>
      <w:r>
        <w:rPr>
          <w:rFonts w:ascii="Times New Roman" w:hAnsi="Times New Roman" w:cs="Times New Roman"/>
          <w:b/>
          <w:i w:val="0"/>
          <w:sz w:val="24"/>
        </w:rPr>
        <w:t>sequer existe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divergência entre o "mais de 10 empregados" do texto da Súmula 338, I, e os "20 trabalhadores" do art. 74, § 2º, da CLT após a Lei 13.874/2019 — conferir a orientação atual do TRT da 4ª Região]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3.3. Ônus da prova.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Permanece integralmente com o Autor o encargo de provar a jornada extraordinária alegada (art. 818, I, da CLT c/c art. 373, I, do CPC), o que exige </w:t>
      </w:r>
      <w:r>
        <w:rPr>
          <w:rFonts w:ascii="Times New Roman" w:hAnsi="Times New Roman" w:cs="Times New Roman"/>
          <w:b/>
          <w:i w:val="0"/>
          <w:sz w:val="24"/>
        </w:rPr>
        <w:t>prova robusta e específica quanto a cada dia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supostamente laborado — e não a alegação genérica de "cerca de 8 sábados e dois domingos", sem indicação de uma única data.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3.4. Impugnação do valor.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valor de </w:t>
      </w:r>
      <w:r>
        <w:rPr>
          <w:rFonts w:ascii="Times New Roman" w:hAnsi="Times New Roman" w:cs="Times New Roman"/>
          <w:b/>
          <w:i w:val="0"/>
          <w:sz w:val="24"/>
        </w:rPr>
        <w:t>R$ 960,00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todos os reflexos postulados. Registre-se que a própria inicial afirma que o Autor </w:t>
      </w:r>
      <w:r>
        <w:rPr>
          <w:rFonts w:ascii="Times New Roman" w:hAnsi="Times New Roman" w:cs="Times New Roman"/>
          <w:b/>
          <w:i w:val="0"/>
          <w:sz w:val="24"/>
        </w:rPr>
        <w:t>recebeu integralmente R$ 160,00 por cada sábado e domingo em que prestou serviços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(item 12): a diária ajustada foi paga na íntegra, nada havendo a complementar em uma relação que não é de emprego.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3.5. Subsidiariamente.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Caso deferidas horas extras, requer-se: (i) a observância do divisor e da base de cálculo compatíveis com o valor da diária efetivamente comprovada, jamais com o salário fictício de R$ 3.520,00; (ii) a limitação estrita aos dias comprovados nos autos; (iii) a </w:t>
      </w:r>
      <w:r>
        <w:rPr>
          <w:rFonts w:ascii="Times New Roman" w:hAnsi="Times New Roman" w:cs="Times New Roman"/>
          <w:b/>
          <w:i w:val="0"/>
          <w:sz w:val="24"/>
        </w:rPr>
        <w:t>vedação da repercussão do RSR majorado por horas extras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férias, 13º salário, FGTS e aviso prévio, sob pena de dupla incidência e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* (art. 884 do Código Civil)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OJ 394 da SBDI-1 do TST — redação vigente e modulação temporal aplicável ao período]</w:t>
      </w:r>
      <w:r>
        <w:rPr>
          <w:rFonts w:ascii="Times New Roman" w:hAnsi="Times New Roman" w:cs="Times New Roman"/>
          <w:b w:val="0"/>
          <w:i w:val="0"/>
          <w:sz w:val="24"/>
        </w:rPr>
        <w:t>; e (iv) a exclusão dos reflexos sobre a multa do art. 477 da CLT, que não é base de incidência de parcela alguma.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Dos supostos descontos a título de transporte (itens 14 e 15 — pedido da letra "d")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especificamente. A Reclamada </w:t>
      </w:r>
      <w:r>
        <w:rPr>
          <w:rFonts w:ascii="Times New Roman" w:hAnsi="Times New Roman" w:cs="Times New Roman"/>
          <w:b/>
          <w:i w:val="0"/>
          <w:sz w:val="24"/>
        </w:rPr>
        <w:t>não efetuou desconto algum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título de transporte, pela razão mais simples: </w:t>
      </w:r>
      <w:r>
        <w:rPr>
          <w:rFonts w:ascii="Times New Roman" w:hAnsi="Times New Roman" w:cs="Times New Roman"/>
          <w:b/>
          <w:i w:val="0"/>
          <w:sz w:val="24"/>
        </w:rPr>
        <w:t>não havia salário do qual descontar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 remuneração era o valor fechado da diária, ajustado e quitado a cada dia de tarefa.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COM O CLIENTE: se houve, em algum ajuste pontual, rateio de combustível ou carona — em caso positivo, descrever e comprovar]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Ademais, é a própria inicial que desmente o pedido: o item 14 afirma que o Autor "ia e voltava das obras </w:t>
      </w:r>
      <w:r>
        <w:rPr>
          <w:rFonts w:ascii="Times New Roman" w:hAnsi="Times New Roman" w:cs="Times New Roman"/>
          <w:b/>
          <w:i w:val="0"/>
          <w:sz w:val="24"/>
        </w:rPr>
        <w:t>de carona com o pedreiro Marcelo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". Se o transporte era carona particular de um colega, eventual valor pago pelo Autor terá sido pago </w:t>
      </w:r>
      <w:r>
        <w:rPr>
          <w:rFonts w:ascii="Times New Roman" w:hAnsi="Times New Roman" w:cs="Times New Roman"/>
          <w:b/>
          <w:i w:val="0"/>
          <w:sz w:val="24"/>
        </w:rPr>
        <w:t>ao colega</w:t>
      </w:r>
      <w:r>
        <w:rPr>
          <w:rFonts w:ascii="Times New Roman" w:hAnsi="Times New Roman" w:cs="Times New Roman"/>
          <w:b w:val="0"/>
          <w:i w:val="0"/>
          <w:sz w:val="24"/>
        </w:rPr>
        <w:t>, e não à Reclamada — que nada recebeu e nada descontou. A contradição com o item 6 ("depende do transporte da empresa") foi objeto da preliminar do item I.2.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Acrescente-se que o vale-transporte é benefício legal devido </w:t>
      </w:r>
      <w:r>
        <w:rPr>
          <w:rFonts w:ascii="Times New Roman" w:hAnsi="Times New Roman" w:cs="Times New Roman"/>
          <w:b/>
          <w:i w:val="0"/>
          <w:sz w:val="24"/>
        </w:rPr>
        <w:t>ao empregado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(Lei nº 7.418/1985), inaplicável ao prestador autônomo, que se desloca por conta própria como parte de sua autonomia.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R$ 1.500,00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apresentado como "total estimado", sem indicação do número de dias, sem memória de cálculo e sem um único comprovante de desconto. </w:t>
      </w:r>
      <w:r>
        <w:rPr>
          <w:rFonts w:ascii="Times New Roman" w:hAnsi="Times New Roman" w:cs="Times New Roman"/>
          <w:b/>
          <w:i w:val="0"/>
          <w:sz w:val="24"/>
        </w:rPr>
        <w:t>Subsidiariamente</w:t>
      </w:r>
      <w:r>
        <w:rPr>
          <w:rFonts w:ascii="Times New Roman" w:hAnsi="Times New Roman" w:cs="Times New Roman"/>
          <w:b w:val="0"/>
          <w:i w:val="0"/>
          <w:sz w:val="24"/>
        </w:rPr>
        <w:t>, eventual condenação deve limitar-se aos descontos efetivamente comprovados nos autos, dia a dia.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5. Dos supostos descontos a título de "dispensa" (itens 16 a 18 — pedido da letra "e")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especificamente. </w:t>
      </w:r>
      <w:r>
        <w:rPr>
          <w:rFonts w:ascii="Times New Roman" w:hAnsi="Times New Roman" w:cs="Times New Roman"/>
          <w:b/>
          <w:i w:val="0"/>
          <w:sz w:val="24"/>
        </w:rPr>
        <w:t>Não houve desconto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houve </w:t>
      </w:r>
      <w:r>
        <w:rPr>
          <w:rFonts w:ascii="Times New Roman" w:hAnsi="Times New Roman" w:cs="Times New Roman"/>
          <w:b/>
          <w:i w:val="0"/>
          <w:sz w:val="24"/>
        </w:rPr>
        <w:t>ausência de prestação de serviço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Nos dias em que não havia tarefa a executar — por chuva ou por etapa da obra —, o Autor simplesmente não era chamado e, não prestando serviço, nada lhe era devido, precisamente porque a contraprestação era </w:t>
      </w:r>
      <w:r>
        <w:rPr>
          <w:rFonts w:ascii="Times New Roman" w:hAnsi="Times New Roman" w:cs="Times New Roman"/>
          <w:b/>
          <w:i w:val="0"/>
          <w:sz w:val="24"/>
        </w:rPr>
        <w:t>por dia efetivamente trabalhado</w:t>
      </w:r>
      <w:r>
        <w:rPr>
          <w:rFonts w:ascii="Times New Roman" w:hAnsi="Times New Roman" w:cs="Times New Roman"/>
          <w:b w:val="0"/>
          <w:i w:val="0"/>
          <w:sz w:val="24"/>
        </w:rPr>
        <w:t>, e não salário mensal.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Aqui a inicial produz contra si a prova mais eloquente da tese defensiva: </w:t>
      </w:r>
      <w:r>
        <w:rPr>
          <w:rFonts w:ascii="Times New Roman" w:hAnsi="Times New Roman" w:cs="Times New Roman"/>
          <w:b/>
          <w:i w:val="0"/>
          <w:sz w:val="24"/>
        </w:rPr>
        <w:t>o item 16 é a confissão da eventualidade</w:t>
      </w:r>
      <w:r>
        <w:rPr>
          <w:rFonts w:ascii="Times New Roman" w:hAnsi="Times New Roman" w:cs="Times New Roman"/>
          <w:b w:val="0"/>
          <w:i w:val="0"/>
          <w:sz w:val="24"/>
        </w:rPr>
        <w:t>. Empregado mensalista recebe o salário integralmente, chova ou não chova; quem só recebe nos dias em que há tarefa é, por definição, prestador eventual. Os arts. 2º e 462 da CLT invocados pelo Autor pressupõem justamente a relação de emprego que não existiu.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R$ 2.400,00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igualmente "estimado", sem indicação de datas e sem memória de cálculo. </w:t>
      </w:r>
      <w:r>
        <w:rPr>
          <w:rFonts w:ascii="Times New Roman" w:hAnsi="Times New Roman" w:cs="Times New Roman"/>
          <w:b/>
          <w:i w:val="0"/>
          <w:sz w:val="24"/>
        </w:rPr>
        <w:t>Subsidiariamente</w:t>
      </w:r>
      <w:r>
        <w:rPr>
          <w:rFonts w:ascii="Times New Roman" w:hAnsi="Times New Roman" w:cs="Times New Roman"/>
          <w:b w:val="0"/>
          <w:i w:val="0"/>
          <w:sz w:val="24"/>
        </w:rPr>
        <w:t>, caso reconhecido o vínculo e devido algum valor a esse título, a condenação deve limitar-se aos dias comprovados nos autos, com dedução do que já foi pago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6. Do adicional de insalubridade (itens 19 a 24 — pedidos das letras "f" e "g")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6.1. Ausência de habitualidade e de permanência.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prestação de serviços de forma esporádica e descontínua, em dias isolados, descaracteriza a exposição habitual e permanente exigida pelo </w:t>
      </w:r>
      <w:r>
        <w:rPr>
          <w:rFonts w:ascii="Times New Roman" w:hAnsi="Times New Roman" w:cs="Times New Roman"/>
          <w:b/>
          <w:i w:val="0"/>
          <w:sz w:val="24"/>
        </w:rPr>
        <w:t>art. 189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pelos parâmetros da NR-15. Nos poucos dias em que prestou serviços, o Autor recebeu e utilizou os EPIs adequados fornecidos pela Reclamada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[doc. anexo — CONFIRMAR JUNTADA DAS FICHAS DE ENTREGA DE EPI E DAS ORDENS DE SERVIÇO DE SEGURANÇA]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6.2. Do contato com cimento — tese vinculante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 alegado contato ou manipulação de </w:t>
      </w:r>
      <w:r>
        <w:rPr>
          <w:rFonts w:ascii="Times New Roman" w:hAnsi="Times New Roman" w:cs="Times New Roman"/>
          <w:b/>
          <w:i w:val="0"/>
          <w:sz w:val="24"/>
        </w:rPr>
        <w:t>cimento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de </w:t>
      </w:r>
      <w:r>
        <w:rPr>
          <w:rFonts w:ascii="Times New Roman" w:hAnsi="Times New Roman" w:cs="Times New Roman"/>
          <w:b/>
          <w:i w:val="0"/>
          <w:sz w:val="24"/>
        </w:rPr>
        <w:t>cal</w:t>
      </w:r>
      <w:r>
        <w:rPr>
          <w:rFonts w:ascii="Times New Roman" w:hAnsi="Times New Roman" w:cs="Times New Roman"/>
          <w:b w:val="0"/>
          <w:i w:val="0"/>
          <w:sz w:val="24"/>
        </w:rPr>
        <w:t>, impõe-se a tese jurídica fixada pelo TST em incidente de recursos repetitivos, segundo a qual: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"o contato ou a manipulação do cimento, no exercício da função desempenhada pelo empregado na construção civil, não está inserido entre as atividades e operações classificadas como insalubres pelo Ministério do Trabalho e Emprego – Anexo 13 da NR-15, não ensejando, portanto, o pagamento do adicional de insalubridade, mesmo se houver conclusão pericial em sentido contrário".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tese é de </w:t>
      </w:r>
      <w:r>
        <w:rPr>
          <w:rFonts w:ascii="Times New Roman" w:hAnsi="Times New Roman" w:cs="Times New Roman"/>
          <w:b/>
          <w:i w:val="0"/>
          <w:sz w:val="24"/>
        </w:rPr>
        <w:t>observância obrigatória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927, III, do CPC c/c art. 896-C da CLT) e afasta o enquadramento pretendido quanto a esse agente </w:t>
      </w:r>
      <w:r>
        <w:rPr>
          <w:rFonts w:ascii="Times New Roman" w:hAnsi="Times New Roman" w:cs="Times New Roman"/>
          <w:b/>
          <w:i w:val="0"/>
          <w:sz w:val="24"/>
        </w:rPr>
        <w:t>ainda que o laudo pericial conclua de forma diversa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Nº DO TEMA DOS IRR, TEOR E TRÂNSITO — registro de fixação em sessão de 27/06/2025]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6.3. Da necessidade de enquadramento oficial — Súmula 448, I,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demais agentes genericamente invocados (ruído, sílica, "poeiras metálicas", "gases", "entre outros"), aplica-se o item I da Súmula 448 do TST: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"Não basta a constatação da insalubridade por meio de laudo pericial para que o empregado tenha direito ao respectivo adicional, sendo necessária a classificação da atividade insalubre na relação oficial elaborada pelo Ministério do Trabalho."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inicial </w:t>
      </w:r>
      <w:r>
        <w:rPr>
          <w:rFonts w:ascii="Times New Roman" w:hAnsi="Times New Roman" w:cs="Times New Roman"/>
          <w:b/>
          <w:i w:val="0"/>
          <w:sz w:val="24"/>
        </w:rPr>
        <w:t>sequer indica o anexo da NR-15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que pretende enquadrar cada agente, tampouco o tempo diário de exposição, o grau postulado (pede "mínimo/médio/máximo", indistintamente) ou a metodologia de aferição — ônus do qual o Autor não se desincumbiu e deficiência que prejudica a própria realização da perícia.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6.4. Do fornecimento de EPI.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equipamentos de proteção individual fornecidos pela Reclamada são aptos a </w:t>
      </w:r>
      <w:r>
        <w:rPr>
          <w:rFonts w:ascii="Times New Roman" w:hAnsi="Times New Roman" w:cs="Times New Roman"/>
          <w:b/>
          <w:i w:val="0"/>
          <w:sz w:val="24"/>
        </w:rPr>
        <w:t>neutralizar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agentes existentes no canteiro, nos termos do </w:t>
      </w:r>
      <w:r>
        <w:rPr>
          <w:rFonts w:ascii="Times New Roman" w:hAnsi="Times New Roman" w:cs="Times New Roman"/>
          <w:b/>
          <w:i w:val="0"/>
          <w:sz w:val="24"/>
        </w:rPr>
        <w:t>art. 191, II,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da </w:t>
      </w:r>
      <w:r>
        <w:rPr>
          <w:rFonts w:ascii="Times New Roman" w:hAnsi="Times New Roman" w:cs="Times New Roman"/>
          <w:b/>
          <w:i w:val="0"/>
          <w:sz w:val="24"/>
        </w:rPr>
        <w:t>Súmula 80 do TST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TEOR]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[doc. anexo — CONFIRMAR JUNTADA DAS FICHAS DE EPI ASSINADAS]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6.5. Da perícia — a Reclamada não se opõe.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caracterização da insalubridade é matéria eminentemente técnica (</w:t>
      </w:r>
      <w:r>
        <w:rPr>
          <w:rFonts w:ascii="Times New Roman" w:hAnsi="Times New Roman" w:cs="Times New Roman"/>
          <w:b/>
          <w:i w:val="0"/>
          <w:sz w:val="24"/>
        </w:rPr>
        <w:t>art. 195, § 2º,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). A Reclamada </w:t>
      </w:r>
      <w:r>
        <w:rPr>
          <w:rFonts w:ascii="Times New Roman" w:hAnsi="Times New Roman" w:cs="Times New Roman"/>
          <w:b/>
          <w:i w:val="0"/>
          <w:sz w:val="24"/>
        </w:rPr>
        <w:t>requer expressamente a realização da perícia técnica</w:t>
      </w:r>
      <w:r>
        <w:rPr>
          <w:rFonts w:ascii="Times New Roman" w:hAnsi="Times New Roman" w:cs="Times New Roman"/>
          <w:b w:val="0"/>
          <w:i w:val="0"/>
          <w:sz w:val="24"/>
        </w:rPr>
        <w:t>, com a apresentação de quesitos e a indicação de assistente técnico (art. 465, § 1º, do CPC), reservando-se o direito de impugnar o laudo.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6.6. Impugnação do valor e teses subsidiárias.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valor de </w:t>
      </w:r>
      <w:r>
        <w:rPr>
          <w:rFonts w:ascii="Times New Roman" w:hAnsi="Times New Roman" w:cs="Times New Roman"/>
          <w:b/>
          <w:i w:val="0"/>
          <w:sz w:val="24"/>
        </w:rPr>
        <w:t>R$ 3.242,00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todos os reflexos postulados — inclusive o reflexo em </w:t>
      </w:r>
      <w:r>
        <w:rPr>
          <w:rFonts w:ascii="Times New Roman" w:hAnsi="Times New Roman" w:cs="Times New Roman"/>
          <w:b/>
          <w:i w:val="0"/>
          <w:sz w:val="24"/>
        </w:rPr>
        <w:t>"adicional noturno"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pedido na letra "f" </w:t>
      </w:r>
      <w:r>
        <w:rPr>
          <w:rFonts w:ascii="Times New Roman" w:hAnsi="Times New Roman" w:cs="Times New Roman"/>
          <w:b/>
          <w:i w:val="0"/>
          <w:sz w:val="24"/>
        </w:rPr>
        <w:t>sem que a inicial tenha alegado, em momento algum, trabalho em horário noturno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resquício evidente de peça-modelo, que revela a ausência de causa de pedir específica. Subsidiariamente, caso deferido o adicional: (i) que o grau observe estritamente a conclusão pericial e o enquadramento oficial; (ii) que a base de cálculo fique restrita ao </w:t>
      </w:r>
      <w:r>
        <w:rPr>
          <w:rFonts w:ascii="Times New Roman" w:hAnsi="Times New Roman" w:cs="Times New Roman"/>
          <w:b/>
          <w:i w:val="0"/>
          <w:sz w:val="24"/>
        </w:rPr>
        <w:t>salário mínimo nacional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como, aliás, requer o próprio Autor no item 22 da inicial, nos termos da </w:t>
      </w:r>
      <w:r>
        <w:rPr>
          <w:rFonts w:ascii="Times New Roman" w:hAnsi="Times New Roman" w:cs="Times New Roman"/>
          <w:b/>
          <w:i w:val="0"/>
          <w:sz w:val="24"/>
        </w:rPr>
        <w:t>Súmula Vinculante nº 4 do STF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— matéria controvertida, com a eficácia da Súmula 228 do TST suspensa]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(iii) que a condenação seja </w:t>
      </w:r>
      <w:r>
        <w:rPr>
          <w:rFonts w:ascii="Times New Roman" w:hAnsi="Times New Roman" w:cs="Times New Roman"/>
          <w:b/>
          <w:i w:val="0"/>
          <w:sz w:val="24"/>
        </w:rPr>
        <w:t>estritamente proporcional aos dias comprovados</w:t>
      </w:r>
      <w:r>
        <w:rPr>
          <w:rFonts w:ascii="Times New Roman" w:hAnsi="Times New Roman" w:cs="Times New Roman"/>
          <w:b w:val="0"/>
          <w:i w:val="0"/>
          <w:sz w:val="24"/>
        </w:rPr>
        <w:t>; e (iv) que se deduzam eventuais valores já pagos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Quanto ao pedido da letra "g" (integração do adicional na base de cálculo das demais parcelas), fica prejudicado pela improcedência do principal; subsidiariamente, a integração só pode alcançar as parcelas efetivamente deferidas e os dias efetivamente reconhecidos.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7. Do dano moral (itens 25 a 27 — pedido da letra "h")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Impugna-se integralmente.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7.1. Ausência dos pressupostos da responsabilidade civil.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reparação exige a presença </w:t>
      </w:r>
      <w:r>
        <w:rPr>
          <w:rFonts w:ascii="Times New Roman" w:hAnsi="Times New Roman" w:cs="Times New Roman"/>
          <w:b/>
          <w:i w:val="0"/>
          <w:sz w:val="24"/>
        </w:rPr>
        <w:t>concomitante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dano, culpa e nexo causal (arts. 186 e 927 do Código Civil). Não havendo vínculo de emprego, não há obrigação de registro descumprida — logo, não há ato ilícito, não há culpa e não há nexo.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7.2. Mero inadimplemento contratual não gera dano moral *in re ipsa*.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Ainda que se admitisse, por hipótese, a existência de vínculo não registrado, o descumprimento de obrigação trabalhista </w:t>
      </w:r>
      <w:r>
        <w:rPr>
          <w:rFonts w:ascii="Times New Roman" w:hAnsi="Times New Roman" w:cs="Times New Roman"/>
          <w:b/>
          <w:i w:val="0"/>
          <w:sz w:val="24"/>
        </w:rPr>
        <w:t>não configura, por si só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lesão a direito da personalidade. O Autor não descreve um único fato concreto de humilhação, exposição ou ofensa: limita-se a extrair o dano da própria ausência de registro e de suas consequências patrimoniais (seguro-desemprego e FGTS) — que são, precisamente, o objeto dos demais pedidos desta ação. Indenizar duas vezes o mesmo fato é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>*.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7.3. Ônus da prova.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dano e o nexo são fatos constitutivos do direito do Autor (art. 818, I, da CLT c/c art. 373, I, do CPC), e nenhuma prova foi produzida — nem sequer alegada testemunha ou documento.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7.4. Impugnação do *quantum*.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valor de </w:t>
      </w:r>
      <w:r>
        <w:rPr>
          <w:rFonts w:ascii="Times New Roman" w:hAnsi="Times New Roman" w:cs="Times New Roman"/>
          <w:b/>
          <w:i w:val="0"/>
          <w:sz w:val="24"/>
        </w:rPr>
        <w:t>R$ 35.200,00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manifestamente desproporcional: corresponde a </w:t>
      </w:r>
      <w:r>
        <w:rPr>
          <w:rFonts w:ascii="Times New Roman" w:hAnsi="Times New Roman" w:cs="Times New Roman"/>
          <w:b/>
          <w:i w:val="0"/>
          <w:sz w:val="24"/>
        </w:rPr>
        <w:t>mais da metade de todo o valor atribuído à causa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é calculado sobre um salário (R$ 3.520,00) que jamais existiu. O art. 223-G da CLT impõe a observância de critérios objetivos de fixação, e a vedação ao enriquecimento sem causa (art. 884 do Código Civil) é limite intransponível. Subsidiariamente, na remota hipótese de condenação, requer-se o enquadramento da ofensa em </w:t>
      </w:r>
      <w:r>
        <w:rPr>
          <w:rFonts w:ascii="Times New Roman" w:hAnsi="Times New Roman" w:cs="Times New Roman"/>
          <w:b/>
          <w:i w:val="0"/>
          <w:sz w:val="24"/>
        </w:rPr>
        <w:t>natureza leve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 fixação no menor patamar, calculada sobre o </w:t>
      </w:r>
      <w:r>
        <w:rPr>
          <w:rFonts w:ascii="Times New Roman" w:hAnsi="Times New Roman" w:cs="Times New Roman"/>
          <w:b/>
          <w:i w:val="0"/>
          <w:sz w:val="24"/>
        </w:rPr>
        <w:t>último salário contratual efetivamente comprovado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223-G, § 1º, I,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8. Da multa do art. 477, § 8º, da CLT (item 28 — pedido da letra "i")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Improcedente. Inexistindo vínculo, não há verbas rescisórias, prazo rescisório ou mora a sancionar.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Ainda que assim não fosse, a </w:t>
      </w:r>
      <w:r>
        <w:rPr>
          <w:rFonts w:ascii="Times New Roman" w:hAnsi="Times New Roman" w:cs="Times New Roman"/>
          <w:b/>
          <w:i w:val="0"/>
          <w:sz w:val="24"/>
        </w:rPr>
        <w:t>fundada controvérsia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a própria natureza da relação jurídica — prestação eventual autônoma × relação de emprego — e sobre a existência de qualquer verba rescisória </w:t>
      </w:r>
      <w:r>
        <w:rPr>
          <w:rFonts w:ascii="Times New Roman" w:hAnsi="Times New Roman" w:cs="Times New Roman"/>
          <w:b/>
          <w:i w:val="0"/>
          <w:sz w:val="24"/>
        </w:rPr>
        <w:t>afasta a mora patronal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entendimento consagrado na </w:t>
      </w:r>
      <w:r>
        <w:rPr>
          <w:rFonts w:ascii="Times New Roman" w:hAnsi="Times New Roman" w:cs="Times New Roman"/>
          <w:b/>
          <w:i w:val="0"/>
          <w:sz w:val="24"/>
        </w:rPr>
        <w:t>Súmula nº 33 do TRT da 4ª Região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 TEOR E VIGÊNCIA — súmula regional]</w:t>
      </w:r>
      <w:r>
        <w:rPr>
          <w:rFonts w:ascii="Times New Roman" w:hAnsi="Times New Roman" w:cs="Times New Roman"/>
          <w:b w:val="0"/>
          <w:i w:val="0"/>
          <w:sz w:val="24"/>
        </w:rPr>
        <w:t>. Não há como imputar mora a quem sequer era devedor, tampouco exigir pagamento em prazo que jamais se iniciou.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R$ 3.520,00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calculado sobre salário inexistente. Registre-se, ainda, que a multa do </w:t>
      </w:r>
      <w:r>
        <w:rPr>
          <w:rFonts w:ascii="Times New Roman" w:hAnsi="Times New Roman" w:cs="Times New Roman"/>
          <w:b/>
          <w:i w:val="0"/>
          <w:sz w:val="24"/>
        </w:rPr>
        <w:t>art. 467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também não seria devida, pois, diante da contestação integral e fundamentada ora apresentada, </w:t>
      </w:r>
      <w:r>
        <w:rPr>
          <w:rFonts w:ascii="Times New Roman" w:hAnsi="Times New Roman" w:cs="Times New Roman"/>
          <w:b/>
          <w:i w:val="0"/>
          <w:sz w:val="24"/>
        </w:rPr>
        <w:t>não há verba rescisória incontroversa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9. Dos honorários advocatícios (item 29 — pedido da letra "j")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Improcedente a condenação da Reclamada, ante a improcedência de todos os pedidos.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</w:t>
      </w:r>
      <w:r>
        <w:rPr>
          <w:rFonts w:ascii="Times New Roman" w:hAnsi="Times New Roman" w:cs="Times New Roman"/>
          <w:b/>
          <w:i w:val="0"/>
          <w:sz w:val="24"/>
        </w:rPr>
        <w:t>percentual de 15%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postulado: o art. 791-A da CLT fixa a faixa de 5% a 15%, e os critérios do seu § 2º — grau de zelo, lugar da prestação, natureza e importância da causa, trabalho realizado e tempo exigido — não autorizam, em causa de tramitação ordinária, com peça de conteúdo padronizado (que chega a referir-se a "reclamadas" no plural, a "reclamante" no feminino e a reflexos em adicional noturno jamais alegado), a fixação no teto legal. Requer-se, em qualquer hipótese, a fixação no </w:t>
      </w:r>
      <w:r>
        <w:rPr>
          <w:rFonts w:ascii="Times New Roman" w:hAnsi="Times New Roman" w:cs="Times New Roman"/>
          <w:b/>
          <w:i w:val="0"/>
          <w:sz w:val="24"/>
        </w:rPr>
        <w:t>mínimo legal de 5%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Requer-se, ainda, a condenação do Autor ao pagamento de </w:t>
      </w:r>
      <w:r>
        <w:rPr>
          <w:rFonts w:ascii="Times New Roman" w:hAnsi="Times New Roman" w:cs="Times New Roman"/>
          <w:b/>
          <w:i w:val="0"/>
          <w:sz w:val="24"/>
        </w:rPr>
        <w:t>honorários sucumbenciais em favor da Reclamada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ainda que em caso de procedência parcial (art. 791-A, § 3º, da CLT), calculados sobre o valor atualizado dos pedidos julgados improcedentes, </w:t>
      </w:r>
      <w:r>
        <w:rPr>
          <w:rFonts w:ascii="Times New Roman" w:hAnsi="Times New Roman" w:cs="Times New Roman"/>
          <w:b/>
          <w:i w:val="0"/>
          <w:sz w:val="24"/>
        </w:rPr>
        <w:t>com exigibilidade suspensa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caso deferida a gratuidade da justiça, na forma decidida pelo STF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ADI 5766 — extensão da tese]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10. Dos juros e da correção monetária (item 30 — pedido da letra "k")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se opõe, em tese, a que os critérios de atualização sejam definidos em liquidação, </w:t>
      </w:r>
      <w:r>
        <w:rPr>
          <w:rFonts w:ascii="Times New Roman" w:hAnsi="Times New Roman" w:cs="Times New Roman"/>
          <w:b/>
          <w:i w:val="0"/>
          <w:sz w:val="24"/>
        </w:rPr>
        <w:t>desde que observado rigorosamente o regime jurídico vigente para o período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[CONFERIR: critérios aplicáveis — ADCs 58 e 59 do STF e alteração legislativa posterior sobre atualização dos débitos trabalhistas]</w:t>
      </w:r>
      <w:r>
        <w:rPr>
          <w:rFonts w:ascii="Times New Roman" w:hAnsi="Times New Roman" w:cs="Times New Roman"/>
          <w:b w:val="0"/>
          <w:i w:val="0"/>
          <w:sz w:val="24"/>
        </w:rPr>
        <w:t>, ressalvado o direito de impugnação específica em liquidação, caso aplicados de forma diversa.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11. Da indicação de valores e da liquidação (itens 31 a 35 — pedido da letra "l")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Autor pretende que a condenação "não se limite aos valores dos pedidos ou da causa". A pretensão não pode prosperar: os valores indicados na inicial, ainda que reputados estimativos, </w:t>
      </w:r>
      <w:r>
        <w:rPr>
          <w:rFonts w:ascii="Times New Roman" w:hAnsi="Times New Roman" w:cs="Times New Roman"/>
          <w:b/>
          <w:i w:val="0"/>
          <w:sz w:val="24"/>
        </w:rPr>
        <w:t>delimitam os limites objetivos da lide e vinculam o teto de eventual condenação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141 e art. 492 do CPC c/c art. 769 da CLT). Admitir o contrário é permitir que a Reclamada se defenda de uma pretensão e seja condenada em outra, de extensão desconhecida.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Requer-se, assim, que eventual condenação fique </w:t>
      </w:r>
      <w:r>
        <w:rPr>
          <w:rFonts w:ascii="Times New Roman" w:hAnsi="Times New Roman" w:cs="Times New Roman"/>
          <w:b/>
          <w:i w:val="0"/>
          <w:sz w:val="24"/>
        </w:rPr>
        <w:t>estritamente limitada aos valores atribuídos a cada pedido na inicial</w:t>
      </w:r>
      <w:r>
        <w:rPr>
          <w:rFonts w:ascii="Times New Roman" w:hAnsi="Times New Roman" w:cs="Times New Roman"/>
          <w:b w:val="0"/>
          <w:i w:val="0"/>
          <w:sz w:val="24"/>
        </w:rPr>
        <w:t>, ressalvado o direito de impugnar os critérios de apuração em liquidação.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12. Da justiça gratuita (item 41 — pedido da letra "m")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dispõe, neste momento processual, de elementos concretos que infirmem a declaração de hipossuficiência apresentada, razão pela qual </w:t>
      </w:r>
      <w:r>
        <w:rPr>
          <w:rFonts w:ascii="Times New Roman" w:hAnsi="Times New Roman" w:cs="Times New Roman"/>
          <w:b/>
          <w:i w:val="0"/>
          <w:sz w:val="24"/>
        </w:rPr>
        <w:t>não impugna, de plano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concessão do benefício, </w:t>
      </w:r>
      <w:r>
        <w:rPr>
          <w:rFonts w:ascii="Times New Roman" w:hAnsi="Times New Roman" w:cs="Times New Roman"/>
          <w:b/>
          <w:i w:val="0"/>
          <w:sz w:val="24"/>
        </w:rPr>
        <w:t>ressalvando expressamente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possibilidade de impugnação posterior caso sobrevenham elementos que demonstrem incompatibilidade com a real capacidade econômica do Autor — inclusive a superveniência de novo vínculo de emprego. Registre-se que o deferimento da gratuidade </w:t>
      </w:r>
      <w:r>
        <w:rPr>
          <w:rFonts w:ascii="Times New Roman" w:hAnsi="Times New Roman" w:cs="Times New Roman"/>
          <w:b/>
          <w:i w:val="0"/>
          <w:sz w:val="24"/>
        </w:rPr>
        <w:t>não afasta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condenação em honorários sucumbenciais, que apenas terá a exigibilidade suspensa (item III.9).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13. Da compensação e da dedução (art. 767 da CLT)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Por cautela, caso haja qualquer condenação, requer-se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quitados ao Autor a qualquer título — notadamente as diárias pagas por tarefa, comprovadas nos relatórios financeiros e nos comprovantes de transferência juntados —, a teor do </w:t>
      </w:r>
      <w:r>
        <w:rPr>
          <w:rFonts w:ascii="Times New Roman" w:hAnsi="Times New Roman" w:cs="Times New Roman"/>
          <w:b/>
          <w:i w:val="0"/>
          <w:sz w:val="24"/>
        </w:rPr>
        <w:t>art. 767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sob pena de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>* e enriquecimento sem causa (art. 884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IV – DA IMPUGNAÇÃO ESPECÍFICA A CADA UM DOS PEDIDOS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Em reforço e síntese a tudo já exposto, e na forma dos arts. 341 e 342 do CPC c/c art. 769 da CLT, impugna-se especificamente cada um dos pedidos formulados na inicial: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Pedido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Objeto pleiteado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Posição da defesa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Vínculo de 15/01/2026 a 16/06/2026, anotação de CTPS, salário de R$ 3.520,00, aviso prévio, férias + 1/3, 13º, RSR, feriados e FGTS + 40% — R$ 10.509,55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Prestação autônoma e eventual por diária, sem habitualidade, subordinação ou pessoalidade (arts. 2º e 3º da CLT; art. 610 do CC); ônus do Autor não satisfeito (art. 818, I, da CLT). Valor impugnado por premissa falsa e ausência de memória de cálculo — item III.1. Subsidiárias no item III.1.8.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b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Rescisão indireta (art. 483, "d", da CLT)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Inexistindo contrato de emprego, não há modalidade de extinção a declarar; ausência de falta grave e de imediatidade; contradição com a causa de pedir principal — item III.2.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c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Horas extras a 50% e 100%, com reflexos — R$ 960,00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Autonomia de horários do prestador eventual; empresa dispensada de controle de jornada (art. 74, § 2º, da CLT), afastada a Súmula 338, I, do TST; ônus do Autor; diárias integralmente pagas. Valor impugnado — item III.3.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Restituição de R$ 15,00/dia de transporte — R$ 1.500,00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Não houve desconto, porque não havia salário; a própria inicial afirma que o transporte era carona particular de colega. Inépcia parcial arguida no item I.2. Valor impugnado — item III.4.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Devolução de descontos por "dispensa" — R$ 2.400,00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Não houve desconto, mas ausência de prestação em dias sem tarefa — confissão da eventualidade. Valor impugnado — item III.5.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f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Adicional de insalubridade em grau a apurar, com reflexos — R$ 3.242,00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Ausência de habitualidade e permanência (art. 189 da CLT); tese vinculante do TST quanto ao cimento </w:t>
            </w:r>
            <w:r>
              <w:rPr>
                <w:rFonts w:ascii="Times New Roman" w:hAnsi="Times New Roman" w:cs="Times New Roman"/>
                <w:b w:val="0"/>
                <w:i w:val="0"/>
                <w:color w:val="FF0000"/>
                <w:sz w:val="22"/>
              </w:rPr>
              <w:t>[CONFERIR Nº DO TEMA]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; Súmula 448, I, do TST; EPIs eficazes (art. 191, II, da CLT; Súmula 80 do TST); ausência de indicação do anexo da NR-15. Reflexo em adicional noturno sem causa de pedir. Perícia requerida. Valor impugnado — item III.6.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g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Integração do adicional de insalubridade na base das demais parcelas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por prejudicialidade. Subsidiariamente, integração restrita às parcelas deferidas e aos dias reconhecidos — item III.6.6.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Danos morais pela ausência de anotação da CTPS — R$ 35.200,00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Ausência de ato ilícito, dano, culpa e nexo (arts. 186 e 927 do CC); mero inadimplemento não gera dano *in re ipsa*; *quantum* desproporcional (art. 223-G da CLT) — item III.7.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Multa do art. 477, § 8º, da CLT — R$ 3.520,00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Inexistência de verbas rescisórias e de mora; fundada controvérsia afasta a multa </w:t>
            </w:r>
            <w:r>
              <w:rPr>
                <w:rFonts w:ascii="Times New Roman" w:hAnsi="Times New Roman" w:cs="Times New Roman"/>
                <w:b w:val="0"/>
                <w:i w:val="0"/>
                <w:color w:val="FF0000"/>
                <w:sz w:val="22"/>
              </w:rPr>
              <w:t>[CONFERIR: Súmula 33 do TRT-4]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. Multa do art. 467 igualmente indevida — item III.8.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Honorários advocatícios de 15% — R$ 8.599,73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Percentual impugnado; requer-se o mínimo legal de 5% (art. 791-A, § 2º, da CLT) e a condenação do Autor em honorários em favor da Reclamada (§ 3º), com exigibilidade suspensa. Valor indevidamente somado ao valor da causa — itens I.3 e III.9.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k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Juros e correção monetária definidos em liquidação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OPOSIÇÃO EM TESE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observado rigorosamente o regime vigente para o período, com ressalva de impugnação em liquidação — item III.10.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l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Que a condenação não se limite aos valores dos pedidos ou da causa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Os valores indicados vinculam e limitam eventual condenação (arts. 141 e 492 do CPC c/c art. 769 da CLT) — item III.11.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Justiça gratuita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IMPUGNAÇÃO DE PLANO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com ressalva expressa de impugnação posterior; o benefício não afasta a condenação em honorários, apenas suspende a exigibilidade — item III.12.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Requerimentos processuais dos itens 37 a 42 (juntada de cartões-ponto e comprovantes sob pena de revelia e confissão; depoimento pessoal do preposto; produção de provas; intimações exclusivas)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IMPUGNADOS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quanto à cominação pretendida: inexistindo obrigação legal de controle de jornada (art. 74, § 2º, da CLT) e inexistindo vínculo, não há documentos a exibir sob pena de confissão. A Reclamada junta os documentos que possui, não se opõe à produção das provas requeridas e requer, por sua vez, o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depoimento pessoal do Reclamante, sob pena de confissão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.</w:t>
            </w:r>
          </w:p>
        </w:tc>
      </w:tr>
    </w:tbl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 – DOS REQUERIMENTOS FINAIS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Ante todo o exposto, requer a Reclamada: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o acolhimento da preliminar de </w:t>
      </w:r>
      <w:r>
        <w:rPr>
          <w:rFonts w:ascii="Times New Roman" w:hAnsi="Times New Roman" w:cs="Times New Roman"/>
          <w:b/>
          <w:i w:val="0"/>
          <w:sz w:val="24"/>
        </w:rPr>
        <w:t>ilegitimidade passiva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*ad causam*, com a extinção do processo sem resolução do mérito (art. 485, VI,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sucessivamente, o acolhimento da </w:t>
      </w:r>
      <w:r>
        <w:rPr>
          <w:rFonts w:ascii="Times New Roman" w:hAnsi="Times New Roman" w:cs="Times New Roman"/>
          <w:b/>
          <w:i w:val="0"/>
          <w:sz w:val="24"/>
        </w:rPr>
        <w:t>inépcia parcial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pedidos das letras "c" e "d" e quanto aos pedidos desprovidos de memória de cálculo, com a extinção sem resolução do mérito (art. 330, I, e art. 485, I, do CPC) ou, alternativamente, a determinação de emenda à inicial (art. 321 do CPC), bem como a </w:t>
      </w:r>
      <w:r>
        <w:rPr>
          <w:rFonts w:ascii="Times New Roman" w:hAnsi="Times New Roman" w:cs="Times New Roman"/>
          <w:b/>
          <w:i w:val="0"/>
          <w:sz w:val="24"/>
        </w:rPr>
        <w:t>exclusão do valor da letra "j" (honorários) do valor da causa</w:t>
      </w:r>
      <w:r>
        <w:rPr>
          <w:rFonts w:ascii="Times New Roman" w:hAnsi="Times New Roman" w:cs="Times New Roman"/>
          <w:b w:val="0"/>
          <w:i w:val="0"/>
          <w:sz w:val="24"/>
        </w:rPr>
        <w:t>, com a respectiva retificação;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no mérito, seja julgada </w:t>
      </w:r>
      <w:r>
        <w:rPr>
          <w:rFonts w:ascii="Times New Roman" w:hAnsi="Times New Roman" w:cs="Times New Roman"/>
          <w:b/>
          <w:i w:val="0"/>
          <w:sz w:val="24"/>
        </w:rPr>
        <w:t>TOTALMENTE IMPROCEDENTE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presente Reclamação Trabalhista, com a condenação do Reclamante ao pagamento de honorários advocatícios sucumbenciais em favor da Reclamada, nos termos do art. 791-A, § 3º, da CLT;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</w:t>
      </w:r>
      <w:r>
        <w:rPr>
          <w:rFonts w:ascii="Times New Roman" w:hAnsi="Times New Roman" w:cs="Times New Roman"/>
          <w:b/>
          <w:i w:val="0"/>
          <w:sz w:val="24"/>
        </w:rPr>
        <w:t>subsidiariamente</w:t>
      </w:r>
      <w:r>
        <w:rPr>
          <w:rFonts w:ascii="Times New Roman" w:hAnsi="Times New Roman" w:cs="Times New Roman"/>
          <w:b w:val="0"/>
          <w:i w:val="0"/>
          <w:sz w:val="24"/>
        </w:rPr>
        <w:t>, e apenas pelo princípio da eventualidade (art. 336 do CPC), na hipótese de procedência de qualquer pedido: (i) a retificação das datas de início e término para as efetivamente comprovadas nos autos; (ii) a limitação da base de cálculo ao salário normativo da CCT da categoria ou, na sua falta, ao salário mínimo nacional (art. 76 da CLT); (iii) a proporcionalidade estrita de todas as verbas aos dias efetivamente prestados e comprovados; (iv) o afastamento das multas dos arts. 467 e 477 da CLT; (v) a vedação de reflexos em cascata e de *bis in idem*; e (vi) a limitação da condenação aos valores indicados na inicial;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quitados ao Autor a qualquer título, comprovados nos autos, a teor do art. 767 da CLT;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f) a impugnação total dos documentos e de todos os valores apresentados na inicial;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g) a produção de todos os meios de prova admitidos em direito, notadamente o </w:t>
      </w:r>
      <w:r>
        <w:rPr>
          <w:rFonts w:ascii="Times New Roman" w:hAnsi="Times New Roman" w:cs="Times New Roman"/>
          <w:b/>
          <w:i w:val="0"/>
          <w:sz w:val="24"/>
        </w:rPr>
        <w:t>depoimento pessoal do Reclamante, sob pena de confissão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oitiva de testemunhas, a juntada de documentos complementares e a realização de </w:t>
      </w:r>
      <w:r>
        <w:rPr>
          <w:rFonts w:ascii="Times New Roman" w:hAnsi="Times New Roman" w:cs="Times New Roman"/>
          <w:b/>
          <w:i w:val="0"/>
          <w:sz w:val="24"/>
        </w:rPr>
        <w:t>perícia técnica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aferição da alegada insalubridade (art. 195, § 2º, da CLT), com apresentação de quesitos e indicação de assistente técnico (art. 465, § 1º,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h) sejam recebidos os documentos ora juntados: procuração e contrato social; cartão CNPJ; carta de preposto; relatório do sistema financeiro com todos os pagamentos efetuados ao Autor; comprovantes de transferência/PIX; comprovação do quadro de pessoal no período (folha/eSocial/CAGED/RAIS); fichas de entrega de EPI e ordens de serviço de segurança; CCT da construção civil vigente no período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[doc. anexo — CONFIRMAR JUNTADA DE CADA UM DOS DOCUMENTOS ACIMA]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i)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[prazo de 10 (dez) dias para juntada de carta de preposto e de documentos complementares, se necessário]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Protesta provar o alegado por todos os meios de prova admitidos em direito.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Termos em que,</w:t>
      </w:r>
    </w:p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Pede deferimento.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Taquara/RS,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[DATA DO PROTOCOLO]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ROGER BENTO DE SOUZA</w:t>
      </w:r>
    </w:p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OAB/RS nº 98.365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6120000" cy="9496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000" cy="94969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2149200" cy="125751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9200" cy="125751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