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cs="Times New Roman"/>
          <w:b/>
          <w:i w:val="0"/>
          <w:sz w:val="24"/>
        </w:rPr>
        <w:t>AO JUÍZO DA ___ª VARA DO TRABALHO DE TAQUARA/RS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JACKSON EVANDRO STREIT, brasileiro, solteiro, trabalhador polivalente em injeção de EVA, nascido em 16/08/1988, inscrito no CPF sob o nº 018.063.980-36, portador do documento de identidade nº 1086077664 SSP/RS, residente e domiciliado na Rua B, nº 42, bairro Alexandria, Parobé/RS, CEP 95630-000, e-mail jacksonestreit1@gmail.com, telefone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(51) 98028-5214]</w:t>
      </w:r>
      <w:r>
        <w:rPr>
          <w:rFonts w:ascii="Times New Roman" w:hAnsi="Times New Roman" w:cs="Times New Roman"/>
          <w:b w:val="0"/>
          <w:i w:val="0"/>
          <w:sz w:val="24"/>
        </w:rPr>
        <w:t>, por seu advogado, vem, respeitosamente, à presença de Vossa Excelência, com fundamento nos artigos 7º da Constituição Federal, 4º, 8º, 9º, 58, 59, 71, 73, 74, 223-B e seguintes, 457, 818 e 840 da CLT, propor a presente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RECLAMAÇÃO TRABALHISTA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em face de GI MATRIZES LTDA., pessoa jurídica de direito privado, inscrita no CNPJ sob o nº 04.354.649/0002-42, situada na Estrada ERS-239, nº 8080, bairro Integração, Parobé/RS, CEP 95630-000, pelos fundamentos a seguir expostos.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 – DA COMPETÊNCIA TERRITORIAL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Reclamante prestou seus serviços no estabelecimento da Reclamada situado em Parobé/RS, município abrangido pela jurisdição da Vara do Trabalho de Taquara/RS.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Assim, nos termos do artigo 651 da CLT, é competente este Juízo para processar e julgar a presente demanda.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II – DA JUSTIÇA GRATUITA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Reclamante é trabalhador horista da indústria calçadista e não dispõe de condições financeiras para arcar com custas, despesas processuais e honorários periciais sem prejuízo do próprio sustento e de sua família.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remuneração atualmente percebida pelo Reclamante corresponde a R$ 10,56 por hora, o que equivale a aproximadamente R$ 2.323,20 por mês, valor inferior a 40% do limite máximo dos benefícios do Regime Geral de Previdência Social, o que atrai a presunção legal de insuficiência de recursos prevista no artigo 790, § 3º, da CLT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vínculo atual e remuneração mensal do Reclamante na data do protocolo]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declaração de hipossuficiência econômica assinada encontra-se anexada e possui presunção de veracidade, nos termos da Súmula nº 463, I, do TST, inexistindo qualquer elemento que demonstre capacidade econômica incompatível com o benefício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juntar declaração de hipossuficiência assinada pelo Reclamante]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Tribunal Superior do Trabalho, no Tema Repetitivo nº 21, reconheceu que a declaração de hipossuficiência é meio idôneo para demonstrar a insuficiência de recursos, especialmente quando a parte não possui renda superior ao limite legal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Tema Repetitivo nº 21 do TST]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Requer, portanto, a concessão dos benefícios da justiça gratuita, nos termos do artigo 790, §§ 3º e 4º, da CLT e do artigo 5º, LXXIV, da Constituição Federal.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III – DO CONTRATO DE TRABALHO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Reclamante foi admitido pela Reclamada em 02/10/2024, para exercer atividades relacionadas à operação de máquinas de injeção de componentes em EVA.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CTPS Digital comprova os seguintes dados:</w:t>
      </w:r>
    </w:p>
    <w:p/>
    <w:p>
      <w:pPr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admissão: 02/10/2024;</w:t>
      </w:r>
    </w:p>
    <w:p>
      <w:pPr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término do contrato: 22/09/2025;</w:t>
      </w:r>
    </w:p>
    <w:p>
      <w:pPr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projeção do aviso-prévio indenizado: 25/10/2025;</w:t>
      </w:r>
    </w:p>
    <w:p>
      <w:pPr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cargo: trabalhador polivalente injeção de EVA;</w:t>
      </w:r>
    </w:p>
    <w:p>
      <w:pPr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código CBO do cargo: 8117-70;</w:t>
      </w:r>
    </w:p>
    <w:p>
      <w:pPr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salário inicial: R$ 9,94 por hora;</w:t>
      </w:r>
    </w:p>
    <w:p>
      <w:pPr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salário a partir de 01/05/2025: R$ 11,94 por hora;</w:t>
      </w:r>
    </w:p>
    <w:p>
      <w:pPr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contrato inicialmente registrado por prazo determinado, com término previsto para 31/10/2024, anotado como contrato por prazo indeterminado a partir de 01/05/2025;</w:t>
      </w:r>
    </w:p>
    <w:p>
      <w:pPr>
        <w:numPr>
          <w:ilvl w:val="0"/>
          <w:numId w:val="1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férias registradas no período de 19/12/2024 a 05/01/2025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gozo e pagamento integral das férias — o registro indica apenas 18 dias]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Ainda que o registro inicial tenha se dado sob a forma de contrato por prazo determinado, com término previsto para 31/10/2024, a prestação de serviços prosseguiu sem qualquer interrupção até 22/09/2025, de modo que o contrato passou a vigorar por prazo indeterminado, nos termos dos artigos 445 e 451 da CLT.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rescisão se deu por iniciativa da Reclamada, sem justa causa, com aviso-prévio indenizado projetado até 25/10/2025, conforme anotação da CTPS Digital, o que assegura ao Reclamante todas as parcelas próprias da dispensa imotivada.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Reclamante trabalhava diretamente na produção de solas, palmilhas e outros componentes destinados à indústria calçadista, operando máquina injetora composta por diferentes estações e matrizes.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Suas atribuições incluíam a preparação da máquina, aplicação de desmoldante, limpeza dos moldes, retirada das peças, abastecimento do produto utilizado no processo produtivo, troca de matrizes e auxílio na regulagem do equipamento.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Além disso, nos períodos de menor produção, o Reclamante era direcionado à limpeza interna e externa das máquinas, retirando óleo, resíduos e aplicando produtos desengraxantes.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IV – DAS NORMAS COLETIVAS APLICÁVEIS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atividade econômica da Reclamada está relacionada à fabricação e utilização de máquinas e equipamentos voltados à indústria calçadista, enquadrando seus empregados na categoria profissional representada pelo Sindicato dos Trabalhadores nas Indústrias Metalúrgicas, Mecânicas e de Material Elétrico de Taquara.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 convenções coletivas registradas no Ministério do Trabalho abrangem expressamente o município de Parobé/RS e vigoraram durante todo o contrato de trabalho do Reclamante, iniciado em 02/10/2024 e encerrado em 22/09/2025, com projeção do aviso-prévio até 25/10/2025:</w:t>
      </w:r>
    </w:p>
    <w:p/>
    <w:p>
      <w:pPr>
        <w:numPr>
          <w:ilvl w:val="0"/>
          <w:numId w:val="11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CCT 2024/2025 – registro MTE nº RS003113/2024;</w:t>
      </w:r>
    </w:p>
    <w:p>
      <w:pPr>
        <w:numPr>
          <w:ilvl w:val="0"/>
          <w:numId w:val="11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CCT 2025/2027 – registro MTE nº RS003775/2025.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números de registro no MTE e vigência das CCTs 2024/2025 e 2025/2027 aplicáveis ao período contratual do Reclamante.]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 instrumentos coletivos asseguram, dentre outros direitos:</w:t>
      </w:r>
    </w:p>
    <w:p/>
    <w:p>
      <w:pPr>
        <w:numPr>
          <w:ilvl w:val="0"/>
          <w:numId w:val="12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adicional de 60% sobre as horas extraordinárias;</w:t>
      </w:r>
    </w:p>
    <w:p>
      <w:pPr>
        <w:numPr>
          <w:ilvl w:val="0"/>
          <w:numId w:val="12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pagamento em dobro dos domingos e feriados não compensados;</w:t>
      </w:r>
    </w:p>
    <w:p>
      <w:pPr>
        <w:numPr>
          <w:ilvl w:val="0"/>
          <w:numId w:val="12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adicional noturno também sobre o período prorrogado após as 5h;</w:t>
      </w:r>
    </w:p>
    <w:p>
      <w:pPr>
        <w:numPr>
          <w:ilvl w:val="0"/>
          <w:numId w:val="12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correta anotação da função na CTPS;</w:t>
      </w:r>
    </w:p>
    <w:p>
      <w:pPr>
        <w:numPr>
          <w:ilvl w:val="0"/>
          <w:numId w:val="12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fornecimento do Perfil Profissiográfico Previdenciário;</w:t>
      </w:r>
    </w:p>
    <w:p>
      <w:pPr>
        <w:numPr>
          <w:ilvl w:val="0"/>
          <w:numId w:val="12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proibição de práticas gerenciais capazes de causar humilhação ou discriminação.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 a aplicação das referidas normas coletivas durante os respectivos períodos de vigência.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V – DA JORNADA DE TRABALHO E DO SISTEMA PARALELO DE CONTROLE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jornada ordinariamente praticada era das 19h30 às 5h30, com intervalo formalmente previsto entre 0h30 e 1h30.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Todavia, a jornada oficialmente registrada não representava todo o tempo efetivamente trabalhado.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Reclamada utilizava dois controles: o ponto oficial e um controle digital paralelo, conhecido pelos trabalhadores como “cartão frio”. Nesse controle paralelo eram registradas horas que não apareciam no sistema oficial nem nos recibos salariais.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 horas constantes do controle paralelo eram pagas separadamente, inclusive em dinheiro, sem integração à folha, ao FGTS e às demais parcelas trabalhistas.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Além da jornada registrada, o Reclamante:</w:t>
      </w:r>
    </w:p>
    <w:p/>
    <w:p>
      <w:pPr>
        <w:numPr>
          <w:ilvl w:val="0"/>
          <w:numId w:val="13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precisava chegar aproximadamente dez minutos antes para iniciar a preparação da máquina;</w:t>
      </w:r>
    </w:p>
    <w:p>
      <w:pPr>
        <w:numPr>
          <w:ilvl w:val="0"/>
          <w:numId w:val="13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trabalhava no intervalo para atender às necessidades da produção;</w:t>
      </w:r>
    </w:p>
    <w:p>
      <w:pPr>
        <w:numPr>
          <w:ilvl w:val="0"/>
          <w:numId w:val="13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participava de períodos de “serão”, com antecipação e prorrogação do turno;</w:t>
      </w:r>
    </w:p>
    <w:p>
      <w:pPr>
        <w:numPr>
          <w:ilvl w:val="0"/>
          <w:numId w:val="13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laborava em domingos, com pagamento realizado fora da folha.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artigo 74, § 2º, da CLT impõe ao empregador a obrigação de manter controle fidedigno da jornada. A não apresentação dos registros ou a apresentação de controles incompletos gera presunção favorável à jornada descrita pelo trabalhador, conforme a Súmula nº 338 do TST, cujos itens I e III igualmente invalidam, como prova, os cartões que registrem horários uniformes.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 que a Reclamada seja intimada a apresentar:</w:t>
      </w:r>
    </w:p>
    <w:p/>
    <w:p>
      <w:pPr>
        <w:numPr>
          <w:ilvl w:val="0"/>
          <w:numId w:val="14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todos os cartões de ponto oficiais;</w:t>
      </w:r>
    </w:p>
    <w:p>
      <w:pPr>
        <w:numPr>
          <w:ilvl w:val="0"/>
          <w:numId w:val="14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arquivos e registros do controle digital paralelo;</w:t>
      </w:r>
    </w:p>
    <w:p>
      <w:pPr>
        <w:numPr>
          <w:ilvl w:val="0"/>
          <w:numId w:val="14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logs de acesso, relatórios, espelhos e históricos de alterações;</w:t>
      </w:r>
    </w:p>
    <w:p>
      <w:pPr>
        <w:numPr>
          <w:ilvl w:val="0"/>
          <w:numId w:val="14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escalas de trabalho e de domingos;</w:t>
      </w:r>
    </w:p>
    <w:p>
      <w:pPr>
        <w:numPr>
          <w:ilvl w:val="0"/>
          <w:numId w:val="14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demonstrativos do banco de horas;</w:t>
      </w:r>
    </w:p>
    <w:p>
      <w:pPr>
        <w:numPr>
          <w:ilvl w:val="0"/>
          <w:numId w:val="14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comprovantes dos pagamentos feitos em dinheiro;</w:t>
      </w:r>
    </w:p>
    <w:p>
      <w:pPr>
        <w:numPr>
          <w:ilvl w:val="0"/>
          <w:numId w:val="14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recibos salariais;</w:t>
      </w:r>
    </w:p>
    <w:p>
      <w:pPr>
        <w:numPr>
          <w:ilvl w:val="0"/>
          <w:numId w:val="14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fichas financeiras;</w:t>
      </w:r>
    </w:p>
    <w:p>
      <w:pPr>
        <w:numPr>
          <w:ilvl w:val="0"/>
          <w:numId w:val="14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eventos do eSocial relacionados à remuneração e pagamentos;</w:t>
      </w:r>
    </w:p>
    <w:p>
      <w:pPr>
        <w:numPr>
          <w:ilvl w:val="0"/>
          <w:numId w:val="14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comprovantes de recolhimento do FGTS.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ausência injustificada desses documentos deverá produzir os efeitos dos artigos 396 a 400 do CPC e da Súmula nº 338 do TST.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VI – DOS MINUTOS ANTERIORES À JORNADA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Reclamante era obrigado a chegar aproximadamente dez minutos antes do horário registrado para realizar atos de pré-operação, como verificar e preparar a máquina e organizar o início da produção.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Não se tratava de mera permanência no estabelecimento, troca de uniforme ou atividade de interesse pessoal. O Reclamante já se encontrava executando tarefas em benefício direto da empregadora.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Esse período constitui tempo à disposição, nos termos do artigo 4º da CLT, devendo ser remunerado quando não estiver absorvido por período maior de antecipação.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pedido não se fundamenta em simples variação do registro de ponto, mas na efetiva prestação de serviços antes da marcação, circunstância que afasta a incidência da tolerância do artigo 58, § 1º, da CLT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situação atual da Súmula nº 366 do TST e a orientação do TRT-4 sobre minutos anteriores à jornada após a Lei 13.467/2017]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VII – DOS “SERÕES” E DAS HORAS EXTRAORDINÁRIAS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Durante aproximadamente seis a oito meses de cada ano, em especial nos períodos de maior produção, a Reclamada instituía o chamado “serão”.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Nesses períodos, o Reclamante iniciava o trabalho aproximadamente uma hora antes do turno e permanecia por cerca de trinta minutos após o encerramento, realizando, em média, uma hora e trinta minutos extras por dia.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Parte dessas horas era lançada apenas no controle paralelo, sem registro no ponto oficial e sem pagamento em folha.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própria jornada formal das 19h30 às 5h30 deve ser analisada considerando:</w:t>
      </w:r>
    </w:p>
    <w:p/>
    <w:p>
      <w:pPr>
        <w:numPr>
          <w:ilvl w:val="0"/>
          <w:numId w:val="15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 limites de oito horas diárias e 44 horas semanais;</w:t>
      </w:r>
    </w:p>
    <w:p>
      <w:pPr>
        <w:numPr>
          <w:ilvl w:val="0"/>
          <w:numId w:val="15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intervalo efetivamente usufruído;</w:t>
      </w:r>
    </w:p>
    <w:p>
      <w:pPr>
        <w:numPr>
          <w:ilvl w:val="0"/>
          <w:numId w:val="15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redução da hora noturna para 52 minutos e 30 segundos;</w:t>
      </w:r>
    </w:p>
    <w:p>
      <w:pPr>
        <w:numPr>
          <w:ilvl w:val="0"/>
          <w:numId w:val="15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antecipação e a prorrogação do turno;</w:t>
      </w:r>
    </w:p>
    <w:p>
      <w:pPr>
        <w:numPr>
          <w:ilvl w:val="0"/>
          <w:numId w:val="15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validade ou invalidade de eventual regime de compensação;</w:t>
      </w:r>
    </w:p>
    <w:p>
      <w:pPr>
        <w:numPr>
          <w:ilvl w:val="0"/>
          <w:numId w:val="15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 períodos efetivamente lançados no sistema paralelo.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 convenções coletivas estabelecem adicional de 60% para as horas extraordinárias.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pagamento informal de algumas horas não afasta o direito às diferenças, pois a Reclamada deverá comprovar, de forma individualizada, a quantidade de horas e os valores efetivamente quitados.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 o pagamento de todas as horas excedentes da 8ª diária e 44ª semanal, sem cumulação, com:</w:t>
      </w:r>
    </w:p>
    <w:p/>
    <w:p>
      <w:pPr>
        <w:numPr>
          <w:ilvl w:val="0"/>
          <w:numId w:val="16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adicional normativo de 60%;</w:t>
      </w:r>
    </w:p>
    <w:p>
      <w:pPr>
        <w:numPr>
          <w:ilvl w:val="0"/>
          <w:numId w:val="16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adicional de 100% nos domingos e feriados não compensados;</w:t>
      </w:r>
    </w:p>
    <w:p>
      <w:pPr>
        <w:numPr>
          <w:ilvl w:val="0"/>
          <w:numId w:val="16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observância da hora noturna reduzida;</w:t>
      </w:r>
    </w:p>
    <w:p>
      <w:pPr>
        <w:numPr>
          <w:ilvl w:val="0"/>
          <w:numId w:val="16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adicional noturno nas horas prestadas em período noturno e prorrogado;</w:t>
      </w:r>
    </w:p>
    <w:p>
      <w:pPr>
        <w:numPr>
          <w:ilvl w:val="0"/>
          <w:numId w:val="16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inclusão do adicional de insalubridade pago habitualmente na base de cálculo;</w:t>
      </w:r>
    </w:p>
    <w:p>
      <w:pPr>
        <w:numPr>
          <w:ilvl w:val="0"/>
          <w:numId w:val="16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dedução somente dos valores comprovadamente pagos sob o mesmo título.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Em razão da habitualidade, requer reflexos em repousos semanais remunerados, férias com 1/3, décimos terceiros salários, aviso-prévio, FGTS e indenização de 40%.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Como todas as horas extras discutidas foram prestadas após 20/03/2023, a majoração do repouso semanal remunerado deve repercutir nas demais parcelas salariais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redação atual da OJ nº 394 da SDI-1 e o Tema Repetitivo nº 9 do TST, inclusive o marco temporal de modulação]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VIII – DA INVALIDADE DO EVENTUAL BANCO DE HORAS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 convenções coletivas admitem regime especial de compensação em razão da sazonalidade da atividade, mas estabelecem critérios específicos, incluindo:</w:t>
      </w:r>
    </w:p>
    <w:p/>
    <w:p>
      <w:pPr>
        <w:numPr>
          <w:ilvl w:val="0"/>
          <w:numId w:val="17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limite de horas semanais;</w:t>
      </w:r>
    </w:p>
    <w:p>
      <w:pPr>
        <w:numPr>
          <w:ilvl w:val="0"/>
          <w:numId w:val="17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contabilização dos créditos e débitos;</w:t>
      </w:r>
    </w:p>
    <w:p>
      <w:pPr>
        <w:numPr>
          <w:ilvl w:val="0"/>
          <w:numId w:val="17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período anual de apuração;</w:t>
      </w:r>
    </w:p>
    <w:p>
      <w:pPr>
        <w:numPr>
          <w:ilvl w:val="0"/>
          <w:numId w:val="17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pagamento do saldo positivo;</w:t>
      </w:r>
    </w:p>
    <w:p>
      <w:pPr>
        <w:numPr>
          <w:ilvl w:val="0"/>
          <w:numId w:val="17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absorção do saldo negativo em determinadas situações;</w:t>
      </w:r>
    </w:p>
    <w:p>
      <w:pPr>
        <w:numPr>
          <w:ilvl w:val="0"/>
          <w:numId w:val="17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impossibilidade de utilização de domingos e feriados.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mera existência de autorização coletiva não torna válido qualquer sistema utilizado pela empresa.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utilização de controle paralelo, o pagamento em dinheiro, a ausência de integração salarial e a falta de transparência sobre os créditos demonstram, em princípio, que as horas discutidas não integravam banco de horas regularmente instituído.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 que a Reclamada apresente o acordo de implantação, os extratos mensais, os créditos e débitos, as comunicações aos trabalhadores e ao sindicato e a apuração final do sistema.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Não apresentados esses elementos, deverá ser declarada a invalidade do regime compensatório, com pagamento das horas extraordinárias.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IX – DO TRABALHO AOS DOMINGOS E DOS PAGAMENTOS EXTRAFOLHA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Reclamante trabalhava com frequência aos domingos, aproximadamente das 19h às 6h da manhã de segunda-feira.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Para fins de estimativa, considera-se a média conservadora de três domingos por mês, sem prejuízo da apuração pelos controles e escalas.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pagamento era feito separadamente, normalmente em dinheiro, sem constar nos recibos salariais e sem repercutir nas demais parcelas.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 CCTs estabelecem adicional de 100% para os domingos e feriados não compensados.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Embora determinados valores fossem entregues ao Reclamante, a Reclamada deverá demonstrar:</w:t>
      </w:r>
    </w:p>
    <w:p/>
    <w:p>
      <w:pPr>
        <w:numPr>
          <w:ilvl w:val="0"/>
          <w:numId w:val="18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quais domingos foram trabalhados;</w:t>
      </w:r>
    </w:p>
    <w:p>
      <w:pPr>
        <w:numPr>
          <w:ilvl w:val="0"/>
          <w:numId w:val="18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 houve folga compensatória na semana anterior ou posterior;</w:t>
      </w:r>
    </w:p>
    <w:p>
      <w:pPr>
        <w:numPr>
          <w:ilvl w:val="0"/>
          <w:numId w:val="18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quantidade de horas efetivamente paga;</w:t>
      </w:r>
    </w:p>
    <w:p>
      <w:pPr>
        <w:numPr>
          <w:ilvl w:val="0"/>
          <w:numId w:val="18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valor da hora utilizado;</w:t>
      </w:r>
    </w:p>
    <w:p>
      <w:pPr>
        <w:numPr>
          <w:ilvl w:val="0"/>
          <w:numId w:val="18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aplicação do adicional de 100%;</w:t>
      </w:r>
    </w:p>
    <w:p>
      <w:pPr>
        <w:numPr>
          <w:ilvl w:val="0"/>
          <w:numId w:val="18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adicional noturno e a hora noturna reduzida;</w:t>
      </w:r>
    </w:p>
    <w:p>
      <w:pPr>
        <w:numPr>
          <w:ilvl w:val="0"/>
          <w:numId w:val="18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inclusão das parcelas na folha e no FGTS.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 o pagamento das diferenças relativas aos domingos, com adicional de 100%, bem como a integração dos valores pagos fora da folha em férias com 1/3, décimos terceiros salários, aviso-prévio, FGTS e indenização de 40%.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Autoriza-se a dedução dos valores efetivamente comprovados, vedada compensação genérica.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X – DO ADICIONAL NOTURNO E DA HORA NOTURNA REDUZIDA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Reclamante cumpria jornada predominantemente noturna, trabalhando das 19h30 às 5h30 e, em diversas oportunidades, até aproximadamente 6h.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artigo 73 da CLT assegura:</w:t>
      </w:r>
    </w:p>
    <w:p/>
    <w:p>
      <w:pPr>
        <w:numPr>
          <w:ilvl w:val="0"/>
          <w:numId w:val="19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adicional noturno mínimo de 20%;</w:t>
      </w:r>
    </w:p>
    <w:p>
      <w:pPr>
        <w:numPr>
          <w:ilvl w:val="0"/>
          <w:numId w:val="19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cômputo da hora noturna como 52 minutos e 30 segundos;</w:t>
      </w:r>
    </w:p>
    <w:p>
      <w:pPr>
        <w:numPr>
          <w:ilvl w:val="0"/>
          <w:numId w:val="19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aplicação das regras noturnas aos horários mistos e às prorrogações.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 normas coletivas aplicáveis reforçam que o adicional noturno deve ser estendido às horas trabalhadas após as 5h.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Reclamante recebia adicional noturno sobre parte da jornada registrada. Contudo, não houve pagamento correto sobre:</w:t>
      </w:r>
    </w:p>
    <w:p/>
    <w:p>
      <w:pPr>
        <w:numPr>
          <w:ilvl w:val="0"/>
          <w:numId w:val="2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 períodos registrados apenas no controle paralelo;</w:t>
      </w:r>
    </w:p>
    <w:p>
      <w:pPr>
        <w:numPr>
          <w:ilvl w:val="0"/>
          <w:numId w:val="2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 horas extraordinárias noturnas;</w:t>
      </w:r>
    </w:p>
    <w:p>
      <w:pPr>
        <w:numPr>
          <w:ilvl w:val="0"/>
          <w:numId w:val="2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trabalho aos domingos pago fora da folha;</w:t>
      </w:r>
    </w:p>
    <w:p>
      <w:pPr>
        <w:numPr>
          <w:ilvl w:val="0"/>
          <w:numId w:val="2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prorrogação após as 5h;</w:t>
      </w:r>
    </w:p>
    <w:p>
      <w:pPr>
        <w:numPr>
          <w:ilvl w:val="0"/>
          <w:numId w:val="2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 minutos anteriores ou posteriores inseridos no período noturno;</w:t>
      </w:r>
    </w:p>
    <w:p>
      <w:pPr>
        <w:numPr>
          <w:ilvl w:val="0"/>
          <w:numId w:val="20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eventuais diferenças decorrentes da hora noturna reduzida.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 o pagamento das diferenças do adicional noturno, com observância da redução ficta da hora noturna e da prorrogação após as 5h, além dos reflexos em repousos semanais remunerados, férias com 1/3, décimos terceiros salários, aviso-prévio, FGTS e indenização de 40%.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matéria encontra respaldo no artigo 73, §§ 1º, 2º e 5º, da CLT e no entendimento consolidado quanto à extensão do adicional às horas de prorrogação da jornada noturna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Súmula nº 60, II, do TST]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XI – DO INTERVALO INTRAJORNADA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Embora o intervalo estivesse formalmente previsto entre 0h30 e 1h30, o Reclamante era chamado a retornar à máquina antes do término ou a trabalhar durante todo o período, em razão da necessidade de continuidade da produção.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supressão ocorria de forma reiterada. Para fins meramente estimativos, adota-se a frequência conservadora de dois dias por semana, devendo a quantidade exata ser apurada pelos controles e pela prova oral.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Nos termos do artigo 71, § 4º, da CLT, é devido o pagamento do período efetivamente suprimido, acrescido de 50%.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Considerando que todo o contrato ocorreu após a Reforma Trabalhista, essa parcela possui natureza indenizatória, não gerando reflexos em outras verbas.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 a condenação da Reclamada ao pagamento do período efetivamente suprimido, com adicional de 50%.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XII – DA INSALUBRIDADE E DA MAJORAÇÃO DO ADICIONAL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Reclamante recebia adicional de insalubridade em grau médio, correspondente a 20%, em razão das condições insalubres a que estava submetido no exercício de suas atividades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percentual de insalubridade efetivamente pago ao Reclamante, conforme recibos salariais e eventos do eSocial]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Contudo, as atividades desempenhadas pelo Reclamante envolviam exposição habitual a agentes insalubres, dentre eles calor, desmoldantes, óleo, desengraxantes e resíduos provenientes das máquinas e matrizes, circunstâncias que justificam a realização de perícia técnica para apuração das reais condições de trabalho.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Registre-se que a exposição, ainda que intermitente, assegura o direito ao adicional, nos termos da Súmula nº 47 do TST, e que o fornecimento de equipamentos de proteção não elide, por si só, a insalubridade, sobretudo quando não comprovada a efetiva neutralização do agente.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Diante disso, requer seja realizada perícia técnica, nos termos dos artigos 189 e 195, § 2º, da CLT, a fim de verificar os agentes insalubres aos quais o Reclamante estava exposto e o respectivo grau de insalubridade, requerendo-se, ao final, o reconhecimento do direito ao adicional em grau máximo (40%), com o pagamento das diferenças entre o percentual devido e aquele já adimplido pela Reclamada (20%).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Reconhecida a majoração, requer-se o pagamento das diferenças do adicional de insalubridade, desde a admissão, com os respectivos reflexos em horas extras, adicional noturno, domingos e feriados trabalhados, repousos semanais remunerados e demais parcelas salariais que tenham a remuneração como base de cálculo, observados os limites do pedido e os parâmetros apurados em liquidação.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Subsidiariamente, caso não comprovado o pagamento de qualquer adicional de insalubridade durante o contrato, requer-se o pagamento integral do adicional no grau apurado em perícia, com os mesmos reflexos.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Quanto ao adicional de insalubridade já pago no percentual de 20%, requer-se sua correta integração nas parcelas acima indicadas, caso constatado que a Reclamada não tenha efetuado a respectiva integração.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base de cálculo do adicional deverá observar os parâmetros legais e a orientação vinculante em vigor, considerando a controvérsia instaurada pela Súmula Vinculante nº 4 do STF, que levou à suspensão da eficácia da Súmula nº 228 do TST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base de cálculo do adicional de insalubridade — teor atual da Súmula Vinculante nº 4 do STF e orientação do TRT-4]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Eventuais valores comprovadamente pagos sob os mesmos títulos deverão ser deduzidos, a fim de evitar enriquecimento sem causa e duplicidade de pagamento.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XIII – DO PERFIL PROFISSIOGRÁFICO PREVIDENCIÁRIO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CCT aplicável determina a entrega do Perfil Profissiográfico Previdenciário por ocasião da rescisão.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 atividades do Reclamante envolviam contato com:</w:t>
      </w:r>
    </w:p>
    <w:p/>
    <w:p>
      <w:pPr>
        <w:numPr>
          <w:ilvl w:val="0"/>
          <w:numId w:val="21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calor proveniente das máquinas e moldes;</w:t>
      </w:r>
    </w:p>
    <w:p>
      <w:pPr>
        <w:numPr>
          <w:ilvl w:val="0"/>
          <w:numId w:val="21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desmoldantes;</w:t>
      </w:r>
    </w:p>
    <w:p>
      <w:pPr>
        <w:numPr>
          <w:ilvl w:val="0"/>
          <w:numId w:val="21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óleos e graxas;</w:t>
      </w:r>
    </w:p>
    <w:p>
      <w:pPr>
        <w:numPr>
          <w:ilvl w:val="0"/>
          <w:numId w:val="21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produtos desengraxantes;</w:t>
      </w:r>
    </w:p>
    <w:p>
      <w:pPr>
        <w:numPr>
          <w:ilvl w:val="0"/>
          <w:numId w:val="21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resíduos industriais;</w:t>
      </w:r>
    </w:p>
    <w:p>
      <w:pPr>
        <w:numPr>
          <w:ilvl w:val="0"/>
          <w:numId w:val="21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matrizes pesadas;</w:t>
      </w:r>
    </w:p>
    <w:p>
      <w:pPr>
        <w:numPr>
          <w:ilvl w:val="0"/>
          <w:numId w:val="21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máquinas injetoras de EVA.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Reclamada deverá fornecer PPP completo, atualizado e coerente com o PGR, LTCAT e demais documentos ambientais, contemplando os agentes efetivamente presentes no ambiente de trabalho.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 a entrega ou retificação do PPP, no prazo fixado pelo Juízo, sob pena de multa diária.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Requer-se, ainda, a apresentação do PGR, PCMSO, LTCAT, laudos ambientais, fichas de EPI, treinamentos, exames ocupacionais e documentos de segurança do trabalho referentes ao setor.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XIV – DO ASSÉDIO MORAL E DOS DANOS EXTRAPATRIMONIAIS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ambiente de trabalho era marcado por pressão excessiva e tratamento desrespeitoso por parte do superior hierárquico.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 cobranças de produtividade não eram realizadas de forma profissional, mas por meio de repreensões constrangedoras, feitas em tom agressivo, na presença dos demais colegas, com o propósito de desqualificar o trabalhador.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Em uma das situações, o superior hierárquico, durante uma manifestação de irritação, chutou objetos e desligou máquinas, intensificando o ambiente de medo e instabilidade.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conduta não era isolada nem eventual: repetia-se no cotidiano da produção, especialmente nos períodos de maior exigência de metas, quando a pressão se convertia em hostilidade dirigida aos trabalhadores da linha de injeção.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cobrança de produtividade integra o poder diretivo. O que não se admite é que seja exercida por meio de humilhações, gritos, intimidação ou exposição vexatória perante colegas.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gravidade é ampliada pelo fato de as condutas partirem de superior hierárquico ou serem por ele toleradas. A Reclamada tinha o dever de assegurar ambiente de trabalho respeitoso e livre de práticas humilhantes, respondendo pelos atos de seus prepostos, nos termos dos artigos 932, III, e 933 do Código Civil.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conduta viola a dignidade, a honra e a integridade psíquica do trabalhador, protegidas pelos artigos 1º, III, e 5º, V e X, da Constituição Federal, bem como pelos artigos 223-B, 223-C e 223-G da CLT.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Também houve violação da cláusula coletiva que proíbe práticas gerenciais capazes de causar humilhação e discriminação aos trabalhadores.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jurisprudência trabalhista reconhece que o tratamento habitual hostil, abusivo, grosseiro e desrespeitoso caracteriza assédio moral e enseja reparação, sendo dever do empregador prover ambiente laboral sadio, conforme decidiu o Tribunal Regional do Trabalho da 6ª Região no RO 0001201-06.2017.5.06.0142 (Red. Eneida Melo Correia de Araújo, 2ª Turma, j. 12/05/2020), no mesmo sentido do que decidido pelo Tribunal Regional do Trabalho da 17ª Região no RO 0001144-15.2016.5.17.0013 (Rel. Des. Ana Paula Tauceda Branco, j. 25/02/2019), que reconheceu o dano moral decorrente de destratos, xingamentos e ameaças praticados pelo empregador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transcrever a ementa integral dos julgados citados e, se possível, substituí-los por precedente do TRT-4 sobre assédio moral]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Diante da reiteração da conduta, da posição hierárquica do ofensor, do ambiente intimidatório e da capacidade econômica da Reclamada, requer-se indenização por danos morais no valor estimado de R$ 10.000,00, ou outro valor que Vossa Excelência considerar adequado.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XV – DO FGTS E DA INDENIZAÇÃO DE 40%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Reconhecidas as horas extras, o adicional noturno, os pagamentos extrafolha, as diferenças de insalubridade e demais parcelas de natureza salarial, deverá a Reclamada recolher o FGTS de 8% sobre todas elas.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Considerando a dispensa sem justa causa, também é devida a indenização de 40% sobre as diferenças de FGTS reconhecidas na 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 a apresentação do extrato analítico da conta vinculada e dos comprovantes individualizados de recolhimento, ônus que incumbe à empregadora, detentora dos documentos, nos termos da Súmula nº 461 do TST.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XVI – DOS HONORÁRIOS ADVOCATÍCIOS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Nos termos do artigo 791-A da CLT, requer-se a condenação da Reclamada ao pagamento de honorários advocatícios sucumbenciais no percentual de 15% sobre o valor que resultar da liquidação da sentença.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XVII – DO CARÁTER ESTIMATIVO DOS VALORES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 valores indicados são estimativos, pois os documentos necessários à liquidação encontram-se sob a posse da Reclamada, especialmente cartões de ponto, registros paralelos, fichas financeiras, recibos e extratos do banco de horas.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As estimativas apresentadas nesta peça observam as seguintes premissas: contrato de 02/10/2024 a 22/09/2025, com projeção do aviso-prévio até 25/10/2025, correspondente a aproximadamente 11,7 meses; salário-hora de R$ 9,94 até 30/04/2025 e de R$ 11,94 a partir de 01/05/2025, resultando em valor-hora médio aproximado de R$ 10,74; média conservadora de 44 horas extraordinárias por mês, considerando a jornada registrada, a hora noturna reduzida, os minutos de pré-operação e os “serões”, com adicional normativo de 60%; três domingos por mês, com cerca de onze horas cada; supressão de uma hora de intervalo em dois dias por semana; reflexos estimados em percentual conservador sobre as horas extras; e diferença de 20% a título de adicional de insalubridade sobre a base legal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[CÁLCULO A CONFIRMAR]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artigo 12, § 2º, da Instrução Normativa nº 41/2018 do TST estabelece que os valores dos pedidos são estimados.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 que os valores não sejam considerados limites da condenação, devendo o montante efetivamente devido ser apurado em liquidação, após a apresentação dos documentos pela empregadora.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XVIII – DOS PEDIDOS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Diante do exposto, requer: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a) concessão dos benefícios da justiça gratuita;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b) aplicação das CCTs 2024/2025 e 2025/2027;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c) pagamento das horas excedentes da 8ª diária e 44ª semanal, sem cumulação, incluindo a jornada registrada, a hora noturna reduzida, os “serões”, os minutos de pré-operação e as horas lançadas no controle paralelo, com adicional normativo de 60%, estimado em R$ 8.800,00;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d) reflexos das horas extras em repousos semanais remunerados e, considerando a majoração destes, em férias com 1/3, 13º salários, aviso-prévio, FGTS e 40%, estimados em R$ 4.800,00;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e) diferenças decorrentes do trabalho aos domingos não compensados, com adicional de 100%, e integração dos valores pagos fora da folha em férias com 1/3, 13º salários, aviso-prévio, FGTS e 40%, estimadas em R$ 3.600,00;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f) diferenças de adicional noturno, inclusive sobre horas extraordinárias, horas pagas extrafolha e prorrogação após as 5h, observada a hora reduzida, estimadas em R$ 700,00;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g) reflexos do adicional noturno em repousos semanais, férias com 1/3, 13º salários, aviso-prévio, FGTS e 40%, estimados em R$ 350,00;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h) pagamento do período intrajornada efetivamente suprimido, acrescido de 50%, com natureza indenizatória, estimado em R$ 1.600,00;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i) o reconhecimento de que o adicional de insalubridade recebido pelo Reclamante, no percentual de 20%, integra a base de cálculo das horas extras e demais parcelas remuneratórias, com o pagamento dos respectivos reflexos, valores já incluídos nos itens anteriores;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j) o reconhecimento do direito do Reclamante ao adicional de insalubridade em grau máximo (40%), mediante realização de perícia técnica, com o pagamento das diferenças entre o percentual devido e aquele já recebido (20%), acrescidas dos respectivos reflexos nas horas extras e demais parcelas remuneratórias, e, subsidiariamente, não comprovado o pagamento de qualquer adicional, o pagamento integral do adicional no grau apurado, estimado em R$ 5.000,00;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k) entrega ou retificação do PPP, de acordo com as atividades e agentes ambientais efetivamente existentes, sob pena de multa diária, atribuindo-se ao pedido o valor estimado de R$ 1.000,00;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l) pagamento de indenização por danos morais no valor estimado de R$ 10.000,00;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m) recolhimento do FGTS e pagamento da indenização de 40% sobre todas as parcelas salariais reconhecidas, incluídos nas estimativas dos respectivos pedidos;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n) apresentação dos cartões de ponto oficiais, controle digital paralelo, logs, escalas, recibos, fichas financeiras, extratos de banco de horas, documentos do eSocial, comprovantes de FGTS, PGR, PCMSO, LTCAT, PPP e fichas de EPI, sob pena dos artigos 396 a 400 do CPC e da Súmula nº 338 do TST;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o) incidência de juros e correção monetária pelos critérios vinculantes fixados pelo Supremo Tribunal Federal nas ADCs nº 58 e 59, observadas as alterações legais supervenientes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critérios de juros e correção monetária vigentes na data do protocolo]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p) condenação da Reclamada ao pagamento de honorários sucumbenciais de 15%;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q) recolhimentos previdenciários e fiscais na forma da lei, observada a responsabilidade de cada parte e a natureza jurídica das parcelas.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 valores comprovadamente pagos sob o mesmo título poderão ser deduzidos, desde que demonstrados de forma individualizada, vedada compensação genérica.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XIX – DO VALOR DA CAUSA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Para fins meramente estimativos, nos termos do artigo 840, § 1º, da CLT, os pedidos são assim liquidados: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Pedido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Valor estimado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Horas extras com adicional de 60% (item c)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R$ 8.800,00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Reflexos das horas extras (item d)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R$ 4.800,00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Domingos não compensados e integração dos valores extrafolha (item e)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R$ 3.600,00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Diferenças de adicional noturno (item f)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R$ 700,00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Reflexos do adicional noturno (item g)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R$ 350,00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Intervalo intrajornada suprimido + 50% (item h)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R$ 1.600,00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Diferenças de adicional de insalubridade e reflexos (item j)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R$ 5.000,00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Entrega ou retificação do PPP (item k)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R$ 1.000,00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Indenização por danos morais (item l)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R$ 10.000,00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VALOR TOTAL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R$ 35.850,00</w:t>
            </w:r>
          </w:p>
        </w:tc>
      </w:tr>
    </w:tbl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Atribui-se à causa, para fins meramente estimativos, o valor de R$ 35.850,00, ressalvado que as parcelas cuja apuração depende de documentos em poder da Reclamada e de perícia técnica não estão limitadas às estimativas acima.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XX – DOS REQUERIMENTOS FINAIS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Requer:</w:t>
      </w:r>
    </w:p>
    <w:p/>
    <w:p>
      <w:pPr>
        <w:numPr>
          <w:ilvl w:val="0"/>
          <w:numId w:val="22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notificação da Reclamada para apresentar defesa, sob pena de revelia e confissão;</w:t>
      </w:r>
    </w:p>
    <w:p>
      <w:pPr>
        <w:numPr>
          <w:ilvl w:val="0"/>
          <w:numId w:val="22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procedência dos pedidos;</w:t>
      </w:r>
    </w:p>
    <w:p>
      <w:pPr>
        <w:numPr>
          <w:ilvl w:val="0"/>
          <w:numId w:val="22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produção de prova documental, testemunhal, pericial, depoimento pessoal do representante da Reclamada e exibição dos documentos indicados;</w:t>
      </w:r>
    </w:p>
    <w:p>
      <w:pPr>
        <w:numPr>
          <w:ilvl w:val="0"/>
          <w:numId w:val="22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autorização para posterior apresentação de cálculos detalhados, após a juntada dos controles e recibos mantidos pela empregadora;</w:t>
      </w:r>
    </w:p>
    <w:p>
      <w:pPr>
        <w:numPr>
          <w:ilvl w:val="0"/>
          <w:numId w:val="22"/>
        </w:num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Que as intimações sejam realizadas em nome do advogado constituído.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Termos em que, pede deferimento.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Taquara/RS, data do protocolo.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RÓGER BENTO DE SOUZA</w:t>
      </w:r>
    </w:p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OAB/RS 98.365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drawing>
        <wp:inline xmlns:a="http://schemas.openxmlformats.org/drawingml/2006/main" xmlns:pic="http://schemas.openxmlformats.org/drawingml/2006/picture">
          <wp:extent cx="6120000" cy="94969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94969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drawing>
        <wp:inline xmlns:a="http://schemas.openxmlformats.org/drawingml/2006/main" xmlns:pic="http://schemas.openxmlformats.org/drawingml/2006/picture">
          <wp:extent cx="2149200" cy="125751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9200" cy="125751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