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EXCELENTÍSSIMO(A) SENHOR(A) DOUTOR(A) JUIZ(A) DA </w:t>
      </w:r>
      <w:r>
        <w:rPr>
          <w:rFonts w:ascii="Times New Roman" w:hAnsi="Times New Roman" w:cs="Times New Roman"/>
          <w:b/>
          <w:i w:val="0"/>
          <w:color w:val="FF0000"/>
          <w:sz w:val="24"/>
        </w:rPr>
        <w:t>[Nº]</w:t>
      </w:r>
      <w:r>
        <w:rPr>
          <w:rFonts w:ascii="Times New Roman" w:hAnsi="Times New Roman" w:cs="Times New Roman"/>
          <w:b/>
          <w:i w:val="0"/>
          <w:sz w:val="24"/>
        </w:rPr>
        <w:t>ª VARA DO TRABALHO DE TAQUARA/RS</w:t>
      </w:r>
    </w:p>
    <w:p/>
    <w:p>
      <w:pPr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Processo nº: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[0000000-00.0000.5.04.0000]</w:t>
      </w:r>
    </w:p>
    <w:p>
      <w:pPr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Rito: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[Ordinário / Sumaríssimo]</w:t>
      </w:r>
    </w:p>
    <w:p>
      <w:pPr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Reclamante: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[NOME COMPLETO DO RECLAMANTE]</w:t>
      </w:r>
    </w:p>
    <w:p>
      <w:pPr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Reclamada: BS Construções e Reformas Ltda.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BS CONSTRUÇÕES E REFORMAS LTDA.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pessoa jurídica de direito privado, inscrita no CNPJ sob nº 33.438.364/0001-07, com sede na Rua Adaviano Linden, nº 370, Bairro Centro, Parobé/RS, CEP 95.630-000, representada por seu sócio-administrador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[NOME DO REPRESENTANTE LEGAL]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por seu advogado infra-assinado, com instrumento de procuração anexo aos autos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[ID DA PROCURAÇÃO]</w:t>
      </w:r>
      <w:r>
        <w:rPr>
          <w:rFonts w:ascii="Times New Roman" w:hAnsi="Times New Roman" w:cs="Times New Roman"/>
          <w:b w:val="0"/>
          <w:i w:val="0"/>
          <w:sz w:val="24"/>
        </w:rPr>
        <w:t>, vem, mui respeitosamente, à presença de Vossa Excelência, com fundamento no art. 847 da CLT e demais dispositivos aplicáveis, apresentar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CONTESTAÇÃO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à Reclamação Trabalhista movida por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[NOME DO RECLAMANTE]</w:t>
      </w:r>
      <w:r>
        <w:rPr>
          <w:rFonts w:ascii="Times New Roman" w:hAnsi="Times New Roman" w:cs="Times New Roman"/>
          <w:b w:val="0"/>
          <w:i w:val="0"/>
          <w:sz w:val="24"/>
        </w:rPr>
        <w:t>, consubstanciada nas razões de fato e de direito a seguir articuladas: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 – DAS PRELIMINARES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[DA PRELIMINAR CABÍVEL — ex.: Da Ilegitimidade Passiva Ad Causam]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color w:val="FF0000"/>
          <w:sz w:val="24"/>
        </w:rPr>
        <w:t>[Fundamento fático, com o documento que o comprova (doc. anexo). Fundamento jurídico. Pedido concreto: extinção sem resolução do mérito de quais pedidos, ou emenda à inicial.]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[DA SEGUNDA PRELIMINAR, se cabível]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color w:val="FF0000"/>
          <w:sz w:val="24"/>
        </w:rPr>
        <w:t>[Desenvolvimento.]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II – DA IMPUGNAÇÃO ESPECÍFICA ÀS PROVAS DOCUMENTAIS E DIGITAIS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Na forma dos arts. 341 e 342 do CPC c/c art. 769 da CLT, a Reclamada </w:t>
      </w:r>
      <w:r>
        <w:rPr>
          <w:rFonts w:ascii="Times New Roman" w:hAnsi="Times New Roman" w:cs="Times New Roman"/>
          <w:b/>
          <w:i w:val="0"/>
          <w:sz w:val="24"/>
        </w:rPr>
        <w:t>IMPUGNA EXPRESSAMENTE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os documentos, capturas de tela, fotografias e links de vídeo anexados com a inicial (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[IDs DOS DOCUMENTOS]</w:t>
      </w:r>
      <w:r>
        <w:rPr>
          <w:rFonts w:ascii="Times New Roman" w:hAnsi="Times New Roman" w:cs="Times New Roman"/>
          <w:b w:val="0"/>
          <w:i w:val="0"/>
          <w:sz w:val="24"/>
        </w:rPr>
        <w:t>), pelas razões a seguir individualizadas: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color w:val="FF0000"/>
          <w:sz w:val="24"/>
        </w:rPr>
        <w:t>[Um parágrafo por documento ou grupo de documentos, dizendo o que ele não prova e por quê.]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III – DO MÉRITO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Superadas as preliminares, no mérito a presente contestação impugna especificamente cada um dos fatos, fundamentos jurídicos e pedidos formulados na exordial, na forma dos arts. 341 e 342 do CPC c/c art. 769 da CLT, presumindo-se verdadeiros apenas os fatos eventualmente não impugnados de forma específica. Passa-se à impugnação item a item, na ordem dos capítulos da petição inicial.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[DO TÓPICO CENTRAL DA DEFESA]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(item "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[letra]</w:t>
      </w:r>
      <w:r>
        <w:rPr>
          <w:rFonts w:ascii="Times New Roman" w:hAnsi="Times New Roman" w:cs="Times New Roman"/>
          <w:b w:val="0"/>
          <w:i w:val="0"/>
          <w:sz w:val="24"/>
        </w:rPr>
        <w:t>" dos Fatos e item "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[letra]</w:t>
      </w:r>
      <w:r>
        <w:rPr>
          <w:rFonts w:ascii="Times New Roman" w:hAnsi="Times New Roman" w:cs="Times New Roman"/>
          <w:b w:val="0"/>
          <w:i w:val="0"/>
          <w:sz w:val="24"/>
        </w:rPr>
        <w:t>" do Mérito)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color w:val="FF0000"/>
          <w:sz w:val="24"/>
        </w:rPr>
        <w:t>[O que a inicial alega, em uma frase. A realidade fática da empresa, com (doc. anexo). O fundamento jurídico. O ônus da prova (art. 818, I, da CLT c/c art. 373, I, do CPC) e o que exatamente o autor não provou. A impugnação do valor pleiteado.]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Caso superada a tese principal — o que se admite estritamente pelo princípio da eventualidade defensiva (art. 336 do CPC) —, passa-se à contestação pormenorizada de cada verba pleiteada pela parte Autora.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[PRÓXIMO TÓPICO, na ordem da inicial]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(item "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[letra]</w:t>
      </w:r>
      <w:r>
        <w:rPr>
          <w:rFonts w:ascii="Times New Roman" w:hAnsi="Times New Roman" w:cs="Times New Roman"/>
          <w:b w:val="0"/>
          <w:i w:val="0"/>
          <w:sz w:val="24"/>
        </w:rPr>
        <w:t>" do Mérito)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color w:val="FF0000"/>
          <w:sz w:val="24"/>
        </w:rPr>
        <w:t>[Desenvolvimento, sempre fechando com a impugnação do valor e a tese subsidiária.]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IV – DA IMPUGNAÇÃO ESPECÍFICA A CADA UM DOS PEDIDOS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Em reforço e síntese a tudo já exposto, impugna-se especificamente cada um dos pedidos formulados na inicial, na forma abaixo: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Pedido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Objeto pleiteado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Posição da defesa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2"/>
              </w:rPr>
              <w:t>[objeto]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2"/>
              </w:rPr>
              <w:t>[posição, com remissão ao item do mérito]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2"/>
              </w:rPr>
              <w:t>[objeto]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2"/>
              </w:rPr>
              <w:t>[posição]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2"/>
              </w:rPr>
              <w:t>[objeto]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2"/>
              </w:rPr>
              <w:t>[posição]</w:t>
            </w:r>
          </w:p>
        </w:tc>
      </w:tr>
    </w:tbl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V – DOS REQUERIMENTOS FINAIS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Ante todo o exposto, requer a Reclamada: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a) o acolhimento das preliminares arguidas, com a extinção, sem resolução do mérito,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[DOS PEDIDOS INDICADOS]</w:t>
      </w:r>
      <w:r>
        <w:rPr>
          <w:rFonts w:ascii="Times New Roman" w:hAnsi="Times New Roman" w:cs="Times New Roman"/>
          <w:b w:val="0"/>
          <w:i w:val="0"/>
          <w:sz w:val="24"/>
        </w:rPr>
        <w:t>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b) no mérito, seja julgada </w:t>
      </w:r>
      <w:r>
        <w:rPr>
          <w:rFonts w:ascii="Times New Roman" w:hAnsi="Times New Roman" w:cs="Times New Roman"/>
          <w:b/>
          <w:i w:val="0"/>
          <w:sz w:val="24"/>
        </w:rPr>
        <w:t>TOTALMENTE IMPROCEDENTE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presente Reclamação Trabalhista, condenando-se o reclamante ao pagamento dos honorários advocatícios sucumbenciais, nos termos do art. 791-A, § 3º, da CLT;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c) subsidiariamente, na hipótese de procedência de qualquer pedido: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[retificação das datas para [DATA]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[DATA]</w:t>
      </w:r>
      <w:r>
        <w:rPr>
          <w:rFonts w:ascii="Times New Roman" w:hAnsi="Times New Roman" w:cs="Times New Roman"/>
          <w:b w:val="0"/>
          <w:i w:val="0"/>
          <w:sz w:val="24"/>
        </w:rPr>
        <w:t>; limitação da base salarial ao piso normativo da CCT ou ao salário mínimo (art. 76 da CLT); reconhecimento da extinção contratual por pedido de demissão / término de contrato de experiência; proporcionalidade estrita aos dias comprovados; afastamento das multas dos arts. 467 e 477 da CLT; limitação aos valores indicados na inicial];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d) a compensação e a dedução integral de todos os valores já quitados sob a mesma rubrica, comprovados nos autos, a teor do art. 767 da CLT, sob pena de bis in idem e enriquecimento sem causa;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e) a impugnação total dos documentos e dos valores apresentados na inicial;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f) a produção de todos os meios de prova admitidos em direito, notadamente o </w:t>
      </w:r>
      <w:r>
        <w:rPr>
          <w:rFonts w:ascii="Times New Roman" w:hAnsi="Times New Roman" w:cs="Times New Roman"/>
          <w:b/>
          <w:i w:val="0"/>
          <w:sz w:val="24"/>
        </w:rPr>
        <w:t>depoimento pessoal do reclamante, sob pena de confissão</w:t>
      </w:r>
      <w:r>
        <w:rPr>
          <w:rFonts w:ascii="Times New Roman" w:hAnsi="Times New Roman" w:cs="Times New Roman"/>
          <w:b w:val="0"/>
          <w:i w:val="0"/>
          <w:sz w:val="24"/>
        </w:rPr>
        <w:t>, a oitiva de testemunhas, a juntada de documentos complementares e a realização de perícia técnica e/ou médica;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g) sejam recebidos os documentos ora juntados: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[LISTA NOMINAL DOS DOCUMENTOS]</w:t>
      </w:r>
      <w:r>
        <w:rPr>
          <w:rFonts w:ascii="Times New Roman" w:hAnsi="Times New Roman" w:cs="Times New Roman"/>
          <w:b w:val="0"/>
          <w:i w:val="0"/>
          <w:sz w:val="24"/>
        </w:rPr>
        <w:t>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h)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[prazo de 10 (dez) dias para juntada de carta de preposto e documentos complementares, se necessário]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Protesta provar o alegado por todos os meios de prova admitidos em direito.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Termos em que,</w:t>
      </w:r>
    </w:p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Pede deferimento.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Taquara/RS,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[DATA DO PROTOCOLO]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ROGER BENTO DE SOUZA</w:t>
      </w:r>
    </w:p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OAB/RS nº 98.365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drawing>
        <wp:inline xmlns:a="http://schemas.openxmlformats.org/drawingml/2006/main" xmlns:pic="http://schemas.openxmlformats.org/drawingml/2006/picture">
          <wp:extent cx="6120000" cy="94969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94969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drawing>
        <wp:inline xmlns:a="http://schemas.openxmlformats.org/drawingml/2006/main" xmlns:pic="http://schemas.openxmlformats.org/drawingml/2006/picture">
          <wp:extent cx="2149200" cy="125751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9200" cy="125751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