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Join test B — borrower’s notes (Word)</w:t>
      </w:r>
    </w:p>
    <w:p>
      <w:r>
        <w:t xml:space="preserve">A test document, not a record. The same graph as the Markdown version, in a Word plain-text content control tagged spec:gql, with the curly quotes Word inserts. See the companion note of the same name.</w:t>
      </w:r>
    </w:p>
    <w:sdt>
      <w:sdtPr>
        <w:alias w:val="Graph spec block"/>
        <w:tag w:val="spec:gql"/>
        <w:text w:multiLine="1"/>
      </w:sdtPr>
      <w:sdtContent>
        <w:p>
          <w:r>
            <w:rPr>
              <w:rFonts w:ascii="Menlo" w:hAnsi="Menlo"/>
            </w:rPr>
            <w:t xml:space="preserve">// graph: notes · document doc:join-test-b · schema ledger@1 · as of 2026-10-20</w:t>
            <w:br/>
            <w:t xml:space="preserve">INSERT</w:t>
            <w:br/>
            <w:t xml:space="preserve"> (alice:Party:Person {id: ‘person:alice’, name: ‘Alice’, customer_since: ‘2018-06-12’, employer: ‘org:pier’}),</w:t>
            <w:br/>
            <w:t xml:space="preserve"> (robert:Party:Person {id: ‘person:robert’, name: ‘Bob Ng’}),</w:t>
            <w:br/>
            <w:t xml:space="preserve"> (pier:Party:Organisation {id: ‘org:pier’, name: ‘Pier Logistics’}),</w:t>
            <w:br/>
            <w:t xml:space="preserve"> (harbour:Party:Person {id: ‘org:harbour’, name: ‘Harbour Lending’}),</w:t>
            <w:br/>
            <w:t xml:space="preserve"> (l1:Loan {id: ‘loan:L1’, principal: 1500.0, currency: ‘NZD’, fee: 15.0}),</w:t>
            <w:br/>
            <w:t xml:space="preserve"> (l1)-[:LENDER]-&gt;(alice),</w:t>
            <w:br/>
            <w:t xml:space="preserve"> (l1)-[:BORROWER]-&gt;(robert),</w:t>
            <w:br/>
            <w:t xml:space="preserve"> (l1)-[:ARRANGED_BY]-&gt;(harbour),</w:t>
            <w:br/>
            <w:t xml:space="preserve"> (r1:Event:Repayment {id: ‘R1’, amount: 250.0, at: DATE ‘2026-09-05’}),</w:t>
            <w:br/>
            <w:t xml:space="preserve"> (r1)-[:REPAYS]-&gt;(l1),</w:t>
            <w:br/>
            <w:t xml:space="preserve"> (reno:Project {id: ‘project:renovation’, name: ‘Renovation’}),</w:t>
            <w:br/>
            <w:t xml:space="preserve"> (kitchen:Project {id: ‘project:kitchen’, name: ‘Kitchen’}),</w:t>
            <w:br/>
            <w:t xml:space="preserve"> (reno)-[:PART_OF]-&gt;(kitchen),</w:t>
            <w:br/>
            <w:t xml:space="preserve"> (shed:Project {id: ‘project:shed’, name: ‘Shed’}),</w:t>
            <w:br/>
            <w:t xml:space="preserve"> (shed)-[:PART_OF]-&gt;(shed),</w:t>
            <w:br/>
            <w:t xml:space="preserve"> (garden:Project {id: ‘project:garden’, name: ‘Garden’}),</w:t>
            <w:br/>
            <w:t xml:space="preserve"> (yard:Project {id: ‘project:yard’, name: ‘Yard’}),</w:t>
            <w:br/>
            <w:t xml:space="preserve"> (garden)-[:PART_OF]-&gt;(yard),</w:t>
            <w:br/>
            <w:t xml:space="preserve"> (d1:Decision {id: ‘decision:D1’, title: ‘Lend $1,500’}),</w:t>
            <w:br/>
            <w:t xml:space="preserve"> (d4:Decision {id: ‘decision:D4’, title: ‘Lend $1,500, no interest’}),</w:t>
            <w:br/>
            <w:t xml:space="preserve"> (d4)-[:SUPERSEDES {why: ‘family rate’}]-&gt;(d1)</w:t>
          </w:r>
        </w:p>
      </w:sdtContent>
    </w:sdt>
    <w:sectPr/>
  </w:body>
</w:document>
</file>