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both"/>
        <w:rPr>
          <w:rFonts w:ascii="Nunito" w:cs="Nunito" w:eastAsia="Nunito" w:hAnsi="Nunito"/>
          <w:color w:val="3d85c6"/>
        </w:rPr>
      </w:pPr>
      <w:r w:rsidDel="00000000" w:rsidR="00000000" w:rsidRPr="00000000">
        <w:rPr>
          <w:rFonts w:ascii="Nunito" w:cs="Nunito" w:eastAsia="Nunito" w:hAnsi="Nunito"/>
          <w:color w:val="3d85c6"/>
          <w:rtl w:val="0"/>
        </w:rPr>
        <w:t xml:space="preserve">Integrative Trajectory and Gene Regulatory Network Inference from Single-Cell RNA-Seq Data to Dissect T-Cell State Transitions in Immunotherapy</w:t>
      </w:r>
    </w:p>
    <w:p w:rsidR="00000000" w:rsidDel="00000000" w:rsidP="00000000" w:rsidRDefault="00000000" w:rsidRPr="00000000" w14:paraId="00000002">
      <w:pPr>
        <w:spacing w:line="276" w:lineRule="auto"/>
        <w:jc w:val="both"/>
        <w:rPr>
          <w:rFonts w:ascii="Nunito" w:cs="Nunito" w:eastAsia="Nunito" w:hAnsi="Nunito"/>
          <w:color w:val="3d85c6"/>
        </w:rPr>
      </w:pPr>
      <w:r w:rsidDel="00000000" w:rsidR="00000000" w:rsidRPr="00000000">
        <w:rPr>
          <w:rtl w:val="0"/>
        </w:rPr>
      </w:r>
    </w:p>
    <w:p w:rsidR="00000000" w:rsidDel="00000000" w:rsidP="00000000" w:rsidRDefault="00000000" w:rsidRPr="00000000" w14:paraId="00000003">
      <w:pPr>
        <w:spacing w:line="276" w:lineRule="auto"/>
        <w:jc w:val="both"/>
        <w:rPr>
          <w:rFonts w:ascii="Nunito" w:cs="Nunito" w:eastAsia="Nunito" w:hAnsi="Nunito"/>
          <w:color w:val="3d85c6"/>
        </w:rPr>
      </w:pPr>
      <w:r w:rsidDel="00000000" w:rsidR="00000000" w:rsidRPr="00000000">
        <w:rPr>
          <w:rFonts w:ascii="Nunito" w:cs="Nunito" w:eastAsia="Nunito" w:hAnsi="Nunito"/>
          <w:color w:val="3d85c6"/>
          <w:rtl w:val="0"/>
        </w:rPr>
        <w:t xml:space="preserve">Abstract</w:t>
      </w:r>
    </w:p>
    <w:p w:rsidR="00000000" w:rsidDel="00000000" w:rsidP="00000000" w:rsidRDefault="00000000" w:rsidRPr="00000000" w14:paraId="00000004">
      <w:pPr>
        <w:spacing w:line="276" w:lineRule="auto"/>
        <w:jc w:val="both"/>
        <w:rPr>
          <w:rFonts w:ascii="Nunito" w:cs="Nunito" w:eastAsia="Nunito" w:hAnsi="Nunito"/>
          <w:color w:val="3d85c6"/>
        </w:rPr>
      </w:pPr>
      <w:r w:rsidDel="00000000" w:rsidR="00000000" w:rsidRPr="00000000">
        <w:rPr>
          <w:rtl w:val="0"/>
        </w:rPr>
      </w:r>
    </w:p>
    <w:p w:rsidR="00000000" w:rsidDel="00000000" w:rsidP="00000000" w:rsidRDefault="00000000" w:rsidRPr="00000000" w14:paraId="00000005">
      <w:pPr>
        <w:spacing w:line="276" w:lineRule="auto"/>
        <w:jc w:val="both"/>
        <w:rPr>
          <w:rFonts w:ascii="Nunito" w:cs="Nunito" w:eastAsia="Nunito" w:hAnsi="Nunito"/>
          <w:color w:val="3d85c6"/>
        </w:rPr>
      </w:pPr>
      <w:r w:rsidDel="00000000" w:rsidR="00000000" w:rsidRPr="00000000">
        <w:rPr>
          <w:rFonts w:ascii="Nunito" w:cs="Nunito" w:eastAsia="Nunito" w:hAnsi="Nunito"/>
          <w:color w:val="3d85c6"/>
          <w:rtl w:val="0"/>
        </w:rPr>
        <w:t xml:space="preserve">Introduction</w:t>
      </w:r>
    </w:p>
    <w:p w:rsidR="00000000" w:rsidDel="00000000" w:rsidP="00000000" w:rsidRDefault="00000000" w:rsidRPr="00000000" w14:paraId="00000006">
      <w:pPr>
        <w:numPr>
          <w:ilvl w:val="0"/>
          <w:numId w:val="4"/>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Biological context</w:t>
      </w:r>
    </w:p>
    <w:p w:rsidR="00000000" w:rsidDel="00000000" w:rsidP="00000000" w:rsidRDefault="00000000" w:rsidRPr="00000000" w14:paraId="00000007">
      <w:pPr>
        <w:numPr>
          <w:ilvl w:val="0"/>
          <w:numId w:val="4"/>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Trajectory inference</w:t>
      </w:r>
    </w:p>
    <w:p w:rsidR="00000000" w:rsidDel="00000000" w:rsidP="00000000" w:rsidRDefault="00000000" w:rsidRPr="00000000" w14:paraId="00000008">
      <w:pPr>
        <w:numPr>
          <w:ilvl w:val="0"/>
          <w:numId w:val="4"/>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GRN inference</w:t>
      </w:r>
    </w:p>
    <w:p w:rsidR="00000000" w:rsidDel="00000000" w:rsidP="00000000" w:rsidRDefault="00000000" w:rsidRPr="00000000" w14:paraId="00000009">
      <w:pPr>
        <w:numPr>
          <w:ilvl w:val="0"/>
          <w:numId w:val="4"/>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What this protocol does</w:t>
      </w:r>
    </w:p>
    <w:p w:rsidR="00000000" w:rsidDel="00000000" w:rsidP="00000000" w:rsidRDefault="00000000" w:rsidRPr="00000000" w14:paraId="0000000A">
      <w:pPr>
        <w:numPr>
          <w:ilvl w:val="0"/>
          <w:numId w:val="4"/>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Practical considerations</w:t>
      </w:r>
    </w:p>
    <w:p w:rsidR="00000000" w:rsidDel="00000000" w:rsidP="00000000" w:rsidRDefault="00000000" w:rsidRPr="00000000" w14:paraId="0000000B">
      <w:pPr>
        <w:numPr>
          <w:ilvl w:val="0"/>
          <w:numId w:val="4"/>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Closing statement, what the reader would be able to produce</w:t>
      </w:r>
    </w:p>
    <w:p w:rsidR="00000000" w:rsidDel="00000000" w:rsidP="00000000" w:rsidRDefault="00000000" w:rsidRPr="00000000" w14:paraId="0000000C">
      <w:pPr>
        <w:spacing w:line="276" w:lineRule="auto"/>
        <w:jc w:val="both"/>
        <w:rPr>
          <w:rFonts w:ascii="Nunito" w:cs="Nunito" w:eastAsia="Nunito" w:hAnsi="Nunito"/>
          <w:color w:val="3d85c6"/>
        </w:rPr>
      </w:pPr>
      <w:r w:rsidDel="00000000" w:rsidR="00000000" w:rsidRPr="00000000">
        <w:rPr>
          <w:rtl w:val="0"/>
        </w:rPr>
      </w:r>
    </w:p>
    <w:p w:rsidR="00000000" w:rsidDel="00000000" w:rsidP="00000000" w:rsidRDefault="00000000" w:rsidRPr="00000000" w14:paraId="0000000D">
      <w:pPr>
        <w:spacing w:line="276" w:lineRule="auto"/>
        <w:jc w:val="both"/>
        <w:rPr>
          <w:rFonts w:ascii="Nunito" w:cs="Nunito" w:eastAsia="Nunito" w:hAnsi="Nunito"/>
          <w:color w:val="3d85c6"/>
        </w:rPr>
      </w:pPr>
      <w:r w:rsidDel="00000000" w:rsidR="00000000" w:rsidRPr="00000000">
        <w:rPr>
          <w:rFonts w:ascii="Nunito" w:cs="Nunito" w:eastAsia="Nunito" w:hAnsi="Nunito"/>
          <w:color w:val="3d85c6"/>
          <w:rtl w:val="0"/>
        </w:rPr>
        <w:t xml:space="preserve">Materials</w:t>
      </w:r>
    </w:p>
    <w:p w:rsidR="00000000" w:rsidDel="00000000" w:rsidP="00000000" w:rsidRDefault="00000000" w:rsidRPr="00000000" w14:paraId="0000000E">
      <w:pPr>
        <w:numPr>
          <w:ilvl w:val="0"/>
          <w:numId w:val="16"/>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Software and packages</w:t>
      </w:r>
    </w:p>
    <w:p w:rsidR="00000000" w:rsidDel="00000000" w:rsidP="00000000" w:rsidRDefault="00000000" w:rsidRPr="00000000" w14:paraId="0000000F">
      <w:pPr>
        <w:numPr>
          <w:ilvl w:val="0"/>
          <w:numId w:val="16"/>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Hardware requirements</w:t>
      </w:r>
    </w:p>
    <w:p w:rsidR="00000000" w:rsidDel="00000000" w:rsidP="00000000" w:rsidRDefault="00000000" w:rsidRPr="00000000" w14:paraId="00000010">
      <w:pPr>
        <w:numPr>
          <w:ilvl w:val="0"/>
          <w:numId w:val="16"/>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Data</w:t>
      </w:r>
    </w:p>
    <w:p w:rsidR="00000000" w:rsidDel="00000000" w:rsidP="00000000" w:rsidRDefault="00000000" w:rsidRPr="00000000" w14:paraId="00000011">
      <w:pPr>
        <w:numPr>
          <w:ilvl w:val="0"/>
          <w:numId w:val="16"/>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Reference files (cisTarget databases, motif annotations for pySCENIC)</w:t>
      </w:r>
    </w:p>
    <w:p w:rsidR="00000000" w:rsidDel="00000000" w:rsidP="00000000" w:rsidRDefault="00000000" w:rsidRPr="00000000" w14:paraId="00000012">
      <w:pPr>
        <w:spacing w:line="276" w:lineRule="auto"/>
        <w:jc w:val="both"/>
        <w:rPr>
          <w:rFonts w:ascii="Nunito" w:cs="Nunito" w:eastAsia="Nunito" w:hAnsi="Nunito"/>
          <w:color w:val="3d85c6"/>
        </w:rPr>
      </w:pPr>
      <w:r w:rsidDel="00000000" w:rsidR="00000000" w:rsidRPr="00000000">
        <w:rPr>
          <w:rtl w:val="0"/>
        </w:rPr>
      </w:r>
    </w:p>
    <w:p w:rsidR="00000000" w:rsidDel="00000000" w:rsidP="00000000" w:rsidRDefault="00000000" w:rsidRPr="00000000" w14:paraId="00000013">
      <w:pPr>
        <w:spacing w:line="276" w:lineRule="auto"/>
        <w:jc w:val="both"/>
        <w:rPr>
          <w:rFonts w:ascii="Nunito" w:cs="Nunito" w:eastAsia="Nunito" w:hAnsi="Nunito"/>
          <w:color w:val="3d85c6"/>
        </w:rPr>
      </w:pPr>
      <w:r w:rsidDel="00000000" w:rsidR="00000000" w:rsidRPr="00000000">
        <w:rPr>
          <w:rFonts w:ascii="Nunito" w:cs="Nunito" w:eastAsia="Nunito" w:hAnsi="Nunito"/>
          <w:color w:val="3d85c6"/>
          <w:rtl w:val="0"/>
        </w:rPr>
        <w:t xml:space="preserve">4. Methods</w:t>
      </w:r>
    </w:p>
    <w:p w:rsidR="00000000" w:rsidDel="00000000" w:rsidP="00000000" w:rsidRDefault="00000000" w:rsidRPr="00000000" w14:paraId="00000014">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Data acquisition and preparation</w:t>
      </w:r>
    </w:p>
    <w:p w:rsidR="00000000" w:rsidDel="00000000" w:rsidP="00000000" w:rsidRDefault="00000000" w:rsidRPr="00000000" w14:paraId="00000015">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Quality control and normalization</w:t>
      </w:r>
    </w:p>
    <w:p w:rsidR="00000000" w:rsidDel="00000000" w:rsidP="00000000" w:rsidRDefault="00000000" w:rsidRPr="00000000" w14:paraId="00000016">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Clustering and UMAP visualization</w:t>
      </w:r>
    </w:p>
    <w:p w:rsidR="00000000" w:rsidDel="00000000" w:rsidP="00000000" w:rsidRDefault="00000000" w:rsidRPr="00000000" w14:paraId="00000017">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Subset by T-cell compartment and treatment condition</w:t>
      </w:r>
    </w:p>
    <w:p w:rsidR="00000000" w:rsidDel="00000000" w:rsidP="00000000" w:rsidRDefault="00000000" w:rsidRPr="00000000" w14:paraId="00000018">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Trajectory inference with Monocle 3</w:t>
      </w:r>
    </w:p>
    <w:p w:rsidR="00000000" w:rsidDel="00000000" w:rsidP="00000000" w:rsidRDefault="00000000" w:rsidRPr="00000000" w14:paraId="00000019">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Differential expression along branches</w:t>
      </w:r>
    </w:p>
    <w:p w:rsidR="00000000" w:rsidDel="00000000" w:rsidP="00000000" w:rsidRDefault="00000000" w:rsidRPr="00000000" w14:paraId="0000001A">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Pathway enrichment analysis</w:t>
      </w:r>
    </w:p>
    <w:p w:rsidR="00000000" w:rsidDel="00000000" w:rsidP="00000000" w:rsidRDefault="00000000" w:rsidRPr="00000000" w14:paraId="0000001B">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GRN inference with pySCENIC</w:t>
      </w:r>
    </w:p>
    <w:p w:rsidR="00000000" w:rsidDel="00000000" w:rsidP="00000000" w:rsidRDefault="00000000" w:rsidRPr="00000000" w14:paraId="0000001C">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Differential regulon activity analysis</w:t>
      </w:r>
    </w:p>
    <w:p w:rsidR="00000000" w:rsidDel="00000000" w:rsidP="00000000" w:rsidRDefault="00000000" w:rsidRPr="00000000" w14:paraId="0000001D">
      <w:pPr>
        <w:numPr>
          <w:ilvl w:val="0"/>
          <w:numId w:val="19"/>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TF–TF network construction and visualization in Cytoscape</w:t>
      </w:r>
    </w:p>
    <w:p w:rsidR="00000000" w:rsidDel="00000000" w:rsidP="00000000" w:rsidRDefault="00000000" w:rsidRPr="00000000" w14:paraId="0000001E">
      <w:pPr>
        <w:spacing w:line="276" w:lineRule="auto"/>
        <w:jc w:val="both"/>
        <w:rPr>
          <w:rFonts w:ascii="Nunito" w:cs="Nunito" w:eastAsia="Nunito" w:hAnsi="Nunito"/>
          <w:color w:val="3d85c6"/>
        </w:rPr>
      </w:pPr>
      <w:r w:rsidDel="00000000" w:rsidR="00000000" w:rsidRPr="00000000">
        <w:rPr>
          <w:rtl w:val="0"/>
        </w:rPr>
      </w:r>
    </w:p>
    <w:p w:rsidR="00000000" w:rsidDel="00000000" w:rsidP="00000000" w:rsidRDefault="00000000" w:rsidRPr="00000000" w14:paraId="0000001F">
      <w:pPr>
        <w:spacing w:line="276" w:lineRule="auto"/>
        <w:jc w:val="both"/>
        <w:rPr>
          <w:rFonts w:ascii="Nunito" w:cs="Nunito" w:eastAsia="Nunito" w:hAnsi="Nunito"/>
          <w:color w:val="3d85c6"/>
        </w:rPr>
      </w:pPr>
      <w:r w:rsidDel="00000000" w:rsidR="00000000" w:rsidRPr="00000000">
        <w:rPr>
          <w:rFonts w:ascii="Nunito" w:cs="Nunito" w:eastAsia="Nunito" w:hAnsi="Nunito"/>
          <w:color w:val="3d85c6"/>
          <w:rtl w:val="0"/>
        </w:rPr>
        <w:t xml:space="preserve">5. Notes</w:t>
      </w:r>
    </w:p>
    <w:p w:rsidR="00000000" w:rsidDel="00000000" w:rsidP="00000000" w:rsidRDefault="00000000" w:rsidRPr="00000000" w14:paraId="00000020">
      <w:pPr>
        <w:numPr>
          <w:ilvl w:val="0"/>
          <w:numId w:val="5"/>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Trajectory rooting decisions</w:t>
      </w:r>
    </w:p>
    <w:p w:rsidR="00000000" w:rsidDel="00000000" w:rsidP="00000000" w:rsidRDefault="00000000" w:rsidRPr="00000000" w14:paraId="00000021">
      <w:pPr>
        <w:numPr>
          <w:ilvl w:val="0"/>
          <w:numId w:val="5"/>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pySCENIC computational requirements and Docker setup</w:t>
      </w:r>
    </w:p>
    <w:p w:rsidR="00000000" w:rsidDel="00000000" w:rsidP="00000000" w:rsidRDefault="00000000" w:rsidRPr="00000000" w14:paraId="00000022">
      <w:pPr>
        <w:numPr>
          <w:ilvl w:val="0"/>
          <w:numId w:val="5"/>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Interpreting bifurcations in Monocle 3</w:t>
      </w:r>
    </w:p>
    <w:p w:rsidR="00000000" w:rsidDel="00000000" w:rsidP="00000000" w:rsidRDefault="00000000" w:rsidRPr="00000000" w14:paraId="00000023">
      <w:pPr>
        <w:numPr>
          <w:ilvl w:val="0"/>
          <w:numId w:val="5"/>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Importance of cell-type annotation quality</w:t>
      </w:r>
    </w:p>
    <w:p w:rsidR="00000000" w:rsidDel="00000000" w:rsidP="00000000" w:rsidRDefault="00000000" w:rsidRPr="00000000" w14:paraId="00000024">
      <w:pPr>
        <w:numPr>
          <w:ilvl w:val="0"/>
          <w:numId w:val="5"/>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Handling missing TF expression (e.g. BCL6)</w:t>
      </w:r>
    </w:p>
    <w:p w:rsidR="00000000" w:rsidDel="00000000" w:rsidP="00000000" w:rsidRDefault="00000000" w:rsidRPr="00000000" w14:paraId="00000025">
      <w:pPr>
        <w:numPr>
          <w:ilvl w:val="0"/>
          <w:numId w:val="5"/>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Minimum cell number thresholds for differential regulon analysis</w:t>
      </w:r>
    </w:p>
    <w:p w:rsidR="00000000" w:rsidDel="00000000" w:rsidP="00000000" w:rsidRDefault="00000000" w:rsidRPr="00000000" w14:paraId="00000026">
      <w:pPr>
        <w:numPr>
          <w:ilvl w:val="0"/>
          <w:numId w:val="5"/>
        </w:numPr>
        <w:spacing w:line="276" w:lineRule="auto"/>
        <w:ind w:left="720" w:hanging="360"/>
        <w:jc w:val="both"/>
        <w:rPr>
          <w:rFonts w:ascii="Nunito" w:cs="Nunito" w:eastAsia="Nunito" w:hAnsi="Nunito"/>
          <w:color w:val="3d85c6"/>
          <w:u w:val="none"/>
        </w:rPr>
      </w:pPr>
      <w:r w:rsidDel="00000000" w:rsidR="00000000" w:rsidRPr="00000000">
        <w:rPr>
          <w:rFonts w:ascii="Nunito" w:cs="Nunito" w:eastAsia="Nunito" w:hAnsi="Nunito"/>
          <w:color w:val="3d85c6"/>
          <w:rtl w:val="0"/>
        </w:rPr>
        <w:t xml:space="preserve">GitHub repository reference</w:t>
      </w:r>
    </w:p>
    <w:p w:rsidR="00000000" w:rsidDel="00000000" w:rsidP="00000000" w:rsidRDefault="00000000" w:rsidRPr="00000000" w14:paraId="00000027">
      <w:pPr>
        <w:spacing w:line="276"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8">
      <w:pPr>
        <w:spacing w:line="276"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9">
      <w:pPr>
        <w:spacing w:line="276"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A">
      <w:pPr>
        <w:spacing w:line="276" w:lineRule="auto"/>
        <w:jc w:val="both"/>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Title"/>
        <w:jc w:val="both"/>
        <w:rPr/>
      </w:pPr>
      <w:bookmarkStart w:colFirst="0" w:colLast="0" w:name="_7wxiewoexvej" w:id="0"/>
      <w:bookmarkEnd w:id="0"/>
      <w:r w:rsidDel="00000000" w:rsidR="00000000" w:rsidRPr="00000000">
        <w:rPr>
          <w:rtl w:val="0"/>
        </w:rPr>
        <w:t xml:space="preserve">A Computational Workflow for Pseudotime and Regulatory Network Analysis to Study Cellular Reprogramming in Immunotherapy</w:t>
      </w:r>
    </w:p>
    <w:p w:rsidR="00000000" w:rsidDel="00000000" w:rsidP="00000000" w:rsidRDefault="00000000" w:rsidRPr="00000000" w14:paraId="0000002C">
      <w:pPr>
        <w:pStyle w:val="Title"/>
        <w:jc w:val="both"/>
        <w:rPr/>
      </w:pPr>
      <w:bookmarkStart w:colFirst="0" w:colLast="0" w:name="_1vbcxkpdeup0" w:id="1"/>
      <w:bookmarkEnd w:id="1"/>
      <w:r w:rsidDel="00000000" w:rsidR="00000000" w:rsidRPr="00000000">
        <w:rPr>
          <w:rtl w:val="0"/>
        </w:rPr>
      </w:r>
    </w:p>
    <w:p w:rsidR="00000000" w:rsidDel="00000000" w:rsidP="00000000" w:rsidRDefault="00000000" w:rsidRPr="00000000" w14:paraId="0000002D">
      <w:pPr>
        <w:pStyle w:val="Title"/>
        <w:jc w:val="both"/>
        <w:rPr/>
      </w:pPr>
      <w:bookmarkStart w:colFirst="0" w:colLast="0" w:name="_me1msnw9xrkz" w:id="2"/>
      <w:bookmarkEnd w:id="2"/>
      <w:r w:rsidDel="00000000" w:rsidR="00000000" w:rsidRPr="00000000">
        <w:rPr>
          <w:rtl w:val="0"/>
        </w:rPr>
        <w:t xml:space="preserve">Integrative Trajectory and Gene Regulatory Network Inference from Single-Cell RNA-Seq Data to Dissect T-Cell State Transitions in Immunotherapy</w:t>
      </w:r>
    </w:p>
    <w:p w:rsidR="00000000" w:rsidDel="00000000" w:rsidP="00000000" w:rsidRDefault="00000000" w:rsidRPr="00000000" w14:paraId="0000002E">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2F">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0">
      <w:pPr>
        <w:spacing w:line="276" w:lineRule="auto"/>
        <w:jc w:val="both"/>
        <w:rPr>
          <w:rFonts w:ascii="Nunito" w:cs="Nunito" w:eastAsia="Nunito" w:hAnsi="Nunito"/>
        </w:rPr>
      </w:pPr>
      <w:r w:rsidDel="00000000" w:rsidR="00000000" w:rsidRPr="00000000">
        <w:rPr>
          <w:rFonts w:ascii="Nunito" w:cs="Nunito" w:eastAsia="Nunito" w:hAnsi="Nunito"/>
          <w:rtl w:val="0"/>
        </w:rPr>
        <w:t xml:space="preserve">placeholder for authors, same as for research paper?</w:t>
      </w:r>
    </w:p>
    <w:p w:rsidR="00000000" w:rsidDel="00000000" w:rsidP="00000000" w:rsidRDefault="00000000" w:rsidRPr="00000000" w14:paraId="00000031">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2">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3">
      <w:pPr>
        <w:pStyle w:val="Heading1"/>
        <w:jc w:val="both"/>
        <w:rPr/>
      </w:pPr>
      <w:bookmarkStart w:colFirst="0" w:colLast="0" w:name="_lkw4oo8q99da" w:id="3"/>
      <w:bookmarkEnd w:id="3"/>
      <w:r w:rsidDel="00000000" w:rsidR="00000000" w:rsidRPr="00000000">
        <w:rPr>
          <w:rtl w:val="0"/>
        </w:rPr>
        <w:t xml:space="preserve">Abstract</w:t>
      </w:r>
    </w:p>
    <w:p w:rsidR="00000000" w:rsidDel="00000000" w:rsidP="00000000" w:rsidRDefault="00000000" w:rsidRPr="00000000" w14:paraId="00000034">
      <w:pPr>
        <w:spacing w:line="276" w:lineRule="auto"/>
        <w:jc w:val="both"/>
        <w:rPr>
          <w:rFonts w:ascii="Nunito" w:cs="Nunito" w:eastAsia="Nunito" w:hAnsi="Nunito"/>
        </w:rPr>
      </w:pPr>
      <w:r w:rsidDel="00000000" w:rsidR="00000000" w:rsidRPr="00000000">
        <w:rPr>
          <w:rFonts w:ascii="Nunito" w:cs="Nunito" w:eastAsia="Nunito" w:hAnsi="Nunito"/>
          <w:rtl w:val="0"/>
        </w:rPr>
        <w:t xml:space="preserve">Reconstructing dynamic immune cell state transitions from single-cell transcriptomic data requires coordinated analytical strategies that capture both phenotypic progression and underlying regulatory programs. This protocol describes a step-by-step computational workflow for analyzing human tumor-infiltrating T cells using the sequential application of dimensionality reduction, pseudotime trajectory inference, regulon activity analysis, and transcription factor–transcription factor network reconstruction. The workflow outlines data preprocessing and quality control, trajectory rooting and parameter selection, branch-specific differential analysis, and the integration of regulon inference to contextualize transcriptional programs along inferred trajectories. Regulon-based TF–TF network reconstruction is used as a downstream interpretive layer to identify regulatory modules associated with distinct cell-state transitions. This workflow emphasizes practical considerations including parameter sensitivity, trajectory robustness, and consistency between phenotypic and regulatory outputs. The protocol supports reproducible analysis and interpretation of immune cell dynamics in human tumor microenvironment studies using single-cell RNA sequencing data.</w:t>
      </w:r>
    </w:p>
    <w:p w:rsidR="00000000" w:rsidDel="00000000" w:rsidP="00000000" w:rsidRDefault="00000000" w:rsidRPr="00000000" w14:paraId="00000035">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6">
      <w:pPr>
        <w:pStyle w:val="Heading1"/>
        <w:jc w:val="both"/>
        <w:rPr/>
      </w:pPr>
      <w:bookmarkStart w:colFirst="0" w:colLast="0" w:name="_jm2rwskfhgox" w:id="4"/>
      <w:bookmarkEnd w:id="4"/>
      <w:r w:rsidDel="00000000" w:rsidR="00000000" w:rsidRPr="00000000">
        <w:rPr>
          <w:rtl w:val="0"/>
        </w:rPr>
        <w:t xml:space="preserve">Keywords</w:t>
      </w:r>
    </w:p>
    <w:p w:rsidR="00000000" w:rsidDel="00000000" w:rsidP="00000000" w:rsidRDefault="00000000" w:rsidRPr="00000000" w14:paraId="00000037">
      <w:pPr>
        <w:spacing w:line="276" w:lineRule="auto"/>
        <w:jc w:val="both"/>
        <w:rPr>
          <w:rFonts w:ascii="Nunito" w:cs="Nunito" w:eastAsia="Nunito" w:hAnsi="Nunito"/>
        </w:rPr>
      </w:pPr>
      <w:r w:rsidDel="00000000" w:rsidR="00000000" w:rsidRPr="00000000">
        <w:rPr>
          <w:rFonts w:ascii="Nunito" w:cs="Nunito" w:eastAsia="Nunito" w:hAnsi="Nunito"/>
          <w:rtl w:val="0"/>
        </w:rPr>
        <w:t xml:space="preserve">placeholder</w:t>
      </w:r>
    </w:p>
    <w:p w:rsidR="00000000" w:rsidDel="00000000" w:rsidP="00000000" w:rsidRDefault="00000000" w:rsidRPr="00000000" w14:paraId="00000038">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9">
      <w:pPr>
        <w:spacing w:line="276" w:lineRule="auto"/>
        <w:jc w:val="both"/>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both"/>
        <w:rPr/>
      </w:pPr>
      <w:bookmarkStart w:colFirst="0" w:colLast="0" w:name="_iw7mvz85n6p" w:id="5"/>
      <w:bookmarkEnd w:id="5"/>
      <w:r w:rsidDel="00000000" w:rsidR="00000000" w:rsidRPr="00000000">
        <w:rPr>
          <w:rtl w:val="0"/>
        </w:rPr>
        <w:t xml:space="preserve">Introduction</w:t>
      </w:r>
    </w:p>
    <w:p w:rsidR="00000000" w:rsidDel="00000000" w:rsidP="00000000" w:rsidRDefault="00000000" w:rsidRPr="00000000" w14:paraId="0000003B">
      <w:pPr>
        <w:spacing w:line="276" w:lineRule="auto"/>
        <w:jc w:val="both"/>
        <w:rPr>
          <w:rFonts w:ascii="Nunito" w:cs="Nunito" w:eastAsia="Nunito" w:hAnsi="Nunito"/>
        </w:rPr>
      </w:pPr>
      <w:r w:rsidDel="00000000" w:rsidR="00000000" w:rsidRPr="00000000">
        <w:rPr>
          <w:rFonts w:ascii="Nunito" w:cs="Nunito" w:eastAsia="Nunito" w:hAnsi="Nunito"/>
          <w:rtl w:val="0"/>
        </w:rPr>
        <w:t xml:space="preserve">The tumor microenvironment (TME) is a complex and dynamic ecosystem in which immune cells continuously adapt their functional states in response to tumor-derived signals and therapeutic interventions [1,2]. Among these, T cells are central mediators of anti-tumor immunity, and their transcriptional heterogeneity and plasticity fundamentally shape the outcome of cancer immunotherapy [3]. Immune checkpoint blockade (ICB) therapies, particularly those targeting the PD-1/PD-L1 axis, have demonstrated clinical efficacy across multiple cancer types by restoring T-cell function in the TME [4]. However, the molecular mechanisms governing T-cell state transitions in response to therapy remain incompletely understood, and a deeper characterization of these regulatory processes is needed to improve therapeutic design and patient stratification.</w:t>
      </w:r>
    </w:p>
    <w:p w:rsidR="00000000" w:rsidDel="00000000" w:rsidP="00000000" w:rsidRDefault="00000000" w:rsidRPr="00000000" w14:paraId="0000003C">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D">
      <w:pPr>
        <w:spacing w:line="276" w:lineRule="auto"/>
        <w:jc w:val="both"/>
        <w:rPr>
          <w:rFonts w:ascii="Nunito" w:cs="Nunito" w:eastAsia="Nunito" w:hAnsi="Nunito"/>
        </w:rPr>
      </w:pPr>
      <w:r w:rsidDel="00000000" w:rsidR="00000000" w:rsidRPr="00000000">
        <w:rPr>
          <w:rFonts w:ascii="Nunito" w:cs="Nunito" w:eastAsia="Nunito" w:hAnsi="Nunito"/>
          <w:rtl w:val="0"/>
        </w:rPr>
        <w:t xml:space="preserve">The conceptual rationale for combining trajectory inference + GRN inference</w:t>
      </w:r>
    </w:p>
    <w:p w:rsidR="00000000" w:rsidDel="00000000" w:rsidP="00000000" w:rsidRDefault="00000000" w:rsidRPr="00000000" w14:paraId="0000003E">
      <w:pPr>
        <w:spacing w:line="276" w:lineRule="auto"/>
        <w:jc w:val="both"/>
        <w:rPr>
          <w:rFonts w:ascii="Nunito" w:cs="Nunito" w:eastAsia="Nunito" w:hAnsi="Nunito"/>
        </w:rPr>
      </w:pPr>
      <w:r w:rsidDel="00000000" w:rsidR="00000000" w:rsidRPr="00000000">
        <w:rPr>
          <w:rFonts w:ascii="Nunito" w:cs="Nunito" w:eastAsia="Nunito" w:hAnsi="Nunito"/>
          <w:rtl w:val="0"/>
        </w:rPr>
        <w:t xml:space="preserve">Single-cell RNA sequencing (scRNA-seq) has transformed our capacity to study immune cell biology by enabling the simultaneous profiling of thousands of individual cells at transcriptomic resolution [5]. A particularly powerful application of scRNA-seq is the inference of differentiation trajectories, which reconstructs the dynamic progression of cell states from transcriptomic snapshots. Trajectory inference methods, such as Monocle 3 [6], model cell-state transitions by embedding cells in a low-dimensional space and fitting a principal graph that captures the topology of differentiation. This approach assigns each cell a pseudotime value — a continuous, time-like coordinate that reflects its progression along a given differentiation path — without requiring longitudinal sampling. When applied to tumor-infiltrating T cells, trajectory inference can reveal how therapy reshapes differentiation dynamics, identify branch points corresponding to fate decisions, and highlight the gene expression changes that accompany each transition.</w:t>
      </w:r>
    </w:p>
    <w:p w:rsidR="00000000" w:rsidDel="00000000" w:rsidP="00000000" w:rsidRDefault="00000000" w:rsidRPr="00000000" w14:paraId="0000003F">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40">
      <w:pPr>
        <w:spacing w:line="276" w:lineRule="auto"/>
        <w:jc w:val="both"/>
        <w:rPr>
          <w:rFonts w:ascii="Nunito" w:cs="Nunito" w:eastAsia="Nunito" w:hAnsi="Nunito"/>
        </w:rPr>
      </w:pPr>
      <w:r w:rsidDel="00000000" w:rsidR="00000000" w:rsidRPr="00000000">
        <w:rPr>
          <w:rFonts w:ascii="Nunito" w:cs="Nunito" w:eastAsia="Nunito" w:hAnsi="Nunito"/>
          <w:rtl w:val="0"/>
        </w:rPr>
        <w:t xml:space="preserve">Trajectory inference alone, however, captures phenotypic progression without revealing the regulatory mechanisms that drive it. Gene regulatory network (GRN) inference addresses this limitation by identifying coherent programs of transcription factor (TF) activity and their target gene sets, termed regulons. Tools such as pySCENIC [7] implement a three-step workflow that combines co-expression analysis, cis-regulatory motif enrichment, and single-cell activity scoring to reconstruct regulon activity at single-cell resolution. By integrating regulon activity with trajectory analysis, it becomes possible not only to characterize what cells are doing at each state, but also to identify which transcriptional programs are driving those states and how they are rewired by external perturbations such as immunotherapy.</w:t>
      </w:r>
    </w:p>
    <w:p w:rsidR="00000000" w:rsidDel="00000000" w:rsidP="00000000" w:rsidRDefault="00000000" w:rsidRPr="00000000" w14:paraId="00000041">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42">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43">
      <w:pPr>
        <w:spacing w:line="276" w:lineRule="auto"/>
        <w:jc w:val="both"/>
        <w:rPr>
          <w:rFonts w:ascii="Nunito" w:cs="Nunito" w:eastAsia="Nunito" w:hAnsi="Nunito"/>
        </w:rPr>
      </w:pPr>
      <w:r w:rsidDel="00000000" w:rsidR="00000000" w:rsidRPr="00000000">
        <w:rPr>
          <w:rFonts w:ascii="Nunito" w:cs="Nunito" w:eastAsia="Nunito" w:hAnsi="Nunito"/>
          <w:rtl w:val="0"/>
        </w:rPr>
        <w:t xml:space="preserve">This protocol describes a step-by-step computational workflow that integrates these complementary approaches into a coherent analytical framework for the study of T-cell dynamics in the human TME. Starting from a publicly available scRNA-seq dataset of tumor-infiltrating T cells from squamous cell carcinoma patients sampled before and after anti-PD-1 therapy [8], the workflow guides the reader through data preprocessing and quality control using Seurat [9], pseudotime trajectory inference using Monocle 3, branch-specific differential expression and pathway enrichment analysis using clusterProfiler [10] on Reactome ontology, GRN inference using pySCENIC, and downstream visualization of TF–TF interaction networks in Cytoscape [11]. While the protocol is demonstrated on this specific dataset, the analytical strategy is broadly applicable to other scRNA-seq datasets of immune cells in which discrete functional states can be annotated and compared across conditions.</w:t>
      </w:r>
    </w:p>
    <w:p w:rsidR="00000000" w:rsidDel="00000000" w:rsidP="00000000" w:rsidRDefault="00000000" w:rsidRPr="00000000" w14:paraId="00000044">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45">
      <w:pPr>
        <w:spacing w:line="276" w:lineRule="auto"/>
        <w:jc w:val="both"/>
        <w:rPr>
          <w:rFonts w:ascii="Nunito" w:cs="Nunito" w:eastAsia="Nunito" w:hAnsi="Nunito"/>
        </w:rPr>
      </w:pPr>
      <w:r w:rsidDel="00000000" w:rsidR="00000000" w:rsidRPr="00000000">
        <w:rPr>
          <w:rFonts w:ascii="Nunito" w:cs="Nunito" w:eastAsia="Nunito" w:hAnsi="Nunito"/>
          <w:rtl w:val="0"/>
        </w:rPr>
        <w:t xml:space="preserve">Several practical considerations are central to the successful application of this workflow. First, trajectory inference is sensitive to the quality of cell-type annotation: the assignment of a trajectory root and the biological interpretation of inferred branches both depend on prior knowledge of the expected differentiation hierarchy. This protocol therefore recommends using established canonical marker genes to guide annotation and branch labeling, and includes guidance on how to select appropriate root populations under different experimental conditions. Second, GRN inference using pySCENIC is computationally intensive, particularly the motif enrichment step, and is recommended to be run in a containerized environment using the provided Docker image to ensure software compatibility and reproducibility. Third, the integration of trajectory and regulon outputs requires careful alignment of cell identifiers and metadata between R-based and Python-based analysis environments; this protocol provides explicit guidance on data export and import steps to facilitate this integration.</w:t>
      </w:r>
    </w:p>
    <w:p w:rsidR="00000000" w:rsidDel="00000000" w:rsidP="00000000" w:rsidRDefault="00000000" w:rsidRPr="00000000" w14:paraId="00000046">
      <w:pPr>
        <w:spacing w:line="276" w:lineRule="auto"/>
        <w:jc w:val="both"/>
        <w:rPr>
          <w:rFonts w:ascii="Nunito" w:cs="Nunito" w:eastAsia="Nunito" w:hAnsi="Nunito"/>
        </w:rPr>
      </w:pPr>
      <w:r w:rsidDel="00000000" w:rsidR="00000000" w:rsidRPr="00000000">
        <w:rPr>
          <w:rFonts w:ascii="Nunito" w:cs="Nunito" w:eastAsia="Nunito" w:hAnsi="Nunito"/>
          <w:rtl w:val="0"/>
        </w:rPr>
        <w:t xml:space="preserve">Together, this workflow enables the reconstruction of differentiation trajectories, the identification of branch-specific gene expression programs, and the characterization of the transcriptional regulatory networks that govern T-cell state transitions in the context of immunotherapy. The protocol is designed to support researchers with familiarity in R and basic command-line usage, and all analysis scripts are publicly available at https://github.com/rogercasalsfr/Itx_anl to facilitate reproducibility and adaptation to new datasets.</w:t>
      </w:r>
    </w:p>
    <w:p w:rsidR="00000000" w:rsidDel="00000000" w:rsidP="00000000" w:rsidRDefault="00000000" w:rsidRPr="00000000" w14:paraId="00000047">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48">
      <w:pPr>
        <w:spacing w:line="276" w:lineRule="auto"/>
        <w:jc w:val="both"/>
        <w:rPr>
          <w:rFonts w:ascii="Nunito" w:cs="Nunito" w:eastAsia="Nunito" w:hAnsi="Nunito"/>
        </w:rPr>
      </w:pPr>
      <w:r w:rsidDel="00000000" w:rsidR="00000000" w:rsidRPr="00000000">
        <w:rPr>
          <w:rFonts w:ascii="Nunito" w:cs="Nunito" w:eastAsia="Nunito" w:hAnsi="Nunito"/>
          <w:rtl w:val="0"/>
        </w:rPr>
        <w:t xml:space="preserve">Scope and limitations (e.g., requires annotated cell types, computationally intensive steps)</w:t>
      </w:r>
    </w:p>
    <w:p w:rsidR="00000000" w:rsidDel="00000000" w:rsidP="00000000" w:rsidRDefault="00000000" w:rsidRPr="00000000" w14:paraId="00000049">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4A">
      <w:pPr>
        <w:numPr>
          <w:ilvl w:val="0"/>
          <w:numId w:val="10"/>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What is pseudotime and implications</w:t>
      </w:r>
    </w:p>
    <w:p w:rsidR="00000000" w:rsidDel="00000000" w:rsidP="00000000" w:rsidRDefault="00000000" w:rsidRPr="00000000" w14:paraId="0000004B">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4C">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4D">
      <w:pPr>
        <w:numPr>
          <w:ilvl w:val="0"/>
          <w:numId w:val="11"/>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Input data</w:t>
      </w:r>
    </w:p>
    <w:p w:rsidR="00000000" w:rsidDel="00000000" w:rsidP="00000000" w:rsidRDefault="00000000" w:rsidRPr="00000000" w14:paraId="0000004E">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The input data will be a matrix of cells x genes (counts) based from single cell RNA-seq data </w:t>
      </w:r>
    </w:p>
    <w:p w:rsidR="00000000" w:rsidDel="00000000" w:rsidP="00000000" w:rsidRDefault="00000000" w:rsidRPr="00000000" w14:paraId="0000004F">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Mirar realment com ha de ser el protocol, mirar exemples!!</w:t>
      </w:r>
    </w:p>
    <w:p w:rsidR="00000000" w:rsidDel="00000000" w:rsidP="00000000" w:rsidRDefault="00000000" w:rsidRPr="00000000" w14:paraId="00000050">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1">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I think that this is a good way to start: </w:t>
      </w:r>
    </w:p>
    <w:p w:rsidR="00000000" w:rsidDel="00000000" w:rsidP="00000000" w:rsidRDefault="00000000" w:rsidRPr="00000000" w14:paraId="00000052">
      <w:pPr>
        <w:spacing w:line="276" w:lineRule="auto"/>
        <w:ind w:left="0" w:firstLine="0"/>
        <w:jc w:val="both"/>
        <w:rPr>
          <w:rFonts w:ascii="Nunito" w:cs="Nunito" w:eastAsia="Nunito" w:hAnsi="Nunito"/>
        </w:rPr>
      </w:pPr>
      <w:hyperlink r:id="rId6">
        <w:r w:rsidDel="00000000" w:rsidR="00000000" w:rsidRPr="00000000">
          <w:rPr>
            <w:rFonts w:ascii="Nunito" w:cs="Nunito" w:eastAsia="Nunito" w:hAnsi="Nunito"/>
            <w:color w:val="1155cc"/>
            <w:u w:val="single"/>
            <w:rtl w:val="0"/>
          </w:rPr>
          <w:t xml:space="preserve">https://decoupler.readthedocs.io/en/latest/notebooks/scell/rna_pstime.html</w:t>
        </w:r>
      </w:hyperlink>
      <w:r w:rsidDel="00000000" w:rsidR="00000000" w:rsidRPr="00000000">
        <w:rPr>
          <w:rtl w:val="0"/>
        </w:rPr>
      </w:r>
    </w:p>
    <w:p w:rsidR="00000000" w:rsidDel="00000000" w:rsidP="00000000" w:rsidRDefault="00000000" w:rsidRPr="00000000" w14:paraId="00000053">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4">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 this is also another one that i like a lot</w:t>
      </w:r>
    </w:p>
    <w:p w:rsidR="00000000" w:rsidDel="00000000" w:rsidP="00000000" w:rsidRDefault="00000000" w:rsidRPr="00000000" w14:paraId="00000055">
      <w:pPr>
        <w:spacing w:line="276" w:lineRule="auto"/>
        <w:ind w:left="0" w:firstLine="0"/>
        <w:jc w:val="both"/>
        <w:rPr>
          <w:rFonts w:ascii="Nunito" w:cs="Nunito" w:eastAsia="Nunito" w:hAnsi="Nunito"/>
        </w:rPr>
      </w:pPr>
      <w:hyperlink r:id="rId7">
        <w:r w:rsidDel="00000000" w:rsidR="00000000" w:rsidRPr="00000000">
          <w:rPr>
            <w:rFonts w:ascii="Nunito" w:cs="Nunito" w:eastAsia="Nunito" w:hAnsi="Nunito"/>
            <w:color w:val="1155cc"/>
            <w:u w:val="single"/>
            <w:rtl w:val="0"/>
          </w:rPr>
          <w:t xml:space="preserve">https://www.protocols.io/view/cut-amp-tag-data-processing-and-analysis-tutorial-e6nvw93x7gmk/v1</w:t>
        </w:r>
      </w:hyperlink>
      <w:r w:rsidDel="00000000" w:rsidR="00000000" w:rsidRPr="00000000">
        <w:rPr>
          <w:rtl w:val="0"/>
        </w:rPr>
      </w:r>
    </w:p>
    <w:p w:rsidR="00000000" w:rsidDel="00000000" w:rsidP="00000000" w:rsidRDefault="00000000" w:rsidRPr="00000000" w14:paraId="00000056">
      <w:pPr>
        <w:spacing w:line="276" w:lineRule="auto"/>
        <w:ind w:left="0" w:firstLine="0"/>
        <w:jc w:val="both"/>
        <w:rPr>
          <w:rFonts w:ascii="Nunito" w:cs="Nunito" w:eastAsia="Nunito" w:hAnsi="Nunito"/>
        </w:rPr>
      </w:pPr>
      <w:hyperlink r:id="rId8">
        <w:r w:rsidDel="00000000" w:rsidR="00000000" w:rsidRPr="00000000">
          <w:rPr>
            <w:rFonts w:ascii="Nunito" w:cs="Nunito" w:eastAsia="Nunito" w:hAnsi="Nunito"/>
            <w:color w:val="1155cc"/>
            <w:u w:val="single"/>
            <w:rtl w:val="0"/>
          </w:rPr>
          <w:t xml:space="preserve">https://biocomputing-teaching.github.io/Curso-MD-Analisis/episodes/03-simulaciones-clasicas/</w:t>
        </w:r>
      </w:hyperlink>
      <w:r w:rsidDel="00000000" w:rsidR="00000000" w:rsidRPr="00000000">
        <w:rPr>
          <w:rtl w:val="0"/>
        </w:rPr>
      </w:r>
    </w:p>
    <w:p w:rsidR="00000000" w:rsidDel="00000000" w:rsidP="00000000" w:rsidRDefault="00000000" w:rsidRPr="00000000" w14:paraId="00000057">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8">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9">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Donar punts de vista de les coses que funcionen, i fer una mica de crítica. Treballar una mica amb el pseudotime, veure com canviar el leiden clustering potser, fer una critica a l’anotació… (fent servir celltypist)... </w:t>
      </w:r>
    </w:p>
    <w:p w:rsidR="00000000" w:rsidDel="00000000" w:rsidP="00000000" w:rsidRDefault="00000000" w:rsidRPr="00000000" w14:paraId="0000005A">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B">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C">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Fer molt bé el paquet de conda i que sigui totalment reproduible, això si que ho hauria de fer… </w:t>
        <w:tab/>
      </w:r>
    </w:p>
    <w:p w:rsidR="00000000" w:rsidDel="00000000" w:rsidP="00000000" w:rsidRDefault="00000000" w:rsidRPr="00000000" w14:paraId="0000005D">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També començar a treballar en un jupyter notebook i ajuntar a la pàgina web de l’iris-cc. </w:t>
      </w:r>
    </w:p>
    <w:p w:rsidR="00000000" w:rsidDel="00000000" w:rsidP="00000000" w:rsidRDefault="00000000" w:rsidRPr="00000000" w14:paraId="0000005E">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F">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60">
      <w:pPr>
        <w:spacing w:line="276" w:lineRule="auto"/>
        <w:ind w:left="0" w:firstLine="0"/>
        <w:jc w:val="both"/>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jc w:val="both"/>
        <w:rPr/>
      </w:pPr>
      <w:bookmarkStart w:colFirst="0" w:colLast="0" w:name="_4bu88mcyw8km" w:id="6"/>
      <w:bookmarkEnd w:id="6"/>
      <w:r w:rsidDel="00000000" w:rsidR="00000000" w:rsidRPr="00000000">
        <w:rPr>
          <w:rtl w:val="0"/>
        </w:rPr>
        <w:t xml:space="preserve">Materials</w:t>
      </w:r>
    </w:p>
    <w:p w:rsidR="00000000" w:rsidDel="00000000" w:rsidP="00000000" w:rsidRDefault="00000000" w:rsidRPr="00000000" w14:paraId="00000062">
      <w:pPr>
        <w:spacing w:line="276" w:lineRule="auto"/>
        <w:ind w:lef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Software and packages</w:t>
      </w:r>
    </w:p>
    <w:p w:rsidR="00000000" w:rsidDel="00000000" w:rsidP="00000000" w:rsidRDefault="00000000" w:rsidRPr="00000000" w14:paraId="00000063">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placeholder for definition of tools used. Preliminary list:</w:t>
      </w:r>
    </w:p>
    <w:p w:rsidR="00000000" w:rsidDel="00000000" w:rsidP="00000000" w:rsidRDefault="00000000" w:rsidRPr="00000000" w14:paraId="00000064">
      <w:pPr>
        <w:numPr>
          <w:ilvl w:val="0"/>
          <w:numId w:val="18"/>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R (v4.4.0), RStudio</w:t>
      </w:r>
    </w:p>
    <w:p w:rsidR="00000000" w:rsidDel="00000000" w:rsidP="00000000" w:rsidRDefault="00000000" w:rsidRPr="00000000" w14:paraId="00000065">
      <w:pPr>
        <w:numPr>
          <w:ilvl w:val="0"/>
          <w:numId w:val="18"/>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Seurat v5.3.0</w:t>
      </w:r>
    </w:p>
    <w:p w:rsidR="00000000" w:rsidDel="00000000" w:rsidP="00000000" w:rsidRDefault="00000000" w:rsidRPr="00000000" w14:paraId="00000066">
      <w:pPr>
        <w:numPr>
          <w:ilvl w:val="0"/>
          <w:numId w:val="18"/>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Monocle 3 v1.4.26</w:t>
      </w:r>
    </w:p>
    <w:p w:rsidR="00000000" w:rsidDel="00000000" w:rsidP="00000000" w:rsidRDefault="00000000" w:rsidRPr="00000000" w14:paraId="00000067">
      <w:pPr>
        <w:numPr>
          <w:ilvl w:val="0"/>
          <w:numId w:val="18"/>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clusterProfiler v4.12.6, ReactomePA</w:t>
      </w:r>
    </w:p>
    <w:p w:rsidR="00000000" w:rsidDel="00000000" w:rsidP="00000000" w:rsidRDefault="00000000" w:rsidRPr="00000000" w14:paraId="00000068">
      <w:pPr>
        <w:numPr>
          <w:ilvl w:val="0"/>
          <w:numId w:val="18"/>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pySCENIC v0.12.0 (via Docker)</w:t>
      </w:r>
    </w:p>
    <w:p w:rsidR="00000000" w:rsidDel="00000000" w:rsidP="00000000" w:rsidRDefault="00000000" w:rsidRPr="00000000" w14:paraId="00000069">
      <w:pPr>
        <w:numPr>
          <w:ilvl w:val="0"/>
          <w:numId w:val="18"/>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Python (3.14.3)</w:t>
      </w:r>
    </w:p>
    <w:p w:rsidR="00000000" w:rsidDel="00000000" w:rsidP="00000000" w:rsidRDefault="00000000" w:rsidRPr="00000000" w14:paraId="0000006A">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Packages required for the tutorial</w:t>
      </w:r>
    </w:p>
    <w:p w:rsidR="00000000" w:rsidDel="00000000" w:rsidP="00000000" w:rsidRDefault="00000000" w:rsidRPr="00000000" w14:paraId="0000006B">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decoupler: 2.1.4</w:t>
      </w:r>
    </w:p>
    <w:p w:rsidR="00000000" w:rsidDel="00000000" w:rsidP="00000000" w:rsidRDefault="00000000" w:rsidRPr="00000000" w14:paraId="0000006C">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pandas: 2.3.3</w:t>
      </w:r>
    </w:p>
    <w:p w:rsidR="00000000" w:rsidDel="00000000" w:rsidP="00000000" w:rsidRDefault="00000000" w:rsidRPr="00000000" w14:paraId="0000006D">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scanpy: 1.12</w:t>
      </w:r>
    </w:p>
    <w:p w:rsidR="00000000" w:rsidDel="00000000" w:rsidP="00000000" w:rsidRDefault="00000000" w:rsidRPr="00000000" w14:paraId="0000006E">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numpy: 2.3.5</w:t>
      </w:r>
    </w:p>
    <w:p w:rsidR="00000000" w:rsidDel="00000000" w:rsidP="00000000" w:rsidRDefault="00000000" w:rsidRPr="00000000" w14:paraId="0000006F">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pyslingshot: 0.2.0</w:t>
      </w:r>
    </w:p>
    <w:p w:rsidR="00000000" w:rsidDel="00000000" w:rsidP="00000000" w:rsidRDefault="00000000" w:rsidRPr="00000000" w14:paraId="00000070">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matplotlib: 3.10.8</w:t>
      </w:r>
    </w:p>
    <w:p w:rsidR="00000000" w:rsidDel="00000000" w:rsidP="00000000" w:rsidRDefault="00000000" w:rsidRPr="00000000" w14:paraId="00000071">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celltypist: 1.7.1</w:t>
      </w:r>
    </w:p>
    <w:p w:rsidR="00000000" w:rsidDel="00000000" w:rsidP="00000000" w:rsidRDefault="00000000" w:rsidRPr="00000000" w14:paraId="00000072">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py-monocle: 0.1.1</w:t>
      </w:r>
    </w:p>
    <w:p w:rsidR="00000000" w:rsidDel="00000000" w:rsidP="00000000" w:rsidRDefault="00000000" w:rsidRPr="00000000" w14:paraId="00000073">
      <w:pPr>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scipy: 1.17.1</w:t>
      </w:r>
    </w:p>
    <w:p w:rsidR="00000000" w:rsidDel="00000000" w:rsidP="00000000" w:rsidRDefault="00000000" w:rsidRPr="00000000" w14:paraId="00000074">
      <w:pPr>
        <w:spacing w:line="313.848" w:lineRule="auto"/>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harmonypy: 0.2.0</w:t>
      </w:r>
    </w:p>
    <w:p w:rsidR="00000000" w:rsidDel="00000000" w:rsidP="00000000" w:rsidRDefault="00000000" w:rsidRPr="00000000" w14:paraId="00000075">
      <w:pPr>
        <w:jc w:val="both"/>
        <w:rPr>
          <w:rFonts w:ascii="Nunito" w:cs="Nunito" w:eastAsia="Nunito" w:hAnsi="Nunito"/>
        </w:rPr>
      </w:pPr>
      <w:r w:rsidDel="00000000" w:rsidR="00000000" w:rsidRPr="00000000">
        <w:rPr>
          <w:rtl w:val="0"/>
        </w:rPr>
      </w:r>
    </w:p>
    <w:p w:rsidR="00000000" w:rsidDel="00000000" w:rsidP="00000000" w:rsidRDefault="00000000" w:rsidRPr="00000000" w14:paraId="00000076">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77">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78">
      <w:pPr>
        <w:spacing w:line="276" w:lineRule="auto"/>
        <w:ind w:lef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Hardware requirements</w:t>
      </w:r>
    </w:p>
    <w:p w:rsidR="00000000" w:rsidDel="00000000" w:rsidP="00000000" w:rsidRDefault="00000000" w:rsidRPr="00000000" w14:paraId="00000079">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The downstream 5k example It can be run in a personal computer of 16GB RAM and 10cpus and less than 10minutes</w:t>
      </w:r>
    </w:p>
    <w:p w:rsidR="00000000" w:rsidDel="00000000" w:rsidP="00000000" w:rsidRDefault="00000000" w:rsidRPr="00000000" w14:paraId="0000007A">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If you want the 30k dataset it runs in around less than 1h in HPC , but more RAM is needed.</w:t>
      </w:r>
    </w:p>
    <w:p w:rsidR="00000000" w:rsidDel="00000000" w:rsidP="00000000" w:rsidRDefault="00000000" w:rsidRPr="00000000" w14:paraId="0000007B">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GRN inference takes more time and scenic needs more than 60GB of RAM. So an HPC is needed for the inference step.</w:t>
      </w:r>
    </w:p>
    <w:p w:rsidR="00000000" w:rsidDel="00000000" w:rsidP="00000000" w:rsidRDefault="00000000" w:rsidRPr="00000000" w14:paraId="0000007C">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7D">
      <w:pPr>
        <w:spacing w:line="276" w:lineRule="auto"/>
        <w:ind w:lef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Data</w:t>
      </w:r>
    </w:p>
    <w:p w:rsidR="00000000" w:rsidDel="00000000" w:rsidP="00000000" w:rsidRDefault="00000000" w:rsidRPr="00000000" w14:paraId="0000007E">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define the datasets used, </w:t>
      </w:r>
    </w:p>
    <w:p w:rsidR="00000000" w:rsidDel="00000000" w:rsidP="00000000" w:rsidRDefault="00000000" w:rsidRPr="00000000" w14:paraId="0000007F">
      <w:pPr>
        <w:numPr>
          <w:ilvl w:val="0"/>
          <w:numId w:val="1"/>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GEO accession GSE123813 (or user's own scRNA-seq data in equivalent format)</w:t>
      </w:r>
    </w:p>
    <w:p w:rsidR="00000000" w:rsidDel="00000000" w:rsidP="00000000" w:rsidRDefault="00000000" w:rsidRPr="00000000" w14:paraId="00000080">
      <w:pPr>
        <w:numPr>
          <w:ilvl w:val="0"/>
          <w:numId w:val="1"/>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Required input: raw count matrix + cell metadata with annotations</w:t>
      </w:r>
    </w:p>
    <w:p w:rsidR="00000000" w:rsidDel="00000000" w:rsidP="00000000" w:rsidRDefault="00000000" w:rsidRPr="00000000" w14:paraId="00000081">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Data from single cell RNA-seq in tumor infiltrated lymphocytes before and after PD1 immunotherapy. </w:t>
      </w:r>
    </w:p>
    <w:p w:rsidR="00000000" w:rsidDel="00000000" w:rsidP="00000000" w:rsidRDefault="00000000" w:rsidRPr="00000000" w14:paraId="00000082">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83">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84">
      <w:pPr>
        <w:spacing w:line="276" w:lineRule="auto"/>
        <w:ind w:lef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Reference files</w:t>
      </w:r>
    </w:p>
    <w:p w:rsidR="00000000" w:rsidDel="00000000" w:rsidP="00000000" w:rsidRDefault="00000000" w:rsidRPr="00000000" w14:paraId="00000085">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Before GRN inference step anything else is needed.</w:t>
      </w:r>
    </w:p>
    <w:p w:rsidR="00000000" w:rsidDel="00000000" w:rsidP="00000000" w:rsidRDefault="00000000" w:rsidRPr="00000000" w14:paraId="00000086">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For GRN inference is needed. Transcription factor lists for pySCENIC (cisTarget databases, motif annotations)</w:t>
      </w:r>
    </w:p>
    <w:p w:rsidR="00000000" w:rsidDel="00000000" w:rsidP="00000000" w:rsidRDefault="00000000" w:rsidRPr="00000000" w14:paraId="00000087">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88">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89">
      <w:pPr>
        <w:pStyle w:val="Heading1"/>
        <w:rPr/>
      </w:pPr>
      <w:bookmarkStart w:colFirst="0" w:colLast="0" w:name="_zb08bxwcst4d" w:id="7"/>
      <w:bookmarkEnd w:id="7"/>
      <w:r w:rsidDel="00000000" w:rsidR="00000000" w:rsidRPr="00000000">
        <w:rPr>
          <w:rtl w:val="0"/>
        </w:rPr>
        <w:t xml:space="preserve">Methods</w:t>
      </w:r>
    </w:p>
    <w:p w:rsidR="00000000" w:rsidDel="00000000" w:rsidP="00000000" w:rsidRDefault="00000000" w:rsidRPr="00000000" w14:paraId="0000008A">
      <w:pPr>
        <w:pStyle w:val="Heading1"/>
        <w:rPr/>
      </w:pPr>
      <w:bookmarkStart w:colFirst="0" w:colLast="0" w:name="_9surn9ttqchv" w:id="8"/>
      <w:bookmarkEnd w:id="8"/>
      <w:r w:rsidDel="00000000" w:rsidR="00000000" w:rsidRPr="00000000">
        <w:rPr>
          <w:rtl w:val="0"/>
        </w:rPr>
        <w:t xml:space="preserve">4.1 Data acquisition and preparation</w:t>
      </w:r>
    </w:p>
    <w:p w:rsidR="00000000" w:rsidDel="00000000" w:rsidP="00000000" w:rsidRDefault="00000000" w:rsidRPr="00000000" w14:paraId="0000008B">
      <w:pPr>
        <w:pStyle w:val="Heading1"/>
        <w:rPr/>
      </w:pPr>
      <w:bookmarkStart w:colFirst="0" w:colLast="0" w:name="_i6ch40fpr3qq" w:id="9"/>
      <w:bookmarkEnd w:id="9"/>
      <w:r w:rsidDel="00000000" w:rsidR="00000000" w:rsidRPr="00000000">
        <w:rPr>
          <w:rtl w:val="0"/>
        </w:rPr>
        <w:t xml:space="preserve">4.1.1 Data download</w:t>
      </w:r>
    </w:p>
    <w:p w:rsidR="00000000" w:rsidDel="00000000" w:rsidP="00000000" w:rsidRDefault="00000000" w:rsidRPr="00000000" w14:paraId="0000008C">
      <w:pPr>
        <w:pStyle w:val="Heading1"/>
        <w:rPr>
          <w:b w:val="0"/>
          <w:bCs w:val="0"/>
        </w:rPr>
      </w:pPr>
      <w:bookmarkStart w:colFirst="0" w:colLast="0" w:name="_5f41r86pbkfy" w:id="10"/>
      <w:bookmarkEnd w:id="10"/>
      <w:r w:rsidDel="00000000" w:rsidR="00000000" w:rsidRPr="00000000">
        <w:rPr>
          <w:rtl w:val="0"/>
        </w:rPr>
      </w:r>
    </w:p>
    <w:p w:rsidR="00000000" w:rsidDel="00000000" w:rsidP="00000000" w:rsidRDefault="00000000" w:rsidRPr="00000000" w14:paraId="0000008D">
      <w:pPr>
        <w:pStyle w:val="Heading1"/>
        <w:rPr>
          <w:b w:val="0"/>
          <w:bCs w:val="0"/>
        </w:rPr>
      </w:pPr>
      <w:bookmarkStart w:colFirst="0" w:colLast="0" w:name="_o2mi7rjp3g2c" w:id="11"/>
      <w:bookmarkEnd w:id="11"/>
      <w:r w:rsidDel="00000000" w:rsidR="00000000" w:rsidRPr="00000000">
        <w:rPr>
          <w:b w:val="0"/>
          <w:bCs w:val="0"/>
          <w:rtl w:val="0"/>
        </w:rPr>
        <w:t xml:space="preserve">This protocol uses a publicly available single-cell RNA sequencing dataset of tumor-infiltrating lymphocytes from squamous cell carcinoma (SCC) patients, available from the Gene Expression Omnibus (GEO) under accession number GSE123813. The dataset includes a gene expression count matrix together with cell-level metadata and author-provided cell-type annotations based on canonical marker genes.</w:t>
      </w:r>
    </w:p>
    <w:p w:rsidR="00000000" w:rsidDel="00000000" w:rsidP="00000000" w:rsidRDefault="00000000" w:rsidRPr="00000000" w14:paraId="0000008E">
      <w:pPr>
        <w:pStyle w:val="Heading1"/>
        <w:rPr>
          <w:b w:val="0"/>
          <w:bCs w:val="0"/>
        </w:rPr>
      </w:pPr>
      <w:bookmarkStart w:colFirst="0" w:colLast="0" w:name="_3e5yngzfm2nb" w:id="12"/>
      <w:bookmarkEnd w:id="12"/>
      <w:r w:rsidDel="00000000" w:rsidR="00000000" w:rsidRPr="00000000">
        <w:rPr>
          <w:rtl w:val="0"/>
        </w:rPr>
      </w:r>
    </w:p>
    <w:p w:rsidR="00000000" w:rsidDel="00000000" w:rsidP="00000000" w:rsidRDefault="00000000" w:rsidRPr="00000000" w14:paraId="0000008F">
      <w:pPr>
        <w:pStyle w:val="Heading1"/>
        <w:rPr>
          <w:b w:val="0"/>
          <w:bCs w:val="0"/>
        </w:rPr>
      </w:pPr>
      <w:bookmarkStart w:colFirst="0" w:colLast="0" w:name="_rugwbhy2os7i" w:id="13"/>
      <w:bookmarkEnd w:id="13"/>
      <w:r w:rsidDel="00000000" w:rsidR="00000000" w:rsidRPr="00000000">
        <w:rPr>
          <w:b w:val="0"/>
          <w:bCs w:val="0"/>
          <w:rtl w:val="0"/>
        </w:rPr>
        <w:t xml:space="preserve">First step would be to create a directory for the dataset and download the metadata and count matrix files:</w:t>
      </w:r>
    </w:p>
    <w:p w:rsidR="00000000" w:rsidDel="00000000" w:rsidP="00000000" w:rsidRDefault="00000000" w:rsidRPr="00000000" w14:paraId="00000090">
      <w:pPr>
        <w:pStyle w:val="Heading1"/>
        <w:rPr>
          <w:b w:val="0"/>
          <w:bCs w:val="0"/>
          <w:i w:val="1"/>
          <w:iCs w:val="1"/>
        </w:rPr>
      </w:pPr>
      <w:bookmarkStart w:colFirst="0" w:colLast="0" w:name="_1y2hcev7yyv5" w:id="14"/>
      <w:bookmarkEnd w:id="14"/>
      <w:r w:rsidDel="00000000" w:rsidR="00000000" w:rsidRPr="00000000">
        <w:rPr>
          <w:b w:val="0"/>
          <w:bCs w:val="0"/>
          <w:i w:val="1"/>
          <w:iCs w:val="1"/>
          <w:rtl w:val="0"/>
        </w:rPr>
        <w:t xml:space="preserve">mkdir -p data/GSE123813</w:t>
      </w:r>
    </w:p>
    <w:p w:rsidR="00000000" w:rsidDel="00000000" w:rsidP="00000000" w:rsidRDefault="00000000" w:rsidRPr="00000000" w14:paraId="00000091">
      <w:pPr>
        <w:pStyle w:val="Heading1"/>
        <w:rPr>
          <w:b w:val="0"/>
          <w:bCs w:val="0"/>
          <w:i w:val="1"/>
          <w:iCs w:val="1"/>
        </w:rPr>
      </w:pPr>
      <w:bookmarkStart w:colFirst="0" w:colLast="0" w:name="_ntxlezme3ivs" w:id="15"/>
      <w:bookmarkEnd w:id="15"/>
      <w:r w:rsidDel="00000000" w:rsidR="00000000" w:rsidRPr="00000000">
        <w:rPr>
          <w:b w:val="0"/>
          <w:bCs w:val="0"/>
          <w:i w:val="1"/>
          <w:iCs w:val="1"/>
          <w:rtl w:val="0"/>
        </w:rPr>
        <w:t xml:space="preserve">wget -q -P data/GSE123813 \</w:t>
      </w:r>
    </w:p>
    <w:p w:rsidR="00000000" w:rsidDel="00000000" w:rsidP="00000000" w:rsidRDefault="00000000" w:rsidRPr="00000000" w14:paraId="00000092">
      <w:pPr>
        <w:pStyle w:val="Heading1"/>
        <w:rPr>
          <w:b w:val="0"/>
          <w:bCs w:val="0"/>
          <w:i w:val="1"/>
          <w:iCs w:val="1"/>
        </w:rPr>
      </w:pPr>
      <w:bookmarkStart w:colFirst="0" w:colLast="0" w:name="_z72mwjmyxzk0" w:id="16"/>
      <w:bookmarkEnd w:id="16"/>
      <w:hyperlink r:id="rId9">
        <w:r w:rsidDel="00000000" w:rsidR="00000000" w:rsidRPr="00000000">
          <w:rPr>
            <w:b w:val="0"/>
            <w:bCs w:val="0"/>
            <w:i w:val="1"/>
            <w:iCs w:val="1"/>
            <w:color w:val="1155cc"/>
            <w:u w:val="single"/>
            <w:rtl w:val="0"/>
          </w:rPr>
          <w:t xml:space="preserve">https://ftp.ncbi.nlm.nih.gov/geo/series/GSE123nnn/GSE123813/suppl/GSE123813_scc_metadata.txt.gz</w:t>
        </w:r>
      </w:hyperlink>
      <w:r w:rsidDel="00000000" w:rsidR="00000000" w:rsidRPr="00000000">
        <w:rPr>
          <w:b w:val="0"/>
          <w:bCs w:val="0"/>
          <w:i w:val="1"/>
          <w:iCs w:val="1"/>
          <w:rtl w:val="0"/>
        </w:rPr>
        <w:t xml:space="preserve"> </w:t>
      </w:r>
    </w:p>
    <w:p w:rsidR="00000000" w:rsidDel="00000000" w:rsidP="00000000" w:rsidRDefault="00000000" w:rsidRPr="00000000" w14:paraId="00000093">
      <w:pPr>
        <w:pStyle w:val="Heading1"/>
        <w:rPr>
          <w:b w:val="0"/>
          <w:bCs w:val="0"/>
          <w:i w:val="1"/>
          <w:iCs w:val="1"/>
        </w:rPr>
      </w:pPr>
      <w:bookmarkStart w:colFirst="0" w:colLast="0" w:name="_2fatan3kdotw" w:id="17"/>
      <w:bookmarkEnd w:id="17"/>
      <w:r w:rsidDel="00000000" w:rsidR="00000000" w:rsidRPr="00000000">
        <w:rPr>
          <w:b w:val="0"/>
          <w:bCs w:val="0"/>
          <w:i w:val="1"/>
          <w:iCs w:val="1"/>
          <w:rtl w:val="0"/>
        </w:rPr>
        <w:t xml:space="preserve">wget -q -P data/GSE123813 \</w:t>
      </w:r>
    </w:p>
    <w:p w:rsidR="00000000" w:rsidDel="00000000" w:rsidP="00000000" w:rsidRDefault="00000000" w:rsidRPr="00000000" w14:paraId="00000094">
      <w:pPr>
        <w:pStyle w:val="Heading1"/>
        <w:rPr>
          <w:b w:val="0"/>
          <w:bCs w:val="0"/>
          <w:i w:val="1"/>
          <w:iCs w:val="1"/>
        </w:rPr>
      </w:pPr>
      <w:bookmarkStart w:colFirst="0" w:colLast="0" w:name="_xfmxssfaiug8" w:id="18"/>
      <w:bookmarkEnd w:id="18"/>
      <w:hyperlink r:id="rId10">
        <w:r w:rsidDel="00000000" w:rsidR="00000000" w:rsidRPr="00000000">
          <w:rPr>
            <w:b w:val="0"/>
            <w:bCs w:val="0"/>
            <w:i w:val="1"/>
            <w:iCs w:val="1"/>
            <w:color w:val="1155cc"/>
            <w:u w:val="single"/>
            <w:rtl w:val="0"/>
          </w:rPr>
          <w:t xml:space="preserve">https://ftp.ncbi.nlm.nih.gov/geo/series/GSE123nnn/GSE123813/suppl/GSE123813_scc_scRNA_counts.txt.gz</w:t>
        </w:r>
      </w:hyperlink>
      <w:r w:rsidDel="00000000" w:rsidR="00000000" w:rsidRPr="00000000">
        <w:rPr>
          <w:rtl w:val="0"/>
        </w:rPr>
      </w:r>
    </w:p>
    <w:p w:rsidR="00000000" w:rsidDel="00000000" w:rsidP="00000000" w:rsidRDefault="00000000" w:rsidRPr="00000000" w14:paraId="00000095">
      <w:pPr>
        <w:pStyle w:val="Heading1"/>
        <w:rPr>
          <w:b w:val="0"/>
          <w:bCs w:val="0"/>
        </w:rPr>
      </w:pPr>
      <w:bookmarkStart w:colFirst="0" w:colLast="0" w:name="_x25hcy78lsfq" w:id="19"/>
      <w:bookmarkEnd w:id="19"/>
      <w:r w:rsidDel="00000000" w:rsidR="00000000" w:rsidRPr="00000000">
        <w:rPr>
          <w:rtl w:val="0"/>
        </w:rPr>
      </w:r>
    </w:p>
    <w:p w:rsidR="00000000" w:rsidDel="00000000" w:rsidP="00000000" w:rsidRDefault="00000000" w:rsidRPr="00000000" w14:paraId="00000096">
      <w:pPr>
        <w:pStyle w:val="Heading1"/>
        <w:rPr/>
      </w:pPr>
      <w:bookmarkStart w:colFirst="0" w:colLast="0" w:name="_2jofqnienmsb" w:id="20"/>
      <w:bookmarkEnd w:id="20"/>
      <w:r w:rsidDel="00000000" w:rsidR="00000000" w:rsidRPr="00000000">
        <w:rPr>
          <w:rtl w:val="0"/>
        </w:rPr>
        <w:t xml:space="preserve">4.1.2 Data loading</w:t>
      </w:r>
    </w:p>
    <w:p w:rsidR="00000000" w:rsidDel="00000000" w:rsidP="00000000" w:rsidRDefault="00000000" w:rsidRPr="00000000" w14:paraId="00000097">
      <w:pPr>
        <w:pStyle w:val="Heading1"/>
        <w:rPr>
          <w:b w:val="0"/>
          <w:bCs w:val="0"/>
        </w:rPr>
      </w:pPr>
      <w:bookmarkStart w:colFirst="0" w:colLast="0" w:name="_vdrzjob1zjyn" w:id="21"/>
      <w:bookmarkEnd w:id="21"/>
      <w:r w:rsidDel="00000000" w:rsidR="00000000" w:rsidRPr="00000000">
        <w:rPr>
          <w:rtl w:val="0"/>
        </w:rPr>
      </w:r>
    </w:p>
    <w:p w:rsidR="00000000" w:rsidDel="00000000" w:rsidP="00000000" w:rsidRDefault="00000000" w:rsidRPr="00000000" w14:paraId="00000098">
      <w:pPr>
        <w:pStyle w:val="Heading1"/>
        <w:rPr>
          <w:b w:val="0"/>
          <w:bCs w:val="0"/>
        </w:rPr>
      </w:pPr>
      <w:bookmarkStart w:colFirst="0" w:colLast="0" w:name="_oohi8wfusg6s" w:id="22"/>
      <w:bookmarkEnd w:id="22"/>
      <w:r w:rsidDel="00000000" w:rsidR="00000000" w:rsidRPr="00000000">
        <w:rPr>
          <w:b w:val="0"/>
          <w:bCs w:val="0"/>
          <w:rtl w:val="0"/>
        </w:rPr>
        <w:t xml:space="preserve">Load the count matrix and metadata into Python and construct an AnnData object:</w:t>
      </w:r>
    </w:p>
    <w:p w:rsidR="00000000" w:rsidDel="00000000" w:rsidP="00000000" w:rsidRDefault="00000000" w:rsidRPr="00000000" w14:paraId="00000099">
      <w:pPr>
        <w:pStyle w:val="Heading1"/>
        <w:rPr>
          <w:b w:val="0"/>
          <w:bCs w:val="0"/>
          <w:i w:val="1"/>
          <w:iCs w:val="1"/>
        </w:rPr>
      </w:pPr>
      <w:bookmarkStart w:colFirst="0" w:colLast="0" w:name="_u8cmpxvm7yi9" w:id="23"/>
      <w:bookmarkEnd w:id="23"/>
      <w:r w:rsidDel="00000000" w:rsidR="00000000" w:rsidRPr="00000000">
        <w:rPr>
          <w:b w:val="0"/>
          <w:bCs w:val="0"/>
          <w:i w:val="1"/>
          <w:iCs w:val="1"/>
          <w:rtl w:val="0"/>
        </w:rPr>
        <w:t xml:space="preserve">DATA_DIR = "data/GSE123813"</w:t>
      </w:r>
    </w:p>
    <w:p w:rsidR="00000000" w:rsidDel="00000000" w:rsidP="00000000" w:rsidRDefault="00000000" w:rsidRPr="00000000" w14:paraId="0000009A">
      <w:pPr>
        <w:pStyle w:val="Heading1"/>
        <w:rPr>
          <w:b w:val="0"/>
          <w:bCs w:val="0"/>
          <w:i w:val="1"/>
          <w:iCs w:val="1"/>
        </w:rPr>
      </w:pPr>
      <w:bookmarkStart w:colFirst="0" w:colLast="0" w:name="_dzsmwzg5vety" w:id="24"/>
      <w:bookmarkEnd w:id="24"/>
      <w:r w:rsidDel="00000000" w:rsidR="00000000" w:rsidRPr="00000000">
        <w:rPr>
          <w:b w:val="0"/>
          <w:bCs w:val="0"/>
          <w:i w:val="1"/>
          <w:iCs w:val="1"/>
          <w:rtl w:val="0"/>
        </w:rPr>
        <w:t xml:space="preserve">metadata = pd.read_csv(f"{DATA_DIR}/GSE123813_scc_metadata.txt.gz", sep="\t")</w:t>
      </w:r>
    </w:p>
    <w:p w:rsidR="00000000" w:rsidDel="00000000" w:rsidP="00000000" w:rsidRDefault="00000000" w:rsidRPr="00000000" w14:paraId="0000009B">
      <w:pPr>
        <w:pStyle w:val="Heading1"/>
        <w:rPr>
          <w:b w:val="0"/>
          <w:bCs w:val="0"/>
          <w:i w:val="1"/>
          <w:iCs w:val="1"/>
        </w:rPr>
      </w:pPr>
      <w:bookmarkStart w:colFirst="0" w:colLast="0" w:name="_g8nea6fgql9h" w:id="25"/>
      <w:bookmarkEnd w:id="25"/>
      <w:r w:rsidDel="00000000" w:rsidR="00000000" w:rsidRPr="00000000">
        <w:rPr>
          <w:b w:val="0"/>
          <w:bCs w:val="0"/>
          <w:i w:val="1"/>
          <w:iCs w:val="1"/>
          <w:rtl w:val="0"/>
        </w:rPr>
        <w:t xml:space="preserve">counts = pd.read_csv(f"{DATA_DIR}/GSE123813_scc_scRNA_counts.txt.gz", sep="\t", index_col=0)</w:t>
      </w:r>
    </w:p>
    <w:p w:rsidR="00000000" w:rsidDel="00000000" w:rsidP="00000000" w:rsidRDefault="00000000" w:rsidRPr="00000000" w14:paraId="0000009C">
      <w:pPr>
        <w:pStyle w:val="Heading1"/>
        <w:rPr>
          <w:b w:val="0"/>
          <w:bCs w:val="0"/>
          <w:i w:val="1"/>
          <w:iCs w:val="1"/>
        </w:rPr>
      </w:pPr>
      <w:bookmarkStart w:colFirst="0" w:colLast="0" w:name="_e3p00xpb4zcd" w:id="26"/>
      <w:bookmarkEnd w:id="26"/>
      <w:r w:rsidDel="00000000" w:rsidR="00000000" w:rsidRPr="00000000">
        <w:rPr>
          <w:b w:val="0"/>
          <w:bCs w:val="0"/>
          <w:i w:val="1"/>
          <w:iCs w:val="1"/>
          <w:rtl w:val="0"/>
        </w:rPr>
        <w:t xml:space="preserve">adata = sc.AnnData(counts.T)</w:t>
      </w:r>
    </w:p>
    <w:p w:rsidR="00000000" w:rsidDel="00000000" w:rsidP="00000000" w:rsidRDefault="00000000" w:rsidRPr="00000000" w14:paraId="0000009D">
      <w:pPr>
        <w:pStyle w:val="Heading1"/>
        <w:rPr>
          <w:b w:val="0"/>
          <w:bCs w:val="0"/>
          <w:i w:val="1"/>
          <w:iCs w:val="1"/>
        </w:rPr>
      </w:pPr>
      <w:bookmarkStart w:colFirst="0" w:colLast="0" w:name="_xog6s59yb2mu" w:id="27"/>
      <w:bookmarkEnd w:id="27"/>
      <w:r w:rsidDel="00000000" w:rsidR="00000000" w:rsidRPr="00000000">
        <w:rPr>
          <w:b w:val="0"/>
          <w:bCs w:val="0"/>
          <w:i w:val="1"/>
          <w:iCs w:val="1"/>
          <w:rtl w:val="0"/>
        </w:rPr>
        <w:t xml:space="preserve">adata.obs = metadata.set_index(metadata.columns[0]).loc[adata.obs_names]</w:t>
      </w:r>
    </w:p>
    <w:p w:rsidR="00000000" w:rsidDel="00000000" w:rsidP="00000000" w:rsidRDefault="00000000" w:rsidRPr="00000000" w14:paraId="0000009E">
      <w:pPr>
        <w:pStyle w:val="Heading1"/>
        <w:rPr>
          <w:b w:val="0"/>
          <w:bCs w:val="0"/>
        </w:rPr>
      </w:pPr>
      <w:bookmarkStart w:colFirst="0" w:colLast="0" w:name="_lr9qpg5r8elx" w:id="28"/>
      <w:bookmarkEnd w:id="28"/>
      <w:r w:rsidDel="00000000" w:rsidR="00000000" w:rsidRPr="00000000">
        <w:rPr>
          <w:rtl w:val="0"/>
        </w:rPr>
      </w:r>
    </w:p>
    <w:p w:rsidR="00000000" w:rsidDel="00000000" w:rsidP="00000000" w:rsidRDefault="00000000" w:rsidRPr="00000000" w14:paraId="0000009F">
      <w:pPr>
        <w:pStyle w:val="Heading1"/>
        <w:rPr>
          <w:b w:val="0"/>
          <w:bCs w:val="0"/>
        </w:rPr>
      </w:pPr>
      <w:bookmarkStart w:colFirst="0" w:colLast="0" w:name="_z74bgnhf3psr" w:id="29"/>
      <w:bookmarkEnd w:id="29"/>
      <w:r w:rsidDel="00000000" w:rsidR="00000000" w:rsidRPr="00000000">
        <w:rPr>
          <w:b w:val="0"/>
          <w:bCs w:val="0"/>
          <w:rtl w:val="0"/>
        </w:rPr>
        <w:t xml:space="preserve">The count matrix is transposed during loading because the downloaded file stores genes as rows and cells as columns, whereas AnnData requires cells as rows and genes as columns.</w:t>
      </w:r>
    </w:p>
    <w:p w:rsidR="00000000" w:rsidDel="00000000" w:rsidP="00000000" w:rsidRDefault="00000000" w:rsidRPr="00000000" w14:paraId="000000A0">
      <w:pPr>
        <w:pStyle w:val="Heading1"/>
        <w:rPr/>
      </w:pPr>
      <w:bookmarkStart w:colFirst="0" w:colLast="0" w:name="_8oxoxnx0sw9s" w:id="30"/>
      <w:bookmarkEnd w:id="30"/>
      <w:r w:rsidDel="00000000" w:rsidR="00000000" w:rsidRPr="00000000">
        <w:rPr>
          <w:rtl w:val="0"/>
        </w:rPr>
      </w:r>
    </w:p>
    <w:p w:rsidR="00000000" w:rsidDel="00000000" w:rsidP="00000000" w:rsidRDefault="00000000" w:rsidRPr="00000000" w14:paraId="000000A1">
      <w:pPr>
        <w:pStyle w:val="Heading1"/>
        <w:rPr/>
      </w:pPr>
      <w:bookmarkStart w:colFirst="0" w:colLast="0" w:name="_d7osi52y0384" w:id="31"/>
      <w:bookmarkEnd w:id="31"/>
      <w:r w:rsidDel="00000000" w:rsidR="00000000" w:rsidRPr="00000000">
        <w:rPr>
          <w:rtl w:val="0"/>
        </w:rPr>
        <w:t xml:space="preserve">4.1.3 Data inspection</w:t>
      </w:r>
    </w:p>
    <w:p w:rsidR="00000000" w:rsidDel="00000000" w:rsidP="00000000" w:rsidRDefault="00000000" w:rsidRPr="00000000" w14:paraId="000000A2">
      <w:pPr>
        <w:pStyle w:val="Heading1"/>
        <w:rPr/>
      </w:pPr>
      <w:bookmarkStart w:colFirst="0" w:colLast="0" w:name="_cji2i8duui88" w:id="32"/>
      <w:bookmarkEnd w:id="32"/>
      <w:r w:rsidDel="00000000" w:rsidR="00000000" w:rsidRPr="00000000">
        <w:rPr>
          <w:rtl w:val="0"/>
        </w:rPr>
      </w:r>
    </w:p>
    <w:p w:rsidR="00000000" w:rsidDel="00000000" w:rsidP="00000000" w:rsidRDefault="00000000" w:rsidRPr="00000000" w14:paraId="000000A3">
      <w:pPr>
        <w:pStyle w:val="Heading1"/>
        <w:rPr>
          <w:b w:val="0"/>
          <w:bCs w:val="0"/>
        </w:rPr>
      </w:pPr>
      <w:bookmarkStart w:colFirst="0" w:colLast="0" w:name="_7ria4ug78meg" w:id="33"/>
      <w:bookmarkEnd w:id="33"/>
      <w:r w:rsidDel="00000000" w:rsidR="00000000" w:rsidRPr="00000000">
        <w:rPr>
          <w:b w:val="0"/>
          <w:bCs w:val="0"/>
          <w:rtl w:val="0"/>
        </w:rPr>
        <w:t xml:space="preserve">Before starting downstream analysis, inspect the dimensions of the dataset, metadata fields, and cell-type composition. At this stage, verify that cell barcodes match between the expression matrix and metadata, and confirm that the expected T-cell populations are present.</w:t>
      </w:r>
    </w:p>
    <w:p w:rsidR="00000000" w:rsidDel="00000000" w:rsidP="00000000" w:rsidRDefault="00000000" w:rsidRPr="00000000" w14:paraId="000000A4">
      <w:pPr>
        <w:pStyle w:val="Heading1"/>
        <w:rPr>
          <w:b w:val="0"/>
          <w:bCs w:val="0"/>
        </w:rPr>
      </w:pPr>
      <w:bookmarkStart w:colFirst="0" w:colLast="0" w:name="_dwswqw928moo" w:id="34"/>
      <w:bookmarkEnd w:id="34"/>
      <w:r w:rsidDel="00000000" w:rsidR="00000000" w:rsidRPr="00000000">
        <w:rPr>
          <w:b w:val="0"/>
          <w:bCs w:val="0"/>
          <w:rtl w:val="0"/>
        </w:rPr>
        <w:t xml:space="preserve">Typical initial inspection steps include:</w:t>
      </w:r>
    </w:p>
    <w:p w:rsidR="00000000" w:rsidDel="00000000" w:rsidP="00000000" w:rsidRDefault="00000000" w:rsidRPr="00000000" w14:paraId="000000A5">
      <w:pPr>
        <w:pStyle w:val="Heading1"/>
        <w:rPr>
          <w:b w:val="0"/>
          <w:bCs w:val="0"/>
        </w:rPr>
      </w:pPr>
      <w:bookmarkStart w:colFirst="0" w:colLast="0" w:name="_1izpmydqefhh" w:id="35"/>
      <w:bookmarkEnd w:id="35"/>
      <w:r w:rsidDel="00000000" w:rsidR="00000000" w:rsidRPr="00000000">
        <w:rPr>
          <w:rtl w:val="0"/>
        </w:rPr>
      </w:r>
    </w:p>
    <w:p w:rsidR="00000000" w:rsidDel="00000000" w:rsidP="00000000" w:rsidRDefault="00000000" w:rsidRPr="00000000" w14:paraId="000000A6">
      <w:pPr>
        <w:pStyle w:val="Heading1"/>
        <w:rPr>
          <w:b w:val="0"/>
          <w:bCs w:val="0"/>
        </w:rPr>
      </w:pPr>
      <w:bookmarkStart w:colFirst="0" w:colLast="0" w:name="_9rko95qvrl0f" w:id="36"/>
      <w:bookmarkEnd w:id="36"/>
      <w:r w:rsidDel="00000000" w:rsidR="00000000" w:rsidRPr="00000000">
        <w:rPr>
          <w:b w:val="0"/>
          <w:bCs w:val="0"/>
          <w:rtl w:val="0"/>
        </w:rPr>
        <w:t xml:space="preserve">checking the number of cells and genes,</w:t>
      </w:r>
    </w:p>
    <w:p w:rsidR="00000000" w:rsidDel="00000000" w:rsidP="00000000" w:rsidRDefault="00000000" w:rsidRPr="00000000" w14:paraId="000000A7">
      <w:pPr>
        <w:pStyle w:val="Heading1"/>
        <w:rPr>
          <w:b w:val="0"/>
          <w:bCs w:val="0"/>
        </w:rPr>
      </w:pPr>
      <w:bookmarkStart w:colFirst="0" w:colLast="0" w:name="_8v2bd8sfdsbr" w:id="37"/>
      <w:bookmarkEnd w:id="37"/>
      <w:r w:rsidDel="00000000" w:rsidR="00000000" w:rsidRPr="00000000">
        <w:rPr>
          <w:b w:val="0"/>
          <w:bCs w:val="0"/>
          <w:rtl w:val="0"/>
        </w:rPr>
        <w:t xml:space="preserve">reviewing available metadata columns,</w:t>
      </w:r>
    </w:p>
    <w:p w:rsidR="00000000" w:rsidDel="00000000" w:rsidP="00000000" w:rsidRDefault="00000000" w:rsidRPr="00000000" w14:paraId="000000A8">
      <w:pPr>
        <w:pStyle w:val="Heading1"/>
        <w:rPr>
          <w:b w:val="0"/>
          <w:bCs w:val="0"/>
        </w:rPr>
      </w:pPr>
      <w:bookmarkStart w:colFirst="0" w:colLast="0" w:name="_e1vf8r6x15cl" w:id="38"/>
      <w:bookmarkEnd w:id="38"/>
      <w:r w:rsidDel="00000000" w:rsidR="00000000" w:rsidRPr="00000000">
        <w:rPr>
          <w:b w:val="0"/>
          <w:bCs w:val="0"/>
          <w:rtl w:val="0"/>
        </w:rPr>
        <w:t xml:space="preserve">visualizing library size and detected genes per cell,</w:t>
      </w:r>
    </w:p>
    <w:p w:rsidR="00000000" w:rsidDel="00000000" w:rsidP="00000000" w:rsidRDefault="00000000" w:rsidRPr="00000000" w14:paraId="000000A9">
      <w:pPr>
        <w:pStyle w:val="Heading1"/>
        <w:rPr>
          <w:b w:val="0"/>
          <w:bCs w:val="0"/>
        </w:rPr>
      </w:pPr>
      <w:bookmarkStart w:colFirst="0" w:colLast="0" w:name="_2w2yb1axnnt9" w:id="39"/>
      <w:bookmarkEnd w:id="39"/>
      <w:r w:rsidDel="00000000" w:rsidR="00000000" w:rsidRPr="00000000">
        <w:rPr>
          <w:b w:val="0"/>
          <w:bCs w:val="0"/>
          <w:rtl w:val="0"/>
        </w:rPr>
        <w:t xml:space="preserve">confirming the distribution of annotated cell types and treatment conditions.</w:t>
      </w:r>
    </w:p>
    <w:p w:rsidR="00000000" w:rsidDel="00000000" w:rsidP="00000000" w:rsidRDefault="00000000" w:rsidRPr="00000000" w14:paraId="000000AA">
      <w:pPr>
        <w:pStyle w:val="Heading1"/>
        <w:rPr>
          <w:b w:val="0"/>
          <w:bCs w:val="0"/>
        </w:rPr>
      </w:pPr>
      <w:bookmarkStart w:colFirst="0" w:colLast="0" w:name="_j6emf2c9p9la" w:id="40"/>
      <w:bookmarkEnd w:id="40"/>
      <w:r w:rsidDel="00000000" w:rsidR="00000000" w:rsidRPr="00000000">
        <w:rPr>
          <w:b w:val="0"/>
          <w:bCs w:val="0"/>
          <w:rtl w:val="0"/>
        </w:rPr>
        <w:t xml:space="preserve">This preliminary inspection is important to detect formatting issues, mismatched identifiers, or imbalanced group composition before quality control and trajectory analysis.</w:t>
      </w:r>
    </w:p>
    <w:p w:rsidR="00000000" w:rsidDel="00000000" w:rsidP="00000000" w:rsidRDefault="00000000" w:rsidRPr="00000000" w14:paraId="000000AB">
      <w:pPr>
        <w:pStyle w:val="Heading1"/>
        <w:rPr/>
      </w:pPr>
      <w:bookmarkStart w:colFirst="0" w:colLast="0" w:name="_z2w0ikxc2at1" w:id="41"/>
      <w:bookmarkEnd w:id="41"/>
      <w:r w:rsidDel="00000000" w:rsidR="00000000" w:rsidRPr="00000000">
        <w:rPr>
          <w:rtl w:val="0"/>
        </w:rPr>
      </w:r>
    </w:p>
    <w:p w:rsidR="00000000" w:rsidDel="00000000" w:rsidP="00000000" w:rsidRDefault="00000000" w:rsidRPr="00000000" w14:paraId="000000AC">
      <w:pPr>
        <w:pStyle w:val="Heading1"/>
        <w:rPr/>
      </w:pPr>
      <w:bookmarkStart w:colFirst="0" w:colLast="0" w:name="_9byj1jhjkv31" w:id="42"/>
      <w:bookmarkEnd w:id="42"/>
      <w:r w:rsidDel="00000000" w:rsidR="00000000" w:rsidRPr="00000000">
        <w:rPr>
          <w:rtl w:val="0"/>
        </w:rPr>
        <w:t xml:space="preserve">4.2 Selection of cells of interest</w:t>
      </w:r>
    </w:p>
    <w:p w:rsidR="00000000" w:rsidDel="00000000" w:rsidP="00000000" w:rsidRDefault="00000000" w:rsidRPr="00000000" w14:paraId="000000AD">
      <w:pPr>
        <w:pStyle w:val="Heading1"/>
        <w:rPr/>
      </w:pPr>
      <w:bookmarkStart w:colFirst="0" w:colLast="0" w:name="_h30rnfvqq6xf" w:id="43"/>
      <w:bookmarkEnd w:id="43"/>
      <w:r w:rsidDel="00000000" w:rsidR="00000000" w:rsidRPr="00000000">
        <w:rPr>
          <w:rtl w:val="0"/>
        </w:rPr>
      </w:r>
    </w:p>
    <w:p w:rsidR="00000000" w:rsidDel="00000000" w:rsidP="00000000" w:rsidRDefault="00000000" w:rsidRPr="00000000" w14:paraId="000000AE">
      <w:pPr>
        <w:pStyle w:val="Heading1"/>
        <w:rPr>
          <w:b w:val="0"/>
          <w:bCs w:val="0"/>
        </w:rPr>
      </w:pPr>
      <w:bookmarkStart w:colFirst="0" w:colLast="0" w:name="_xziwxj33d2g6" w:id="44"/>
      <w:bookmarkEnd w:id="44"/>
      <w:r w:rsidDel="00000000" w:rsidR="00000000" w:rsidRPr="00000000">
        <w:rPr>
          <w:b w:val="0"/>
          <w:bCs w:val="0"/>
          <w:rtl w:val="0"/>
        </w:rPr>
        <w:t xml:space="preserve">The full dataset contains multiple immune and non-immune populations. Since the aim of this protocol is to reconstruct T-cell trajectories in the context of cancer immunotherapy, only the T-cell compartment is retained for downstream analyses.</w:t>
      </w:r>
    </w:p>
    <w:p w:rsidR="00000000" w:rsidDel="00000000" w:rsidP="00000000" w:rsidRDefault="00000000" w:rsidRPr="00000000" w14:paraId="000000AF">
      <w:pPr>
        <w:pStyle w:val="Heading1"/>
        <w:rPr>
          <w:b w:val="0"/>
          <w:bCs w:val="0"/>
        </w:rPr>
      </w:pPr>
      <w:bookmarkStart w:colFirst="0" w:colLast="0" w:name="_ge581s5zy41q" w:id="45"/>
      <w:bookmarkEnd w:id="45"/>
      <w:r w:rsidDel="00000000" w:rsidR="00000000" w:rsidRPr="00000000">
        <w:rPr>
          <w:b w:val="0"/>
          <w:bCs w:val="0"/>
          <w:rtl w:val="0"/>
        </w:rPr>
        <w:t xml:space="preserve">Cells can first be subset using the author-provided annotations to isolate the relevant T-cell populations. Depending on the biological question, the analysis may then be further stratified into CD4+ and CD8+ compartments, and optionally into pre-treatment and post-treatment conditions.</w:t>
      </w:r>
    </w:p>
    <w:p w:rsidR="00000000" w:rsidDel="00000000" w:rsidP="00000000" w:rsidRDefault="00000000" w:rsidRPr="00000000" w14:paraId="000000B0">
      <w:pPr>
        <w:pStyle w:val="Heading1"/>
        <w:rPr>
          <w:b w:val="0"/>
          <w:bCs w:val="0"/>
        </w:rPr>
      </w:pPr>
      <w:bookmarkStart w:colFirst="0" w:colLast="0" w:name="_lmmrh5cyrxel" w:id="46"/>
      <w:bookmarkEnd w:id="46"/>
      <w:r w:rsidDel="00000000" w:rsidR="00000000" w:rsidRPr="00000000">
        <w:rPr>
          <w:b w:val="0"/>
          <w:bCs w:val="0"/>
          <w:rtl w:val="0"/>
        </w:rPr>
        <w:t xml:space="preserve">This step is biologically important because mixing functionally distinct T-cell programs in a single trajectory analysis may obscure lineage relationships and generate artificial transitions. In particular, when pre-treatment and post-treatment samples contain substantially different cell-state compositions, it is often preferable to analyse them separately or to compare trajectories after independent inference.</w:t>
      </w:r>
    </w:p>
    <w:p w:rsidR="00000000" w:rsidDel="00000000" w:rsidP="00000000" w:rsidRDefault="00000000" w:rsidRPr="00000000" w14:paraId="000000B1">
      <w:pPr>
        <w:pStyle w:val="Heading1"/>
        <w:rPr>
          <w:b w:val="0"/>
          <w:bCs w:val="0"/>
        </w:rPr>
      </w:pPr>
      <w:bookmarkStart w:colFirst="0" w:colLast="0" w:name="_pxg13bcgdgyb" w:id="47"/>
      <w:bookmarkEnd w:id="47"/>
      <w:r w:rsidDel="00000000" w:rsidR="00000000" w:rsidRPr="00000000">
        <w:rPr>
          <w:b w:val="0"/>
          <w:bCs w:val="0"/>
          <w:rtl w:val="0"/>
        </w:rPr>
        <w:t xml:space="preserve">If cell annotations are not provided, there are packages as celltypist which allow for automatic user annotation. </w:t>
      </w:r>
    </w:p>
    <w:p w:rsidR="00000000" w:rsidDel="00000000" w:rsidP="00000000" w:rsidRDefault="00000000" w:rsidRPr="00000000" w14:paraId="000000B2">
      <w:pPr>
        <w:pStyle w:val="Heading1"/>
        <w:rPr/>
      </w:pPr>
      <w:bookmarkStart w:colFirst="0" w:colLast="0" w:name="_aa3km83ftyul" w:id="48"/>
      <w:bookmarkEnd w:id="48"/>
      <w:r w:rsidDel="00000000" w:rsidR="00000000" w:rsidRPr="00000000">
        <w:rPr>
          <w:rtl w:val="0"/>
        </w:rPr>
        <w:t xml:space="preserve">Critical step</w:t>
      </w:r>
    </w:p>
    <w:p w:rsidR="00000000" w:rsidDel="00000000" w:rsidP="00000000" w:rsidRDefault="00000000" w:rsidRPr="00000000" w14:paraId="000000B3">
      <w:pPr>
        <w:pStyle w:val="Heading1"/>
        <w:rPr>
          <w:b w:val="0"/>
          <w:bCs w:val="0"/>
        </w:rPr>
      </w:pPr>
      <w:bookmarkStart w:colFirst="0" w:colLast="0" w:name="_xbpacpnnw6ux" w:id="49"/>
      <w:bookmarkEnd w:id="49"/>
      <w:r w:rsidDel="00000000" w:rsidR="00000000" w:rsidRPr="00000000">
        <w:rPr>
          <w:b w:val="0"/>
          <w:bCs w:val="0"/>
          <w:rtl w:val="0"/>
        </w:rPr>
        <w:t xml:space="preserve">Decide early whether the protocol will present (i) a unified trajectory built from all selected T cells or (ii) separate analyses for CD4+, CD8+, and treatment-specific compartments. The latter is often more interpretable, although computationally heavier.</w:t>
      </w:r>
    </w:p>
    <w:p w:rsidR="00000000" w:rsidDel="00000000" w:rsidP="00000000" w:rsidRDefault="00000000" w:rsidRPr="00000000" w14:paraId="000000B4">
      <w:pPr>
        <w:pStyle w:val="Heading1"/>
        <w:rPr/>
      </w:pPr>
      <w:bookmarkStart w:colFirst="0" w:colLast="0" w:name="_kcpox0f3rolm" w:id="50"/>
      <w:bookmarkEnd w:id="50"/>
      <w:r w:rsidDel="00000000" w:rsidR="00000000" w:rsidRPr="00000000">
        <w:rPr>
          <w:rtl w:val="0"/>
        </w:rPr>
      </w:r>
    </w:p>
    <w:p w:rsidR="00000000" w:rsidDel="00000000" w:rsidP="00000000" w:rsidRDefault="00000000" w:rsidRPr="00000000" w14:paraId="000000B5">
      <w:pPr>
        <w:pStyle w:val="Heading1"/>
        <w:rPr/>
      </w:pPr>
      <w:bookmarkStart w:colFirst="0" w:colLast="0" w:name="_hc288wqrvr2c" w:id="51"/>
      <w:bookmarkEnd w:id="51"/>
      <w:r w:rsidDel="00000000" w:rsidR="00000000" w:rsidRPr="00000000">
        <w:rPr>
          <w:rtl w:val="0"/>
        </w:rPr>
        <w:t xml:space="preserve">4.3 Quality control and normalization</w:t>
      </w:r>
    </w:p>
    <w:p w:rsidR="00000000" w:rsidDel="00000000" w:rsidP="00000000" w:rsidRDefault="00000000" w:rsidRPr="00000000" w14:paraId="000000B6">
      <w:pPr>
        <w:pStyle w:val="Heading1"/>
        <w:rPr/>
      </w:pPr>
      <w:bookmarkStart w:colFirst="0" w:colLast="0" w:name="_9olry1hw7e73" w:id="52"/>
      <w:bookmarkEnd w:id="52"/>
      <w:r w:rsidDel="00000000" w:rsidR="00000000" w:rsidRPr="00000000">
        <w:rPr>
          <w:rtl w:val="0"/>
        </w:rPr>
      </w:r>
    </w:p>
    <w:p w:rsidR="00000000" w:rsidDel="00000000" w:rsidP="00000000" w:rsidRDefault="00000000" w:rsidRPr="00000000" w14:paraId="000000B7">
      <w:pPr>
        <w:pStyle w:val="Heading1"/>
        <w:rPr>
          <w:b w:val="0"/>
          <w:bCs w:val="0"/>
        </w:rPr>
      </w:pPr>
      <w:bookmarkStart w:colFirst="0" w:colLast="0" w:name="_wt1ou2v4c1vs" w:id="53"/>
      <w:bookmarkEnd w:id="53"/>
      <w:r w:rsidDel="00000000" w:rsidR="00000000" w:rsidRPr="00000000">
        <w:rPr>
          <w:b w:val="0"/>
          <w:bCs w:val="0"/>
          <w:rtl w:val="0"/>
        </w:rPr>
        <w:t xml:space="preserve">Quality control is performed to remove low-quality cells and uninformative genes prior to dimensionality reduction and trajectory inference. Cells with poor library complexity, very low gene detection, or excessive mitochondrial transcript content can distort neighbourhood graphs and downstream pseudotime estimates.</w:t>
      </w:r>
    </w:p>
    <w:p w:rsidR="00000000" w:rsidDel="00000000" w:rsidP="00000000" w:rsidRDefault="00000000" w:rsidRPr="00000000" w14:paraId="000000B8">
      <w:pPr>
        <w:pStyle w:val="Heading1"/>
        <w:rPr>
          <w:b w:val="0"/>
          <w:bCs w:val="0"/>
        </w:rPr>
      </w:pPr>
      <w:bookmarkStart w:colFirst="0" w:colLast="0" w:name="_91g60dymli4d" w:id="54"/>
      <w:bookmarkEnd w:id="54"/>
      <w:r w:rsidDel="00000000" w:rsidR="00000000" w:rsidRPr="00000000">
        <w:rPr>
          <w:b w:val="0"/>
          <w:bCs w:val="0"/>
          <w:rtl w:val="0"/>
        </w:rPr>
        <w:t xml:space="preserve">A standard preprocessing workflow includes:</w:t>
      </w:r>
    </w:p>
    <w:p w:rsidR="00000000" w:rsidDel="00000000" w:rsidP="00000000" w:rsidRDefault="00000000" w:rsidRPr="00000000" w14:paraId="000000B9">
      <w:pPr>
        <w:pStyle w:val="Heading1"/>
        <w:numPr>
          <w:ilvl w:val="0"/>
          <w:numId w:val="13"/>
        </w:numPr>
        <w:ind w:left="720" w:hanging="360"/>
        <w:rPr>
          <w:b w:val="0"/>
          <w:bCs w:val="0"/>
          <w:u w:val="none"/>
        </w:rPr>
      </w:pPr>
      <w:bookmarkStart w:colFirst="0" w:colLast="0" w:name="_foc54tn1fjzy" w:id="55"/>
      <w:bookmarkEnd w:id="55"/>
      <w:r w:rsidDel="00000000" w:rsidR="00000000" w:rsidRPr="00000000">
        <w:rPr>
          <w:b w:val="0"/>
          <w:bCs w:val="0"/>
          <w:rtl w:val="0"/>
        </w:rPr>
        <w:t xml:space="preserve">filtering genes detected in fewer than a minimum number of cells,</w:t>
      </w:r>
    </w:p>
    <w:p w:rsidR="00000000" w:rsidDel="00000000" w:rsidP="00000000" w:rsidRDefault="00000000" w:rsidRPr="00000000" w14:paraId="000000BA">
      <w:pPr>
        <w:pStyle w:val="Heading1"/>
        <w:numPr>
          <w:ilvl w:val="0"/>
          <w:numId w:val="13"/>
        </w:numPr>
        <w:ind w:left="720" w:hanging="360"/>
        <w:rPr>
          <w:b w:val="0"/>
          <w:bCs w:val="0"/>
          <w:u w:val="none"/>
        </w:rPr>
      </w:pPr>
      <w:bookmarkStart w:colFirst="0" w:colLast="0" w:name="_ar4dd8x656gm" w:id="56"/>
      <w:bookmarkEnd w:id="56"/>
      <w:r w:rsidDel="00000000" w:rsidR="00000000" w:rsidRPr="00000000">
        <w:rPr>
          <w:b w:val="0"/>
          <w:bCs w:val="0"/>
          <w:rtl w:val="0"/>
        </w:rPr>
        <w:t xml:space="preserve">filtering cells with very low total counts,</w:t>
      </w:r>
    </w:p>
    <w:p w:rsidR="00000000" w:rsidDel="00000000" w:rsidP="00000000" w:rsidRDefault="00000000" w:rsidRPr="00000000" w14:paraId="000000BB">
      <w:pPr>
        <w:pStyle w:val="Heading1"/>
        <w:numPr>
          <w:ilvl w:val="0"/>
          <w:numId w:val="13"/>
        </w:numPr>
        <w:ind w:left="720" w:hanging="360"/>
        <w:rPr>
          <w:b w:val="0"/>
          <w:bCs w:val="0"/>
          <w:u w:val="none"/>
        </w:rPr>
      </w:pPr>
      <w:bookmarkStart w:colFirst="0" w:colLast="0" w:name="_xcd812wlwlo0" w:id="57"/>
      <w:bookmarkEnd w:id="57"/>
      <w:r w:rsidDel="00000000" w:rsidR="00000000" w:rsidRPr="00000000">
        <w:rPr>
          <w:b w:val="0"/>
          <w:bCs w:val="0"/>
          <w:rtl w:val="0"/>
        </w:rPr>
        <w:t xml:space="preserve">filtering cells with very low or very high numbers of detected genes,</w:t>
      </w:r>
    </w:p>
    <w:p w:rsidR="00000000" w:rsidDel="00000000" w:rsidP="00000000" w:rsidRDefault="00000000" w:rsidRPr="00000000" w14:paraId="000000BC">
      <w:pPr>
        <w:pStyle w:val="Heading1"/>
        <w:numPr>
          <w:ilvl w:val="0"/>
          <w:numId w:val="13"/>
        </w:numPr>
        <w:ind w:left="720" w:hanging="360"/>
        <w:rPr>
          <w:b w:val="0"/>
          <w:bCs w:val="0"/>
          <w:u w:val="none"/>
        </w:rPr>
      </w:pPr>
      <w:bookmarkStart w:colFirst="0" w:colLast="0" w:name="_twq1lcjwni5e" w:id="58"/>
      <w:bookmarkEnd w:id="58"/>
      <w:r w:rsidDel="00000000" w:rsidR="00000000" w:rsidRPr="00000000">
        <w:rPr>
          <w:b w:val="0"/>
          <w:bCs w:val="0"/>
          <w:rtl w:val="0"/>
        </w:rPr>
        <w:t xml:space="preserve">calculating the percentage of mitochondrial reads per cell,</w:t>
      </w:r>
    </w:p>
    <w:p w:rsidR="00000000" w:rsidDel="00000000" w:rsidP="00000000" w:rsidRDefault="00000000" w:rsidRPr="00000000" w14:paraId="000000BD">
      <w:pPr>
        <w:pStyle w:val="Heading1"/>
        <w:numPr>
          <w:ilvl w:val="0"/>
          <w:numId w:val="13"/>
        </w:numPr>
        <w:ind w:left="720" w:hanging="360"/>
        <w:rPr>
          <w:b w:val="0"/>
          <w:bCs w:val="0"/>
          <w:u w:val="none"/>
        </w:rPr>
      </w:pPr>
      <w:bookmarkStart w:colFirst="0" w:colLast="0" w:name="_vpevfbxf2bes" w:id="59"/>
      <w:bookmarkEnd w:id="59"/>
      <w:r w:rsidDel="00000000" w:rsidR="00000000" w:rsidRPr="00000000">
        <w:rPr>
          <w:b w:val="0"/>
          <w:bCs w:val="0"/>
          <w:rtl w:val="0"/>
        </w:rPr>
        <w:t xml:space="preserve">removing likely low-quality cells or outliers,</w:t>
      </w:r>
    </w:p>
    <w:p w:rsidR="00000000" w:rsidDel="00000000" w:rsidP="00000000" w:rsidRDefault="00000000" w:rsidRPr="00000000" w14:paraId="000000BE">
      <w:pPr>
        <w:pStyle w:val="Heading1"/>
        <w:numPr>
          <w:ilvl w:val="0"/>
          <w:numId w:val="13"/>
        </w:numPr>
        <w:ind w:left="720" w:hanging="360"/>
        <w:rPr>
          <w:b w:val="0"/>
          <w:bCs w:val="0"/>
          <w:u w:val="none"/>
        </w:rPr>
      </w:pPr>
      <w:bookmarkStart w:colFirst="0" w:colLast="0" w:name="_45ob7cl88hxf" w:id="60"/>
      <w:bookmarkEnd w:id="60"/>
      <w:r w:rsidDel="00000000" w:rsidR="00000000" w:rsidRPr="00000000">
        <w:rPr>
          <w:b w:val="0"/>
          <w:bCs w:val="0"/>
          <w:rtl w:val="0"/>
        </w:rPr>
        <w:t xml:space="preserve">normalizing counts per cell,</w:t>
      </w:r>
    </w:p>
    <w:p w:rsidR="00000000" w:rsidDel="00000000" w:rsidP="00000000" w:rsidRDefault="00000000" w:rsidRPr="00000000" w14:paraId="000000BF">
      <w:pPr>
        <w:pStyle w:val="Heading1"/>
        <w:numPr>
          <w:ilvl w:val="0"/>
          <w:numId w:val="13"/>
        </w:numPr>
        <w:ind w:left="720" w:hanging="360"/>
        <w:rPr>
          <w:b w:val="0"/>
          <w:bCs w:val="0"/>
          <w:u w:val="none"/>
        </w:rPr>
      </w:pPr>
      <w:bookmarkStart w:colFirst="0" w:colLast="0" w:name="_yevv7zq4ev6h" w:id="61"/>
      <w:bookmarkEnd w:id="61"/>
      <w:r w:rsidDel="00000000" w:rsidR="00000000" w:rsidRPr="00000000">
        <w:rPr>
          <w:b w:val="0"/>
          <w:bCs w:val="0"/>
          <w:rtl w:val="0"/>
        </w:rPr>
        <w:t xml:space="preserve">log-transforming the normalized matrix,</w:t>
      </w:r>
    </w:p>
    <w:p w:rsidR="00000000" w:rsidDel="00000000" w:rsidP="00000000" w:rsidRDefault="00000000" w:rsidRPr="00000000" w14:paraId="000000C0">
      <w:pPr>
        <w:pStyle w:val="Heading1"/>
        <w:numPr>
          <w:ilvl w:val="0"/>
          <w:numId w:val="13"/>
        </w:numPr>
        <w:ind w:left="720" w:hanging="360"/>
        <w:rPr>
          <w:b w:val="0"/>
          <w:bCs w:val="0"/>
          <w:u w:val="none"/>
        </w:rPr>
      </w:pPr>
      <w:bookmarkStart w:colFirst="0" w:colLast="0" w:name="_1e2b5o3y82nx" w:id="62"/>
      <w:bookmarkEnd w:id="62"/>
      <w:r w:rsidDel="00000000" w:rsidR="00000000" w:rsidRPr="00000000">
        <w:rPr>
          <w:b w:val="0"/>
          <w:bCs w:val="0"/>
          <w:rtl w:val="0"/>
        </w:rPr>
        <w:t xml:space="preserve">identifying highly variable genes,</w:t>
      </w:r>
    </w:p>
    <w:p w:rsidR="00000000" w:rsidDel="00000000" w:rsidP="00000000" w:rsidRDefault="00000000" w:rsidRPr="00000000" w14:paraId="000000C1">
      <w:pPr>
        <w:pStyle w:val="Heading1"/>
        <w:numPr>
          <w:ilvl w:val="0"/>
          <w:numId w:val="13"/>
        </w:numPr>
        <w:ind w:left="720" w:hanging="360"/>
        <w:rPr>
          <w:b w:val="0"/>
          <w:bCs w:val="0"/>
          <w:u w:val="none"/>
        </w:rPr>
      </w:pPr>
      <w:bookmarkStart w:colFirst="0" w:colLast="0" w:name="_3cargd4h4t38" w:id="63"/>
      <w:bookmarkEnd w:id="63"/>
      <w:r w:rsidDel="00000000" w:rsidR="00000000" w:rsidRPr="00000000">
        <w:rPr>
          <w:b w:val="0"/>
          <w:bCs w:val="0"/>
          <w:rtl w:val="0"/>
        </w:rPr>
        <w:t xml:space="preserve">scaling the data,</w:t>
      </w:r>
    </w:p>
    <w:p w:rsidR="00000000" w:rsidDel="00000000" w:rsidP="00000000" w:rsidRDefault="00000000" w:rsidRPr="00000000" w14:paraId="000000C2">
      <w:pPr>
        <w:pStyle w:val="Heading1"/>
        <w:numPr>
          <w:ilvl w:val="0"/>
          <w:numId w:val="13"/>
        </w:numPr>
        <w:ind w:left="720" w:hanging="360"/>
        <w:rPr>
          <w:b w:val="0"/>
          <w:bCs w:val="0"/>
          <w:u w:val="none"/>
        </w:rPr>
      </w:pPr>
      <w:bookmarkStart w:colFirst="0" w:colLast="0" w:name="_dtxx47ijhwm7" w:id="64"/>
      <w:bookmarkEnd w:id="64"/>
      <w:r w:rsidDel="00000000" w:rsidR="00000000" w:rsidRPr="00000000">
        <w:rPr>
          <w:b w:val="0"/>
          <w:bCs w:val="0"/>
          <w:rtl w:val="0"/>
        </w:rPr>
        <w:t xml:space="preserve">performing principal component analysis (PCA).</w:t>
      </w:r>
    </w:p>
    <w:p w:rsidR="00000000" w:rsidDel="00000000" w:rsidP="00000000" w:rsidRDefault="00000000" w:rsidRPr="00000000" w14:paraId="000000C3">
      <w:pPr>
        <w:pStyle w:val="Heading1"/>
        <w:rPr>
          <w:b w:val="0"/>
          <w:bCs w:val="0"/>
        </w:rPr>
      </w:pPr>
      <w:bookmarkStart w:colFirst="0" w:colLast="0" w:name="_mnbuk8xx6vxg" w:id="65"/>
      <w:bookmarkEnd w:id="65"/>
      <w:r w:rsidDel="00000000" w:rsidR="00000000" w:rsidRPr="00000000">
        <w:rPr>
          <w:b w:val="0"/>
          <w:bCs w:val="0"/>
          <w:rtl w:val="0"/>
        </w:rPr>
        <w:t xml:space="preserve">Gene filtering can be performed using a threshold such as detection in at least 5 cells. Cell-level thresholds for total counts, number of detected genes, and mitochondrial content should be chosen after inspection of the corresponding distributions and adapted to the characteristics of the dataset.</w:t>
      </w:r>
    </w:p>
    <w:p w:rsidR="00000000" w:rsidDel="00000000" w:rsidP="00000000" w:rsidRDefault="00000000" w:rsidRPr="00000000" w14:paraId="000000C4">
      <w:pPr>
        <w:pStyle w:val="Heading1"/>
        <w:rPr/>
      </w:pPr>
      <w:bookmarkStart w:colFirst="0" w:colLast="0" w:name="_ahkay1cuwqke" w:id="66"/>
      <w:bookmarkEnd w:id="66"/>
      <w:r w:rsidDel="00000000" w:rsidR="00000000" w:rsidRPr="00000000">
        <w:rPr>
          <w:rtl w:val="0"/>
        </w:rPr>
      </w:r>
    </w:p>
    <w:p w:rsidR="00000000" w:rsidDel="00000000" w:rsidP="00000000" w:rsidRDefault="00000000" w:rsidRPr="00000000" w14:paraId="000000C5">
      <w:pPr>
        <w:pStyle w:val="Heading1"/>
        <w:rPr/>
      </w:pPr>
      <w:bookmarkStart w:colFirst="0" w:colLast="0" w:name="_dxrcfjgqqi07" w:id="67"/>
      <w:bookmarkEnd w:id="67"/>
      <w:r w:rsidDel="00000000" w:rsidR="00000000" w:rsidRPr="00000000">
        <w:rPr>
          <w:rtl w:val="0"/>
        </w:rPr>
        <w:t xml:space="preserve">Critical step</w:t>
      </w:r>
    </w:p>
    <w:p w:rsidR="00000000" w:rsidDel="00000000" w:rsidP="00000000" w:rsidRDefault="00000000" w:rsidRPr="00000000" w14:paraId="000000C6">
      <w:pPr>
        <w:pStyle w:val="Heading1"/>
        <w:rPr>
          <w:b w:val="0"/>
          <w:bCs w:val="0"/>
        </w:rPr>
      </w:pPr>
      <w:bookmarkStart w:colFirst="0" w:colLast="0" w:name="_2jpu4ypu9opg" w:id="68"/>
      <w:bookmarkEnd w:id="68"/>
      <w:r w:rsidDel="00000000" w:rsidR="00000000" w:rsidRPr="00000000">
        <w:rPr>
          <w:b w:val="0"/>
          <w:bCs w:val="0"/>
          <w:rtl w:val="0"/>
        </w:rPr>
        <w:t xml:space="preserve">Trajectory inference methods are highly sensitive to preprocessing. Overly permissive filtering may retain damaged cells, whereas overly stringent filtering may remove biologically meaningful transitional states.</w:t>
      </w:r>
    </w:p>
    <w:p w:rsidR="00000000" w:rsidDel="00000000" w:rsidP="00000000" w:rsidRDefault="00000000" w:rsidRPr="00000000" w14:paraId="000000C7">
      <w:pPr>
        <w:pStyle w:val="Heading1"/>
        <w:rPr/>
      </w:pPr>
      <w:bookmarkStart w:colFirst="0" w:colLast="0" w:name="_d1mvfqn5snj5" w:id="69"/>
      <w:bookmarkEnd w:id="69"/>
      <w:r w:rsidDel="00000000" w:rsidR="00000000" w:rsidRPr="00000000">
        <w:rPr>
          <w:rtl w:val="0"/>
        </w:rPr>
      </w:r>
    </w:p>
    <w:p w:rsidR="00000000" w:rsidDel="00000000" w:rsidP="00000000" w:rsidRDefault="00000000" w:rsidRPr="00000000" w14:paraId="000000C8">
      <w:pPr>
        <w:pStyle w:val="Heading1"/>
        <w:rPr/>
      </w:pPr>
      <w:bookmarkStart w:colFirst="0" w:colLast="0" w:name="_6liisszfbt6g" w:id="70"/>
      <w:bookmarkEnd w:id="70"/>
      <w:r w:rsidDel="00000000" w:rsidR="00000000" w:rsidRPr="00000000">
        <w:rPr>
          <w:rtl w:val="0"/>
        </w:rPr>
        <w:t xml:space="preserve">4.4 Batch and patient-effect handling, clustering, and UMAP visualization</w:t>
      </w:r>
    </w:p>
    <w:p w:rsidR="00000000" w:rsidDel="00000000" w:rsidP="00000000" w:rsidRDefault="00000000" w:rsidRPr="00000000" w14:paraId="000000C9">
      <w:pPr>
        <w:pStyle w:val="Heading1"/>
        <w:rPr/>
      </w:pPr>
      <w:bookmarkStart w:colFirst="0" w:colLast="0" w:name="_hbntatag2to1" w:id="71"/>
      <w:bookmarkEnd w:id="71"/>
      <w:r w:rsidDel="00000000" w:rsidR="00000000" w:rsidRPr="00000000">
        <w:rPr>
          <w:rtl w:val="0"/>
        </w:rPr>
      </w:r>
    </w:p>
    <w:p w:rsidR="00000000" w:rsidDel="00000000" w:rsidP="00000000" w:rsidRDefault="00000000" w:rsidRPr="00000000" w14:paraId="000000CA">
      <w:pPr>
        <w:pStyle w:val="Heading1"/>
        <w:rPr>
          <w:b w:val="0"/>
          <w:bCs w:val="0"/>
        </w:rPr>
      </w:pPr>
      <w:bookmarkStart w:colFirst="0" w:colLast="0" w:name="_uzf74npy7n45" w:id="72"/>
      <w:bookmarkEnd w:id="72"/>
      <w:r w:rsidDel="00000000" w:rsidR="00000000" w:rsidRPr="00000000">
        <w:rPr>
          <w:b w:val="0"/>
          <w:bCs w:val="0"/>
          <w:rtl w:val="0"/>
        </w:rPr>
        <w:t xml:space="preserve">Because cells originate from multiple patients, patient-specific effects may dominate the low-dimensional structure if not properly addressed. To reduce technical or patient-associated variability while preserving biological signal, batch correction can be applied before building the neighbourhood graph and embedding.</w:t>
      </w:r>
    </w:p>
    <w:p w:rsidR="00000000" w:rsidDel="00000000" w:rsidP="00000000" w:rsidRDefault="00000000" w:rsidRPr="00000000" w14:paraId="000000CB">
      <w:pPr>
        <w:pStyle w:val="Heading1"/>
        <w:rPr/>
      </w:pPr>
      <w:bookmarkStart w:colFirst="0" w:colLast="0" w:name="_uyz34wdzl2tr" w:id="73"/>
      <w:bookmarkEnd w:id="73"/>
      <w:r w:rsidDel="00000000" w:rsidR="00000000" w:rsidRPr="00000000">
        <w:rPr>
          <w:b w:val="0"/>
          <w:bCs w:val="0"/>
          <w:rtl w:val="0"/>
        </w:rPr>
        <w:t xml:space="preserve">In this protocol, Harmony is used to mitigate patient effects in PCA space. As an alternative, scVI may also be used when a more flexible probabilistic integration framework is desired. After correction, a shared nearest-neighbour graph is computed and unsupervised clustering is performed, followed by UMAP visualization.</w:t>
      </w:r>
      <w:r w:rsidDel="00000000" w:rsidR="00000000" w:rsidRPr="00000000">
        <w:rPr>
          <w:rtl w:val="0"/>
        </w:rPr>
      </w:r>
    </w:p>
    <w:p w:rsidR="00000000" w:rsidDel="00000000" w:rsidP="00000000" w:rsidRDefault="00000000" w:rsidRPr="00000000" w14:paraId="000000CC">
      <w:pPr>
        <w:pStyle w:val="Heading1"/>
        <w:rPr>
          <w:b w:val="0"/>
          <w:bCs w:val="0"/>
        </w:rPr>
      </w:pPr>
      <w:bookmarkStart w:colFirst="0" w:colLast="0" w:name="_c4zwsfv0aqb3" w:id="74"/>
      <w:bookmarkEnd w:id="74"/>
      <w:r w:rsidDel="00000000" w:rsidR="00000000" w:rsidRPr="00000000">
        <w:rPr>
          <w:b w:val="0"/>
          <w:bCs w:val="0"/>
          <w:rtl w:val="0"/>
        </w:rPr>
        <w:t xml:space="preserve">Clustering resolution and neighbourhood parameters should be tuned according to the biological granularity of interest. For example, a resolution of 0.3 may be appropriate for recovering broad T-cell states, while higher values may separate finer functional subpopulations. Cell-type annotation can then be checked against the author-provided metadata and canonical markers.</w:t>
      </w:r>
    </w:p>
    <w:p w:rsidR="00000000" w:rsidDel="00000000" w:rsidP="00000000" w:rsidRDefault="00000000" w:rsidRPr="00000000" w14:paraId="000000CD">
      <w:pPr>
        <w:pStyle w:val="Heading1"/>
        <w:rPr/>
      </w:pPr>
      <w:bookmarkStart w:colFirst="0" w:colLast="0" w:name="_rol6bgnfnigj" w:id="75"/>
      <w:bookmarkEnd w:id="75"/>
      <w:r w:rsidDel="00000000" w:rsidR="00000000" w:rsidRPr="00000000">
        <w:rPr>
          <w:rtl w:val="0"/>
        </w:rPr>
      </w:r>
    </w:p>
    <w:p w:rsidR="00000000" w:rsidDel="00000000" w:rsidP="00000000" w:rsidRDefault="00000000" w:rsidRPr="00000000" w14:paraId="000000CE">
      <w:pPr>
        <w:pStyle w:val="Heading1"/>
        <w:rPr/>
      </w:pPr>
      <w:bookmarkStart w:colFirst="0" w:colLast="0" w:name="_f355suub2tro" w:id="76"/>
      <w:bookmarkEnd w:id="76"/>
      <w:r w:rsidDel="00000000" w:rsidR="00000000" w:rsidRPr="00000000">
        <w:rPr>
          <w:rtl w:val="0"/>
        </w:rPr>
        <w:t xml:space="preserve">Critical step</w:t>
      </w:r>
    </w:p>
    <w:p w:rsidR="00000000" w:rsidDel="00000000" w:rsidP="00000000" w:rsidRDefault="00000000" w:rsidRPr="00000000" w14:paraId="000000CF">
      <w:pPr>
        <w:pStyle w:val="Heading1"/>
        <w:rPr>
          <w:b w:val="0"/>
          <w:bCs w:val="0"/>
        </w:rPr>
      </w:pPr>
      <w:bookmarkStart w:colFirst="0" w:colLast="0" w:name="_dlh2nccptzor" w:id="77"/>
      <w:bookmarkEnd w:id="77"/>
      <w:r w:rsidDel="00000000" w:rsidR="00000000" w:rsidRPr="00000000">
        <w:rPr>
          <w:b w:val="0"/>
          <w:bCs w:val="0"/>
          <w:rtl w:val="0"/>
        </w:rPr>
        <w:t xml:space="preserve">This is one of the most important steps of the protocol. Many trajectory methods rely directly or indirectly on the latent representation or neighbourhood graph used as input. Overcorrection may collapse biologically distinct states, whereas insufficient correction may lead trajectories to follow patient identity rather than cellular progression.</w:t>
      </w:r>
    </w:p>
    <w:p w:rsidR="00000000" w:rsidDel="00000000" w:rsidP="00000000" w:rsidRDefault="00000000" w:rsidRPr="00000000" w14:paraId="000000D0">
      <w:pPr>
        <w:pStyle w:val="Heading1"/>
        <w:rPr>
          <w:b w:val="0"/>
          <w:bCs w:val="0"/>
        </w:rPr>
      </w:pPr>
      <w:bookmarkStart w:colFirst="0" w:colLast="0" w:name="_ges83gdw5ahi" w:id="78"/>
      <w:bookmarkEnd w:id="78"/>
      <w:r w:rsidDel="00000000" w:rsidR="00000000" w:rsidRPr="00000000">
        <w:rPr>
          <w:b w:val="0"/>
          <w:bCs w:val="0"/>
          <w:rtl w:val="0"/>
        </w:rPr>
        <w:t xml:space="preserve">At this stage, the following should be assessed:</w:t>
      </w:r>
    </w:p>
    <w:p w:rsidR="00000000" w:rsidDel="00000000" w:rsidP="00000000" w:rsidRDefault="00000000" w:rsidRPr="00000000" w14:paraId="000000D1">
      <w:pPr>
        <w:pStyle w:val="Heading1"/>
        <w:numPr>
          <w:ilvl w:val="0"/>
          <w:numId w:val="2"/>
        </w:numPr>
        <w:ind w:left="720" w:hanging="360"/>
        <w:rPr>
          <w:b w:val="0"/>
          <w:bCs w:val="0"/>
          <w:u w:val="none"/>
        </w:rPr>
      </w:pPr>
      <w:bookmarkStart w:colFirst="0" w:colLast="0" w:name="_rk5jmowidym" w:id="79"/>
      <w:bookmarkEnd w:id="79"/>
      <w:r w:rsidDel="00000000" w:rsidR="00000000" w:rsidRPr="00000000">
        <w:rPr>
          <w:b w:val="0"/>
          <w:bCs w:val="0"/>
          <w:rtl w:val="0"/>
        </w:rPr>
        <w:t xml:space="preserve">whether known T-cell states remain distinguishable after correction,</w:t>
      </w:r>
    </w:p>
    <w:p w:rsidR="00000000" w:rsidDel="00000000" w:rsidP="00000000" w:rsidRDefault="00000000" w:rsidRPr="00000000" w14:paraId="000000D2">
      <w:pPr>
        <w:pStyle w:val="Heading1"/>
        <w:numPr>
          <w:ilvl w:val="0"/>
          <w:numId w:val="2"/>
        </w:numPr>
        <w:ind w:left="720" w:hanging="360"/>
        <w:rPr>
          <w:b w:val="0"/>
          <w:bCs w:val="0"/>
          <w:u w:val="none"/>
        </w:rPr>
      </w:pPr>
      <w:bookmarkStart w:colFirst="0" w:colLast="0" w:name="_ewgqyfoivfk0" w:id="80"/>
      <w:bookmarkEnd w:id="80"/>
      <w:r w:rsidDel="00000000" w:rsidR="00000000" w:rsidRPr="00000000">
        <w:rPr>
          <w:b w:val="0"/>
          <w:bCs w:val="0"/>
          <w:rtl w:val="0"/>
        </w:rPr>
        <w:t xml:space="preserve">whether cells cluster primarily by biology rather than by patient,</w:t>
      </w:r>
    </w:p>
    <w:p w:rsidR="00000000" w:rsidDel="00000000" w:rsidP="00000000" w:rsidRDefault="00000000" w:rsidRPr="00000000" w14:paraId="000000D3">
      <w:pPr>
        <w:pStyle w:val="Heading1"/>
        <w:numPr>
          <w:ilvl w:val="0"/>
          <w:numId w:val="2"/>
        </w:numPr>
        <w:ind w:left="720" w:hanging="360"/>
        <w:rPr>
          <w:b w:val="0"/>
          <w:bCs w:val="0"/>
          <w:u w:val="none"/>
        </w:rPr>
      </w:pPr>
      <w:bookmarkStart w:colFirst="0" w:colLast="0" w:name="_argqwrz6udpa" w:id="81"/>
      <w:bookmarkEnd w:id="81"/>
      <w:r w:rsidDel="00000000" w:rsidR="00000000" w:rsidRPr="00000000">
        <w:rPr>
          <w:b w:val="0"/>
          <w:bCs w:val="0"/>
          <w:rtl w:val="0"/>
        </w:rPr>
        <w:t xml:space="preserve">whether rare or transitional populations are preserved,</w:t>
      </w:r>
    </w:p>
    <w:p w:rsidR="00000000" w:rsidDel="00000000" w:rsidP="00000000" w:rsidRDefault="00000000" w:rsidRPr="00000000" w14:paraId="000000D4">
      <w:pPr>
        <w:pStyle w:val="Heading1"/>
        <w:numPr>
          <w:ilvl w:val="0"/>
          <w:numId w:val="2"/>
        </w:numPr>
        <w:ind w:left="720" w:hanging="360"/>
        <w:rPr>
          <w:b w:val="0"/>
          <w:bCs w:val="0"/>
          <w:u w:val="none"/>
        </w:rPr>
      </w:pPr>
      <w:bookmarkStart w:colFirst="0" w:colLast="0" w:name="_awnl7g8ncitx" w:id="82"/>
      <w:bookmarkEnd w:id="82"/>
      <w:r w:rsidDel="00000000" w:rsidR="00000000" w:rsidRPr="00000000">
        <w:rPr>
          <w:b w:val="0"/>
          <w:bCs w:val="0"/>
          <w:rtl w:val="0"/>
        </w:rPr>
        <w:t xml:space="preserve">whether UMAP continuity is biologically plausible.</w:t>
      </w:r>
    </w:p>
    <w:p w:rsidR="00000000" w:rsidDel="00000000" w:rsidP="00000000" w:rsidRDefault="00000000" w:rsidRPr="00000000" w14:paraId="000000D5">
      <w:pPr>
        <w:pStyle w:val="Heading1"/>
        <w:rPr/>
      </w:pPr>
      <w:bookmarkStart w:colFirst="0" w:colLast="0" w:name="_p6zngymm58f2" w:id="83"/>
      <w:bookmarkEnd w:id="83"/>
      <w:r w:rsidDel="00000000" w:rsidR="00000000" w:rsidRPr="00000000">
        <w:rPr>
          <w:rtl w:val="0"/>
        </w:rPr>
      </w:r>
    </w:p>
    <w:p w:rsidR="00000000" w:rsidDel="00000000" w:rsidP="00000000" w:rsidRDefault="00000000" w:rsidRPr="00000000" w14:paraId="000000D6">
      <w:pPr>
        <w:pStyle w:val="Heading1"/>
        <w:rPr/>
      </w:pPr>
      <w:bookmarkStart w:colFirst="0" w:colLast="0" w:name="_ehc2605esnmj" w:id="84"/>
      <w:bookmarkEnd w:id="84"/>
      <w:r w:rsidDel="00000000" w:rsidR="00000000" w:rsidRPr="00000000">
        <w:rPr>
          <w:rtl w:val="0"/>
        </w:rPr>
        <w:t xml:space="preserve">4.5 Trajectory inference analysis</w:t>
      </w:r>
    </w:p>
    <w:p w:rsidR="00000000" w:rsidDel="00000000" w:rsidP="00000000" w:rsidRDefault="00000000" w:rsidRPr="00000000" w14:paraId="000000D7">
      <w:pPr>
        <w:pStyle w:val="Heading1"/>
        <w:rPr/>
      </w:pPr>
      <w:bookmarkStart w:colFirst="0" w:colLast="0" w:name="_nszmv342i89m" w:id="85"/>
      <w:bookmarkEnd w:id="85"/>
      <w:r w:rsidDel="00000000" w:rsidR="00000000" w:rsidRPr="00000000">
        <w:rPr>
          <w:rtl w:val="0"/>
        </w:rPr>
      </w:r>
    </w:p>
    <w:p w:rsidR="00000000" w:rsidDel="00000000" w:rsidP="00000000" w:rsidRDefault="00000000" w:rsidRPr="00000000" w14:paraId="000000D8">
      <w:pPr>
        <w:pStyle w:val="Heading1"/>
        <w:rPr>
          <w:b w:val="0"/>
          <w:bCs w:val="0"/>
        </w:rPr>
      </w:pPr>
      <w:bookmarkStart w:colFirst="0" w:colLast="0" w:name="_zcgjaeiycook" w:id="86"/>
      <w:bookmarkEnd w:id="86"/>
      <w:r w:rsidDel="00000000" w:rsidR="00000000" w:rsidRPr="00000000">
        <w:rPr>
          <w:b w:val="0"/>
          <w:bCs w:val="0"/>
          <w:rtl w:val="0"/>
        </w:rPr>
        <w:t xml:space="preserve">Several methods have been developed to reconstruct cellular trajectories from single-cell RNA-seq data. In this protocol, trajectory inference is performed using PAGA, Monocle 3, and Slingshot, which provide complementary views of cellular progression.</w:t>
      </w:r>
    </w:p>
    <w:p w:rsidR="00000000" w:rsidDel="00000000" w:rsidP="00000000" w:rsidRDefault="00000000" w:rsidRPr="00000000" w14:paraId="000000D9">
      <w:pPr>
        <w:pStyle w:val="Heading1"/>
        <w:rPr/>
      </w:pPr>
      <w:bookmarkStart w:colFirst="0" w:colLast="0" w:name="_eu7ch1ki6ntv" w:id="87"/>
      <w:bookmarkEnd w:id="87"/>
      <w:r w:rsidDel="00000000" w:rsidR="00000000" w:rsidRPr="00000000">
        <w:rPr>
          <w:rtl w:val="0"/>
        </w:rPr>
      </w:r>
    </w:p>
    <w:p w:rsidR="00000000" w:rsidDel="00000000" w:rsidP="00000000" w:rsidRDefault="00000000" w:rsidRPr="00000000" w14:paraId="000000DA">
      <w:pPr>
        <w:pStyle w:val="Heading1"/>
        <w:rPr/>
      </w:pPr>
      <w:bookmarkStart w:colFirst="0" w:colLast="0" w:name="_6l5iakm9ejuh" w:id="88"/>
      <w:bookmarkEnd w:id="88"/>
      <w:r w:rsidDel="00000000" w:rsidR="00000000" w:rsidRPr="00000000">
        <w:rPr>
          <w:rtl w:val="0"/>
        </w:rPr>
        <w:t xml:space="preserve">4.5.1 Overview of the trajectory methods</w:t>
      </w:r>
    </w:p>
    <w:p w:rsidR="00000000" w:rsidDel="00000000" w:rsidP="00000000" w:rsidRDefault="00000000" w:rsidRPr="00000000" w14:paraId="000000DB">
      <w:pPr>
        <w:pStyle w:val="Heading1"/>
        <w:rPr/>
      </w:pPr>
      <w:bookmarkStart w:colFirst="0" w:colLast="0" w:name="_ojrebf2hgdw" w:id="89"/>
      <w:bookmarkEnd w:id="89"/>
      <w:r w:rsidDel="00000000" w:rsidR="00000000" w:rsidRPr="00000000">
        <w:rPr>
          <w:rtl w:val="0"/>
        </w:rPr>
      </w:r>
    </w:p>
    <w:p w:rsidR="00000000" w:rsidDel="00000000" w:rsidP="00000000" w:rsidRDefault="00000000" w:rsidRPr="00000000" w14:paraId="000000DC">
      <w:pPr>
        <w:pStyle w:val="Heading1"/>
        <w:rPr>
          <w:b w:val="0"/>
          <w:bCs w:val="0"/>
        </w:rPr>
      </w:pPr>
      <w:bookmarkStart w:colFirst="0" w:colLast="0" w:name="_n0vwwyw6ykr3" w:id="90"/>
      <w:bookmarkEnd w:id="90"/>
      <w:r w:rsidDel="00000000" w:rsidR="00000000" w:rsidRPr="00000000">
        <w:rPr>
          <w:rtl w:val="0"/>
        </w:rPr>
        <w:t xml:space="preserve">PAGA (Partition-based Graph Abstraction)</w:t>
      </w:r>
      <w:r w:rsidDel="00000000" w:rsidR="00000000" w:rsidRPr="00000000">
        <w:rPr>
          <w:b w:val="0"/>
          <w:bCs w:val="0"/>
          <w:rtl w:val="0"/>
        </w:rPr>
        <w:t xml:space="preserve"> summarizes connectivity between clusters and provides a coarse-grained representation of the global topology of the data. It is especially useful for identifying disconnected populations, evaluating whether transitions are plausible, and guiding root-state selection.</w:t>
      </w:r>
    </w:p>
    <w:p w:rsidR="00000000" w:rsidDel="00000000" w:rsidP="00000000" w:rsidRDefault="00000000" w:rsidRPr="00000000" w14:paraId="000000DD">
      <w:pPr>
        <w:pStyle w:val="Heading1"/>
        <w:rPr>
          <w:b w:val="0"/>
          <w:bCs w:val="0"/>
        </w:rPr>
      </w:pPr>
      <w:bookmarkStart w:colFirst="0" w:colLast="0" w:name="_zgmhroshzpow" w:id="91"/>
      <w:bookmarkEnd w:id="91"/>
      <w:r w:rsidDel="00000000" w:rsidR="00000000" w:rsidRPr="00000000">
        <w:rPr>
          <w:rtl w:val="0"/>
        </w:rPr>
        <w:t xml:space="preserve">Monocle 3 </w:t>
      </w:r>
      <w:r w:rsidDel="00000000" w:rsidR="00000000" w:rsidRPr="00000000">
        <w:rPr>
          <w:b w:val="0"/>
          <w:bCs w:val="0"/>
          <w:rtl w:val="0"/>
        </w:rPr>
        <w:t xml:space="preserve">learns a principal graph in a low-dimensional space and assigns cells a pseudotime value along that graph. It is well suited for modelling continuous differentiation processes and branching structures.</w:t>
      </w:r>
    </w:p>
    <w:p w:rsidR="00000000" w:rsidDel="00000000" w:rsidP="00000000" w:rsidRDefault="00000000" w:rsidRPr="00000000" w14:paraId="000000DE">
      <w:pPr>
        <w:pStyle w:val="Heading1"/>
        <w:rPr/>
      </w:pPr>
      <w:bookmarkStart w:colFirst="0" w:colLast="0" w:name="_lxmkpxow095m" w:id="92"/>
      <w:bookmarkEnd w:id="92"/>
      <w:r w:rsidDel="00000000" w:rsidR="00000000" w:rsidRPr="00000000">
        <w:rPr>
          <w:rtl w:val="0"/>
        </w:rPr>
        <w:t xml:space="preserve">Slingshot</w:t>
      </w:r>
      <w:r w:rsidDel="00000000" w:rsidR="00000000" w:rsidRPr="00000000">
        <w:rPr>
          <w:b w:val="0"/>
          <w:bCs w:val="0"/>
          <w:rtl w:val="0"/>
        </w:rPr>
        <w:t xml:space="preserve"> infers trajectories from cluster relationships by first constructing a minimum spanning tree and then fitting smooth lineage curves through the data. It is robust and useful as a sensitivity analysis framework to test whether inferred trajectories remain stable across methods.</w:t>
      </w:r>
      <w:r w:rsidDel="00000000" w:rsidR="00000000" w:rsidRPr="00000000">
        <w:rPr>
          <w:rtl w:val="0"/>
        </w:rPr>
      </w:r>
    </w:p>
    <w:p w:rsidR="00000000" w:rsidDel="00000000" w:rsidP="00000000" w:rsidRDefault="00000000" w:rsidRPr="00000000" w14:paraId="000000DF">
      <w:pPr>
        <w:pStyle w:val="Heading1"/>
        <w:rPr>
          <w:b w:val="0"/>
          <w:bCs w:val="0"/>
        </w:rPr>
      </w:pPr>
      <w:bookmarkStart w:colFirst="0" w:colLast="0" w:name="_fvf5z4du38fr" w:id="93"/>
      <w:bookmarkEnd w:id="93"/>
      <w:r w:rsidDel="00000000" w:rsidR="00000000" w:rsidRPr="00000000">
        <w:rPr>
          <w:b w:val="0"/>
          <w:bCs w:val="0"/>
          <w:rtl w:val="0"/>
        </w:rPr>
        <w:t xml:space="preserve">Together, these methods enable complementary assessment of global topology, local ordering, and lineage robustness.</w:t>
      </w:r>
    </w:p>
    <w:p w:rsidR="00000000" w:rsidDel="00000000" w:rsidP="00000000" w:rsidRDefault="00000000" w:rsidRPr="00000000" w14:paraId="000000E0">
      <w:pPr>
        <w:pStyle w:val="Heading1"/>
        <w:rPr/>
      </w:pPr>
      <w:bookmarkStart w:colFirst="0" w:colLast="0" w:name="_1xkdr26p0y87" w:id="94"/>
      <w:bookmarkEnd w:id="94"/>
      <w:r w:rsidDel="00000000" w:rsidR="00000000" w:rsidRPr="00000000">
        <w:rPr>
          <w:rtl w:val="0"/>
        </w:rPr>
      </w:r>
    </w:p>
    <w:p w:rsidR="00000000" w:rsidDel="00000000" w:rsidP="00000000" w:rsidRDefault="00000000" w:rsidRPr="00000000" w14:paraId="000000E1">
      <w:pPr>
        <w:pStyle w:val="Heading1"/>
        <w:rPr/>
      </w:pPr>
      <w:bookmarkStart w:colFirst="0" w:colLast="0" w:name="_rr0a1h6genbj" w:id="95"/>
      <w:bookmarkEnd w:id="95"/>
      <w:r w:rsidDel="00000000" w:rsidR="00000000" w:rsidRPr="00000000">
        <w:rPr>
          <w:rtl w:val="0"/>
        </w:rPr>
        <w:t xml:space="preserve">4.5.2 Root selection criteria</w:t>
      </w:r>
    </w:p>
    <w:p w:rsidR="00000000" w:rsidDel="00000000" w:rsidP="00000000" w:rsidRDefault="00000000" w:rsidRPr="00000000" w14:paraId="000000E2">
      <w:pPr>
        <w:pStyle w:val="Heading1"/>
        <w:rPr/>
      </w:pPr>
      <w:bookmarkStart w:colFirst="0" w:colLast="0" w:name="_qlx5hhausvam" w:id="96"/>
      <w:bookmarkEnd w:id="96"/>
      <w:r w:rsidDel="00000000" w:rsidR="00000000" w:rsidRPr="00000000">
        <w:rPr>
          <w:rtl w:val="0"/>
        </w:rPr>
      </w:r>
    </w:p>
    <w:p w:rsidR="00000000" w:rsidDel="00000000" w:rsidP="00000000" w:rsidRDefault="00000000" w:rsidRPr="00000000" w14:paraId="000000E3">
      <w:pPr>
        <w:pStyle w:val="Heading1"/>
        <w:rPr>
          <w:b w:val="0"/>
          <w:bCs w:val="0"/>
        </w:rPr>
      </w:pPr>
      <w:bookmarkStart w:colFirst="0" w:colLast="0" w:name="_dodjw06bq518" w:id="97"/>
      <w:bookmarkEnd w:id="97"/>
      <w:r w:rsidDel="00000000" w:rsidR="00000000" w:rsidRPr="00000000">
        <w:rPr>
          <w:b w:val="0"/>
          <w:bCs w:val="0"/>
          <w:rtl w:val="0"/>
        </w:rPr>
        <w:t xml:space="preserve">Choosing the root state is a key biological decision in trajectory inference. In this protocol, roots are selected using a combination of:</w:t>
      </w:r>
    </w:p>
    <w:p w:rsidR="00000000" w:rsidDel="00000000" w:rsidP="00000000" w:rsidRDefault="00000000" w:rsidRPr="00000000" w14:paraId="000000E4">
      <w:pPr>
        <w:pStyle w:val="Heading1"/>
        <w:numPr>
          <w:ilvl w:val="0"/>
          <w:numId w:val="12"/>
        </w:numPr>
        <w:ind w:left="720" w:hanging="360"/>
        <w:rPr>
          <w:b w:val="0"/>
          <w:bCs w:val="0"/>
          <w:u w:val="none"/>
        </w:rPr>
      </w:pPr>
      <w:bookmarkStart w:colFirst="0" w:colLast="0" w:name="_3362jdd6gc56" w:id="98"/>
      <w:bookmarkEnd w:id="98"/>
      <w:r w:rsidDel="00000000" w:rsidR="00000000" w:rsidRPr="00000000">
        <w:rPr>
          <w:b w:val="0"/>
          <w:bCs w:val="0"/>
          <w:rtl w:val="0"/>
        </w:rPr>
        <w:t xml:space="preserve">prior biological knowledge,</w:t>
      </w:r>
    </w:p>
    <w:p w:rsidR="00000000" w:rsidDel="00000000" w:rsidP="00000000" w:rsidRDefault="00000000" w:rsidRPr="00000000" w14:paraId="000000E5">
      <w:pPr>
        <w:pStyle w:val="Heading1"/>
        <w:numPr>
          <w:ilvl w:val="0"/>
          <w:numId w:val="12"/>
        </w:numPr>
        <w:ind w:left="720" w:hanging="360"/>
        <w:rPr>
          <w:b w:val="0"/>
          <w:bCs w:val="0"/>
          <w:u w:val="none"/>
        </w:rPr>
      </w:pPr>
      <w:bookmarkStart w:colFirst="0" w:colLast="0" w:name="_az9gn1zevopq" w:id="99"/>
      <w:bookmarkEnd w:id="99"/>
      <w:r w:rsidDel="00000000" w:rsidR="00000000" w:rsidRPr="00000000">
        <w:rPr>
          <w:b w:val="0"/>
          <w:bCs w:val="0"/>
          <w:rtl w:val="0"/>
        </w:rPr>
        <w:t xml:space="preserve">known marker genes,</w:t>
      </w:r>
    </w:p>
    <w:p w:rsidR="00000000" w:rsidDel="00000000" w:rsidP="00000000" w:rsidRDefault="00000000" w:rsidRPr="00000000" w14:paraId="000000E6">
      <w:pPr>
        <w:pStyle w:val="Heading1"/>
        <w:numPr>
          <w:ilvl w:val="0"/>
          <w:numId w:val="12"/>
        </w:numPr>
        <w:ind w:left="720" w:hanging="360"/>
        <w:rPr>
          <w:b w:val="0"/>
          <w:bCs w:val="0"/>
          <w:u w:val="none"/>
        </w:rPr>
      </w:pPr>
      <w:bookmarkStart w:colFirst="0" w:colLast="0" w:name="_wcgohwhmta9" w:id="100"/>
      <w:bookmarkEnd w:id="100"/>
      <w:r w:rsidDel="00000000" w:rsidR="00000000" w:rsidRPr="00000000">
        <w:rPr>
          <w:b w:val="0"/>
          <w:bCs w:val="0"/>
          <w:rtl w:val="0"/>
        </w:rPr>
        <w:t xml:space="preserve">expected differentiation hierarchies,</w:t>
      </w:r>
    </w:p>
    <w:p w:rsidR="00000000" w:rsidDel="00000000" w:rsidP="00000000" w:rsidRDefault="00000000" w:rsidRPr="00000000" w14:paraId="000000E7">
      <w:pPr>
        <w:pStyle w:val="Heading1"/>
        <w:numPr>
          <w:ilvl w:val="0"/>
          <w:numId w:val="12"/>
        </w:numPr>
        <w:ind w:left="720" w:hanging="360"/>
        <w:rPr>
          <w:b w:val="0"/>
          <w:bCs w:val="0"/>
          <w:u w:val="none"/>
        </w:rPr>
      </w:pPr>
      <w:bookmarkStart w:colFirst="0" w:colLast="0" w:name="_vmwjn9le6uox" w:id="101"/>
      <w:bookmarkEnd w:id="101"/>
      <w:r w:rsidDel="00000000" w:rsidR="00000000" w:rsidRPr="00000000">
        <w:rPr>
          <w:b w:val="0"/>
          <w:bCs w:val="0"/>
          <w:rtl w:val="0"/>
        </w:rPr>
        <w:t xml:space="preserve">cluster or annotation identity.</w:t>
      </w:r>
    </w:p>
    <w:p w:rsidR="00000000" w:rsidDel="00000000" w:rsidP="00000000" w:rsidRDefault="00000000" w:rsidRPr="00000000" w14:paraId="000000E8">
      <w:pPr>
        <w:pStyle w:val="Heading1"/>
        <w:rPr>
          <w:b w:val="0"/>
          <w:bCs w:val="0"/>
        </w:rPr>
      </w:pPr>
      <w:bookmarkStart w:colFirst="0" w:colLast="0" w:name="_n9ree5g4c310" w:id="102"/>
      <w:bookmarkEnd w:id="102"/>
      <w:r w:rsidDel="00000000" w:rsidR="00000000" w:rsidRPr="00000000">
        <w:rPr>
          <w:rtl w:val="0"/>
        </w:rPr>
      </w:r>
    </w:p>
    <w:p w:rsidR="00000000" w:rsidDel="00000000" w:rsidP="00000000" w:rsidRDefault="00000000" w:rsidRPr="00000000" w14:paraId="000000E9">
      <w:pPr>
        <w:pStyle w:val="Heading1"/>
        <w:rPr>
          <w:b w:val="0"/>
          <w:bCs w:val="0"/>
        </w:rPr>
      </w:pPr>
      <w:bookmarkStart w:colFirst="0" w:colLast="0" w:name="_nnda51hphb7a" w:id="103"/>
      <w:bookmarkEnd w:id="103"/>
      <w:r w:rsidDel="00000000" w:rsidR="00000000" w:rsidRPr="00000000">
        <w:rPr>
          <w:b w:val="0"/>
          <w:bCs w:val="0"/>
          <w:rtl w:val="0"/>
        </w:rPr>
        <w:t xml:space="preserve">For T-cell analyses, naive-like or less differentiated states are typically chosen as roots. Root selection can be supported by the expression of canonical markers and by the consistency of the inferred topology with known T-cell biology.</w:t>
      </w:r>
    </w:p>
    <w:p w:rsidR="00000000" w:rsidDel="00000000" w:rsidP="00000000" w:rsidRDefault="00000000" w:rsidRPr="00000000" w14:paraId="000000EA">
      <w:pPr>
        <w:pStyle w:val="Heading1"/>
        <w:rPr>
          <w:b w:val="0"/>
          <w:bCs w:val="0"/>
        </w:rPr>
      </w:pPr>
      <w:bookmarkStart w:colFirst="0" w:colLast="0" w:name="_bw551097wefc" w:id="104"/>
      <w:bookmarkEnd w:id="104"/>
      <w:r w:rsidDel="00000000" w:rsidR="00000000" w:rsidRPr="00000000">
        <w:rPr>
          <w:b w:val="0"/>
          <w:bCs w:val="0"/>
          <w:rtl w:val="0"/>
        </w:rPr>
        <w:t xml:space="preserve">For example, expression patterns consistent with naive-like, Tfh-like, or Treg-like programs can help confirm that the initial annotation and the proposed root are biologically meaningful. Root selection should not be based solely on visual impression of the embedding.</w:t>
      </w:r>
    </w:p>
    <w:p w:rsidR="00000000" w:rsidDel="00000000" w:rsidP="00000000" w:rsidRDefault="00000000" w:rsidRPr="00000000" w14:paraId="000000EB">
      <w:pPr>
        <w:pStyle w:val="Heading1"/>
        <w:rPr/>
      </w:pPr>
      <w:bookmarkStart w:colFirst="0" w:colLast="0" w:name="_j1p7336w21ne" w:id="105"/>
      <w:bookmarkEnd w:id="105"/>
      <w:r w:rsidDel="00000000" w:rsidR="00000000" w:rsidRPr="00000000">
        <w:rPr>
          <w:rtl w:val="0"/>
        </w:rPr>
      </w:r>
    </w:p>
    <w:p w:rsidR="00000000" w:rsidDel="00000000" w:rsidP="00000000" w:rsidRDefault="00000000" w:rsidRPr="00000000" w14:paraId="000000EC">
      <w:pPr>
        <w:pStyle w:val="Heading1"/>
        <w:rPr/>
      </w:pPr>
      <w:bookmarkStart w:colFirst="0" w:colLast="0" w:name="_lhidlzte96rx" w:id="106"/>
      <w:bookmarkEnd w:id="106"/>
      <w:r w:rsidDel="00000000" w:rsidR="00000000" w:rsidRPr="00000000">
        <w:rPr>
          <w:rtl w:val="0"/>
        </w:rPr>
        <w:t xml:space="preserve">Critical step</w:t>
      </w:r>
    </w:p>
    <w:p w:rsidR="00000000" w:rsidDel="00000000" w:rsidP="00000000" w:rsidRDefault="00000000" w:rsidRPr="00000000" w14:paraId="000000ED">
      <w:pPr>
        <w:pStyle w:val="Heading1"/>
        <w:rPr>
          <w:b w:val="0"/>
          <w:bCs w:val="0"/>
        </w:rPr>
      </w:pPr>
      <w:bookmarkStart w:colFirst="0" w:colLast="0" w:name="_fat1muovxgoy" w:id="107"/>
      <w:bookmarkEnd w:id="107"/>
      <w:r w:rsidDel="00000000" w:rsidR="00000000" w:rsidRPr="00000000">
        <w:rPr>
          <w:b w:val="0"/>
          <w:bCs w:val="0"/>
          <w:rtl w:val="0"/>
        </w:rPr>
        <w:t xml:space="preserve">Root choice directly affects pseudotime orientation. A biologically implausible root may invert the trajectory and lead to misleading downstream interpretation.</w:t>
      </w:r>
    </w:p>
    <w:p w:rsidR="00000000" w:rsidDel="00000000" w:rsidP="00000000" w:rsidRDefault="00000000" w:rsidRPr="00000000" w14:paraId="000000EE">
      <w:pPr>
        <w:pStyle w:val="Heading1"/>
        <w:rPr/>
      </w:pPr>
      <w:bookmarkStart w:colFirst="0" w:colLast="0" w:name="_901cnzwmj2go" w:id="108"/>
      <w:bookmarkEnd w:id="108"/>
      <w:r w:rsidDel="00000000" w:rsidR="00000000" w:rsidRPr="00000000">
        <w:rPr>
          <w:rtl w:val="0"/>
        </w:rPr>
      </w:r>
    </w:p>
    <w:p w:rsidR="00000000" w:rsidDel="00000000" w:rsidP="00000000" w:rsidRDefault="00000000" w:rsidRPr="00000000" w14:paraId="000000EF">
      <w:pPr>
        <w:pStyle w:val="Heading1"/>
        <w:rPr/>
      </w:pPr>
      <w:bookmarkStart w:colFirst="0" w:colLast="0" w:name="_xtjmqrbgdoqd" w:id="109"/>
      <w:bookmarkEnd w:id="109"/>
      <w:r w:rsidDel="00000000" w:rsidR="00000000" w:rsidRPr="00000000">
        <w:rPr>
          <w:rtl w:val="0"/>
        </w:rPr>
        <w:t xml:space="preserve">4.5.3 PAGA analysis</w:t>
      </w:r>
    </w:p>
    <w:p w:rsidR="00000000" w:rsidDel="00000000" w:rsidP="00000000" w:rsidRDefault="00000000" w:rsidRPr="00000000" w14:paraId="000000F0">
      <w:pPr>
        <w:pStyle w:val="Heading1"/>
        <w:rPr/>
      </w:pPr>
      <w:bookmarkStart w:colFirst="0" w:colLast="0" w:name="_qbus734vyg9w" w:id="110"/>
      <w:bookmarkEnd w:id="110"/>
      <w:r w:rsidDel="00000000" w:rsidR="00000000" w:rsidRPr="00000000">
        <w:rPr>
          <w:rtl w:val="0"/>
        </w:rPr>
      </w:r>
    </w:p>
    <w:p w:rsidR="00000000" w:rsidDel="00000000" w:rsidP="00000000" w:rsidRDefault="00000000" w:rsidRPr="00000000" w14:paraId="000000F1">
      <w:pPr>
        <w:pStyle w:val="Heading1"/>
        <w:rPr>
          <w:b w:val="0"/>
          <w:bCs w:val="0"/>
        </w:rPr>
      </w:pPr>
      <w:bookmarkStart w:colFirst="0" w:colLast="0" w:name="_dxgmv1tb0o1o" w:id="111"/>
      <w:bookmarkEnd w:id="111"/>
      <w:r w:rsidDel="00000000" w:rsidR="00000000" w:rsidRPr="00000000">
        <w:rPr>
          <w:b w:val="0"/>
          <w:bCs w:val="0"/>
          <w:rtl w:val="0"/>
        </w:rPr>
        <w:t xml:space="preserve">PAGA is first used to evaluate connectivity between annotated states or unsupervised clusters and obtain a coarse-grained view of the trajectory structure. This step helps determine whether the selected cell populations form a connected manifold and whether branch relationships are plausible before applying finer inference methods.</w:t>
      </w:r>
    </w:p>
    <w:p w:rsidR="00000000" w:rsidDel="00000000" w:rsidP="00000000" w:rsidRDefault="00000000" w:rsidRPr="00000000" w14:paraId="000000F2">
      <w:pPr>
        <w:pStyle w:val="Heading1"/>
        <w:rPr>
          <w:b w:val="0"/>
          <w:bCs w:val="0"/>
        </w:rPr>
      </w:pPr>
      <w:bookmarkStart w:colFirst="0" w:colLast="0" w:name="_6jdg37ry0y1l" w:id="112"/>
      <w:bookmarkEnd w:id="112"/>
      <w:r w:rsidDel="00000000" w:rsidR="00000000" w:rsidRPr="00000000">
        <w:rPr>
          <w:b w:val="0"/>
          <w:bCs w:val="0"/>
          <w:rtl w:val="0"/>
        </w:rPr>
        <w:t xml:space="preserve">PAGA is useful for:</w:t>
      </w:r>
    </w:p>
    <w:p w:rsidR="00000000" w:rsidDel="00000000" w:rsidP="00000000" w:rsidRDefault="00000000" w:rsidRPr="00000000" w14:paraId="000000F3">
      <w:pPr>
        <w:pStyle w:val="Heading1"/>
        <w:numPr>
          <w:ilvl w:val="0"/>
          <w:numId w:val="9"/>
        </w:numPr>
        <w:ind w:left="720" w:hanging="360"/>
        <w:rPr>
          <w:b w:val="0"/>
          <w:bCs w:val="0"/>
          <w:u w:val="none"/>
        </w:rPr>
      </w:pPr>
      <w:bookmarkStart w:colFirst="0" w:colLast="0" w:name="_qx9ljee0c1h3" w:id="113"/>
      <w:bookmarkEnd w:id="113"/>
      <w:r w:rsidDel="00000000" w:rsidR="00000000" w:rsidRPr="00000000">
        <w:rPr>
          <w:b w:val="0"/>
          <w:bCs w:val="0"/>
          <w:rtl w:val="0"/>
        </w:rPr>
        <w:t xml:space="preserve">checking whether transitions between cell states are supported by the graph,</w:t>
      </w:r>
    </w:p>
    <w:p w:rsidR="00000000" w:rsidDel="00000000" w:rsidP="00000000" w:rsidRDefault="00000000" w:rsidRPr="00000000" w14:paraId="000000F4">
      <w:pPr>
        <w:pStyle w:val="Heading1"/>
        <w:numPr>
          <w:ilvl w:val="0"/>
          <w:numId w:val="9"/>
        </w:numPr>
        <w:ind w:left="720" w:hanging="360"/>
        <w:rPr>
          <w:b w:val="0"/>
          <w:bCs w:val="0"/>
          <w:u w:val="none"/>
        </w:rPr>
      </w:pPr>
      <w:bookmarkStart w:colFirst="0" w:colLast="0" w:name="_jx8uwmq35e9o" w:id="114"/>
      <w:bookmarkEnd w:id="114"/>
      <w:r w:rsidDel="00000000" w:rsidR="00000000" w:rsidRPr="00000000">
        <w:rPr>
          <w:b w:val="0"/>
          <w:bCs w:val="0"/>
          <w:rtl w:val="0"/>
        </w:rPr>
        <w:t xml:space="preserve">identifying disconnected or isolated populations,</w:t>
      </w:r>
    </w:p>
    <w:p w:rsidR="00000000" w:rsidDel="00000000" w:rsidP="00000000" w:rsidRDefault="00000000" w:rsidRPr="00000000" w14:paraId="000000F5">
      <w:pPr>
        <w:pStyle w:val="Heading1"/>
        <w:numPr>
          <w:ilvl w:val="0"/>
          <w:numId w:val="9"/>
        </w:numPr>
        <w:ind w:left="720" w:hanging="360"/>
        <w:rPr>
          <w:b w:val="0"/>
          <w:bCs w:val="0"/>
          <w:u w:val="none"/>
        </w:rPr>
      </w:pPr>
      <w:bookmarkStart w:colFirst="0" w:colLast="0" w:name="_ep1ix3yjot9q" w:id="115"/>
      <w:bookmarkEnd w:id="115"/>
      <w:r w:rsidDel="00000000" w:rsidR="00000000" w:rsidRPr="00000000">
        <w:rPr>
          <w:b w:val="0"/>
          <w:bCs w:val="0"/>
          <w:rtl w:val="0"/>
        </w:rPr>
        <w:t xml:space="preserve">supporting the presence of branching structure,</w:t>
      </w:r>
    </w:p>
    <w:p w:rsidR="00000000" w:rsidDel="00000000" w:rsidP="00000000" w:rsidRDefault="00000000" w:rsidRPr="00000000" w14:paraId="000000F6">
      <w:pPr>
        <w:pStyle w:val="Heading1"/>
        <w:numPr>
          <w:ilvl w:val="0"/>
          <w:numId w:val="9"/>
        </w:numPr>
        <w:ind w:left="720" w:hanging="360"/>
        <w:rPr>
          <w:b w:val="0"/>
          <w:bCs w:val="0"/>
          <w:u w:val="none"/>
        </w:rPr>
      </w:pPr>
      <w:bookmarkStart w:colFirst="0" w:colLast="0" w:name="_cxs3gdgeu3b7" w:id="116"/>
      <w:bookmarkEnd w:id="116"/>
      <w:r w:rsidDel="00000000" w:rsidR="00000000" w:rsidRPr="00000000">
        <w:rPr>
          <w:b w:val="0"/>
          <w:bCs w:val="0"/>
          <w:rtl w:val="0"/>
        </w:rPr>
        <w:t xml:space="preserve">guiding root-state selection.</w:t>
      </w:r>
    </w:p>
    <w:p w:rsidR="00000000" w:rsidDel="00000000" w:rsidP="00000000" w:rsidRDefault="00000000" w:rsidRPr="00000000" w14:paraId="000000F7">
      <w:pPr>
        <w:pStyle w:val="Heading1"/>
        <w:rPr>
          <w:b w:val="0"/>
          <w:bCs w:val="0"/>
        </w:rPr>
      </w:pPr>
      <w:bookmarkStart w:colFirst="0" w:colLast="0" w:name="_upbd679rdlhi" w:id="117"/>
      <w:bookmarkEnd w:id="117"/>
      <w:r w:rsidDel="00000000" w:rsidR="00000000" w:rsidRPr="00000000">
        <w:rPr>
          <w:rtl w:val="0"/>
        </w:rPr>
      </w:r>
    </w:p>
    <w:p w:rsidR="00000000" w:rsidDel="00000000" w:rsidP="00000000" w:rsidRDefault="00000000" w:rsidRPr="00000000" w14:paraId="000000F8">
      <w:pPr>
        <w:pStyle w:val="Heading1"/>
        <w:rPr>
          <w:b w:val="0"/>
          <w:bCs w:val="0"/>
        </w:rPr>
      </w:pPr>
      <w:bookmarkStart w:colFirst="0" w:colLast="0" w:name="_dm4kw3miew0a" w:id="118"/>
      <w:bookmarkEnd w:id="118"/>
      <w:r w:rsidDel="00000000" w:rsidR="00000000" w:rsidRPr="00000000">
        <w:rPr>
          <w:b w:val="0"/>
          <w:bCs w:val="0"/>
          <w:rtl w:val="0"/>
        </w:rPr>
        <w:t xml:space="preserve">This step can also reveal whether some cell types should be excluded from the trajectory analysis because they appear topologically separated from the main continuum.</w:t>
      </w:r>
    </w:p>
    <w:p w:rsidR="00000000" w:rsidDel="00000000" w:rsidP="00000000" w:rsidRDefault="00000000" w:rsidRPr="00000000" w14:paraId="000000F9">
      <w:pPr>
        <w:pStyle w:val="Heading1"/>
        <w:rPr/>
      </w:pPr>
      <w:bookmarkStart w:colFirst="0" w:colLast="0" w:name="_2skiuft5cok6" w:id="119"/>
      <w:bookmarkEnd w:id="119"/>
      <w:r w:rsidDel="00000000" w:rsidR="00000000" w:rsidRPr="00000000">
        <w:rPr>
          <w:rtl w:val="0"/>
        </w:rPr>
      </w:r>
    </w:p>
    <w:p w:rsidR="00000000" w:rsidDel="00000000" w:rsidP="00000000" w:rsidRDefault="00000000" w:rsidRPr="00000000" w14:paraId="000000FA">
      <w:pPr>
        <w:pStyle w:val="Heading1"/>
        <w:rPr/>
      </w:pPr>
      <w:bookmarkStart w:colFirst="0" w:colLast="0" w:name="_eflclqbe69tj" w:id="120"/>
      <w:bookmarkEnd w:id="120"/>
      <w:r w:rsidDel="00000000" w:rsidR="00000000" w:rsidRPr="00000000">
        <w:rPr>
          <w:rtl w:val="0"/>
        </w:rPr>
        <w:t xml:space="preserve">4.5.4 Monocle 3 analysis</w:t>
      </w:r>
    </w:p>
    <w:p w:rsidR="00000000" w:rsidDel="00000000" w:rsidP="00000000" w:rsidRDefault="00000000" w:rsidRPr="00000000" w14:paraId="000000FB">
      <w:pPr>
        <w:pStyle w:val="Heading1"/>
        <w:rPr/>
      </w:pPr>
      <w:bookmarkStart w:colFirst="0" w:colLast="0" w:name="_ylp17x2rv2cw" w:id="121"/>
      <w:bookmarkEnd w:id="121"/>
      <w:r w:rsidDel="00000000" w:rsidR="00000000" w:rsidRPr="00000000">
        <w:rPr>
          <w:rtl w:val="0"/>
        </w:rPr>
      </w:r>
    </w:p>
    <w:p w:rsidR="00000000" w:rsidDel="00000000" w:rsidP="00000000" w:rsidRDefault="00000000" w:rsidRPr="00000000" w14:paraId="000000FC">
      <w:pPr>
        <w:pStyle w:val="Heading1"/>
        <w:rPr>
          <w:b w:val="0"/>
          <w:bCs w:val="0"/>
        </w:rPr>
      </w:pPr>
      <w:bookmarkStart w:colFirst="0" w:colLast="0" w:name="_6reqgye6g85v" w:id="122"/>
      <w:bookmarkEnd w:id="122"/>
      <w:r w:rsidDel="00000000" w:rsidR="00000000" w:rsidRPr="00000000">
        <w:rPr>
          <w:b w:val="0"/>
          <w:bCs w:val="0"/>
          <w:rtl w:val="0"/>
        </w:rPr>
        <w:t xml:space="preserve">Monocle 3 is then applied to infer a principal graph and assign pseudotime values to individual cells. The algorithm reconstructs trajectories in a reduced-dimensional space and is especially useful for visualizing continuous progression and branch points.</w:t>
      </w:r>
    </w:p>
    <w:p w:rsidR="00000000" w:rsidDel="00000000" w:rsidP="00000000" w:rsidRDefault="00000000" w:rsidRPr="00000000" w14:paraId="000000FD">
      <w:pPr>
        <w:pStyle w:val="Heading1"/>
        <w:rPr>
          <w:b w:val="0"/>
          <w:bCs w:val="0"/>
        </w:rPr>
      </w:pPr>
      <w:bookmarkStart w:colFirst="0" w:colLast="0" w:name="_j0vo3pd1kcmz" w:id="123"/>
      <w:bookmarkEnd w:id="123"/>
      <w:r w:rsidDel="00000000" w:rsidR="00000000" w:rsidRPr="00000000">
        <w:rPr>
          <w:b w:val="0"/>
          <w:bCs w:val="0"/>
          <w:rtl w:val="0"/>
        </w:rPr>
        <w:t xml:space="preserve">Parameter tuning should be adapted to the data structure and can be guided by the Monocle 3 documentation and example workflows. Particular attention should be paid to:</w:t>
      </w:r>
    </w:p>
    <w:p w:rsidR="00000000" w:rsidDel="00000000" w:rsidP="00000000" w:rsidRDefault="00000000" w:rsidRPr="00000000" w14:paraId="000000FE">
      <w:pPr>
        <w:pStyle w:val="Heading1"/>
        <w:numPr>
          <w:ilvl w:val="0"/>
          <w:numId w:val="3"/>
        </w:numPr>
        <w:ind w:left="720" w:hanging="360"/>
        <w:rPr>
          <w:b w:val="0"/>
          <w:bCs w:val="0"/>
          <w:u w:val="none"/>
        </w:rPr>
      </w:pPr>
      <w:bookmarkStart w:colFirst="0" w:colLast="0" w:name="_nwjncr636y0t" w:id="124"/>
      <w:bookmarkEnd w:id="124"/>
      <w:r w:rsidDel="00000000" w:rsidR="00000000" w:rsidRPr="00000000">
        <w:rPr>
          <w:b w:val="0"/>
          <w:bCs w:val="0"/>
          <w:rtl w:val="0"/>
        </w:rPr>
        <w:t xml:space="preserve">the reduced dimensional representation used as input,</w:t>
      </w:r>
    </w:p>
    <w:p w:rsidR="00000000" w:rsidDel="00000000" w:rsidP="00000000" w:rsidRDefault="00000000" w:rsidRPr="00000000" w14:paraId="000000FF">
      <w:pPr>
        <w:pStyle w:val="Heading1"/>
        <w:numPr>
          <w:ilvl w:val="0"/>
          <w:numId w:val="3"/>
        </w:numPr>
        <w:ind w:left="720" w:hanging="360"/>
        <w:rPr>
          <w:b w:val="0"/>
          <w:bCs w:val="0"/>
          <w:u w:val="none"/>
        </w:rPr>
      </w:pPr>
      <w:bookmarkStart w:colFirst="0" w:colLast="0" w:name="_6sxm87ltqkz6" w:id="125"/>
      <w:bookmarkEnd w:id="125"/>
      <w:r w:rsidDel="00000000" w:rsidR="00000000" w:rsidRPr="00000000">
        <w:rPr>
          <w:b w:val="0"/>
          <w:bCs w:val="0"/>
          <w:rtl w:val="0"/>
        </w:rPr>
        <w:t xml:space="preserve">graph learning parameters,</w:t>
      </w:r>
    </w:p>
    <w:p w:rsidR="00000000" w:rsidDel="00000000" w:rsidP="00000000" w:rsidRDefault="00000000" w:rsidRPr="00000000" w14:paraId="00000100">
      <w:pPr>
        <w:pStyle w:val="Heading1"/>
        <w:numPr>
          <w:ilvl w:val="0"/>
          <w:numId w:val="3"/>
        </w:numPr>
        <w:ind w:left="720" w:hanging="360"/>
        <w:rPr>
          <w:b w:val="0"/>
          <w:bCs w:val="0"/>
          <w:u w:val="none"/>
        </w:rPr>
      </w:pPr>
      <w:bookmarkStart w:colFirst="0" w:colLast="0" w:name="_4hisy5snfyfa" w:id="126"/>
      <w:bookmarkEnd w:id="126"/>
      <w:r w:rsidDel="00000000" w:rsidR="00000000" w:rsidRPr="00000000">
        <w:rPr>
          <w:b w:val="0"/>
          <w:bCs w:val="0"/>
          <w:rtl w:val="0"/>
        </w:rPr>
        <w:t xml:space="preserve">partitioning behaviour,</w:t>
      </w:r>
    </w:p>
    <w:p w:rsidR="00000000" w:rsidDel="00000000" w:rsidP="00000000" w:rsidRDefault="00000000" w:rsidRPr="00000000" w14:paraId="00000101">
      <w:pPr>
        <w:pStyle w:val="Heading1"/>
        <w:numPr>
          <w:ilvl w:val="0"/>
          <w:numId w:val="3"/>
        </w:numPr>
        <w:ind w:left="720" w:hanging="360"/>
        <w:rPr>
          <w:b w:val="0"/>
          <w:bCs w:val="0"/>
          <w:u w:val="none"/>
        </w:rPr>
      </w:pPr>
      <w:bookmarkStart w:colFirst="0" w:colLast="0" w:name="_2mmda3bwbaqn" w:id="127"/>
      <w:bookmarkEnd w:id="127"/>
      <w:r w:rsidDel="00000000" w:rsidR="00000000" w:rsidRPr="00000000">
        <w:rPr>
          <w:b w:val="0"/>
          <w:bCs w:val="0"/>
          <w:rtl w:val="0"/>
        </w:rPr>
        <w:t xml:space="preserve">root assignment.</w:t>
      </w:r>
    </w:p>
    <w:p w:rsidR="00000000" w:rsidDel="00000000" w:rsidP="00000000" w:rsidRDefault="00000000" w:rsidRPr="00000000" w14:paraId="00000102">
      <w:pPr>
        <w:pStyle w:val="Heading1"/>
        <w:rPr>
          <w:b w:val="0"/>
          <w:bCs w:val="0"/>
        </w:rPr>
      </w:pPr>
      <w:bookmarkStart w:colFirst="0" w:colLast="0" w:name="_1ittihep6mj7" w:id="128"/>
      <w:bookmarkEnd w:id="128"/>
      <w:r w:rsidDel="00000000" w:rsidR="00000000" w:rsidRPr="00000000">
        <w:rPr>
          <w:b w:val="0"/>
          <w:bCs w:val="0"/>
          <w:rtl w:val="0"/>
        </w:rPr>
        <w:t xml:space="preserve">The resulting pseudotime ordering can be visualized on the embedding and used for downstream analyses such as dynamic gene expression trends and branch-specific comparisons.</w:t>
      </w:r>
    </w:p>
    <w:p w:rsidR="00000000" w:rsidDel="00000000" w:rsidP="00000000" w:rsidRDefault="00000000" w:rsidRPr="00000000" w14:paraId="00000103">
      <w:pPr>
        <w:pStyle w:val="Heading1"/>
        <w:rPr/>
      </w:pPr>
      <w:bookmarkStart w:colFirst="0" w:colLast="0" w:name="_7uc5alxmhsyl" w:id="129"/>
      <w:bookmarkEnd w:id="129"/>
      <w:r w:rsidDel="00000000" w:rsidR="00000000" w:rsidRPr="00000000">
        <w:rPr>
          <w:rtl w:val="0"/>
        </w:rPr>
      </w:r>
    </w:p>
    <w:p w:rsidR="00000000" w:rsidDel="00000000" w:rsidP="00000000" w:rsidRDefault="00000000" w:rsidRPr="00000000" w14:paraId="00000104">
      <w:pPr>
        <w:pStyle w:val="Heading1"/>
        <w:rPr/>
      </w:pPr>
      <w:bookmarkStart w:colFirst="0" w:colLast="0" w:name="_iclilyodf93x" w:id="130"/>
      <w:bookmarkEnd w:id="130"/>
      <w:r w:rsidDel="00000000" w:rsidR="00000000" w:rsidRPr="00000000">
        <w:rPr>
          <w:rtl w:val="0"/>
        </w:rPr>
        <w:t xml:space="preserve">4.5.5 Slingshot analysis</w:t>
      </w:r>
    </w:p>
    <w:p w:rsidR="00000000" w:rsidDel="00000000" w:rsidP="00000000" w:rsidRDefault="00000000" w:rsidRPr="00000000" w14:paraId="00000105">
      <w:pPr>
        <w:pStyle w:val="Heading1"/>
        <w:rPr/>
      </w:pPr>
      <w:bookmarkStart w:colFirst="0" w:colLast="0" w:name="_6ujx95yqxx5s" w:id="131"/>
      <w:bookmarkEnd w:id="131"/>
      <w:r w:rsidDel="00000000" w:rsidR="00000000" w:rsidRPr="00000000">
        <w:rPr>
          <w:rtl w:val="0"/>
        </w:rPr>
      </w:r>
    </w:p>
    <w:p w:rsidR="00000000" w:rsidDel="00000000" w:rsidP="00000000" w:rsidRDefault="00000000" w:rsidRPr="00000000" w14:paraId="00000106">
      <w:pPr>
        <w:pStyle w:val="Heading1"/>
        <w:rPr>
          <w:b w:val="0"/>
          <w:bCs w:val="0"/>
        </w:rPr>
      </w:pPr>
      <w:bookmarkStart w:colFirst="0" w:colLast="0" w:name="_z3q2lbeb7kry" w:id="132"/>
      <w:bookmarkEnd w:id="132"/>
      <w:r w:rsidDel="00000000" w:rsidR="00000000" w:rsidRPr="00000000">
        <w:rPr>
          <w:b w:val="0"/>
          <w:bCs w:val="0"/>
          <w:rtl w:val="0"/>
        </w:rPr>
        <w:t xml:space="preserve">Slingshot is used as a complementary trajectory inference approach. Because it operates from cluster relationships, it provides an independent estimate of lineage structure and can be used to assess robustness of the inferred biological progression.</w:t>
      </w:r>
    </w:p>
    <w:p w:rsidR="00000000" w:rsidDel="00000000" w:rsidP="00000000" w:rsidRDefault="00000000" w:rsidRPr="00000000" w14:paraId="00000107">
      <w:pPr>
        <w:pStyle w:val="Heading1"/>
        <w:rPr>
          <w:b w:val="0"/>
          <w:bCs w:val="0"/>
        </w:rPr>
      </w:pPr>
      <w:bookmarkStart w:colFirst="0" w:colLast="0" w:name="_h1rrlpv71pph" w:id="133"/>
      <w:bookmarkEnd w:id="133"/>
      <w:r w:rsidDel="00000000" w:rsidR="00000000" w:rsidRPr="00000000">
        <w:rPr>
          <w:b w:val="0"/>
          <w:bCs w:val="0"/>
          <w:rtl w:val="0"/>
        </w:rPr>
        <w:t xml:space="preserve">In this protocol, Slingshot serves two main purposes:</w:t>
      </w:r>
    </w:p>
    <w:p w:rsidR="00000000" w:rsidDel="00000000" w:rsidP="00000000" w:rsidRDefault="00000000" w:rsidRPr="00000000" w14:paraId="00000108">
      <w:pPr>
        <w:pStyle w:val="Heading1"/>
        <w:numPr>
          <w:ilvl w:val="0"/>
          <w:numId w:val="7"/>
        </w:numPr>
        <w:ind w:left="720" w:hanging="360"/>
        <w:rPr>
          <w:b w:val="0"/>
          <w:bCs w:val="0"/>
          <w:u w:val="none"/>
        </w:rPr>
      </w:pPr>
      <w:bookmarkStart w:colFirst="0" w:colLast="0" w:name="_4lxri6yz8ac2" w:id="134"/>
      <w:bookmarkEnd w:id="134"/>
      <w:r w:rsidDel="00000000" w:rsidR="00000000" w:rsidRPr="00000000">
        <w:rPr>
          <w:b w:val="0"/>
          <w:bCs w:val="0"/>
          <w:rtl w:val="0"/>
        </w:rPr>
        <w:t xml:space="preserve">validating whether the same broad lineage structure is recovered as with Monocle 3,</w:t>
      </w:r>
    </w:p>
    <w:p w:rsidR="00000000" w:rsidDel="00000000" w:rsidP="00000000" w:rsidRDefault="00000000" w:rsidRPr="00000000" w14:paraId="00000109">
      <w:pPr>
        <w:pStyle w:val="Heading1"/>
        <w:numPr>
          <w:ilvl w:val="0"/>
          <w:numId w:val="7"/>
        </w:numPr>
        <w:ind w:left="720" w:hanging="360"/>
        <w:rPr>
          <w:b w:val="0"/>
          <w:bCs w:val="0"/>
          <w:u w:val="none"/>
        </w:rPr>
      </w:pPr>
      <w:bookmarkStart w:colFirst="0" w:colLast="0" w:name="_7oavze316wbc" w:id="135"/>
      <w:bookmarkEnd w:id="135"/>
      <w:r w:rsidDel="00000000" w:rsidR="00000000" w:rsidRPr="00000000">
        <w:rPr>
          <w:b w:val="0"/>
          <w:bCs w:val="0"/>
          <w:rtl w:val="0"/>
        </w:rPr>
        <w:t xml:space="preserve">assessing sensitivity of trajectory conclusions to the inference framework.</w:t>
      </w:r>
    </w:p>
    <w:p w:rsidR="00000000" w:rsidDel="00000000" w:rsidP="00000000" w:rsidRDefault="00000000" w:rsidRPr="00000000" w14:paraId="0000010A">
      <w:pPr>
        <w:pStyle w:val="Heading1"/>
        <w:rPr>
          <w:b w:val="0"/>
          <w:bCs w:val="0"/>
        </w:rPr>
      </w:pPr>
      <w:bookmarkStart w:colFirst="0" w:colLast="0" w:name="_ygh4zvl3v8wq" w:id="136"/>
      <w:bookmarkEnd w:id="136"/>
      <w:r w:rsidDel="00000000" w:rsidR="00000000" w:rsidRPr="00000000">
        <w:rPr>
          <w:rtl w:val="0"/>
        </w:rPr>
      </w:r>
    </w:p>
    <w:p w:rsidR="00000000" w:rsidDel="00000000" w:rsidP="00000000" w:rsidRDefault="00000000" w:rsidRPr="00000000" w14:paraId="0000010B">
      <w:pPr>
        <w:pStyle w:val="Heading1"/>
        <w:rPr>
          <w:b w:val="0"/>
          <w:bCs w:val="0"/>
        </w:rPr>
      </w:pPr>
      <w:bookmarkStart w:colFirst="0" w:colLast="0" w:name="_4hyq5wgx7bzm" w:id="137"/>
      <w:bookmarkEnd w:id="137"/>
      <w:r w:rsidDel="00000000" w:rsidR="00000000" w:rsidRPr="00000000">
        <w:rPr>
          <w:b w:val="0"/>
          <w:bCs w:val="0"/>
          <w:rtl w:val="0"/>
        </w:rPr>
        <w:t xml:space="preserve">As with Monocle 3, parameter choices should be adapted to the number of clusters and the expected lineage topology.</w:t>
      </w:r>
    </w:p>
    <w:p w:rsidR="00000000" w:rsidDel="00000000" w:rsidP="00000000" w:rsidRDefault="00000000" w:rsidRPr="00000000" w14:paraId="0000010C">
      <w:pPr>
        <w:pStyle w:val="Heading1"/>
        <w:rPr/>
      </w:pPr>
      <w:bookmarkStart w:colFirst="0" w:colLast="0" w:name="_8itlndur2ymv" w:id="138"/>
      <w:bookmarkEnd w:id="138"/>
      <w:r w:rsidDel="00000000" w:rsidR="00000000" w:rsidRPr="00000000">
        <w:rPr>
          <w:rtl w:val="0"/>
        </w:rPr>
      </w:r>
    </w:p>
    <w:p w:rsidR="00000000" w:rsidDel="00000000" w:rsidP="00000000" w:rsidRDefault="00000000" w:rsidRPr="00000000" w14:paraId="0000010D">
      <w:pPr>
        <w:pStyle w:val="Heading1"/>
        <w:rPr/>
      </w:pPr>
      <w:bookmarkStart w:colFirst="0" w:colLast="0" w:name="_cc3nd2n5u942" w:id="139"/>
      <w:bookmarkEnd w:id="139"/>
      <w:r w:rsidDel="00000000" w:rsidR="00000000" w:rsidRPr="00000000">
        <w:rPr>
          <w:rtl w:val="0"/>
        </w:rPr>
        <w:t xml:space="preserve">4.5.6 Trajectory validation</w:t>
      </w:r>
    </w:p>
    <w:p w:rsidR="00000000" w:rsidDel="00000000" w:rsidP="00000000" w:rsidRDefault="00000000" w:rsidRPr="00000000" w14:paraId="0000010E">
      <w:pPr>
        <w:pStyle w:val="Heading1"/>
        <w:rPr/>
      </w:pPr>
      <w:bookmarkStart w:colFirst="0" w:colLast="0" w:name="_dg2fz47xsbr1" w:id="140"/>
      <w:bookmarkEnd w:id="140"/>
      <w:r w:rsidDel="00000000" w:rsidR="00000000" w:rsidRPr="00000000">
        <w:rPr>
          <w:rtl w:val="0"/>
        </w:rPr>
      </w:r>
    </w:p>
    <w:p w:rsidR="00000000" w:rsidDel="00000000" w:rsidP="00000000" w:rsidRDefault="00000000" w:rsidRPr="00000000" w14:paraId="0000010F">
      <w:pPr>
        <w:pStyle w:val="Heading1"/>
        <w:rPr>
          <w:b w:val="0"/>
          <w:bCs w:val="0"/>
        </w:rPr>
      </w:pPr>
      <w:bookmarkStart w:colFirst="0" w:colLast="0" w:name="_64erk5yoapej" w:id="141"/>
      <w:bookmarkEnd w:id="141"/>
      <w:r w:rsidDel="00000000" w:rsidR="00000000" w:rsidRPr="00000000">
        <w:rPr>
          <w:b w:val="0"/>
          <w:bCs w:val="0"/>
          <w:rtl w:val="0"/>
        </w:rPr>
        <w:t xml:space="preserve">Trajectory validation should combine computational consistency and biological plausibility. In this protocol:</w:t>
      </w:r>
    </w:p>
    <w:p w:rsidR="00000000" w:rsidDel="00000000" w:rsidP="00000000" w:rsidRDefault="00000000" w:rsidRPr="00000000" w14:paraId="00000110">
      <w:pPr>
        <w:pStyle w:val="Heading1"/>
        <w:numPr>
          <w:ilvl w:val="0"/>
          <w:numId w:val="8"/>
        </w:numPr>
        <w:ind w:left="720" w:hanging="360"/>
        <w:rPr>
          <w:b w:val="0"/>
          <w:bCs w:val="0"/>
          <w:u w:val="none"/>
        </w:rPr>
      </w:pPr>
      <w:bookmarkStart w:colFirst="0" w:colLast="0" w:name="_d2mjxrbtl3u5" w:id="142"/>
      <w:bookmarkEnd w:id="142"/>
      <w:r w:rsidDel="00000000" w:rsidR="00000000" w:rsidRPr="00000000">
        <w:rPr>
          <w:b w:val="0"/>
          <w:bCs w:val="0"/>
          <w:rtl w:val="0"/>
        </w:rPr>
        <w:t xml:space="preserve">PAGA is used to validate global topology,</w:t>
      </w:r>
    </w:p>
    <w:p w:rsidR="00000000" w:rsidDel="00000000" w:rsidP="00000000" w:rsidRDefault="00000000" w:rsidRPr="00000000" w14:paraId="00000111">
      <w:pPr>
        <w:pStyle w:val="Heading1"/>
        <w:numPr>
          <w:ilvl w:val="0"/>
          <w:numId w:val="8"/>
        </w:numPr>
        <w:ind w:left="720" w:hanging="360"/>
        <w:rPr>
          <w:b w:val="0"/>
          <w:bCs w:val="0"/>
          <w:u w:val="none"/>
        </w:rPr>
      </w:pPr>
      <w:bookmarkStart w:colFirst="0" w:colLast="0" w:name="_f8k1k5szsbaq" w:id="143"/>
      <w:bookmarkEnd w:id="143"/>
      <w:r w:rsidDel="00000000" w:rsidR="00000000" w:rsidRPr="00000000">
        <w:rPr>
          <w:b w:val="0"/>
          <w:bCs w:val="0"/>
          <w:rtl w:val="0"/>
        </w:rPr>
        <w:t xml:space="preserve">Monocle 3 is used to obtain principal graphs and pseudotime ordering,</w:t>
      </w:r>
    </w:p>
    <w:p w:rsidR="00000000" w:rsidDel="00000000" w:rsidP="00000000" w:rsidRDefault="00000000" w:rsidRPr="00000000" w14:paraId="00000112">
      <w:pPr>
        <w:pStyle w:val="Heading1"/>
        <w:numPr>
          <w:ilvl w:val="0"/>
          <w:numId w:val="8"/>
        </w:numPr>
        <w:ind w:left="720" w:hanging="360"/>
        <w:rPr>
          <w:b w:val="0"/>
          <w:bCs w:val="0"/>
          <w:u w:val="none"/>
        </w:rPr>
      </w:pPr>
      <w:bookmarkStart w:colFirst="0" w:colLast="0" w:name="_k6bmoborqtbd" w:id="144"/>
      <w:bookmarkEnd w:id="144"/>
      <w:r w:rsidDel="00000000" w:rsidR="00000000" w:rsidRPr="00000000">
        <w:rPr>
          <w:b w:val="0"/>
          <w:bCs w:val="0"/>
          <w:rtl w:val="0"/>
        </w:rPr>
        <w:t xml:space="preserve">Slingshot is used to test robustness and sensitivity.</w:t>
      </w:r>
    </w:p>
    <w:p w:rsidR="00000000" w:rsidDel="00000000" w:rsidP="00000000" w:rsidRDefault="00000000" w:rsidRPr="00000000" w14:paraId="00000113">
      <w:pPr>
        <w:pStyle w:val="Heading1"/>
        <w:rPr>
          <w:b w:val="0"/>
          <w:bCs w:val="0"/>
        </w:rPr>
      </w:pPr>
      <w:bookmarkStart w:colFirst="0" w:colLast="0" w:name="_3v1335vfs7b2" w:id="145"/>
      <w:bookmarkEnd w:id="145"/>
      <w:r w:rsidDel="00000000" w:rsidR="00000000" w:rsidRPr="00000000">
        <w:rPr>
          <w:b w:val="0"/>
          <w:bCs w:val="0"/>
          <w:rtl w:val="0"/>
        </w:rPr>
        <w:t xml:space="preserve">In addition, trajectories should be evaluated against known T-cell biology and relevant literature. For example, if the inferred CD4+ trajectory suggests progression from a naive-like state toward Treg-, Tfh-, or Th17-like states, this interpretation should be supported by marker expression and by published evidence of CD4+ T-cell plasticity.</w:t>
      </w:r>
    </w:p>
    <w:p w:rsidR="00000000" w:rsidDel="00000000" w:rsidP="00000000" w:rsidRDefault="00000000" w:rsidRPr="00000000" w14:paraId="00000114">
      <w:pPr>
        <w:pStyle w:val="Heading1"/>
        <w:rPr>
          <w:b w:val="0"/>
          <w:bCs w:val="0"/>
        </w:rPr>
      </w:pPr>
      <w:bookmarkStart w:colFirst="0" w:colLast="0" w:name="_ro5lrwdc5m7g" w:id="146"/>
      <w:bookmarkEnd w:id="146"/>
      <w:r w:rsidDel="00000000" w:rsidR="00000000" w:rsidRPr="00000000">
        <w:rPr>
          <w:rtl w:val="0"/>
        </w:rPr>
      </w:r>
    </w:p>
    <w:p w:rsidR="00000000" w:rsidDel="00000000" w:rsidP="00000000" w:rsidRDefault="00000000" w:rsidRPr="00000000" w14:paraId="00000115">
      <w:pPr>
        <w:pStyle w:val="Heading1"/>
        <w:rPr>
          <w:b w:val="0"/>
          <w:bCs w:val="0"/>
        </w:rPr>
      </w:pPr>
      <w:bookmarkStart w:colFirst="0" w:colLast="0" w:name="_11doi5kirwlh" w:id="147"/>
      <w:bookmarkEnd w:id="147"/>
      <w:r w:rsidDel="00000000" w:rsidR="00000000" w:rsidRPr="00000000">
        <w:rPr>
          <w:b w:val="0"/>
          <w:bCs w:val="0"/>
          <w:rtl w:val="0"/>
        </w:rPr>
        <w:t xml:space="preserve">Marker trends along pseudotime, branch-specific enrichment patterns, and consistency across methods all strengthen biological confidence in the inferred trajectories.</w:t>
      </w:r>
    </w:p>
    <w:p w:rsidR="00000000" w:rsidDel="00000000" w:rsidP="00000000" w:rsidRDefault="00000000" w:rsidRPr="00000000" w14:paraId="00000116">
      <w:pPr>
        <w:pStyle w:val="Heading1"/>
        <w:rPr/>
      </w:pPr>
      <w:bookmarkStart w:colFirst="0" w:colLast="0" w:name="_kuargthenj0q" w:id="148"/>
      <w:bookmarkEnd w:id="148"/>
      <w:r w:rsidDel="00000000" w:rsidR="00000000" w:rsidRPr="00000000">
        <w:rPr>
          <w:rtl w:val="0"/>
        </w:rPr>
      </w:r>
    </w:p>
    <w:p w:rsidR="00000000" w:rsidDel="00000000" w:rsidP="00000000" w:rsidRDefault="00000000" w:rsidRPr="00000000" w14:paraId="00000117">
      <w:pPr>
        <w:pStyle w:val="Heading1"/>
        <w:rPr/>
      </w:pPr>
      <w:bookmarkStart w:colFirst="0" w:colLast="0" w:name="_olz88u3u77g9" w:id="149"/>
      <w:bookmarkEnd w:id="149"/>
      <w:r w:rsidDel="00000000" w:rsidR="00000000" w:rsidRPr="00000000">
        <w:rPr>
          <w:rtl w:val="0"/>
        </w:rPr>
        <w:t xml:space="preserve">4.6 Differential expression analysis</w:t>
      </w:r>
    </w:p>
    <w:p w:rsidR="00000000" w:rsidDel="00000000" w:rsidP="00000000" w:rsidRDefault="00000000" w:rsidRPr="00000000" w14:paraId="00000118">
      <w:pPr>
        <w:pStyle w:val="Heading1"/>
        <w:rPr/>
      </w:pPr>
      <w:bookmarkStart w:colFirst="0" w:colLast="0" w:name="_9wosb03mm6bj" w:id="150"/>
      <w:bookmarkEnd w:id="150"/>
      <w:r w:rsidDel="00000000" w:rsidR="00000000" w:rsidRPr="00000000">
        <w:rPr>
          <w:rtl w:val="0"/>
        </w:rPr>
      </w:r>
    </w:p>
    <w:p w:rsidR="00000000" w:rsidDel="00000000" w:rsidP="00000000" w:rsidRDefault="00000000" w:rsidRPr="00000000" w14:paraId="00000119">
      <w:pPr>
        <w:pStyle w:val="Heading1"/>
        <w:rPr>
          <w:b w:val="0"/>
          <w:bCs w:val="0"/>
        </w:rPr>
      </w:pPr>
      <w:bookmarkStart w:colFirst="0" w:colLast="0" w:name="_a6fk042xaic8" w:id="151"/>
      <w:bookmarkEnd w:id="151"/>
      <w:r w:rsidDel="00000000" w:rsidR="00000000" w:rsidRPr="00000000">
        <w:rPr>
          <w:b w:val="0"/>
          <w:bCs w:val="0"/>
          <w:rtl w:val="0"/>
        </w:rPr>
        <w:t xml:space="preserve">Differential expression analysis can be performed to identify genes that distinguish cell states, treatment conditions, or pseudotime-defined regions. At minimum, this protocol includes differential expression between biologically relevant groups, such as:</w:t>
      </w:r>
    </w:p>
    <w:p w:rsidR="00000000" w:rsidDel="00000000" w:rsidP="00000000" w:rsidRDefault="00000000" w:rsidRPr="00000000" w14:paraId="0000011A">
      <w:pPr>
        <w:pStyle w:val="Heading1"/>
        <w:numPr>
          <w:ilvl w:val="0"/>
          <w:numId w:val="17"/>
        </w:numPr>
        <w:ind w:left="720" w:hanging="360"/>
        <w:rPr>
          <w:b w:val="0"/>
          <w:bCs w:val="0"/>
          <w:u w:val="none"/>
        </w:rPr>
      </w:pPr>
      <w:bookmarkStart w:colFirst="0" w:colLast="0" w:name="_ki58eq68uoz" w:id="152"/>
      <w:bookmarkEnd w:id="152"/>
      <w:r w:rsidDel="00000000" w:rsidR="00000000" w:rsidRPr="00000000">
        <w:rPr>
          <w:b w:val="0"/>
          <w:bCs w:val="0"/>
          <w:rtl w:val="0"/>
        </w:rPr>
        <w:t xml:space="preserve">pre-treatment versus post-treatment cells,</w:t>
      </w:r>
    </w:p>
    <w:p w:rsidR="00000000" w:rsidDel="00000000" w:rsidP="00000000" w:rsidRDefault="00000000" w:rsidRPr="00000000" w14:paraId="0000011B">
      <w:pPr>
        <w:pStyle w:val="Heading1"/>
        <w:numPr>
          <w:ilvl w:val="0"/>
          <w:numId w:val="17"/>
        </w:numPr>
        <w:ind w:left="720" w:hanging="360"/>
        <w:rPr>
          <w:b w:val="0"/>
          <w:bCs w:val="0"/>
          <w:u w:val="none"/>
        </w:rPr>
      </w:pPr>
      <w:bookmarkStart w:colFirst="0" w:colLast="0" w:name="_6h70zyi6dui7" w:id="153"/>
      <w:bookmarkEnd w:id="153"/>
      <w:r w:rsidDel="00000000" w:rsidR="00000000" w:rsidRPr="00000000">
        <w:rPr>
          <w:b w:val="0"/>
          <w:bCs w:val="0"/>
          <w:rtl w:val="0"/>
        </w:rPr>
        <w:t xml:space="preserve">different annotated T-cell states,</w:t>
      </w:r>
    </w:p>
    <w:p w:rsidR="00000000" w:rsidDel="00000000" w:rsidP="00000000" w:rsidRDefault="00000000" w:rsidRPr="00000000" w14:paraId="0000011C">
      <w:pPr>
        <w:pStyle w:val="Heading1"/>
        <w:numPr>
          <w:ilvl w:val="0"/>
          <w:numId w:val="17"/>
        </w:numPr>
        <w:ind w:left="720" w:hanging="360"/>
        <w:rPr>
          <w:b w:val="0"/>
          <w:bCs w:val="0"/>
          <w:u w:val="none"/>
        </w:rPr>
      </w:pPr>
      <w:bookmarkStart w:colFirst="0" w:colLast="0" w:name="_mtwrn19o8ny0" w:id="154"/>
      <w:bookmarkEnd w:id="154"/>
      <w:r w:rsidDel="00000000" w:rsidR="00000000" w:rsidRPr="00000000">
        <w:rPr>
          <w:b w:val="0"/>
          <w:bCs w:val="0"/>
          <w:rtl w:val="0"/>
        </w:rPr>
        <w:t xml:space="preserve">lineage-specific endpoints.</w:t>
      </w:r>
    </w:p>
    <w:p w:rsidR="00000000" w:rsidDel="00000000" w:rsidP="00000000" w:rsidRDefault="00000000" w:rsidRPr="00000000" w14:paraId="0000011D">
      <w:pPr>
        <w:pStyle w:val="Heading1"/>
        <w:rPr>
          <w:b w:val="0"/>
          <w:bCs w:val="0"/>
        </w:rPr>
      </w:pPr>
      <w:bookmarkStart w:colFirst="0" w:colLast="0" w:name="_sioluvmy13iw" w:id="155"/>
      <w:bookmarkEnd w:id="155"/>
      <w:r w:rsidDel="00000000" w:rsidR="00000000" w:rsidRPr="00000000">
        <w:rPr>
          <w:b w:val="0"/>
          <w:bCs w:val="0"/>
          <w:rtl w:val="0"/>
        </w:rPr>
        <w:t xml:space="preserve">These analyses provide a first overview of the transcriptional programs associated with cellular identity and treatment response.</w:t>
      </w:r>
    </w:p>
    <w:p w:rsidR="00000000" w:rsidDel="00000000" w:rsidP="00000000" w:rsidRDefault="00000000" w:rsidRPr="00000000" w14:paraId="0000011E">
      <w:pPr>
        <w:pStyle w:val="Heading1"/>
        <w:rPr/>
      </w:pPr>
      <w:bookmarkStart w:colFirst="0" w:colLast="0" w:name="_6bcs4ixxp4i6" w:id="156"/>
      <w:bookmarkEnd w:id="156"/>
      <w:r w:rsidDel="00000000" w:rsidR="00000000" w:rsidRPr="00000000">
        <w:rPr>
          <w:rtl w:val="0"/>
        </w:rPr>
      </w:r>
    </w:p>
    <w:p w:rsidR="00000000" w:rsidDel="00000000" w:rsidP="00000000" w:rsidRDefault="00000000" w:rsidRPr="00000000" w14:paraId="0000011F">
      <w:pPr>
        <w:pStyle w:val="Heading1"/>
        <w:rPr/>
      </w:pPr>
      <w:bookmarkStart w:colFirst="0" w:colLast="0" w:name="_ehs1flp96ify" w:id="157"/>
      <w:bookmarkEnd w:id="157"/>
      <w:r w:rsidDel="00000000" w:rsidR="00000000" w:rsidRPr="00000000">
        <w:rPr>
          <w:rtl w:val="0"/>
        </w:rPr>
        <w:t xml:space="preserve">Critical step</w:t>
      </w:r>
    </w:p>
    <w:p w:rsidR="00000000" w:rsidDel="00000000" w:rsidP="00000000" w:rsidRDefault="00000000" w:rsidRPr="00000000" w14:paraId="00000120">
      <w:pPr>
        <w:pStyle w:val="Heading1"/>
        <w:rPr>
          <w:b w:val="0"/>
          <w:bCs w:val="0"/>
        </w:rPr>
      </w:pPr>
      <w:bookmarkStart w:colFirst="0" w:colLast="0" w:name="_pxftuf4dc0j0" w:id="158"/>
      <w:bookmarkEnd w:id="158"/>
      <w:r w:rsidDel="00000000" w:rsidR="00000000" w:rsidRPr="00000000">
        <w:rPr>
          <w:b w:val="0"/>
          <w:bCs w:val="0"/>
          <w:rtl w:val="0"/>
        </w:rPr>
        <w:t xml:space="preserve">Make clear whether differential expression is performed on raw counts with a dedicated count-aware framework or on normalized single-cell expression values using rank-based methods. The statistical framework should remain consistent across comparisons.</w:t>
      </w:r>
    </w:p>
    <w:p w:rsidR="00000000" w:rsidDel="00000000" w:rsidP="00000000" w:rsidRDefault="00000000" w:rsidRPr="00000000" w14:paraId="00000121">
      <w:pPr>
        <w:pStyle w:val="Heading1"/>
        <w:rPr/>
      </w:pPr>
      <w:bookmarkStart w:colFirst="0" w:colLast="0" w:name="_tg0xcrmrauyp" w:id="159"/>
      <w:bookmarkEnd w:id="159"/>
      <w:r w:rsidDel="00000000" w:rsidR="00000000" w:rsidRPr="00000000">
        <w:rPr>
          <w:rtl w:val="0"/>
        </w:rPr>
      </w:r>
    </w:p>
    <w:p w:rsidR="00000000" w:rsidDel="00000000" w:rsidP="00000000" w:rsidRDefault="00000000" w:rsidRPr="00000000" w14:paraId="00000122">
      <w:pPr>
        <w:pStyle w:val="Heading1"/>
        <w:rPr/>
      </w:pPr>
      <w:bookmarkStart w:colFirst="0" w:colLast="0" w:name="_lend892pzzm" w:id="160"/>
      <w:bookmarkEnd w:id="160"/>
      <w:r w:rsidDel="00000000" w:rsidR="00000000" w:rsidRPr="00000000">
        <w:rPr>
          <w:rtl w:val="0"/>
        </w:rPr>
        <w:t xml:space="preserve">4.7 Differentially expressed genes across branches</w:t>
      </w:r>
    </w:p>
    <w:p w:rsidR="00000000" w:rsidDel="00000000" w:rsidP="00000000" w:rsidRDefault="00000000" w:rsidRPr="00000000" w14:paraId="00000123">
      <w:pPr>
        <w:pStyle w:val="Heading1"/>
        <w:rPr>
          <w:b w:val="0"/>
          <w:bCs w:val="0"/>
        </w:rPr>
      </w:pPr>
      <w:bookmarkStart w:colFirst="0" w:colLast="0" w:name="_keimq6b8wzwg" w:id="161"/>
      <w:bookmarkEnd w:id="161"/>
      <w:r w:rsidDel="00000000" w:rsidR="00000000" w:rsidRPr="00000000">
        <w:rPr>
          <w:rtl w:val="0"/>
        </w:rPr>
      </w:r>
    </w:p>
    <w:p w:rsidR="00000000" w:rsidDel="00000000" w:rsidP="00000000" w:rsidRDefault="00000000" w:rsidRPr="00000000" w14:paraId="00000124">
      <w:pPr>
        <w:pStyle w:val="Heading1"/>
        <w:rPr>
          <w:b w:val="0"/>
          <w:bCs w:val="0"/>
        </w:rPr>
      </w:pPr>
      <w:bookmarkStart w:colFirst="0" w:colLast="0" w:name="_4isw6ekznydc" w:id="162"/>
      <w:bookmarkEnd w:id="162"/>
      <w:r w:rsidDel="00000000" w:rsidR="00000000" w:rsidRPr="00000000">
        <w:rPr>
          <w:b w:val="0"/>
          <w:bCs w:val="0"/>
          <w:rtl w:val="0"/>
        </w:rPr>
        <w:t xml:space="preserve">To identify genes associated with lineage divergence, cells can be subset by branch assignment after trajectory inference and compared across branches. This analysis is particularly informative for identifying branch-specific regulators, effector programs, or markers of functional specialization.</w:t>
      </w:r>
    </w:p>
    <w:p w:rsidR="00000000" w:rsidDel="00000000" w:rsidP="00000000" w:rsidRDefault="00000000" w:rsidRPr="00000000" w14:paraId="00000125">
      <w:pPr>
        <w:pStyle w:val="Heading1"/>
        <w:rPr>
          <w:b w:val="0"/>
          <w:bCs w:val="0"/>
        </w:rPr>
      </w:pPr>
      <w:bookmarkStart w:colFirst="0" w:colLast="0" w:name="_7hqpulfdgf5s" w:id="163"/>
      <w:bookmarkEnd w:id="163"/>
      <w:r w:rsidDel="00000000" w:rsidR="00000000" w:rsidRPr="00000000">
        <w:rPr>
          <w:rtl w:val="0"/>
        </w:rPr>
      </w:r>
    </w:p>
    <w:p w:rsidR="00000000" w:rsidDel="00000000" w:rsidP="00000000" w:rsidRDefault="00000000" w:rsidRPr="00000000" w14:paraId="00000126">
      <w:pPr>
        <w:pStyle w:val="Heading1"/>
        <w:rPr>
          <w:b w:val="0"/>
          <w:bCs w:val="0"/>
        </w:rPr>
      </w:pPr>
      <w:bookmarkStart w:colFirst="0" w:colLast="0" w:name="_juro4gdt5c4v" w:id="164"/>
      <w:bookmarkEnd w:id="164"/>
      <w:r w:rsidDel="00000000" w:rsidR="00000000" w:rsidRPr="00000000">
        <w:rPr>
          <w:b w:val="0"/>
          <w:bCs w:val="0"/>
          <w:rtl w:val="0"/>
        </w:rPr>
        <w:t xml:space="preserve">Branch-level comparisons should be interpreted jointly with pseudotime position, since some differences may reflect progression stage rather than true lineage divergence. When possible, branch-specific genes should be validated by expression trends along pseudotime and by consistency with known biology.</w:t>
      </w:r>
    </w:p>
    <w:p w:rsidR="00000000" w:rsidDel="00000000" w:rsidP="00000000" w:rsidRDefault="00000000" w:rsidRPr="00000000" w14:paraId="00000127">
      <w:pPr>
        <w:pStyle w:val="Heading1"/>
        <w:rPr/>
      </w:pPr>
      <w:bookmarkStart w:colFirst="0" w:colLast="0" w:name="_1npikjespzv5" w:id="165"/>
      <w:bookmarkEnd w:id="165"/>
      <w:r w:rsidDel="00000000" w:rsidR="00000000" w:rsidRPr="00000000">
        <w:rPr>
          <w:rtl w:val="0"/>
        </w:rPr>
      </w:r>
    </w:p>
    <w:p w:rsidR="00000000" w:rsidDel="00000000" w:rsidP="00000000" w:rsidRDefault="00000000" w:rsidRPr="00000000" w14:paraId="00000128">
      <w:pPr>
        <w:pStyle w:val="Heading1"/>
        <w:rPr/>
      </w:pPr>
      <w:bookmarkStart w:colFirst="0" w:colLast="0" w:name="_gkto1nlfamgh" w:id="166"/>
      <w:bookmarkEnd w:id="166"/>
      <w:r w:rsidDel="00000000" w:rsidR="00000000" w:rsidRPr="00000000">
        <w:rPr>
          <w:rtl w:val="0"/>
        </w:rPr>
        <w:t xml:space="preserve">4.8 Pathway enrichment analysis</w:t>
      </w:r>
    </w:p>
    <w:p w:rsidR="00000000" w:rsidDel="00000000" w:rsidP="00000000" w:rsidRDefault="00000000" w:rsidRPr="00000000" w14:paraId="00000129">
      <w:pPr>
        <w:pStyle w:val="Heading1"/>
        <w:rPr/>
      </w:pPr>
      <w:bookmarkStart w:colFirst="0" w:colLast="0" w:name="_li0922qj582u" w:id="167"/>
      <w:bookmarkEnd w:id="167"/>
      <w:r w:rsidDel="00000000" w:rsidR="00000000" w:rsidRPr="00000000">
        <w:rPr>
          <w:rtl w:val="0"/>
        </w:rPr>
      </w:r>
    </w:p>
    <w:p w:rsidR="00000000" w:rsidDel="00000000" w:rsidP="00000000" w:rsidRDefault="00000000" w:rsidRPr="00000000" w14:paraId="0000012A">
      <w:pPr>
        <w:pStyle w:val="Heading1"/>
        <w:rPr>
          <w:b w:val="0"/>
          <w:bCs w:val="0"/>
        </w:rPr>
      </w:pPr>
      <w:bookmarkStart w:colFirst="0" w:colLast="0" w:name="_trqe96hxw8pe" w:id="168"/>
      <w:bookmarkEnd w:id="168"/>
      <w:r w:rsidDel="00000000" w:rsidR="00000000" w:rsidRPr="00000000">
        <w:rPr>
          <w:b w:val="0"/>
          <w:bCs w:val="0"/>
          <w:rtl w:val="0"/>
        </w:rPr>
        <w:t xml:space="preserve">Pathway enrichment analysis is performed to summarize the biological programs associated with the differentially expressed genes or branch-specific signatures. In this protocol, pathway interpretation can be carried out using gene set resources such as:</w:t>
      </w:r>
    </w:p>
    <w:p w:rsidR="00000000" w:rsidDel="00000000" w:rsidP="00000000" w:rsidRDefault="00000000" w:rsidRPr="00000000" w14:paraId="0000012B">
      <w:pPr>
        <w:pStyle w:val="Heading1"/>
        <w:numPr>
          <w:ilvl w:val="0"/>
          <w:numId w:val="6"/>
        </w:numPr>
        <w:ind w:left="720" w:hanging="360"/>
        <w:rPr>
          <w:b w:val="0"/>
          <w:bCs w:val="0"/>
          <w:u w:val="none"/>
        </w:rPr>
      </w:pPr>
      <w:bookmarkStart w:colFirst="0" w:colLast="0" w:name="_ekuuugvkexey" w:id="169"/>
      <w:bookmarkEnd w:id="169"/>
      <w:r w:rsidDel="00000000" w:rsidR="00000000" w:rsidRPr="00000000">
        <w:rPr>
          <w:b w:val="0"/>
          <w:bCs w:val="0"/>
          <w:rtl w:val="0"/>
        </w:rPr>
        <w:t xml:space="preserve">Reactome,</w:t>
      </w:r>
    </w:p>
    <w:p w:rsidR="00000000" w:rsidDel="00000000" w:rsidP="00000000" w:rsidRDefault="00000000" w:rsidRPr="00000000" w14:paraId="0000012C">
      <w:pPr>
        <w:pStyle w:val="Heading1"/>
        <w:numPr>
          <w:ilvl w:val="0"/>
          <w:numId w:val="6"/>
        </w:numPr>
        <w:ind w:left="720" w:hanging="360"/>
        <w:rPr>
          <w:b w:val="0"/>
          <w:bCs w:val="0"/>
          <w:u w:val="none"/>
        </w:rPr>
      </w:pPr>
      <w:bookmarkStart w:colFirst="0" w:colLast="0" w:name="_pfzon3evsij1" w:id="170"/>
      <w:bookmarkEnd w:id="170"/>
      <w:r w:rsidDel="00000000" w:rsidR="00000000" w:rsidRPr="00000000">
        <w:rPr>
          <w:b w:val="0"/>
          <w:bCs w:val="0"/>
          <w:rtl w:val="0"/>
        </w:rPr>
        <w:t xml:space="preserve">MSigDB Hallmark gene sets,</w:t>
      </w:r>
    </w:p>
    <w:p w:rsidR="00000000" w:rsidDel="00000000" w:rsidP="00000000" w:rsidRDefault="00000000" w:rsidRPr="00000000" w14:paraId="0000012D">
      <w:pPr>
        <w:pStyle w:val="Heading1"/>
        <w:numPr>
          <w:ilvl w:val="0"/>
          <w:numId w:val="6"/>
        </w:numPr>
        <w:ind w:left="720" w:hanging="360"/>
        <w:rPr>
          <w:b w:val="0"/>
          <w:bCs w:val="0"/>
          <w:u w:val="none"/>
        </w:rPr>
      </w:pPr>
      <w:bookmarkStart w:colFirst="0" w:colLast="0" w:name="_r0aaho13l0d8" w:id="171"/>
      <w:bookmarkEnd w:id="171"/>
      <w:r w:rsidDel="00000000" w:rsidR="00000000" w:rsidRPr="00000000">
        <w:rPr>
          <w:b w:val="0"/>
          <w:bCs w:val="0"/>
          <w:rtl w:val="0"/>
        </w:rPr>
        <w:t xml:space="preserve">pathway activity frameworks such as PROGENy.</w:t>
      </w:r>
    </w:p>
    <w:p w:rsidR="00000000" w:rsidDel="00000000" w:rsidP="00000000" w:rsidRDefault="00000000" w:rsidRPr="00000000" w14:paraId="0000012E">
      <w:pPr>
        <w:pStyle w:val="Heading1"/>
        <w:rPr>
          <w:b w:val="0"/>
          <w:bCs w:val="0"/>
        </w:rPr>
      </w:pPr>
      <w:bookmarkStart w:colFirst="0" w:colLast="0" w:name="_m6m4zzojgsyo" w:id="172"/>
      <w:bookmarkEnd w:id="172"/>
      <w:r w:rsidDel="00000000" w:rsidR="00000000" w:rsidRPr="00000000">
        <w:rPr>
          <w:b w:val="0"/>
          <w:bCs w:val="0"/>
          <w:rtl w:val="0"/>
        </w:rPr>
        <w:t xml:space="preserve">Reactome enrichment can be performed directly using web-based tools such as Enrichr, whereas Hallmark- or PROGENy-based analyses can be integrated into the computational workflow. These analyses help identify pathways related to activation, differentiation, inflammation, metabolism, or immunotherapy-associated responses.</w:t>
      </w:r>
    </w:p>
    <w:p w:rsidR="00000000" w:rsidDel="00000000" w:rsidP="00000000" w:rsidRDefault="00000000" w:rsidRPr="00000000" w14:paraId="0000012F">
      <w:pPr>
        <w:pStyle w:val="Heading1"/>
        <w:rPr>
          <w:b w:val="0"/>
          <w:bCs w:val="0"/>
        </w:rPr>
      </w:pPr>
      <w:bookmarkStart w:colFirst="0" w:colLast="0" w:name="_i66i3zstzcjp" w:id="173"/>
      <w:bookmarkEnd w:id="173"/>
      <w:r w:rsidDel="00000000" w:rsidR="00000000" w:rsidRPr="00000000">
        <w:rPr>
          <w:b w:val="0"/>
          <w:bCs w:val="0"/>
          <w:rtl w:val="0"/>
        </w:rPr>
        <w:t xml:space="preserve">Pathway results should be interpreted in the context of trajectory structure, cell identity, and treatment condition.</w:t>
      </w:r>
    </w:p>
    <w:p w:rsidR="00000000" w:rsidDel="00000000" w:rsidP="00000000" w:rsidRDefault="00000000" w:rsidRPr="00000000" w14:paraId="00000130">
      <w:pPr>
        <w:pStyle w:val="Heading1"/>
        <w:rPr/>
      </w:pPr>
      <w:bookmarkStart w:colFirst="0" w:colLast="0" w:name="_bnqq2rh8up8x" w:id="174"/>
      <w:bookmarkEnd w:id="174"/>
      <w:r w:rsidDel="00000000" w:rsidR="00000000" w:rsidRPr="00000000">
        <w:rPr>
          <w:rtl w:val="0"/>
        </w:rPr>
      </w:r>
    </w:p>
    <w:p w:rsidR="00000000" w:rsidDel="00000000" w:rsidP="00000000" w:rsidRDefault="00000000" w:rsidRPr="00000000" w14:paraId="00000131">
      <w:pPr>
        <w:pStyle w:val="Heading1"/>
        <w:rPr/>
      </w:pPr>
      <w:bookmarkStart w:colFirst="0" w:colLast="0" w:name="_uezc5x75a2v" w:id="175"/>
      <w:bookmarkEnd w:id="175"/>
      <w:r w:rsidDel="00000000" w:rsidR="00000000" w:rsidRPr="00000000">
        <w:rPr>
          <w:rtl w:val="0"/>
        </w:rPr>
        <w:t xml:space="preserve">4.9 Gene regulatory network inference with pySCENIC</w:t>
      </w:r>
    </w:p>
    <w:p w:rsidR="00000000" w:rsidDel="00000000" w:rsidP="00000000" w:rsidRDefault="00000000" w:rsidRPr="00000000" w14:paraId="00000132">
      <w:pPr>
        <w:pStyle w:val="Heading1"/>
        <w:rPr/>
      </w:pPr>
      <w:bookmarkStart w:colFirst="0" w:colLast="0" w:name="_l4aq1aext2r1" w:id="176"/>
      <w:bookmarkEnd w:id="176"/>
      <w:r w:rsidDel="00000000" w:rsidR="00000000" w:rsidRPr="00000000">
        <w:rPr>
          <w:rtl w:val="0"/>
        </w:rPr>
      </w:r>
    </w:p>
    <w:p w:rsidR="00000000" w:rsidDel="00000000" w:rsidP="00000000" w:rsidRDefault="00000000" w:rsidRPr="00000000" w14:paraId="00000133">
      <w:pPr>
        <w:pStyle w:val="Heading1"/>
        <w:rPr>
          <w:b w:val="0"/>
          <w:bCs w:val="0"/>
        </w:rPr>
      </w:pPr>
      <w:bookmarkStart w:colFirst="0" w:colLast="0" w:name="_yem6rc8yhsqx" w:id="177"/>
      <w:bookmarkEnd w:id="177"/>
      <w:r w:rsidDel="00000000" w:rsidR="00000000" w:rsidRPr="00000000">
        <w:rPr>
          <w:b w:val="0"/>
          <w:bCs w:val="0"/>
          <w:rtl w:val="0"/>
        </w:rPr>
        <w:t xml:space="preserve">To complement trajectory and differential expression analyses, gene regulatory network (GRN) inference can be performed using pySCENIC. This allows identification of transcription factor regulons and estimation of regulon activity at the single-cell level.</w:t>
      </w:r>
    </w:p>
    <w:p w:rsidR="00000000" w:rsidDel="00000000" w:rsidP="00000000" w:rsidRDefault="00000000" w:rsidRPr="00000000" w14:paraId="00000134">
      <w:pPr>
        <w:pStyle w:val="Heading1"/>
        <w:rPr>
          <w:b w:val="0"/>
          <w:bCs w:val="0"/>
        </w:rPr>
      </w:pPr>
      <w:bookmarkStart w:colFirst="0" w:colLast="0" w:name="_4ydh84x7hkp7" w:id="178"/>
      <w:bookmarkEnd w:id="178"/>
      <w:r w:rsidDel="00000000" w:rsidR="00000000" w:rsidRPr="00000000">
        <w:rPr>
          <w:b w:val="0"/>
          <w:bCs w:val="0"/>
          <w:rtl w:val="0"/>
        </w:rPr>
        <w:t xml:space="preserve">The pySCENIC workflow consists of three main steps:</w:t>
      </w:r>
    </w:p>
    <w:p w:rsidR="00000000" w:rsidDel="00000000" w:rsidP="00000000" w:rsidRDefault="00000000" w:rsidRPr="00000000" w14:paraId="00000135">
      <w:pPr>
        <w:pStyle w:val="Heading1"/>
        <w:numPr>
          <w:ilvl w:val="0"/>
          <w:numId w:val="14"/>
        </w:numPr>
        <w:ind w:left="720" w:hanging="360"/>
        <w:rPr>
          <w:b w:val="0"/>
          <w:bCs w:val="0"/>
          <w:u w:val="none"/>
        </w:rPr>
      </w:pPr>
      <w:bookmarkStart w:colFirst="0" w:colLast="0" w:name="_6nvxf9wpf3a6" w:id="179"/>
      <w:bookmarkEnd w:id="179"/>
      <w:r w:rsidDel="00000000" w:rsidR="00000000" w:rsidRPr="00000000">
        <w:rPr>
          <w:b w:val="0"/>
          <w:bCs w:val="0"/>
          <w:rtl w:val="0"/>
        </w:rPr>
        <w:t xml:space="preserve">inference of TF-target co-expression relationships,</w:t>
      </w:r>
    </w:p>
    <w:p w:rsidR="00000000" w:rsidDel="00000000" w:rsidP="00000000" w:rsidRDefault="00000000" w:rsidRPr="00000000" w14:paraId="00000136">
      <w:pPr>
        <w:pStyle w:val="Heading1"/>
        <w:numPr>
          <w:ilvl w:val="0"/>
          <w:numId w:val="14"/>
        </w:numPr>
        <w:ind w:left="720" w:hanging="360"/>
        <w:rPr>
          <w:b w:val="0"/>
          <w:bCs w:val="0"/>
          <w:u w:val="none"/>
        </w:rPr>
      </w:pPr>
      <w:bookmarkStart w:colFirst="0" w:colLast="0" w:name="_400q3vklmsqy" w:id="180"/>
      <w:bookmarkEnd w:id="180"/>
      <w:r w:rsidDel="00000000" w:rsidR="00000000" w:rsidRPr="00000000">
        <w:rPr>
          <w:b w:val="0"/>
          <w:bCs w:val="0"/>
          <w:rtl w:val="0"/>
        </w:rPr>
        <w:t xml:space="preserve">motif enrichment-based pruning of candidate target sets,</w:t>
      </w:r>
    </w:p>
    <w:p w:rsidR="00000000" w:rsidDel="00000000" w:rsidP="00000000" w:rsidRDefault="00000000" w:rsidRPr="00000000" w14:paraId="00000137">
      <w:pPr>
        <w:pStyle w:val="Heading1"/>
        <w:numPr>
          <w:ilvl w:val="0"/>
          <w:numId w:val="14"/>
        </w:numPr>
        <w:ind w:left="720" w:hanging="360"/>
        <w:rPr>
          <w:b w:val="0"/>
          <w:bCs w:val="0"/>
          <w:u w:val="none"/>
        </w:rPr>
      </w:pPr>
      <w:bookmarkStart w:colFirst="0" w:colLast="0" w:name="_pt5wgysh9cj7" w:id="181"/>
      <w:bookmarkEnd w:id="181"/>
      <w:r w:rsidDel="00000000" w:rsidR="00000000" w:rsidRPr="00000000">
        <w:rPr>
          <w:b w:val="0"/>
          <w:bCs w:val="0"/>
          <w:rtl w:val="0"/>
        </w:rPr>
        <w:t xml:space="preserve">scoring of regulon activity across cells using AUCell.</w:t>
      </w:r>
    </w:p>
    <w:p w:rsidR="00000000" w:rsidDel="00000000" w:rsidP="00000000" w:rsidRDefault="00000000" w:rsidRPr="00000000" w14:paraId="00000138">
      <w:pPr>
        <w:pStyle w:val="Heading1"/>
        <w:rPr>
          <w:b w:val="0"/>
          <w:bCs w:val="0"/>
        </w:rPr>
      </w:pPr>
      <w:bookmarkStart w:colFirst="0" w:colLast="0" w:name="_cmknwbjy94gu" w:id="182"/>
      <w:bookmarkEnd w:id="182"/>
      <w:r w:rsidDel="00000000" w:rsidR="00000000" w:rsidRPr="00000000">
        <w:rPr>
          <w:b w:val="0"/>
          <w:bCs w:val="0"/>
          <w:rtl w:val="0"/>
        </w:rPr>
        <w:t xml:space="preserve">Regulon activity can then be imported back into the single-cell object and analysed across cell states, pseudotime, or branches. This provides an additional regulatory layer that may help explain lineage-specific transcriptional programs.</w:t>
      </w:r>
    </w:p>
    <w:p w:rsidR="00000000" w:rsidDel="00000000" w:rsidP="00000000" w:rsidRDefault="00000000" w:rsidRPr="00000000" w14:paraId="00000139">
      <w:pPr>
        <w:pStyle w:val="Heading1"/>
        <w:rPr/>
      </w:pPr>
      <w:bookmarkStart w:colFirst="0" w:colLast="0" w:name="_jr9yr9kvdkgx" w:id="183"/>
      <w:bookmarkEnd w:id="183"/>
      <w:r w:rsidDel="00000000" w:rsidR="00000000" w:rsidRPr="00000000">
        <w:rPr>
          <w:rtl w:val="0"/>
        </w:rPr>
      </w:r>
    </w:p>
    <w:p w:rsidR="00000000" w:rsidDel="00000000" w:rsidP="00000000" w:rsidRDefault="00000000" w:rsidRPr="00000000" w14:paraId="0000013A">
      <w:pPr>
        <w:pStyle w:val="Heading1"/>
        <w:rPr/>
      </w:pPr>
      <w:bookmarkStart w:colFirst="0" w:colLast="0" w:name="_3aakjdmvcecw" w:id="184"/>
      <w:bookmarkEnd w:id="184"/>
      <w:r w:rsidDel="00000000" w:rsidR="00000000" w:rsidRPr="00000000">
        <w:rPr>
          <w:rtl w:val="0"/>
        </w:rPr>
        <w:t xml:space="preserve">4.10 Differential regulon activity analysis</w:t>
      </w:r>
    </w:p>
    <w:p w:rsidR="00000000" w:rsidDel="00000000" w:rsidP="00000000" w:rsidRDefault="00000000" w:rsidRPr="00000000" w14:paraId="0000013B">
      <w:pPr>
        <w:pStyle w:val="Heading1"/>
        <w:rPr/>
      </w:pPr>
      <w:bookmarkStart w:colFirst="0" w:colLast="0" w:name="_iesubfdbou2k" w:id="185"/>
      <w:bookmarkEnd w:id="185"/>
      <w:r w:rsidDel="00000000" w:rsidR="00000000" w:rsidRPr="00000000">
        <w:rPr>
          <w:rtl w:val="0"/>
        </w:rPr>
      </w:r>
    </w:p>
    <w:p w:rsidR="00000000" w:rsidDel="00000000" w:rsidP="00000000" w:rsidRDefault="00000000" w:rsidRPr="00000000" w14:paraId="0000013C">
      <w:pPr>
        <w:pStyle w:val="Heading1"/>
        <w:rPr>
          <w:b w:val="0"/>
          <w:bCs w:val="0"/>
        </w:rPr>
      </w:pPr>
      <w:bookmarkStart w:colFirst="0" w:colLast="0" w:name="_oqwqqj3hph6k" w:id="186"/>
      <w:bookmarkEnd w:id="186"/>
      <w:r w:rsidDel="00000000" w:rsidR="00000000" w:rsidRPr="00000000">
        <w:rPr>
          <w:b w:val="0"/>
          <w:bCs w:val="0"/>
          <w:rtl w:val="0"/>
        </w:rPr>
        <w:t xml:space="preserve">Regulon activity scores inferred with pySCENIC can be compared across treatment conditions, cell states, or trajectory branches. This analysis helps identify transcription factors whose activity changes during lineage progression or differs between alternative differentiation outcomes.</w:t>
      </w:r>
    </w:p>
    <w:p w:rsidR="00000000" w:rsidDel="00000000" w:rsidP="00000000" w:rsidRDefault="00000000" w:rsidRPr="00000000" w14:paraId="0000013D">
      <w:pPr>
        <w:pStyle w:val="Heading1"/>
        <w:rPr>
          <w:b w:val="0"/>
          <w:bCs w:val="0"/>
        </w:rPr>
      </w:pPr>
      <w:bookmarkStart w:colFirst="0" w:colLast="0" w:name="_ksegypvov7zb" w:id="187"/>
      <w:bookmarkEnd w:id="187"/>
      <w:r w:rsidDel="00000000" w:rsidR="00000000" w:rsidRPr="00000000">
        <w:rPr>
          <w:rtl w:val="0"/>
        </w:rPr>
      </w:r>
    </w:p>
    <w:p w:rsidR="00000000" w:rsidDel="00000000" w:rsidP="00000000" w:rsidRDefault="00000000" w:rsidRPr="00000000" w14:paraId="0000013E">
      <w:pPr>
        <w:pStyle w:val="Heading1"/>
        <w:rPr>
          <w:b w:val="0"/>
          <w:bCs w:val="0"/>
        </w:rPr>
      </w:pPr>
      <w:bookmarkStart w:colFirst="0" w:colLast="0" w:name="_l9p8t6pdzudd" w:id="188"/>
      <w:bookmarkEnd w:id="188"/>
      <w:r w:rsidDel="00000000" w:rsidR="00000000" w:rsidRPr="00000000">
        <w:rPr>
          <w:b w:val="0"/>
          <w:bCs w:val="0"/>
          <w:rtl w:val="0"/>
        </w:rPr>
        <w:t xml:space="preserve">In branch-resolved settings, differential regulon activity is particularly useful for prioritizing candidate regulators underlying divergence between lineages. Regulon-level enrichment can also be integrated with differential gene expression and pathway analysis to generate mechanistic hypotheses.</w:t>
      </w:r>
    </w:p>
    <w:p w:rsidR="00000000" w:rsidDel="00000000" w:rsidP="00000000" w:rsidRDefault="00000000" w:rsidRPr="00000000" w14:paraId="0000013F">
      <w:pPr>
        <w:pStyle w:val="Heading1"/>
        <w:rPr/>
      </w:pPr>
      <w:bookmarkStart w:colFirst="0" w:colLast="0" w:name="_jwvpwi36f74" w:id="189"/>
      <w:bookmarkEnd w:id="189"/>
      <w:r w:rsidDel="00000000" w:rsidR="00000000" w:rsidRPr="00000000">
        <w:rPr>
          <w:rtl w:val="0"/>
        </w:rPr>
      </w:r>
    </w:p>
    <w:p w:rsidR="00000000" w:rsidDel="00000000" w:rsidP="00000000" w:rsidRDefault="00000000" w:rsidRPr="00000000" w14:paraId="00000140">
      <w:pPr>
        <w:pStyle w:val="Heading1"/>
        <w:rPr/>
      </w:pPr>
      <w:bookmarkStart w:colFirst="0" w:colLast="0" w:name="_bzgkto3yv0j" w:id="190"/>
      <w:bookmarkEnd w:id="190"/>
      <w:r w:rsidDel="00000000" w:rsidR="00000000" w:rsidRPr="00000000">
        <w:rPr>
          <w:rtl w:val="0"/>
        </w:rPr>
        <w:t xml:space="preserve">4.11 TF-TF network construction and visualization</w:t>
      </w:r>
    </w:p>
    <w:p w:rsidR="00000000" w:rsidDel="00000000" w:rsidP="00000000" w:rsidRDefault="00000000" w:rsidRPr="00000000" w14:paraId="00000141">
      <w:pPr>
        <w:pStyle w:val="Heading1"/>
        <w:rPr/>
      </w:pPr>
      <w:bookmarkStart w:colFirst="0" w:colLast="0" w:name="_hduq27h9cobh" w:id="191"/>
      <w:bookmarkEnd w:id="191"/>
      <w:r w:rsidDel="00000000" w:rsidR="00000000" w:rsidRPr="00000000">
        <w:rPr>
          <w:rtl w:val="0"/>
        </w:rPr>
      </w:r>
    </w:p>
    <w:p w:rsidR="00000000" w:rsidDel="00000000" w:rsidP="00000000" w:rsidRDefault="00000000" w:rsidRPr="00000000" w14:paraId="00000142">
      <w:pPr>
        <w:pStyle w:val="Heading1"/>
        <w:rPr>
          <w:b w:val="0"/>
          <w:bCs w:val="0"/>
        </w:rPr>
      </w:pPr>
      <w:bookmarkStart w:colFirst="0" w:colLast="0" w:name="_5gur6j435zvy" w:id="192"/>
      <w:bookmarkEnd w:id="192"/>
      <w:r w:rsidDel="00000000" w:rsidR="00000000" w:rsidRPr="00000000">
        <w:rPr>
          <w:b w:val="0"/>
          <w:bCs w:val="0"/>
          <w:rtl w:val="0"/>
        </w:rPr>
        <w:t xml:space="preserve">To summarize higher-order regulatory relationships, transcription factor networks can be constructed from regulon interactions or co-activity relationships and visualized in Cytoscape. In this representation, node size can reflect degree or connectivity, while node colour can represent activity change across conditions or branches.</w:t>
      </w:r>
    </w:p>
    <w:p w:rsidR="00000000" w:rsidDel="00000000" w:rsidP="00000000" w:rsidRDefault="00000000" w:rsidRPr="00000000" w14:paraId="00000143">
      <w:pPr>
        <w:pStyle w:val="Heading1"/>
        <w:rPr>
          <w:b w:val="0"/>
          <w:bCs w:val="0"/>
        </w:rPr>
      </w:pPr>
      <w:bookmarkStart w:colFirst="0" w:colLast="0" w:name="_h9cazv4fyhk" w:id="193"/>
      <w:bookmarkEnd w:id="193"/>
      <w:r w:rsidDel="00000000" w:rsidR="00000000" w:rsidRPr="00000000">
        <w:rPr>
          <w:rtl w:val="0"/>
        </w:rPr>
      </w:r>
    </w:p>
    <w:p w:rsidR="00000000" w:rsidDel="00000000" w:rsidP="00000000" w:rsidRDefault="00000000" w:rsidRPr="00000000" w14:paraId="00000144">
      <w:pPr>
        <w:pStyle w:val="Heading1"/>
        <w:rPr>
          <w:b w:val="0"/>
          <w:bCs w:val="0"/>
        </w:rPr>
      </w:pPr>
      <w:bookmarkStart w:colFirst="0" w:colLast="0" w:name="_6y7nj3jtp511" w:id="194"/>
      <w:bookmarkEnd w:id="194"/>
      <w:r w:rsidDel="00000000" w:rsidR="00000000" w:rsidRPr="00000000">
        <w:rPr>
          <w:b w:val="0"/>
          <w:bCs w:val="0"/>
          <w:rtl w:val="0"/>
        </w:rPr>
        <w:t xml:space="preserve">This network-level view facilitates identification of central regulators, modules of co-active transcription factors, and potential regulatory hubs associated with treatment response or lineage specification.</w:t>
      </w:r>
    </w:p>
    <w:p w:rsidR="00000000" w:rsidDel="00000000" w:rsidP="00000000" w:rsidRDefault="00000000" w:rsidRPr="00000000" w14:paraId="00000145">
      <w:pPr>
        <w:pStyle w:val="Heading1"/>
        <w:rPr/>
      </w:pPr>
      <w:bookmarkStart w:colFirst="0" w:colLast="0" w:name="_5rwwrc47v833" w:id="195"/>
      <w:bookmarkEnd w:id="195"/>
      <w:r w:rsidDel="00000000" w:rsidR="00000000" w:rsidRPr="00000000">
        <w:rPr>
          <w:rtl w:val="0"/>
        </w:rPr>
      </w:r>
    </w:p>
    <w:p w:rsidR="00000000" w:rsidDel="00000000" w:rsidP="00000000" w:rsidRDefault="00000000" w:rsidRPr="00000000" w14:paraId="00000146">
      <w:pPr>
        <w:pStyle w:val="Heading1"/>
        <w:jc w:val="both"/>
        <w:rPr/>
      </w:pPr>
      <w:bookmarkStart w:colFirst="0" w:colLast="0" w:name="_y7gw8ipyciu0" w:id="196"/>
      <w:bookmarkEnd w:id="196"/>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jc w:val="both"/>
        <w:rPr/>
      </w:pPr>
      <w:bookmarkStart w:colFirst="0" w:colLast="0" w:name="_aucs51pwkhic" w:id="197"/>
      <w:bookmarkEnd w:id="197"/>
      <w:r w:rsidDel="00000000" w:rsidR="00000000" w:rsidRPr="00000000">
        <w:rPr>
          <w:rtl w:val="0"/>
        </w:rPr>
      </w:r>
    </w:p>
    <w:p w:rsidR="00000000" w:rsidDel="00000000" w:rsidP="00000000" w:rsidRDefault="00000000" w:rsidRPr="00000000" w14:paraId="00000148">
      <w:pPr>
        <w:pStyle w:val="Heading1"/>
        <w:jc w:val="both"/>
        <w:rPr/>
      </w:pPr>
      <w:bookmarkStart w:colFirst="0" w:colLast="0" w:name="_snkqb6ea4r3j" w:id="198"/>
      <w:bookmarkEnd w:id="198"/>
      <w:r w:rsidDel="00000000" w:rsidR="00000000" w:rsidRPr="00000000">
        <w:rPr>
          <w:rtl w:val="0"/>
        </w:rPr>
        <w:t xml:space="preserve">Notes</w:t>
      </w:r>
    </w:p>
    <w:p w:rsidR="00000000" w:rsidDel="00000000" w:rsidP="00000000" w:rsidRDefault="00000000" w:rsidRPr="00000000" w14:paraId="00000149">
      <w:pPr>
        <w:spacing w:line="276" w:lineRule="auto"/>
        <w:ind w:left="0" w:firstLine="0"/>
        <w:jc w:val="both"/>
        <w:rPr>
          <w:rFonts w:ascii="Nunito" w:cs="Nunito" w:eastAsia="Nunito" w:hAnsi="Nunito"/>
        </w:rPr>
      </w:pPr>
      <w:r w:rsidDel="00000000" w:rsidR="00000000" w:rsidRPr="00000000">
        <w:rPr>
          <w:rFonts w:ascii="Nunito" w:cs="Nunito" w:eastAsia="Nunito" w:hAnsi="Nunito"/>
          <w:rtl w:val="0"/>
        </w:rPr>
        <w:t xml:space="preserve">placeholder for notes. consider these</w:t>
      </w:r>
    </w:p>
    <w:p w:rsidR="00000000" w:rsidDel="00000000" w:rsidP="00000000" w:rsidRDefault="00000000" w:rsidRPr="00000000" w14:paraId="0000014A">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14B">
      <w:pPr>
        <w:numPr>
          <w:ilvl w:val="0"/>
          <w:numId w:val="15"/>
        </w:numPr>
        <w:spacing w:line="276" w:lineRule="auto"/>
        <w:ind w:left="720" w:hanging="360"/>
        <w:jc w:val="both"/>
        <w:rPr>
          <w:rFonts w:ascii="Nunito" w:cs="Nunito" w:eastAsia="Nunito" w:hAnsi="Nunito"/>
          <w:u w:val="none"/>
        </w:rPr>
      </w:pPr>
      <w:r w:rsidDel="00000000" w:rsidR="00000000" w:rsidRPr="00000000">
        <w:rPr>
          <w:rFonts w:ascii="Andika" w:cs="Andika" w:eastAsia="Andika" w:hAnsi="Andika"/>
          <w:rtl w:val="0"/>
        </w:rPr>
        <w:t xml:space="preserve">Why naive cells are used as the trajectory root, and when to switch to memory cells (POST-IT CD8⁺)</w:t>
      </w:r>
    </w:p>
    <w:p w:rsidR="00000000" w:rsidDel="00000000" w:rsidP="00000000" w:rsidRDefault="00000000" w:rsidRPr="00000000" w14:paraId="0000014C">
      <w:pPr>
        <w:numPr>
          <w:ilvl w:val="0"/>
          <w:numId w:val="15"/>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Critical pySCENIC parameters and common failure points (memory requirements, Docker setup)</w:t>
      </w:r>
    </w:p>
    <w:p w:rsidR="00000000" w:rsidDel="00000000" w:rsidP="00000000" w:rsidRDefault="00000000" w:rsidRPr="00000000" w14:paraId="0000014D">
      <w:pPr>
        <w:numPr>
          <w:ilvl w:val="0"/>
          <w:numId w:val="15"/>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How to interpret bifurcations vs. linear branches in Monocle 3</w:t>
      </w:r>
    </w:p>
    <w:p w:rsidR="00000000" w:rsidDel="00000000" w:rsidP="00000000" w:rsidRDefault="00000000" w:rsidRPr="00000000" w14:paraId="0000014E">
      <w:pPr>
        <w:numPr>
          <w:ilvl w:val="0"/>
          <w:numId w:val="15"/>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Guidance on cell type annotation quality — the whole downstream analysis depends on it</w:t>
      </w:r>
    </w:p>
    <w:p w:rsidR="00000000" w:rsidDel="00000000" w:rsidP="00000000" w:rsidRDefault="00000000" w:rsidRPr="00000000" w14:paraId="0000014F">
      <w:pPr>
        <w:numPr>
          <w:ilvl w:val="0"/>
          <w:numId w:val="15"/>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What to do when a key TF (like BCL6) has no detectable expression</w:t>
      </w:r>
    </w:p>
    <w:p w:rsidR="00000000" w:rsidDel="00000000" w:rsidP="00000000" w:rsidRDefault="00000000" w:rsidRPr="00000000" w14:paraId="00000150">
      <w:pPr>
        <w:numPr>
          <w:ilvl w:val="0"/>
          <w:numId w:val="15"/>
        </w:numPr>
        <w:spacing w:line="276" w:lineRule="auto"/>
        <w:ind w:left="720" w:hanging="360"/>
        <w:jc w:val="both"/>
        <w:rPr>
          <w:rFonts w:ascii="Nunito" w:cs="Nunito" w:eastAsia="Nunito" w:hAnsi="Nunito"/>
          <w:u w:val="none"/>
        </w:rPr>
      </w:pPr>
      <w:r w:rsidDel="00000000" w:rsidR="00000000" w:rsidRPr="00000000">
        <w:rPr>
          <w:rFonts w:ascii="Nova Mono" w:cs="Nova Mono" w:eastAsia="Nova Mono" w:hAnsi="Nova Mono"/>
          <w:rtl w:val="0"/>
        </w:rPr>
        <w:t xml:space="preserve">Minimum cell number thresholds for differential regulon analysis (≥200 cells per condition)</w:t>
      </w:r>
    </w:p>
    <w:p w:rsidR="00000000" w:rsidDel="00000000" w:rsidP="00000000" w:rsidRDefault="00000000" w:rsidRPr="00000000" w14:paraId="00000151">
      <w:pPr>
        <w:numPr>
          <w:ilvl w:val="0"/>
          <w:numId w:val="15"/>
        </w:numPr>
        <w:spacing w:line="276" w:lineRule="auto"/>
        <w:ind w:left="720" w:hanging="360"/>
        <w:jc w:val="both"/>
        <w:rPr>
          <w:rFonts w:ascii="Nunito" w:cs="Nunito" w:eastAsia="Nunito" w:hAnsi="Nunito"/>
          <w:u w:val="none"/>
        </w:rPr>
      </w:pPr>
      <w:r w:rsidDel="00000000" w:rsidR="00000000" w:rsidRPr="00000000">
        <w:rPr>
          <w:rFonts w:ascii="Nunito" w:cs="Nunito" w:eastAsia="Nunito" w:hAnsi="Nunito"/>
          <w:rtl w:val="0"/>
        </w:rPr>
        <w:t xml:space="preserve">GitHub repository reference for scripts</w:t>
      </w:r>
    </w:p>
    <w:p w:rsidR="00000000" w:rsidDel="00000000" w:rsidP="00000000" w:rsidRDefault="00000000" w:rsidRPr="00000000" w14:paraId="00000152">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3">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4">
      <w:pPr>
        <w:pStyle w:val="Heading1"/>
        <w:jc w:val="both"/>
        <w:rPr/>
      </w:pPr>
      <w:bookmarkStart w:colFirst="0" w:colLast="0" w:name="_r9b3syot65kq" w:id="199"/>
      <w:bookmarkEnd w:id="199"/>
      <w:r w:rsidDel="00000000" w:rsidR="00000000" w:rsidRPr="00000000">
        <w:rPr>
          <w:rtl w:val="0"/>
        </w:rPr>
        <w:t xml:space="preserve">References</w:t>
      </w:r>
    </w:p>
    <w:p w:rsidR="00000000" w:rsidDel="00000000" w:rsidP="00000000" w:rsidRDefault="00000000" w:rsidRPr="00000000" w14:paraId="00000155">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6">
      <w:pPr>
        <w:spacing w:line="276" w:lineRule="auto"/>
        <w:jc w:val="both"/>
        <w:rPr>
          <w:rFonts w:ascii="Nunito" w:cs="Nunito" w:eastAsia="Nunito" w:hAnsi="Nunito"/>
        </w:rPr>
      </w:pPr>
      <w:r w:rsidDel="00000000" w:rsidR="00000000" w:rsidRPr="00000000">
        <w:rPr>
          <w:rFonts w:ascii="Nunito" w:cs="Nunito" w:eastAsia="Nunito" w:hAnsi="Nunito"/>
          <w:rtl w:val="0"/>
        </w:rPr>
        <w:t xml:space="preserve">this is the placeholder for references</w:t>
      </w:r>
    </w:p>
    <w:p w:rsidR="00000000" w:rsidDel="00000000" w:rsidP="00000000" w:rsidRDefault="00000000" w:rsidRPr="00000000" w14:paraId="00000157">
      <w:pPr>
        <w:spacing w:line="276" w:lineRule="auto"/>
        <w:jc w:val="both"/>
        <w:rPr>
          <w:rFonts w:ascii="Nunito" w:cs="Nunito" w:eastAsia="Nunito" w:hAnsi="Nunito"/>
        </w:rPr>
      </w:pPr>
      <w:hyperlink r:id="rId11">
        <w:r w:rsidDel="00000000" w:rsidR="00000000" w:rsidRPr="00000000">
          <w:rPr>
            <w:rFonts w:ascii="Nunito" w:cs="Nunito" w:eastAsia="Nunito" w:hAnsi="Nunito"/>
            <w:color w:val="1155cc"/>
            <w:u w:val="single"/>
            <w:rtl w:val="0"/>
          </w:rPr>
          <w:t xml:space="preserve">https://github.com/rogercasalsfr/cancer-pseudotime-grn-workflow</w:t>
        </w:r>
      </w:hyperlink>
      <w:r w:rsidDel="00000000" w:rsidR="00000000" w:rsidRPr="00000000">
        <w:rPr>
          <w:rtl w:val="0"/>
        </w:rPr>
      </w:r>
    </w:p>
    <w:p w:rsidR="00000000" w:rsidDel="00000000" w:rsidP="00000000" w:rsidRDefault="00000000" w:rsidRPr="00000000" w14:paraId="00000158">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9">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15A">
      <w:pPr>
        <w:spacing w:line="276" w:lineRule="auto"/>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15B">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C">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D">
      <w:pPr>
        <w:spacing w:line="276"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E">
      <w:pPr>
        <w:spacing w:line="276" w:lineRule="auto"/>
        <w:jc w:val="both"/>
        <w:rPr>
          <w:rFonts w:ascii="Nunito" w:cs="Nunito" w:eastAsia="Nunito" w:hAnsi="Nunito"/>
        </w:rPr>
      </w:pPr>
      <w:r w:rsidDel="00000000" w:rsidR="00000000" w:rsidRPr="00000000">
        <w:rPr>
          <w:rtl w:val="0"/>
        </w:rPr>
      </w:r>
    </w:p>
    <w:sectPr>
      <w:footerReference r:id="rId12"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right"/>
      <w:rPr>
        <w:rFonts w:ascii="Nunito" w:cs="Nunito" w:eastAsia="Nunito" w:hAnsi="Nunito"/>
      </w:rPr>
    </w:pP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Nunito" w:cs="Nunito" w:eastAsia="Nunito" w:hAnsi="Nunito"/>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both"/>
    </w:pPr>
    <w:rPr>
      <w:rFonts w:ascii="Nunito" w:cs="Nunito" w:eastAsia="Nunito" w:hAnsi="Nunito"/>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rogercasalsfr/cancer-pseudotime-grn-workflow" TargetMode="External"/><Relationship Id="rId10" Type="http://schemas.openxmlformats.org/officeDocument/2006/relationships/hyperlink" Target="https://ftp.ncbi.nlm.nih.gov/geo/series/GSE123nnn/GSE123813/suppl/GSE123813_scc_scRNA_counts.txt.gz" TargetMode="External"/><Relationship Id="rId12" Type="http://schemas.openxmlformats.org/officeDocument/2006/relationships/footer" Target="footer1.xml"/><Relationship Id="rId9" Type="http://schemas.openxmlformats.org/officeDocument/2006/relationships/hyperlink" Target="https://ftp.ncbi.nlm.nih.gov/geo/series/GSE123nnn/GSE123813/suppl/GSE123813_scc_metadata.txt.gz" TargetMode="External"/><Relationship Id="rId5" Type="http://schemas.openxmlformats.org/officeDocument/2006/relationships/styles" Target="styles.xml"/><Relationship Id="rId6" Type="http://schemas.openxmlformats.org/officeDocument/2006/relationships/hyperlink" Target="https://decoupler.readthedocs.io/en/latest/notebooks/scell/rna_pstime.html" TargetMode="External"/><Relationship Id="rId7" Type="http://schemas.openxmlformats.org/officeDocument/2006/relationships/hyperlink" Target="https://www.protocols.io/view/cut-amp-tag-data-processing-and-analysis-tutorial-e6nvw93x7gmk/v1" TargetMode="External"/><Relationship Id="rId8" Type="http://schemas.openxmlformats.org/officeDocument/2006/relationships/hyperlink" Target="https://biocomputing-teaching.github.io/Curso-MD-Analisis/episodes/03-simulaciones-clasic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