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2CAAA" w14:textId="77777777" w:rsidR="00993069" w:rsidRDefault="00993069" w:rsidP="00993069">
      <w:pPr>
        <w:autoSpaceDE w:val="0"/>
        <w:autoSpaceDN w:val="0"/>
        <w:adjustRightInd w:val="0"/>
        <w:spacing w:after="0" w:line="240" w:lineRule="auto"/>
        <w:rPr>
          <w:rFonts w:ascii="Lucida Console" w:hAnsi="Lucida Console" w:cs="Lucida Console"/>
          <w:sz w:val="18"/>
          <w:szCs w:val="18"/>
        </w:rPr>
      </w:pPr>
    </w:p>
    <w:p w14:paraId="62C9CB76" w14:textId="77777777" w:rsidR="00993069" w:rsidRDefault="00993069" w:rsidP="00993069">
      <w:pPr>
        <w:pStyle w:val="InformeNumeroRomano"/>
      </w:pPr>
      <w:bookmarkStart w:id="0" w:name="_Toc529136291"/>
      <w:bookmarkStart w:id="1" w:name="_Toc529137791"/>
      <w:bookmarkStart w:id="2" w:name="_Toc529138047"/>
      <w:bookmarkStart w:id="3" w:name="_Toc529138708"/>
      <w:bookmarkStart w:id="4" w:name="_Toc530437645"/>
      <w:bookmarkStart w:id="5" w:name="_Toc530611900"/>
      <w:bookmarkStart w:id="6" w:name="_Toc530612219"/>
      <w:r>
        <w:t>LABORES DESARROLLADAS</w:t>
      </w:r>
      <w:bookmarkEnd w:id="0"/>
      <w:bookmarkEnd w:id="1"/>
      <w:bookmarkEnd w:id="2"/>
      <w:bookmarkEnd w:id="3"/>
      <w:bookmarkEnd w:id="4"/>
      <w:bookmarkEnd w:id="5"/>
      <w:bookmarkEnd w:id="6"/>
    </w:p>
    <w:p w14:paraId="728F6BBE" w14:textId="58926765" w:rsidR="00993069" w:rsidRPr="00993069" w:rsidRDefault="00993069" w:rsidP="00993069">
      <w:pPr>
        <w:pStyle w:val="InformeSubTres4"/>
        <w:rPr>
          <w:u w:val="single"/>
        </w:rPr>
      </w:pPr>
      <w:bookmarkStart w:id="7" w:name="_Toc529136292"/>
      <w:bookmarkStart w:id="8" w:name="_Toc529137792"/>
      <w:bookmarkStart w:id="9" w:name="_Toc529138048"/>
      <w:bookmarkStart w:id="10" w:name="_Toc530611901"/>
      <w:r w:rsidRPr="00993069">
        <w:rPr>
          <w:u w:val="single"/>
        </w:rPr>
        <w:t>Sistema Web “</w:t>
      </w:r>
      <w:r w:rsidR="005D3E59" w:rsidRPr="005D3E59">
        <w:rPr>
          <w:u w:val="single"/>
        </w:rPr>
        <w:t xml:space="preserve">Sistema </w:t>
      </w:r>
      <w:r w:rsidR="005D3E59">
        <w:rPr>
          <w:u w:val="single"/>
        </w:rPr>
        <w:t>d</w:t>
      </w:r>
      <w:r w:rsidR="005D3E59" w:rsidRPr="005D3E59">
        <w:rPr>
          <w:u w:val="single"/>
        </w:rPr>
        <w:t>e Tramite Documentario Legal</w:t>
      </w:r>
      <w:r w:rsidRPr="00993069">
        <w:rPr>
          <w:u w:val="single"/>
        </w:rPr>
        <w:t>”</w:t>
      </w:r>
      <w:bookmarkEnd w:id="7"/>
      <w:bookmarkEnd w:id="8"/>
      <w:bookmarkEnd w:id="9"/>
      <w:bookmarkEnd w:id="10"/>
    </w:p>
    <w:p w14:paraId="03255E39" w14:textId="036493A4" w:rsidR="00993069" w:rsidRDefault="00993069" w:rsidP="00993069">
      <w:pPr>
        <w:pStyle w:val="Prrafodelista"/>
        <w:spacing w:line="360" w:lineRule="auto"/>
        <w:ind w:left="851"/>
        <w:jc w:val="both"/>
        <w:rPr>
          <w:rFonts w:ascii="Arial Narrow" w:hAnsi="Arial Narrow" w:cs="Arial"/>
          <w:sz w:val="20"/>
          <w:u w:val="single"/>
        </w:rPr>
      </w:pPr>
      <w:r w:rsidRPr="00993069">
        <w:rPr>
          <w:rFonts w:ascii="Arial Narrow" w:hAnsi="Arial Narrow" w:cs="Arial"/>
          <w:sz w:val="20"/>
          <w:u w:val="single"/>
        </w:rPr>
        <w:t xml:space="preserve">El Sistema Web </w:t>
      </w:r>
      <w:proofErr w:type="spellStart"/>
      <w:r w:rsidRPr="00993069">
        <w:rPr>
          <w:rFonts w:ascii="Arial Narrow" w:hAnsi="Arial Narrow" w:cs="Arial"/>
          <w:sz w:val="20"/>
          <w:u w:val="single"/>
        </w:rPr>
        <w:t>Balanced</w:t>
      </w:r>
      <w:proofErr w:type="spellEnd"/>
      <w:r w:rsidRPr="00993069">
        <w:rPr>
          <w:rFonts w:ascii="Arial Narrow" w:hAnsi="Arial Narrow" w:cs="Arial"/>
          <w:sz w:val="20"/>
          <w:u w:val="single"/>
        </w:rPr>
        <w:t xml:space="preserve"> </w:t>
      </w:r>
      <w:proofErr w:type="spellStart"/>
      <w:r w:rsidRPr="00993069">
        <w:rPr>
          <w:rFonts w:ascii="Arial Narrow" w:hAnsi="Arial Narrow" w:cs="Arial"/>
          <w:sz w:val="20"/>
          <w:u w:val="single"/>
        </w:rPr>
        <w:t>ScoreCard</w:t>
      </w:r>
      <w:proofErr w:type="spellEnd"/>
      <w:r w:rsidRPr="00993069">
        <w:rPr>
          <w:rFonts w:ascii="Arial Narrow" w:hAnsi="Arial Narrow" w:cs="Arial"/>
          <w:sz w:val="20"/>
          <w:u w:val="single"/>
        </w:rPr>
        <w:t xml:space="preserve"> de la Caja Municipal de Ahorro y Crédito Tacna, es un software que apoya al Área de Planeamiento, Desarrollo y Presupuesto con todo lo referente al Plan Estratégico Institucional y Plan Operativo Institucional. Las funcionalidades del </w:t>
      </w:r>
      <w:proofErr w:type="spellStart"/>
      <w:r w:rsidRPr="00993069">
        <w:rPr>
          <w:rFonts w:ascii="Arial Narrow" w:hAnsi="Arial Narrow" w:cs="Arial"/>
          <w:sz w:val="20"/>
          <w:u w:val="single"/>
        </w:rPr>
        <w:t>Balanced</w:t>
      </w:r>
      <w:proofErr w:type="spellEnd"/>
      <w:r w:rsidRPr="00993069">
        <w:rPr>
          <w:rFonts w:ascii="Arial Narrow" w:hAnsi="Arial Narrow" w:cs="Arial"/>
          <w:sz w:val="20"/>
          <w:u w:val="single"/>
        </w:rPr>
        <w:t xml:space="preserve"> </w:t>
      </w:r>
      <w:proofErr w:type="spellStart"/>
      <w:r w:rsidRPr="00993069">
        <w:rPr>
          <w:rFonts w:ascii="Arial Narrow" w:hAnsi="Arial Narrow" w:cs="Arial"/>
          <w:sz w:val="20"/>
          <w:u w:val="single"/>
        </w:rPr>
        <w:t>ScoreCard</w:t>
      </w:r>
      <w:proofErr w:type="spellEnd"/>
      <w:r w:rsidRPr="00993069">
        <w:rPr>
          <w:rFonts w:ascii="Arial Narrow" w:hAnsi="Arial Narrow" w:cs="Arial"/>
          <w:sz w:val="20"/>
          <w:u w:val="single"/>
        </w:rPr>
        <w:t xml:space="preserve"> son las siguientes: Configuración, Formulación, Ejecución, Proceso y Reportes, las cuales serán detalladas más adelante. Las funciones encargadas al practicante fue la de modificar y actualizar el antiguo </w:t>
      </w:r>
      <w:proofErr w:type="spellStart"/>
      <w:r w:rsidRPr="00993069">
        <w:rPr>
          <w:rFonts w:ascii="Arial Narrow" w:hAnsi="Arial Narrow" w:cs="Arial"/>
          <w:sz w:val="20"/>
          <w:u w:val="single"/>
        </w:rPr>
        <w:t>Balanced</w:t>
      </w:r>
      <w:proofErr w:type="spellEnd"/>
      <w:r w:rsidRPr="00993069">
        <w:rPr>
          <w:rFonts w:ascii="Arial Narrow" w:hAnsi="Arial Narrow" w:cs="Arial"/>
          <w:sz w:val="20"/>
          <w:u w:val="single"/>
        </w:rPr>
        <w:t xml:space="preserve"> </w:t>
      </w:r>
      <w:proofErr w:type="spellStart"/>
      <w:r w:rsidRPr="00993069">
        <w:rPr>
          <w:rFonts w:ascii="Arial Narrow" w:hAnsi="Arial Narrow" w:cs="Arial"/>
          <w:sz w:val="20"/>
          <w:u w:val="single"/>
        </w:rPr>
        <w:t>ScoreCard</w:t>
      </w:r>
      <w:proofErr w:type="spellEnd"/>
      <w:r w:rsidRPr="00993069">
        <w:rPr>
          <w:rFonts w:ascii="Arial Narrow" w:hAnsi="Arial Narrow" w:cs="Arial"/>
          <w:sz w:val="20"/>
          <w:u w:val="single"/>
        </w:rPr>
        <w:t xml:space="preserve"> por uno nuevo y mejorado sistema, en base a las especificaciones y requerimientos del usuario Asistente de Planeamiento del Área de Planeamiento, Desarrollo y Presupuesto.</w:t>
      </w:r>
    </w:p>
    <w:p w14:paraId="4480AB82" w14:textId="17406528" w:rsidR="006A5A88" w:rsidRDefault="006A5A88" w:rsidP="00993069">
      <w:pPr>
        <w:pStyle w:val="Prrafodelista"/>
        <w:spacing w:line="360" w:lineRule="auto"/>
        <w:ind w:left="851"/>
        <w:jc w:val="both"/>
        <w:rPr>
          <w:rFonts w:ascii="Arial Narrow" w:hAnsi="Arial Narrow" w:cs="Arial"/>
          <w:sz w:val="20"/>
          <w:u w:val="single"/>
        </w:rPr>
      </w:pPr>
    </w:p>
    <w:p w14:paraId="1C757B96" w14:textId="429F365C" w:rsidR="006A5A88" w:rsidRDefault="006A5A88" w:rsidP="00993069">
      <w:pPr>
        <w:pStyle w:val="Prrafodelista"/>
        <w:spacing w:line="360" w:lineRule="auto"/>
        <w:ind w:left="851"/>
        <w:jc w:val="both"/>
        <w:rPr>
          <w:rFonts w:ascii="Arial Narrow" w:hAnsi="Arial Narrow" w:cs="Arial"/>
          <w:sz w:val="20"/>
        </w:rPr>
      </w:pPr>
      <w:bookmarkStart w:id="11" w:name="_GoBack"/>
      <w:bookmarkEnd w:id="11"/>
    </w:p>
    <w:p w14:paraId="777B146D" w14:textId="77777777" w:rsidR="003E2653" w:rsidRPr="003E2653" w:rsidRDefault="003E2653" w:rsidP="00993069">
      <w:pPr>
        <w:pStyle w:val="Prrafodelista"/>
        <w:spacing w:line="360" w:lineRule="auto"/>
        <w:ind w:left="851"/>
        <w:jc w:val="both"/>
        <w:rPr>
          <w:rFonts w:ascii="Arial Narrow" w:hAnsi="Arial Narrow" w:cs="Arial"/>
          <w:sz w:val="20"/>
        </w:rPr>
      </w:pPr>
    </w:p>
    <w:p w14:paraId="4B9C7078" w14:textId="77777777" w:rsidR="00993069" w:rsidRPr="00993069" w:rsidRDefault="00993069" w:rsidP="00993069">
      <w:pPr>
        <w:pStyle w:val="Prrafodelista"/>
        <w:numPr>
          <w:ilvl w:val="0"/>
          <w:numId w:val="3"/>
        </w:numPr>
        <w:spacing w:line="360" w:lineRule="auto"/>
        <w:ind w:left="1418"/>
        <w:jc w:val="both"/>
        <w:rPr>
          <w:rFonts w:ascii="Arial Narrow" w:hAnsi="Arial Narrow" w:cs="Arial"/>
          <w:b/>
          <w:sz w:val="20"/>
          <w:u w:val="single"/>
        </w:rPr>
      </w:pPr>
      <w:r w:rsidRPr="00993069">
        <w:rPr>
          <w:rFonts w:ascii="Arial Narrow" w:hAnsi="Arial Narrow" w:cs="Arial"/>
          <w:b/>
          <w:sz w:val="20"/>
          <w:u w:val="single"/>
        </w:rPr>
        <w:t>Propuestas de mejoras a los Casos de Usos presentados por el Usuario del Área de Planeamiento, Desarrollo y Presupuesto</w:t>
      </w:r>
    </w:p>
    <w:p w14:paraId="4B939B8A" w14:textId="77777777" w:rsidR="00993069" w:rsidRPr="00993069" w:rsidRDefault="00993069" w:rsidP="00993069">
      <w:pPr>
        <w:pStyle w:val="Prrafodelista"/>
        <w:spacing w:line="360" w:lineRule="auto"/>
        <w:ind w:left="1418"/>
        <w:jc w:val="both"/>
        <w:rPr>
          <w:rFonts w:ascii="Arial Narrow" w:hAnsi="Arial Narrow" w:cs="Arial"/>
          <w:sz w:val="20"/>
          <w:u w:val="single"/>
        </w:rPr>
      </w:pPr>
      <w:r w:rsidRPr="00993069">
        <w:rPr>
          <w:rFonts w:ascii="Arial Narrow" w:hAnsi="Arial Narrow" w:cs="Arial"/>
          <w:sz w:val="20"/>
          <w:u w:val="single"/>
        </w:rPr>
        <w:t>Se realizaron observaciones y mejoras a los Casos de Usos presentados por el usuario según criterio del practicante, las cuales fueron tomadas con aceptación por el Área de Planeamiento, Desarrollo y Presupuesto.</w:t>
      </w:r>
    </w:p>
    <w:p w14:paraId="78C2D5D8" w14:textId="77777777" w:rsidR="00993069" w:rsidRPr="00993069" w:rsidRDefault="00993069" w:rsidP="00993069">
      <w:pPr>
        <w:pStyle w:val="Prrafodelista"/>
        <w:numPr>
          <w:ilvl w:val="0"/>
          <w:numId w:val="3"/>
        </w:numPr>
        <w:spacing w:line="360" w:lineRule="auto"/>
        <w:ind w:left="1418"/>
        <w:jc w:val="both"/>
        <w:rPr>
          <w:rFonts w:ascii="Arial Narrow" w:hAnsi="Arial Narrow" w:cs="Arial"/>
          <w:b/>
          <w:sz w:val="20"/>
          <w:u w:val="single"/>
        </w:rPr>
      </w:pPr>
      <w:r w:rsidRPr="00993069">
        <w:rPr>
          <w:rFonts w:ascii="Arial Narrow" w:hAnsi="Arial Narrow" w:cs="Arial"/>
          <w:b/>
          <w:sz w:val="20"/>
          <w:u w:val="single"/>
        </w:rPr>
        <w:t xml:space="preserve">Actualización del antiguo Sistema </w:t>
      </w:r>
      <w:proofErr w:type="spellStart"/>
      <w:r w:rsidRPr="00993069">
        <w:rPr>
          <w:rFonts w:ascii="Arial Narrow" w:hAnsi="Arial Narrow" w:cs="Arial"/>
          <w:b/>
          <w:sz w:val="20"/>
          <w:u w:val="single"/>
        </w:rPr>
        <w:t>Balanced</w:t>
      </w:r>
      <w:proofErr w:type="spellEnd"/>
      <w:r w:rsidRPr="00993069">
        <w:rPr>
          <w:rFonts w:ascii="Arial Narrow" w:hAnsi="Arial Narrow" w:cs="Arial"/>
          <w:b/>
          <w:sz w:val="20"/>
          <w:u w:val="single"/>
        </w:rPr>
        <w:t xml:space="preserve"> </w:t>
      </w:r>
      <w:proofErr w:type="spellStart"/>
      <w:r w:rsidRPr="00993069">
        <w:rPr>
          <w:rFonts w:ascii="Arial Narrow" w:hAnsi="Arial Narrow" w:cs="Arial"/>
          <w:b/>
          <w:sz w:val="20"/>
          <w:u w:val="single"/>
        </w:rPr>
        <w:t>ScoreCard</w:t>
      </w:r>
      <w:proofErr w:type="spellEnd"/>
    </w:p>
    <w:p w14:paraId="6592C211" w14:textId="77777777" w:rsidR="00993069" w:rsidRPr="00993069" w:rsidRDefault="00993069" w:rsidP="00993069">
      <w:pPr>
        <w:pStyle w:val="Prrafodelista"/>
        <w:spacing w:line="360" w:lineRule="auto"/>
        <w:ind w:left="1418"/>
        <w:jc w:val="both"/>
        <w:rPr>
          <w:rFonts w:ascii="Arial Narrow" w:hAnsi="Arial Narrow" w:cs="Arial"/>
          <w:sz w:val="20"/>
          <w:u w:val="single"/>
        </w:rPr>
      </w:pPr>
      <w:r w:rsidRPr="00993069">
        <w:rPr>
          <w:rFonts w:ascii="Arial Narrow" w:hAnsi="Arial Narrow" w:cs="Arial"/>
          <w:sz w:val="20"/>
          <w:u w:val="single"/>
        </w:rPr>
        <w:t xml:space="preserve">Se encomendó hacer un mejoramiento y actualización del antiguo </w:t>
      </w:r>
      <w:proofErr w:type="spellStart"/>
      <w:r w:rsidRPr="00993069">
        <w:rPr>
          <w:rFonts w:ascii="Arial Narrow" w:hAnsi="Arial Narrow" w:cs="Arial"/>
          <w:sz w:val="20"/>
          <w:u w:val="single"/>
        </w:rPr>
        <w:t>Balanced</w:t>
      </w:r>
      <w:proofErr w:type="spellEnd"/>
      <w:r w:rsidRPr="00993069">
        <w:rPr>
          <w:rFonts w:ascii="Arial Narrow" w:hAnsi="Arial Narrow" w:cs="Arial"/>
          <w:sz w:val="20"/>
          <w:u w:val="single"/>
        </w:rPr>
        <w:t xml:space="preserve"> </w:t>
      </w:r>
      <w:proofErr w:type="spellStart"/>
      <w:r w:rsidRPr="00993069">
        <w:rPr>
          <w:rFonts w:ascii="Arial Narrow" w:hAnsi="Arial Narrow" w:cs="Arial"/>
          <w:sz w:val="20"/>
          <w:u w:val="single"/>
        </w:rPr>
        <w:t>ScoreCard</w:t>
      </w:r>
      <w:proofErr w:type="spellEnd"/>
      <w:r w:rsidRPr="00993069">
        <w:rPr>
          <w:rFonts w:ascii="Arial Narrow" w:hAnsi="Arial Narrow" w:cs="Arial"/>
          <w:sz w:val="20"/>
          <w:u w:val="single"/>
        </w:rPr>
        <w:t xml:space="preserve"> de la Caja Tacna, donde hubo grandes cambios, agregación de nuevas funcionalidades, nueva interfaz; todo según los requerimientos del usuario solicitante. Así mismo, se mejoró y optimizó el código, logrando así un mejor rendimiento, comprensión y lectura del mismo código.</w:t>
      </w:r>
    </w:p>
    <w:p w14:paraId="4A2BF718" w14:textId="77777777" w:rsidR="00993069" w:rsidRPr="00993069" w:rsidRDefault="00993069" w:rsidP="00993069">
      <w:pPr>
        <w:pStyle w:val="Prrafodelista"/>
        <w:numPr>
          <w:ilvl w:val="0"/>
          <w:numId w:val="3"/>
        </w:numPr>
        <w:spacing w:line="360" w:lineRule="auto"/>
        <w:ind w:left="1418"/>
        <w:jc w:val="both"/>
        <w:rPr>
          <w:rFonts w:ascii="Arial Narrow" w:hAnsi="Arial Narrow" w:cs="Arial"/>
          <w:b/>
          <w:sz w:val="20"/>
          <w:u w:val="single"/>
        </w:rPr>
      </w:pPr>
      <w:r w:rsidRPr="00993069">
        <w:rPr>
          <w:rFonts w:ascii="Arial Narrow" w:hAnsi="Arial Narrow" w:cs="Arial"/>
          <w:b/>
          <w:sz w:val="20"/>
          <w:u w:val="single"/>
        </w:rPr>
        <w:t>Sistema para futuro pase a Producción</w:t>
      </w:r>
    </w:p>
    <w:p w14:paraId="13B3234C" w14:textId="77777777" w:rsidR="00993069" w:rsidRPr="00993069" w:rsidRDefault="00993069" w:rsidP="00993069">
      <w:pPr>
        <w:pStyle w:val="Prrafodelista"/>
        <w:spacing w:line="360" w:lineRule="auto"/>
        <w:ind w:left="1418"/>
        <w:jc w:val="both"/>
        <w:rPr>
          <w:rFonts w:ascii="Arial Narrow" w:hAnsi="Arial Narrow" w:cs="Arial"/>
          <w:sz w:val="20"/>
          <w:u w:val="single"/>
        </w:rPr>
      </w:pPr>
      <w:r w:rsidRPr="00993069">
        <w:rPr>
          <w:rFonts w:ascii="Arial Narrow" w:hAnsi="Arial Narrow" w:cs="Arial"/>
          <w:sz w:val="20"/>
          <w:u w:val="single"/>
        </w:rPr>
        <w:t xml:space="preserve">Para que el nuevo Sistema </w:t>
      </w:r>
      <w:proofErr w:type="spellStart"/>
      <w:r w:rsidRPr="00993069">
        <w:rPr>
          <w:rFonts w:ascii="Arial Narrow" w:hAnsi="Arial Narrow" w:cs="Arial"/>
          <w:sz w:val="20"/>
          <w:u w:val="single"/>
        </w:rPr>
        <w:t>Balanced</w:t>
      </w:r>
      <w:proofErr w:type="spellEnd"/>
      <w:r w:rsidRPr="00993069">
        <w:rPr>
          <w:rFonts w:ascii="Arial Narrow" w:hAnsi="Arial Narrow" w:cs="Arial"/>
          <w:sz w:val="20"/>
          <w:u w:val="single"/>
        </w:rPr>
        <w:t xml:space="preserve"> </w:t>
      </w:r>
      <w:proofErr w:type="spellStart"/>
      <w:r w:rsidRPr="00993069">
        <w:rPr>
          <w:rFonts w:ascii="Arial Narrow" w:hAnsi="Arial Narrow" w:cs="Arial"/>
          <w:sz w:val="20"/>
          <w:u w:val="single"/>
        </w:rPr>
        <w:t>ScoreCard</w:t>
      </w:r>
      <w:proofErr w:type="spellEnd"/>
      <w:r w:rsidRPr="00993069">
        <w:rPr>
          <w:rFonts w:ascii="Arial Narrow" w:hAnsi="Arial Narrow" w:cs="Arial"/>
          <w:sz w:val="20"/>
          <w:u w:val="single"/>
        </w:rPr>
        <w:t xml:space="preserve"> pase a Producción, éste tiene que pasar por Certificación. Para ello, se realizó las respectivas pruebas (pruebas unitarias) y documentación del Sistema (documentación de código), usando como base el estándar de programación de la Caja Tacna. Así mismo, se realizaron nuevamente las actas respectivas del sistema, en base a las nuevas especificaciones (análisis). El estándar de programación, por ser solo uso de la Caja Tacna y para presentación de las respectivas auditorías, no se ha sido posible la obtención de éste, pero se explica a grandes rasgos el estándar en el </w:t>
      </w:r>
      <w:r w:rsidRPr="00993069">
        <w:rPr>
          <w:rFonts w:ascii="Arial Narrow" w:hAnsi="Arial Narrow" w:cs="Arial"/>
          <w:b/>
          <w:sz w:val="20"/>
          <w:u w:val="single"/>
        </w:rPr>
        <w:t>ANEXO 01</w:t>
      </w:r>
      <w:r w:rsidRPr="00993069">
        <w:rPr>
          <w:rFonts w:ascii="Arial Narrow" w:hAnsi="Arial Narrow" w:cs="Arial"/>
          <w:sz w:val="20"/>
          <w:u w:val="single"/>
        </w:rPr>
        <w:t xml:space="preserve"> del presente informe.</w:t>
      </w:r>
    </w:p>
    <w:p w14:paraId="5A5DCA56" w14:textId="77777777" w:rsidR="00993069" w:rsidRPr="00993069" w:rsidRDefault="00993069" w:rsidP="00993069">
      <w:pPr>
        <w:pStyle w:val="InformeSubTres4"/>
        <w:rPr>
          <w:u w:val="single"/>
        </w:rPr>
      </w:pPr>
      <w:bookmarkStart w:id="12" w:name="_Toc529136293"/>
      <w:bookmarkStart w:id="13" w:name="_Toc529137793"/>
      <w:bookmarkStart w:id="14" w:name="_Toc529138049"/>
      <w:bookmarkStart w:id="15" w:name="_Toc530611902"/>
      <w:r w:rsidRPr="00993069">
        <w:rPr>
          <w:u w:val="single"/>
        </w:rPr>
        <w:t>Apoyo en la Formulación del Plan Estratégico Institucional y Plan Operativo Institucional</w:t>
      </w:r>
      <w:bookmarkEnd w:id="12"/>
      <w:bookmarkEnd w:id="13"/>
      <w:bookmarkEnd w:id="14"/>
      <w:bookmarkEnd w:id="15"/>
    </w:p>
    <w:p w14:paraId="5B283A21" w14:textId="77777777" w:rsidR="00993069" w:rsidRPr="00993069" w:rsidRDefault="00993069" w:rsidP="00993069">
      <w:pPr>
        <w:pStyle w:val="Prrafodelista"/>
        <w:spacing w:line="360" w:lineRule="auto"/>
        <w:ind w:left="851"/>
        <w:jc w:val="both"/>
        <w:rPr>
          <w:rFonts w:ascii="Arial Narrow" w:hAnsi="Arial Narrow" w:cs="Arial"/>
          <w:sz w:val="20"/>
          <w:u w:val="single"/>
        </w:rPr>
      </w:pPr>
      <w:r w:rsidRPr="00993069">
        <w:rPr>
          <w:rFonts w:ascii="Arial Narrow" w:hAnsi="Arial Narrow" w:cs="Arial"/>
          <w:sz w:val="20"/>
          <w:u w:val="single"/>
        </w:rPr>
        <w:t xml:space="preserve">El Plan Estratégico Institucional y el Plan Operativo Institucional son planes formulados por el Área de Planeamiento y presentado como propuesta a la Gerencia de la Caja Tacna, para luego ser aprobados y desarrollados por las diferentes áreas responsables involucradas en tales planes. El Plan Estratégico Institucional tiene una duración de 4 años, y en cada año se plantea un nuevo un Plan Operativo Institucional </w:t>
      </w:r>
      <w:r w:rsidRPr="00993069">
        <w:rPr>
          <w:rFonts w:ascii="Arial Narrow" w:hAnsi="Arial Narrow" w:cs="Arial"/>
          <w:sz w:val="20"/>
          <w:u w:val="single"/>
        </w:rPr>
        <w:lastRenderedPageBreak/>
        <w:t>o se modifica el anterior Plan Operativo Institucional. Las funciones encargadas al practicante fue la de apoyar en la formulación del Plan Estratégico del año 2019 y el Plan Operativo del año 2019.</w:t>
      </w:r>
    </w:p>
    <w:p w14:paraId="314AEB9E" w14:textId="77777777" w:rsidR="00993069" w:rsidRPr="00993069" w:rsidRDefault="00993069" w:rsidP="00993069">
      <w:pPr>
        <w:pStyle w:val="Prrafodelista"/>
        <w:numPr>
          <w:ilvl w:val="0"/>
          <w:numId w:val="4"/>
        </w:numPr>
        <w:spacing w:line="360" w:lineRule="auto"/>
        <w:ind w:left="1418"/>
        <w:jc w:val="both"/>
        <w:rPr>
          <w:rFonts w:ascii="Arial Narrow" w:hAnsi="Arial Narrow" w:cs="Arial"/>
          <w:b/>
          <w:sz w:val="20"/>
          <w:u w:val="single"/>
        </w:rPr>
      </w:pPr>
      <w:r w:rsidRPr="00993069">
        <w:rPr>
          <w:rFonts w:ascii="Arial Narrow" w:hAnsi="Arial Narrow" w:cs="Arial"/>
          <w:b/>
          <w:sz w:val="20"/>
          <w:u w:val="single"/>
        </w:rPr>
        <w:t>Apoyo en la Formulación de los Planes</w:t>
      </w:r>
    </w:p>
    <w:p w14:paraId="223DC7E5" w14:textId="77777777" w:rsidR="00993069" w:rsidRPr="00993069" w:rsidRDefault="00993069" w:rsidP="00993069">
      <w:pPr>
        <w:pStyle w:val="Prrafodelista"/>
        <w:spacing w:line="360" w:lineRule="auto"/>
        <w:ind w:left="1418"/>
        <w:jc w:val="both"/>
        <w:rPr>
          <w:rFonts w:ascii="Arial Narrow" w:hAnsi="Arial Narrow" w:cs="Arial"/>
          <w:sz w:val="20"/>
          <w:u w:val="single"/>
        </w:rPr>
      </w:pPr>
      <w:r w:rsidRPr="00993069">
        <w:rPr>
          <w:rFonts w:ascii="Arial Narrow" w:hAnsi="Arial Narrow" w:cs="Arial"/>
          <w:sz w:val="20"/>
          <w:u w:val="single"/>
        </w:rPr>
        <w:t>Se encomendó participar activamente en la formulación del Plan Estratégico Institucional y el Plan Operativo Institucional del año 2019 mediante las reuniones entre los integrantes del Área de Planeamiento, Desarrollo y Planeamiento, reuniones con el Consultor contratado para el respectivo asesoramiento, desarrollo de los respectivos documentos para presentación a Directorio. Por ser de total confidencial dichos planes, no se ha podido colocar a disposición de su observación en el presente informe.</w:t>
      </w:r>
    </w:p>
    <w:p w14:paraId="372A5836" w14:textId="77777777" w:rsidR="00993069" w:rsidRPr="00993069" w:rsidRDefault="00993069" w:rsidP="00993069">
      <w:pPr>
        <w:pStyle w:val="InformeSubTres4"/>
        <w:rPr>
          <w:u w:val="single"/>
        </w:rPr>
      </w:pPr>
      <w:bookmarkStart w:id="16" w:name="_Toc529136294"/>
      <w:bookmarkStart w:id="17" w:name="_Toc529137794"/>
      <w:bookmarkStart w:id="18" w:name="_Toc529138050"/>
      <w:bookmarkStart w:id="19" w:name="_Toc530611903"/>
      <w:r w:rsidRPr="00993069">
        <w:rPr>
          <w:u w:val="single"/>
        </w:rPr>
        <w:t>Apoyo en Actividades del Área de Planeamiento, Desarrollo y Presupuesto</w:t>
      </w:r>
      <w:bookmarkEnd w:id="16"/>
      <w:bookmarkEnd w:id="17"/>
      <w:bookmarkEnd w:id="18"/>
      <w:bookmarkEnd w:id="19"/>
    </w:p>
    <w:p w14:paraId="6E86D60C" w14:textId="77777777" w:rsidR="00993069" w:rsidRPr="00993069" w:rsidRDefault="00993069" w:rsidP="00993069">
      <w:pPr>
        <w:pStyle w:val="Prrafodelista"/>
        <w:spacing w:line="360" w:lineRule="auto"/>
        <w:ind w:left="851"/>
        <w:jc w:val="both"/>
        <w:rPr>
          <w:rFonts w:ascii="Arial Narrow" w:hAnsi="Arial Narrow" w:cs="Arial"/>
          <w:b/>
          <w:sz w:val="20"/>
          <w:u w:val="single"/>
        </w:rPr>
      </w:pPr>
      <w:r w:rsidRPr="00993069">
        <w:rPr>
          <w:rFonts w:ascii="Arial Narrow" w:hAnsi="Arial Narrow" w:cs="Arial"/>
          <w:sz w:val="20"/>
          <w:u w:val="single"/>
        </w:rPr>
        <w:t>Durante el periodo de prácticas, los miembros del área de Planeamiento han presentado necesidades, tales como: Obtención de información de la SBS, creación de gráficos estadísticos, creación de tablas dinámicas, elaboración de informes de los Planes Institucionales, actualización de los indicadores del Plan Operativo Institucional, apoyo técnico sobre el estudio de mercado encargado al área (creación de scripts para consultas a la base de datos que utilizó el estudio de mercado).</w:t>
      </w:r>
    </w:p>
    <w:p w14:paraId="45CE80AC" w14:textId="77777777" w:rsidR="00993069" w:rsidRDefault="00993069" w:rsidP="00993069">
      <w:pPr>
        <w:pStyle w:val="Prrafodelista"/>
        <w:spacing w:line="360" w:lineRule="auto"/>
        <w:ind w:left="1854"/>
        <w:jc w:val="both"/>
        <w:rPr>
          <w:rFonts w:ascii="Arial Narrow" w:hAnsi="Arial Narrow" w:cs="Arial"/>
          <w:sz w:val="20"/>
        </w:rPr>
      </w:pPr>
    </w:p>
    <w:p w14:paraId="4E8CEA34" w14:textId="77777777" w:rsidR="00E33B51" w:rsidRDefault="00E33B51" w:rsidP="00E33B51">
      <w:pPr>
        <w:spacing w:line="360" w:lineRule="auto"/>
        <w:jc w:val="both"/>
        <w:rPr>
          <w:rFonts w:ascii="Arial Narrow" w:hAnsi="Arial Narrow" w:cs="Arial"/>
          <w:b/>
          <w:sz w:val="20"/>
        </w:rPr>
      </w:pPr>
      <w:r w:rsidRPr="00993069">
        <w:rPr>
          <w:rFonts w:ascii="Arial Narrow" w:hAnsi="Arial Narrow" w:cs="Arial"/>
          <w:sz w:val="20"/>
        </w:rPr>
        <w:t>4.1</w:t>
      </w:r>
      <w:r>
        <w:rPr>
          <w:rFonts w:ascii="Arial Narrow" w:hAnsi="Arial Narrow" w:cs="Arial"/>
          <w:sz w:val="20"/>
        </w:rPr>
        <w:t xml:space="preserve"> </w:t>
      </w:r>
      <w:r w:rsidRPr="00993069">
        <w:rPr>
          <w:rFonts w:ascii="Arial Narrow" w:hAnsi="Arial Narrow" w:cs="Arial"/>
          <w:b/>
          <w:sz w:val="20"/>
        </w:rPr>
        <w:t>El sistema Web “</w:t>
      </w:r>
      <w:r>
        <w:rPr>
          <w:rFonts w:ascii="Arial Narrow" w:hAnsi="Arial Narrow" w:cs="Arial"/>
          <w:b/>
          <w:sz w:val="20"/>
        </w:rPr>
        <w:t>Tramite Legal”</w:t>
      </w:r>
    </w:p>
    <w:p w14:paraId="0F01AC0E" w14:textId="77777777" w:rsidR="00E33B51" w:rsidRPr="00993069" w:rsidRDefault="00E33B51" w:rsidP="00E33B51">
      <w:pPr>
        <w:spacing w:line="360" w:lineRule="auto"/>
        <w:jc w:val="both"/>
        <w:rPr>
          <w:rFonts w:ascii="Arial Narrow" w:hAnsi="Arial Narrow" w:cs="Arial"/>
          <w:sz w:val="20"/>
        </w:rPr>
      </w:pPr>
      <w:r>
        <w:rPr>
          <w:rFonts w:ascii="Arial Narrow" w:hAnsi="Arial Narrow" w:cs="Arial"/>
          <w:sz w:val="20"/>
        </w:rPr>
        <w:tab/>
        <w:t>El sistema web Tramite Legal de la Empresa Software 3000 S.A.C, es un software de crédito.</w:t>
      </w:r>
    </w:p>
    <w:p w14:paraId="3D86218F" w14:textId="77777777" w:rsidR="00053731" w:rsidRDefault="00053731"/>
    <w:sectPr w:rsidR="00053731" w:rsidSect="00C1325B">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10BBF"/>
    <w:multiLevelType w:val="hybridMultilevel"/>
    <w:tmpl w:val="BDC85662"/>
    <w:lvl w:ilvl="0" w:tplc="280A0017">
      <w:start w:val="1"/>
      <w:numFmt w:val="lowerLetter"/>
      <w:lvlText w:val="%1)"/>
      <w:lvlJc w:val="left"/>
      <w:pPr>
        <w:ind w:left="1854" w:hanging="360"/>
      </w:pPr>
    </w:lvl>
    <w:lvl w:ilvl="1" w:tplc="280A0019" w:tentative="1">
      <w:start w:val="1"/>
      <w:numFmt w:val="lowerLetter"/>
      <w:lvlText w:val="%2."/>
      <w:lvlJc w:val="left"/>
      <w:pPr>
        <w:ind w:left="2574" w:hanging="360"/>
      </w:pPr>
    </w:lvl>
    <w:lvl w:ilvl="2" w:tplc="280A001B" w:tentative="1">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1" w15:restartNumberingAfterBreak="0">
    <w:nsid w:val="2F9F2789"/>
    <w:multiLevelType w:val="hybridMultilevel"/>
    <w:tmpl w:val="F8F22160"/>
    <w:lvl w:ilvl="0" w:tplc="D0D61CE8">
      <w:start w:val="1"/>
      <w:numFmt w:val="upperRoman"/>
      <w:pStyle w:val="InformeNumeroRomano"/>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D994CF6"/>
    <w:multiLevelType w:val="hybridMultilevel"/>
    <w:tmpl w:val="F096749C"/>
    <w:lvl w:ilvl="0" w:tplc="280A0017">
      <w:start w:val="1"/>
      <w:numFmt w:val="lowerLetter"/>
      <w:lvlText w:val="%1)"/>
      <w:lvlJc w:val="left"/>
      <w:pPr>
        <w:ind w:left="1854" w:hanging="360"/>
      </w:pPr>
    </w:lvl>
    <w:lvl w:ilvl="1" w:tplc="280A0019">
      <w:start w:val="1"/>
      <w:numFmt w:val="lowerLetter"/>
      <w:lvlText w:val="%2."/>
      <w:lvlJc w:val="left"/>
      <w:pPr>
        <w:ind w:left="2574" w:hanging="360"/>
      </w:pPr>
    </w:lvl>
    <w:lvl w:ilvl="2" w:tplc="280A001B">
      <w:start w:val="1"/>
      <w:numFmt w:val="lowerRoman"/>
      <w:lvlText w:val="%3."/>
      <w:lvlJc w:val="right"/>
      <w:pPr>
        <w:ind w:left="3294" w:hanging="180"/>
      </w:pPr>
    </w:lvl>
    <w:lvl w:ilvl="3" w:tplc="280A0017">
      <w:start w:val="1"/>
      <w:numFmt w:val="lowerLetter"/>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3" w15:restartNumberingAfterBreak="0">
    <w:nsid w:val="7DF73A0D"/>
    <w:multiLevelType w:val="multilevel"/>
    <w:tmpl w:val="A61AD1B2"/>
    <w:lvl w:ilvl="0">
      <w:start w:val="4"/>
      <w:numFmt w:val="decimal"/>
      <w:lvlText w:val="%1."/>
      <w:lvlJc w:val="left"/>
      <w:pPr>
        <w:ind w:left="360" w:hanging="360"/>
      </w:pPr>
      <w:rPr>
        <w:rFonts w:hint="default"/>
      </w:rPr>
    </w:lvl>
    <w:lvl w:ilvl="1">
      <w:start w:val="1"/>
      <w:numFmt w:val="decimal"/>
      <w:pStyle w:val="InformeSubTres4"/>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F98"/>
    <w:rsid w:val="00053731"/>
    <w:rsid w:val="003E2653"/>
    <w:rsid w:val="005D3E59"/>
    <w:rsid w:val="006A5A88"/>
    <w:rsid w:val="00993069"/>
    <w:rsid w:val="00A45E4B"/>
    <w:rsid w:val="00C17F98"/>
    <w:rsid w:val="00C80A17"/>
    <w:rsid w:val="00E33B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2E5DC"/>
  <w15:chartTrackingRefBased/>
  <w15:docId w15:val="{7775A2BD-5370-4F3C-9340-A832858C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30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930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99"/>
    <w:qFormat/>
    <w:rsid w:val="00993069"/>
    <w:pPr>
      <w:ind w:left="720"/>
      <w:contextualSpacing/>
    </w:pPr>
    <w:rPr>
      <w:lang w:val="es-PE"/>
    </w:rPr>
  </w:style>
  <w:style w:type="paragraph" w:customStyle="1" w:styleId="InformeNumeroRomano">
    <w:name w:val="InformeNumeroRomano"/>
    <w:basedOn w:val="Ttulo1"/>
    <w:next w:val="Ttulo1"/>
    <w:qFormat/>
    <w:rsid w:val="00993069"/>
    <w:pPr>
      <w:numPr>
        <w:numId w:val="1"/>
      </w:numPr>
      <w:spacing w:line="360" w:lineRule="auto"/>
    </w:pPr>
    <w:rPr>
      <w:rFonts w:ascii="Arial Narrow" w:hAnsi="Arial Narrow" w:cs="Arial"/>
      <w:b/>
      <w:color w:val="auto"/>
      <w:sz w:val="20"/>
      <w:lang w:val="es-PE"/>
    </w:rPr>
  </w:style>
  <w:style w:type="paragraph" w:customStyle="1" w:styleId="InformeSubTres4">
    <w:name w:val="InformeSubTres4"/>
    <w:basedOn w:val="Ttulo2"/>
    <w:link w:val="InformeSubTres4Car"/>
    <w:qFormat/>
    <w:rsid w:val="00993069"/>
    <w:pPr>
      <w:numPr>
        <w:ilvl w:val="1"/>
        <w:numId w:val="2"/>
      </w:numPr>
      <w:spacing w:line="360" w:lineRule="auto"/>
      <w:ind w:left="851"/>
    </w:pPr>
    <w:rPr>
      <w:rFonts w:ascii="Arial Narrow" w:hAnsi="Arial Narrow" w:cs="Arial"/>
      <w:b/>
      <w:sz w:val="20"/>
      <w:lang w:val="es-PE"/>
    </w:rPr>
  </w:style>
  <w:style w:type="character" w:customStyle="1" w:styleId="InformeSubTres4Car">
    <w:name w:val="InformeSubTres4 Car"/>
    <w:basedOn w:val="Ttulo2Car"/>
    <w:link w:val="InformeSubTres4"/>
    <w:rsid w:val="00993069"/>
    <w:rPr>
      <w:rFonts w:ascii="Arial Narrow" w:eastAsiaTheme="majorEastAsia" w:hAnsi="Arial Narrow" w:cs="Arial"/>
      <w:b/>
      <w:color w:val="2F5496" w:themeColor="accent1" w:themeShade="BF"/>
      <w:sz w:val="20"/>
      <w:szCs w:val="26"/>
      <w:lang w:val="es-PE"/>
    </w:rPr>
  </w:style>
  <w:style w:type="character" w:customStyle="1" w:styleId="PrrafodelistaCar">
    <w:name w:val="Párrafo de lista Car"/>
    <w:basedOn w:val="Fuentedeprrafopredeter"/>
    <w:link w:val="Prrafodelista"/>
    <w:uiPriority w:val="99"/>
    <w:rsid w:val="00993069"/>
    <w:rPr>
      <w:lang w:val="es-PE"/>
    </w:rPr>
  </w:style>
  <w:style w:type="character" w:customStyle="1" w:styleId="Ttulo1Car">
    <w:name w:val="Título 1 Car"/>
    <w:basedOn w:val="Fuentedeprrafopredeter"/>
    <w:link w:val="Ttulo1"/>
    <w:uiPriority w:val="9"/>
    <w:rsid w:val="0099306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930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634</Words>
  <Characters>3490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S3K_user1</dc:creator>
  <cp:keywords/>
  <dc:description/>
  <cp:lastModifiedBy>S3K_user1</cp:lastModifiedBy>
  <cp:revision>5</cp:revision>
  <dcterms:created xsi:type="dcterms:W3CDTF">2019-01-23T20:44:00Z</dcterms:created>
  <dcterms:modified xsi:type="dcterms:W3CDTF">2019-02-22T19:39:00Z</dcterms:modified>
</cp:coreProperties>
</file>