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b/>
          <w:bCs/>
          <w:color w:val="2E75B6"/>
          <w:spacing w:val="40"/>
          <w:sz w:val="26"/>
          <w:szCs w:val="26"/>
        </w:rPr>
        <w:t xml:space="preserve">PARTNERSHIP PITCH  &amp;  DIGITAL GROWTH ENGINE</w:t>
      </w:r>
    </w:p>
    <w:p>
      <w:pPr>
        <w:pBdr>
          <w:bottom w:val="single" w:color="BF8F00" w:sz="18" w:space="6"/>
        </w:pBdr>
        <w:spacing w:after="80" w:before="80"/>
      </w:pPr>
      <w:r>
        <w:rPr>
          <w:b/>
          <w:bCs/>
          <w:color w:val="1F3864"/>
          <w:sz w:val="60"/>
          <w:szCs w:val="60"/>
        </w:rPr>
        <w:t xml:space="preserve">Debra Robinson</w:t>
      </w:r>
    </w:p>
    <w:p>
      <w:pPr>
        <w:spacing w:after="40" w:before="120"/>
      </w:pPr>
      <w:r>
        <w:rPr>
          <w:color w:val="1F3864"/>
          <w:sz w:val="26"/>
          <w:szCs w:val="26"/>
        </w:rPr>
        <w:t xml:space="preserve">What we’ll build together — and how it gets you found</w:t>
      </w:r>
    </w:p>
    <w:p>
      <w:pPr>
        <w:spacing w:after="600"/>
      </w:pPr>
      <w:r>
        <w:rPr>
          <w:i/>
          <w:iCs/>
          <w:color w:val="595959"/>
          <w:sz w:val="22"/>
          <w:szCs w:val="22"/>
        </w:rPr>
        <w:t xml:space="preserve">on Google and in AI search (ChatGPT, Gemini &amp; Perplexity)</w:t>
      </w:r>
    </w:p>
    <w:tbl>
      <w:tblPr>
        <w:tblW w:type="dxa" w:w="9360"/>
        <w:tblBorders>
          <w:top w:val="none"/>
          <w:left w:val="single" w:color="2E75B6" w:sz="24"/>
          <w:bottom w:val="none"/>
          <w:right w:val="none"/>
          <w:insideH w:val="single" w:color="auto" w:sz="4"/>
          <w:insideV w:val="single" w:color="auto" w:sz="4"/>
        </w:tblBorders>
      </w:tblPr>
      <w:tblGrid>
        <w:gridCol w:w="9360"/>
      </w:tblGrid>
      <w:tr>
        <w:tc>
          <w:tcPr>
            <w:tcW w:type="dxa" w:w="9360"/>
            <w:shd w:fill="EFF4FB" w:val="clear"/>
            <w:tcMar>
              <w:top w:type="dxa" w:w="180"/>
              <w:left w:type="dxa" w:w="220"/>
              <w:bottom w:type="dxa" w:w="180"/>
              <w:right w:type="dxa" w:w="180"/>
            </w:tcMar>
          </w:tcPr>
          <w:p>
            <w:pPr>
              <w:spacing w:after="60"/>
            </w:pPr>
            <w:r>
              <w:rPr>
                <w:b/>
                <w:bCs/>
                <w:color w:val="2E75B6"/>
                <w:spacing w:val="40"/>
                <w:sz w:val="18"/>
                <w:szCs w:val="18"/>
              </w:rPr>
              <w:t xml:space="preserve">PREPARED FOR  </w:t>
            </w:r>
            <w:r>
              <w:rPr>
                <w:color w:val="1F3864"/>
                <w:sz w:val="20"/>
                <w:szCs w:val="20"/>
              </w:rPr>
              <w:t xml:space="preserve">Debra Robinson, REALTOR® / Estate Liquidator — DRE #01704867</w:t>
            </w:r>
          </w:p>
          <w:p>
            <w:pPr>
              <w:spacing w:after="60"/>
            </w:pPr>
            <w:r>
              <w:rPr>
                <w:b/>
                <w:bCs/>
                <w:color w:val="2E75B6"/>
                <w:spacing w:val="40"/>
                <w:sz w:val="18"/>
                <w:szCs w:val="18"/>
              </w:rPr>
              <w:t xml:space="preserve">FROM  </w:t>
            </w:r>
            <w:r>
              <w:rPr>
                <w:color w:val="1F3864"/>
                <w:sz w:val="20"/>
                <w:szCs w:val="20"/>
              </w:rPr>
              <w:t xml:space="preserve">Roger Grubb · Number One Son Software Development</w:t>
            </w:r>
          </w:p>
          <w:p>
            <w:r>
              <w:rPr>
                <w:b/>
                <w:bCs/>
                <w:color w:val="2E75B6"/>
                <w:spacing w:val="40"/>
                <w:sz w:val="18"/>
                <w:szCs w:val="18"/>
              </w:rPr>
              <w:t xml:space="preserve">DATE  </w:t>
            </w:r>
            <w:r>
              <w:rPr>
                <w:color w:val="1F3864"/>
                <w:sz w:val="20"/>
                <w:szCs w:val="20"/>
              </w:rPr>
              <w:t xml:space="preserve">May 2026</w:t>
            </w:r>
          </w:p>
        </w:tc>
      </w:tr>
    </w:tbl>
    <w:p>
      <w:pPr>
        <w:spacing w:before="600"/>
      </w:pPr>
      <w:r>
        <w:rPr>
          <w:i/>
          <w:iCs/>
          <w:color w:val="595959"/>
          <w:sz w:val="22"/>
          <w:szCs w:val="22"/>
        </w:rPr>
        <w:t xml:space="preserve">“One trusted local expert to handle it all — from the contents to the closing.”</w:t>
      </w:r>
    </w:p>
    <w:p>
      <w:r>
        <w:br w:type="page"/>
      </w:r>
    </w:p>
    <w:p>
      <w:pPr>
        <w:pStyle w:val="Heading1"/>
      </w:pPr>
      <w:r>
        <w:t xml:space="preserve">1.  The Pitch</w:t>
      </w:r>
    </w:p>
    <w:p>
      <w:pPr>
        <w:pBdr>
          <w:bottom w:val="single" w:color="2E75B6" w:sz="8" w:space="1"/>
        </w:pBdr>
        <w:spacing w:after="120"/>
      </w:pPr>
      <w:r>
        <w:t xml:space="preserve"/>
      </w:r>
    </w:p>
    <w:p>
      <w:pPr>
        <w:spacing w:after="140" w:line="276"/>
      </w:pPr>
      <w:r>
        <w:t xml:space="preserve">Debra — you already hold the rarest asset in our market: you sell the contents and the house. Most agents refer half of that away. What you don’t have yet is the machine that puts that in front of every family who needs it. That’s my half of the partnership.</w:t>
      </w:r>
    </w:p>
    <w:p>
      <w:pPr>
        <w:spacing w:after="140" w:line="276"/>
      </w:pPr>
      <w:r>
        <w:t xml:space="preserve">I’ve already built the first piece — your own website. This document shows you what’s built, and then lays out, as its own full section, exactly how we get you found on Google and in the AI assistants people now use to choose a Realtor. You do what only you can do — the homes, the families, the antiques. I build and run the engine.</w:t>
      </w:r>
    </w:p>
    <w:tbl>
      <w:tblPr>
        <w:tblW w:type="dxa" w:w="9360"/>
        <w:tblBorders>
          <w:top w:val="single" w:color="FBF3D6" w:sz="2"/>
          <w:left w:val="single" w:color="BF8F00" w:sz="24"/>
          <w:bottom w:val="single" w:color="FBF3D6" w:sz="2"/>
          <w:right w:val="single" w:color="FBF3D6" w:sz="2"/>
          <w:insideH w:val="single" w:color="auto" w:sz="4"/>
          <w:insideV w:val="single" w:color="auto" w:sz="4"/>
        </w:tblBorders>
      </w:tblPr>
      <w:tblGrid>
        <w:gridCol w:w="9360"/>
      </w:tblGrid>
      <w:tr>
        <w:tc>
          <w:tcPr>
            <w:tcW w:type="dxa" w:w="9360"/>
            <w:shd w:fill="FBF3D6" w:val="clear"/>
            <w:tcMar>
              <w:top w:type="dxa" w:w="140"/>
              <w:left w:type="dxa" w:w="200"/>
              <w:bottom w:type="dxa" w:w="140"/>
              <w:right w:type="dxa" w:w="180"/>
            </w:tcMar>
          </w:tcPr>
          <w:p>
            <w:pPr>
              <w:spacing w:after="60"/>
            </w:pPr>
            <w:r>
              <w:rPr>
                <w:b/>
                <w:bCs/>
                <w:color w:val="1F3864"/>
                <w:sz w:val="22"/>
                <w:szCs w:val="22"/>
              </w:rPr>
              <w:t xml:space="preserve">The deal, in one line</w:t>
            </w:r>
          </w:p>
          <w:p>
            <w:pPr>
              <w:spacing w:after="0" w:line="270"/>
            </w:pPr>
            <w:r>
              <w:rPr>
                <w:sz w:val="21"/>
                <w:szCs w:val="21"/>
              </w:rPr>
              <w:t xml:space="preserve">You bring the rare skill and the trust. I bring the website, the lead system, the analytics, and the Google + AI visibility — built and maintained for you. </w:t>
            </w:r>
            <w:r>
              <w:rPr>
                <w:b/>
                <w:bCs/>
                <w:color w:val="1F3864"/>
                <w:sz w:val="21"/>
                <w:szCs w:val="21"/>
              </w:rPr>
              <w:t xml:space="preserve">We grow together.</w:t>
            </w:r>
          </w:p>
        </w:tc>
      </w:tr>
    </w:tbl>
    <w:p>
      <w:r>
        <w:br w:type="page"/>
      </w:r>
    </w:p>
    <w:p>
      <w:pPr>
        <w:pStyle w:val="Heading1"/>
      </w:pPr>
      <w:r>
        <w:t xml:space="preserve">2.  What’s Already Built — Your New Website</w:t>
      </w:r>
    </w:p>
    <w:p>
      <w:pPr>
        <w:pBdr>
          <w:bottom w:val="single" w:color="2E75B6" w:sz="8" w:space="1"/>
        </w:pBdr>
        <w:spacing w:after="120"/>
      </w:pPr>
      <w:r>
        <w:t xml:space="preserve"/>
      </w:r>
    </w:p>
    <w:p>
      <w:pPr>
        <w:spacing w:after="140" w:line="276"/>
      </w:pPr>
      <w:r>
        <w:t xml:space="preserve">Not a mock-up — a real, working site, ready to go live. It is built around your one-of-a-kind “Full Estate” story and engineered from day one to be found by both Google and AI.</w:t>
      </w:r>
    </w:p>
    <w:p>
      <w:pPr>
        <w:pStyle w:val="ListParagraph"/>
        <w:numPr>
          <w:ilvl w:val="0"/>
          <w:numId w:val="2"/>
        </w:numPr>
        <w:spacing w:after="80" w:line="270"/>
      </w:pPr>
      <w:r>
        <w:rPr>
          <w:b/>
          <w:bCs/>
        </w:rPr>
        <w:t xml:space="preserve">Your Full Estate story, front and center — </w:t>
      </w:r>
      <w:r>
        <w:t xml:space="preserve">“from the contents to the closing, one trusted expert.”</w:t>
      </w:r>
    </w:p>
    <w:p>
      <w:pPr>
        <w:pStyle w:val="ListParagraph"/>
        <w:numPr>
          <w:ilvl w:val="0"/>
          <w:numId w:val="2"/>
        </w:numPr>
        <w:spacing w:after="80" w:line="270"/>
      </w:pPr>
      <w:r>
        <w:rPr>
          <w:b/>
          <w:bCs/>
        </w:rPr>
        <w:t xml:space="preserve">Three clear service tiers — </w:t>
      </w:r>
      <w:r>
        <w:t xml:space="preserve">Contents, The Full Estate (flagship), and Legacy — so families instantly understand and refer you.</w:t>
      </w:r>
    </w:p>
    <w:p>
      <w:pPr>
        <w:pStyle w:val="ListParagraph"/>
        <w:numPr>
          <w:ilvl w:val="0"/>
          <w:numId w:val="2"/>
        </w:numPr>
        <w:spacing w:after="80" w:line="270"/>
      </w:pPr>
      <w:r>
        <w:rPr>
          <w:b/>
          <w:bCs/>
        </w:rPr>
        <w:t xml:space="preserve">About, real client reviews, and all 16 service-area cities </w:t>
      </w:r>
      <w:r>
        <w:t xml:space="preserve">— the credibility signals Google and AI look for.</w:t>
      </w:r>
    </w:p>
    <w:p>
      <w:pPr>
        <w:pStyle w:val="ListParagraph"/>
        <w:numPr>
          <w:ilvl w:val="0"/>
          <w:numId w:val="2"/>
        </w:numPr>
        <w:spacing w:after="80" w:line="270"/>
      </w:pPr>
      <w:r>
        <w:rPr>
          <w:b/>
          <w:bCs/>
        </w:rPr>
        <w:t xml:space="preserve">A free-consultation form </w:t>
      </w:r>
      <w:r>
        <w:t xml:space="preserve">that drops every lead straight into a private, secure database — no lead ever gets lost. (Tested and working.)</w:t>
      </w:r>
    </w:p>
    <w:p>
      <w:pPr>
        <w:pStyle w:val="ListParagraph"/>
        <w:numPr>
          <w:ilvl w:val="0"/>
          <w:numId w:val="2"/>
        </w:numPr>
        <w:spacing w:after="80" w:line="270"/>
      </w:pPr>
      <w:r>
        <w:rPr>
          <w:b/>
          <w:bCs/>
        </w:rPr>
        <w:t xml:space="preserve">Mobile-first, fast, and AI-ready </w:t>
      </w:r>
      <w:r>
        <w:t xml:space="preserve">— with schema.org structured data and FAQ markup baked in (the exact thing AI engines read and cite — see Section 3).</w:t>
      </w:r>
    </w:p>
    <w:p>
      <w:pPr>
        <w:spacing w:after="60"/>
      </w:pPr>
      <w:r>
        <w:t xml:space="preserve"/>
      </w:r>
    </w:p>
    <w:tbl>
      <w:tblPr>
        <w:tblW w:type="dxa" w:w="9360"/>
        <w:tblBorders>
          <w:top w:val="single" w:color="EFF4FB" w:sz="2"/>
          <w:left w:val="single" w:color="2E75B6" w:sz="24"/>
          <w:bottom w:val="single" w:color="EFF4FB" w:sz="2"/>
          <w:right w:val="single" w:color="EFF4FB" w:sz="2"/>
          <w:insideH w:val="single" w:color="auto" w:sz="4"/>
          <w:insideV w:val="single" w:color="auto" w:sz="4"/>
        </w:tblBorders>
      </w:tblPr>
      <w:tblGrid>
        <w:gridCol w:w="9360"/>
      </w:tblGrid>
      <w:tr>
        <w:tc>
          <w:tcPr>
            <w:tcW w:type="dxa" w:w="9360"/>
            <w:shd w:fill="EFF4FB" w:val="clear"/>
            <w:tcMar>
              <w:top w:type="dxa" w:w="140"/>
              <w:left w:type="dxa" w:w="200"/>
              <w:bottom w:type="dxa" w:w="140"/>
              <w:right w:type="dxa" w:w="180"/>
            </w:tcMar>
          </w:tcPr>
          <w:p>
            <w:pPr>
              <w:spacing w:after="60"/>
            </w:pPr>
            <w:r>
              <w:rPr>
                <w:b/>
                <w:bCs/>
                <w:color w:val="1F3864"/>
                <w:sz w:val="22"/>
                <w:szCs w:val="22"/>
              </w:rPr>
              <w:t xml:space="preserve">Going live</w:t>
            </w:r>
          </w:p>
          <w:p>
            <w:pPr>
              <w:spacing w:after="0" w:line="270"/>
            </w:pPr>
            <w:r>
              <w:rPr>
                <w:sz w:val="21"/>
                <w:szCs w:val="21"/>
              </w:rPr>
              <w:t xml:space="preserve">The site is finished and deploy-ready. The moment we connect it to hosting and a web address, it’s live to the world — a 10-minute step we’ll do together. (No domain name chosen yet, per your call.)</w:t>
            </w:r>
          </w:p>
        </w:tc>
      </w:tr>
    </w:tbl>
    <w:p>
      <w:r>
        <w:br w:type="page"/>
      </w:r>
    </w:p>
    <w:p>
      <w:pPr>
        <w:pStyle w:val="Heading1"/>
      </w:pPr>
      <w:r>
        <w:t xml:space="preserve">3.  Getting You Found: Google, Analytics &amp; AI Search</w:t>
      </w:r>
    </w:p>
    <w:p>
      <w:pPr>
        <w:pBdr>
          <w:bottom w:val="single" w:color="2E75B6" w:sz="8" w:space="1"/>
        </w:pBdr>
        <w:spacing w:after="120"/>
      </w:pPr>
      <w:r>
        <w:t xml:space="preserve"/>
      </w:r>
    </w:p>
    <w:p>
      <w:pPr>
        <w:spacing w:after="140" w:line="276"/>
      </w:pPr>
      <w:r>
        <w:t xml:space="preserve">How people find a Realtor changed. There are now two front doors: the classic Google search, and a fast-growing second door — AI assistants like ChatGPT, Google’s Gemini, and Perplexity. To win listings in 2026, you have to show up clearly in both. Here’s the landscape, then exactly what we’ll do.</w:t>
      </w:r>
    </w:p>
    <w:tbl>
      <w:tblPr>
        <w:tblW w:type="dxa" w:w="9360"/>
        <w:tblBorders>
          <w:top w:val="single" w:color="FBF3D6" w:sz="2"/>
          <w:left w:val="single" w:color="BF8F00" w:sz="24"/>
          <w:bottom w:val="single" w:color="FBF3D6" w:sz="2"/>
          <w:right w:val="single" w:color="FBF3D6" w:sz="2"/>
          <w:insideH w:val="single" w:color="auto" w:sz="4"/>
          <w:insideV w:val="single" w:color="auto" w:sz="4"/>
        </w:tblBorders>
      </w:tblPr>
      <w:tblGrid>
        <w:gridCol w:w="9360"/>
      </w:tblGrid>
      <w:tr>
        <w:tc>
          <w:tcPr>
            <w:tcW w:type="dxa" w:w="9360"/>
            <w:shd w:fill="FBF3D6" w:val="clear"/>
            <w:tcMar>
              <w:top w:type="dxa" w:w="140"/>
              <w:left w:type="dxa" w:w="200"/>
              <w:bottom w:type="dxa" w:w="140"/>
              <w:right w:type="dxa" w:w="180"/>
            </w:tcMar>
          </w:tcPr>
          <w:p>
            <w:pPr>
              <w:spacing w:after="60"/>
            </w:pPr>
            <w:r>
              <w:rPr>
                <w:b/>
                <w:bCs/>
                <w:color w:val="1F3864"/>
                <w:sz w:val="22"/>
                <w:szCs w:val="22"/>
              </w:rPr>
              <w:t xml:space="preserve">The shift, by the numbers</w:t>
            </w:r>
          </w:p>
          <w:p>
            <w:pPr>
              <w:spacing w:after="60" w:line="270"/>
            </w:pPr>
            <w:r>
              <w:rPr>
                <w:sz w:val="21"/>
                <w:szCs w:val="21"/>
              </w:rPr>
              <w:t xml:space="preserve">•  Google is still the first stop — it holds roughly 90% of search. </w:t>
            </w:r>
            <w:r>
              <w:rPr>
                <w:sz w:val="21"/>
                <w:szCs w:val="21"/>
              </w:rPr>
              <w:t xml:space="preserve">But what people do after that first search is changing fast.</w:t>
            </w:r>
          </w:p>
          <w:p>
            <w:pPr>
              <w:spacing w:after="60" w:line="270"/>
            </w:pPr>
            <w:r>
              <w:rPr>
                <w:b/>
                <w:bCs/>
                <w:sz w:val="21"/>
                <w:szCs w:val="21"/>
              </w:rPr>
              <w:t xml:space="preserve">•  Gartner projects traditional search volume will fall 25% by 2026</w:t>
            </w:r>
            <w:r>
              <w:rPr>
                <w:sz w:val="21"/>
                <w:szCs w:val="21"/>
              </w:rPr>
              <w:t xml:space="preserve"> as people shift to AI chatbots and assistants.</w:t>
            </w:r>
          </w:p>
          <w:p>
            <w:pPr>
              <w:spacing w:after="60" w:line="270"/>
            </w:pPr>
            <w:r>
              <w:rPr>
                <w:b/>
                <w:bCs/>
                <w:sz w:val="21"/>
                <w:szCs w:val="21"/>
              </w:rPr>
              <w:t xml:space="preserve">•  82% of buyers and sellers say they’re already using AI</w:t>
            </w:r>
            <w:r>
              <w:rPr>
                <w:sz w:val="21"/>
                <w:szCs w:val="21"/>
              </w:rPr>
              <w:t xml:space="preserve"> during their home search (Realtor.com survey).</w:t>
            </w:r>
          </w:p>
          <w:p>
            <w:pPr>
              <w:spacing w:after="0" w:line="270"/>
            </w:pPr>
            <w:r>
              <w:rPr>
                <w:sz w:val="21"/>
                <w:szCs w:val="21"/>
              </w:rPr>
              <w:t xml:space="preserve">•  Realtor.com, Zillow and Redfin all launched ChatGPT apps in 2026</w:t>
            </w:r>
            <w:r>
              <w:rPr>
                <w:sz w:val="21"/>
                <w:szCs w:val="21"/>
              </w:rPr>
              <w:t xml:space="preserve"> — AI home search is now mainstream, not a fad.</w:t>
            </w:r>
          </w:p>
        </w:tc>
      </w:tr>
    </w:tbl>
    <w:p>
      <w:pPr>
        <w:pStyle w:val="Heading2"/>
      </w:pPr>
      <w:r>
        <w:t xml:space="preserve">3.1  Google searchability (local SEO)</w:t>
      </w:r>
    </w:p>
    <w:p>
      <w:pPr>
        <w:spacing w:after="140" w:line="276"/>
      </w:pPr>
      <w:r>
        <w:t xml:space="preserve">Google ranks local businesses on three things: proximity (how close you are to the searcher), relevance (how well your profile matches what they typed), and prominence (how established and trusted you appear). We can move all three.</w:t>
      </w:r>
    </w:p>
    <w:p>
      <w:pPr>
        <w:pStyle w:val="ListParagraph"/>
        <w:numPr>
          <w:ilvl w:val="0"/>
          <w:numId w:val="2"/>
        </w:numPr>
        <w:spacing w:after="80" w:line="270"/>
      </w:pPr>
      <w:r>
        <w:rPr>
          <w:b/>
          <w:bCs/>
        </w:rPr>
        <w:t xml:space="preserve">Google Business Profile (GBP): </w:t>
      </w:r>
      <w:r>
        <w:t xml:space="preserve">claim and fully optimize it — correct categories (Real Estate Agent + estate-sale relevant services), photos, regular posts, accurate hours and contact. It’s often the very first thing a seller sees.</w:t>
      </w:r>
    </w:p>
    <w:p>
      <w:pPr>
        <w:pStyle w:val="ListParagraph"/>
        <w:numPr>
          <w:ilvl w:val="0"/>
          <w:numId w:val="2"/>
        </w:numPr>
        <w:spacing w:after="80" w:line="270"/>
      </w:pPr>
      <w:r>
        <w:rPr>
          <w:b/>
          <w:bCs/>
        </w:rPr>
        <w:t xml:space="preserve">Consistent NAP: </w:t>
      </w:r>
      <w:r>
        <w:t xml:space="preserve">your Name, Address and Phone identical everywhere online — GBP, Zillow, Realtor.com, directories — so Google trusts the data.</w:t>
      </w:r>
    </w:p>
    <w:p>
      <w:pPr>
        <w:pStyle w:val="ListParagraph"/>
        <w:numPr>
          <w:ilvl w:val="0"/>
          <w:numId w:val="2"/>
        </w:numPr>
        <w:spacing w:after="80" w:line="270"/>
      </w:pPr>
      <w:r>
        <w:rPr>
          <w:b/>
          <w:bCs/>
        </w:rPr>
        <w:t xml:space="preserve">A structured website: </w:t>
      </w:r>
      <w:r>
        <w:t xml:space="preserve">clear service pages plus simple neighborhood pages (Pinole, Hercules, Richmond, El Cerrito…) and plain-language guides like “how to settle a parent’s estate in Contra Costa County.” Your new site is built for exactly this.</w:t>
      </w:r>
    </w:p>
    <w:p>
      <w:pPr>
        <w:pStyle w:val="ListParagraph"/>
        <w:numPr>
          <w:ilvl w:val="0"/>
          <w:numId w:val="2"/>
        </w:numPr>
        <w:spacing w:after="80" w:line="270"/>
      </w:pPr>
      <w:r>
        <w:rPr>
          <w:b/>
          <w:bCs/>
        </w:rPr>
        <w:t xml:space="preserve">Citations &amp; links: </w:t>
      </w:r>
      <w:r>
        <w:t xml:space="preserve">listings in the right local and real-estate directories, and mentions from local partners (estate attorneys, fiduciaries, senior-move managers).</w:t>
      </w:r>
    </w:p>
    <w:p>
      <w:pPr>
        <w:pStyle w:val="Heading2"/>
      </w:pPr>
      <w:r>
        <w:t xml:space="preserve">3.2  Google ratings &amp; reviews</w:t>
      </w:r>
    </w:p>
    <w:p>
      <w:pPr>
        <w:spacing w:after="140" w:line="276"/>
      </w:pPr>
      <w:r>
        <w:t xml:space="preserve">Reviews do double duty: they persuade humans and they feed Google and AI. And here’s the part most agents miss — search engines and AI read the words inside your reviews, not just the star count.</w:t>
      </w:r>
    </w:p>
    <w:p>
      <w:pPr>
        <w:pStyle w:val="ListParagraph"/>
        <w:numPr>
          <w:ilvl w:val="0"/>
          <w:numId w:val="2"/>
        </w:numPr>
        <w:spacing w:after="80" w:line="270"/>
      </w:pPr>
      <w:r>
        <w:rPr>
          <w:b/>
          <w:bCs/>
        </w:rPr>
        <w:t xml:space="preserve">Words matter: </w:t>
      </w:r>
      <w:r>
        <w:t xml:space="preserve">phrases like “sold our Pinole home above asking” or “handled the entire estate — contents and the house” teach Google and AI what you’re known for and where.</w:t>
      </w:r>
    </w:p>
    <w:p>
      <w:pPr>
        <w:pStyle w:val="ListParagraph"/>
        <w:numPr>
          <w:ilvl w:val="0"/>
          <w:numId w:val="2"/>
        </w:numPr>
        <w:spacing w:after="80" w:line="270"/>
      </w:pPr>
      <w:r>
        <w:rPr>
          <w:b/>
          <w:bCs/>
        </w:rPr>
        <w:t xml:space="preserve">Your reviews are strong but aged </w:t>
      </w:r>
      <w:r>
        <w:t xml:space="preserve">(2014–2018). We turn on a steady, automatic review request after every closing and every estate sale, gently prompting clients to mention the service and the city.</w:t>
      </w:r>
    </w:p>
    <w:p>
      <w:pPr>
        <w:pStyle w:val="ListParagraph"/>
        <w:numPr>
          <w:ilvl w:val="0"/>
          <w:numId w:val="2"/>
        </w:numPr>
        <w:spacing w:after="80" w:line="270"/>
      </w:pPr>
      <w:r>
        <w:rPr>
          <w:b/>
          <w:bCs/>
        </w:rPr>
        <w:t xml:space="preserve">Respond to every review </w:t>
      </w:r>
      <w:r>
        <w:t xml:space="preserve">— visible engagement is itself a ranking and trust signal.</w:t>
      </w:r>
    </w:p>
    <w:p>
      <w:pPr>
        <w:pStyle w:val="Heading2"/>
      </w:pPr>
      <w:r>
        <w:t xml:space="preserve">3.3  Google Analytics &amp; measurement — so we know what works</w:t>
      </w:r>
    </w:p>
    <w:p>
      <w:pPr>
        <w:spacing w:after="140" w:line="276"/>
      </w:pPr>
      <w:r>
        <w:t xml:space="preserve">We don’t guess; we measure. Three free tools, one simple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90"/>
              <w:left w:type="dxa" w:w="130"/>
              <w:bottom w:type="dxa" w:w="90"/>
              <w:right w:type="dxa" w:w="130"/>
            </w:tcMar>
            <w:vAlign w:val="center"/>
          </w:tcPr>
          <w:p>
            <w:r>
              <w:rPr>
                <w:b/>
                <w:bCs/>
                <w:color w:val="FFFFFF"/>
                <w:sz w:val="20"/>
                <w:szCs w:val="20"/>
              </w:rPr>
              <w:t xml:space="preserve">Tool</w:t>
            </w:r>
          </w:p>
        </w:tc>
        <w:tc>
          <w:tcPr>
            <w:tcW w:type="dxa" w:w="6760"/>
            <w:tcBorders>
              <w:top w:val="single" w:color="BFBFBF" w:sz="4"/>
              <w:left w:val="single" w:color="BFBFBF" w:sz="4"/>
              <w:bottom w:val="single" w:color="BFBFBF" w:sz="4"/>
              <w:right w:val="single" w:color="BFBFBF" w:sz="4"/>
            </w:tcBorders>
            <w:shd w:fill="2E75B6" w:val="clear"/>
            <w:tcMar>
              <w:top w:type="dxa" w:w="90"/>
              <w:left w:type="dxa" w:w="130"/>
              <w:bottom w:type="dxa" w:w="90"/>
              <w:right w:type="dxa" w:w="130"/>
            </w:tcMar>
            <w:vAlign w:val="center"/>
          </w:tcPr>
          <w:p>
            <w:r>
              <w:rPr>
                <w:b/>
                <w:bCs/>
                <w:color w:val="FFFFFF"/>
                <w:sz w:val="20"/>
                <w:szCs w:val="20"/>
              </w:rPr>
              <w:t xml:space="preserve">What it tells us</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sz w:val="19"/>
                <w:szCs w:val="19"/>
              </w:rPr>
              <w:t xml:space="preserve">Google Analytics 4</w:t>
            </w:r>
          </w:p>
        </w:tc>
        <w:tc>
          <w:tcPr>
            <w:tcW w:type="dxa" w:w="67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How many people visit, where they come from (Google, AI, social, referral), which pages they read, and — most important — how many request a consultation.</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b/>
                <w:bCs/>
                <w:sz w:val="19"/>
                <w:szCs w:val="19"/>
              </w:rPr>
              <w:t xml:space="preserve">Google Search Console</w:t>
            </w:r>
          </w:p>
        </w:tc>
        <w:tc>
          <w:tcPr>
            <w:tcW w:type="dxa" w:w="676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The exact phrases people type to find you, where you rank for each, and any technical issues to fix. The feedback loop for SEO.</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sz w:val="19"/>
                <w:szCs w:val="19"/>
              </w:rPr>
              <w:t xml:space="preserve">GBP Insights</w:t>
            </w:r>
          </w:p>
        </w:tc>
        <w:tc>
          <w:tcPr>
            <w:tcW w:type="dxa" w:w="67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How many people called, asked for directions, or viewed your Google profile — real intent-to-act signals.</w:t>
            </w:r>
          </w:p>
        </w:tc>
      </w:tr>
    </w:tbl>
    <w:p>
      <w:pPr>
        <w:spacing w:after="60"/>
      </w:pPr>
      <w:r>
        <w:t xml:space="preserve"/>
      </w:r>
    </w:p>
    <w:p>
      <w:pPr>
        <w:spacing w:after="140" w:line="276"/>
      </w:pPr>
      <w:r>
        <w:rPr>
          <w:i/>
          <w:iCs/>
          <w:color w:val="595959"/>
          <w:sz w:val="21"/>
          <w:szCs w:val="21"/>
        </w:rPr>
        <w:t xml:space="preserve">We watch one simple funnel: visitors → consultation requests → booked appraisals and listings. Every decision after that is made on data, not hunches.</w:t>
      </w:r>
    </w:p>
    <w:p>
      <w:pPr>
        <w:pStyle w:val="Heading2"/>
      </w:pPr>
      <w:r>
        <w:t xml:space="preserve">3.4  AI search optimization (GEO) — being the answer in ChatGPT, Gemini &amp; Perplexity</w:t>
      </w:r>
    </w:p>
    <w:p>
      <w:pPr>
        <w:spacing w:after="140" w:line="276"/>
      </w:pPr>
      <w:r>
        <w:t xml:space="preserve">This is the new discipline: Generative Engine Optimization. The goal is simple — when someone asks an AI, “Who can help me sell my mom’s house and everything in it near Richmond, CA?”, your name is the answer.</w:t>
      </w:r>
    </w:p>
    <w:tbl>
      <w:tblPr>
        <w:tblW w:type="dxa" w:w="9360"/>
        <w:tblBorders>
          <w:top w:val="single" w:color="E7F0DC" w:sz="2"/>
          <w:left w:val="single" w:color="548235" w:sz="24"/>
          <w:bottom w:val="single" w:color="E7F0DC" w:sz="2"/>
          <w:right w:val="single" w:color="E7F0DC" w:sz="2"/>
          <w:insideH w:val="single" w:color="auto" w:sz="4"/>
          <w:insideV w:val="single" w:color="auto" w:sz="4"/>
        </w:tblBorders>
      </w:tblPr>
      <w:tblGrid>
        <w:gridCol w:w="9360"/>
      </w:tblGrid>
      <w:tr>
        <w:tc>
          <w:tcPr>
            <w:tcW w:type="dxa" w:w="9360"/>
            <w:shd w:fill="E7F0DC" w:val="clear"/>
            <w:tcMar>
              <w:top w:type="dxa" w:w="140"/>
              <w:left w:type="dxa" w:w="200"/>
              <w:bottom w:type="dxa" w:w="140"/>
              <w:right w:type="dxa" w:w="180"/>
            </w:tcMar>
          </w:tcPr>
          <w:p>
            <w:pPr>
              <w:spacing w:after="60"/>
            </w:pPr>
            <w:r>
              <w:rPr>
                <w:b/>
                <w:bCs/>
                <w:color w:val="1F3864"/>
                <w:sz w:val="22"/>
                <w:szCs w:val="22"/>
              </w:rPr>
              <w:t xml:space="preserve">The good news: you control what AI cites</w:t>
            </w:r>
          </w:p>
          <w:p>
            <w:pPr>
              <w:spacing w:after="60" w:line="270"/>
            </w:pPr>
            <w:r>
              <w:rPr>
                <w:sz w:val="21"/>
                <w:szCs w:val="21"/>
              </w:rPr>
              <w:t xml:space="preserve">When researchers analyzed millions of AI citations, the sources AI relied on were overwhelmingly ones you own or influence:</w:t>
            </w:r>
          </w:p>
          <w:p>
            <w:pPr>
              <w:spacing w:after="60" w:line="270"/>
            </w:pPr>
            <w:r>
              <w:rPr>
                <w:sz w:val="21"/>
                <w:szCs w:val="21"/>
              </w:rPr>
              <w:t xml:space="preserve">•  ~44% first-party websites   •  ~42% business listings (incl. Google Business Profile)</w:t>
            </w:r>
          </w:p>
          <w:p>
            <w:pPr>
              <w:spacing w:after="60" w:line="270"/>
            </w:pPr>
            <w:r>
              <w:rPr>
                <w:sz w:val="21"/>
                <w:szCs w:val="21"/>
              </w:rPr>
              <w:t xml:space="preserve">•  ~8% reviews &amp; social   •  ~2% forums</w:t>
            </w:r>
          </w:p>
          <w:p>
            <w:pPr>
              <w:spacing w:after="0" w:line="270"/>
            </w:pPr>
            <w:r>
              <w:rPr>
                <w:b/>
                <w:bCs/>
                <w:color w:val="1F3864"/>
                <w:sz w:val="21"/>
                <w:szCs w:val="21"/>
              </w:rPr>
              <w:t xml:space="preserve">That’s ~86% from your own website and listings — the very things we’re building and tightening.</w:t>
            </w:r>
          </w:p>
        </w:tc>
      </w:tr>
    </w:tbl>
    <w:p>
      <w:pPr>
        <w:spacing w:after="140" w:line="276"/>
      </w:pPr>
      <w:r>
        <w:t xml:space="preserve">How we win the AI front door:</w:t>
      </w:r>
    </w:p>
    <w:p>
      <w:pPr>
        <w:pStyle w:val="ListParagraph"/>
        <w:numPr>
          <w:ilvl w:val="0"/>
          <w:numId w:val="2"/>
        </w:numPr>
        <w:spacing w:after="80" w:line="270"/>
      </w:pPr>
      <w:r>
        <w:rPr>
          <w:b/>
          <w:bCs/>
        </w:rPr>
        <w:t xml:space="preserve">Your site is already AI-ready: </w:t>
      </w:r>
      <w:r>
        <w:t xml:space="preserve">it ships with schema.org “RealEstateAgent” and FAQ structured data, clear headings, plain-language answers, and fast mobile performance — precisely the format AI engines parse and quote.</w:t>
      </w:r>
    </w:p>
    <w:p>
      <w:pPr>
        <w:pStyle w:val="ListParagraph"/>
        <w:numPr>
          <w:ilvl w:val="0"/>
          <w:numId w:val="2"/>
        </w:numPr>
        <w:spacing w:after="80" w:line="270"/>
      </w:pPr>
      <w:r>
        <w:rPr>
          <w:b/>
          <w:bCs/>
        </w:rPr>
        <w:t xml:space="preserve">Keep GBP and listings consistent and current </w:t>
      </w:r>
      <w:r>
        <w:t xml:space="preserve">— the No. 2 AI citation source.</w:t>
      </w:r>
    </w:p>
    <w:p>
      <w:pPr>
        <w:pStyle w:val="ListParagraph"/>
        <w:numPr>
          <w:ilvl w:val="0"/>
          <w:numId w:val="2"/>
        </w:numPr>
        <w:spacing w:after="80" w:line="270"/>
      </w:pPr>
      <w:r>
        <w:rPr>
          <w:b/>
          <w:bCs/>
        </w:rPr>
        <w:t xml:space="preserve">Location-rich reviews and light, steady social </w:t>
      </w:r>
      <w:r>
        <w:t xml:space="preserve">— the words feed AI’s understanding of what you do and where.</w:t>
      </w:r>
    </w:p>
    <w:p>
      <w:pPr>
        <w:pStyle w:val="ListParagraph"/>
        <w:numPr>
          <w:ilvl w:val="0"/>
          <w:numId w:val="2"/>
        </w:numPr>
        <w:spacing w:after="80" w:line="270"/>
      </w:pPr>
      <w:r>
        <w:rPr>
          <w:b/>
          <w:bCs/>
        </w:rPr>
        <w:t xml:space="preserve">FAQ and neighborhood content </w:t>
      </w:r>
      <w:r>
        <w:t xml:space="preserve">answering the real questions families ask — the raw material AI summarizes.</w:t>
      </w:r>
    </w:p>
    <w:p>
      <w:pPr>
        <w:pStyle w:val="ListParagraph"/>
        <w:numPr>
          <w:ilvl w:val="0"/>
          <w:numId w:val="2"/>
        </w:numPr>
        <w:spacing w:after="80" w:line="270"/>
      </w:pPr>
      <w:r>
        <w:rPr>
          <w:b/>
          <w:bCs/>
        </w:rPr>
        <w:t xml:space="preserve">Short video (YouTube) </w:t>
      </w:r>
      <w:r>
        <w:t xml:space="preserve">— AI increasingly reads video for expertise and location signals; a quick estate-sale walkthrough or market tip works.</w:t>
      </w:r>
    </w:p>
    <w:p>
      <w:pPr>
        <w:pStyle w:val="ListParagraph"/>
        <w:numPr>
          <w:ilvl w:val="0"/>
          <w:numId w:val="2"/>
        </w:numPr>
        <w:spacing w:after="80" w:line="270"/>
      </w:pPr>
      <w:r>
        <w:rPr>
          <w:b/>
          <w:bCs/>
        </w:rPr>
        <w:t xml:space="preserve">State your credibility explicitly </w:t>
      </w:r>
      <w:r>
        <w:t xml:space="preserve">— DRE #01704867, SRES®, 21 years, 30 years in antiques — so AI attributes authority to you.</w:t>
      </w:r>
    </w:p>
    <w:p>
      <w:pPr>
        <w:pStyle w:val="Heading2"/>
      </w:pPr>
      <w:r>
        <w:t xml:space="preserve">3.5  Your 90-day visibility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Window</w:t>
            </w:r>
          </w:p>
        </w:tc>
        <w:tc>
          <w:tcPr>
            <w:tcW w:type="dxa" w:w="536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What we do</w:t>
            </w:r>
          </w:p>
        </w:tc>
        <w:tc>
          <w:tcPr>
            <w:tcW w:type="dxa" w:w="2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Result</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Weeks 1–2</w:t>
            </w:r>
          </w:p>
        </w:tc>
        <w:tc>
          <w:tcPr>
            <w:tcW w:type="dxa" w:w="53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Site goes live; Google Business Profile claimed &amp; optimized; GA4 + Search Console + GBP Insights connected; automatic review-ask turned on.</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Found, measured, and collecting fresh reviews.</w:t>
            </w:r>
          </w:p>
        </w:tc>
      </w:tr>
      <w:tr>
        <w:tc>
          <w:tcPr>
            <w:tcW w:type="dxa" w:w="1500"/>
            <w:tcBorders>
              <w:top w:val="single" w:color="BFBFBF" w:sz="4"/>
              <w:left w:val="single" w:color="BFBFBF" w:sz="4"/>
              <w:bottom w:val="single" w:color="BFBFBF" w:sz="4"/>
              <w:right w:val="single" w:color="BFBFBF" w:sz="4"/>
            </w:tcBorders>
            <w:shd w:fill="EFF4FB" w:val="clear"/>
            <w:tcMar>
              <w:top w:type="dxa" w:w="90"/>
              <w:left w:type="dxa" w:w="130"/>
              <w:bottom w:type="dxa" w:w="90"/>
              <w:right w:type="dxa" w:w="130"/>
            </w:tcMar>
            <w:vAlign w:val="center"/>
          </w:tcPr>
          <w:p>
            <w:pPr>
              <w:spacing w:after="0" w:line="264"/>
            </w:pPr>
            <w:r>
              <w:rPr>
                <w:sz w:val="19"/>
                <w:szCs w:val="19"/>
              </w:rPr>
              <w:t xml:space="preserve">Weeks 3–6</w:t>
            </w:r>
          </w:p>
        </w:tc>
        <w:tc>
          <w:tcPr>
            <w:tcW w:type="dxa" w:w="5360"/>
            <w:tcBorders>
              <w:top w:val="single" w:color="BFBFBF" w:sz="4"/>
              <w:left w:val="single" w:color="BFBFBF" w:sz="4"/>
              <w:bottom w:val="single" w:color="BFBFBF" w:sz="4"/>
              <w:right w:val="single" w:color="BFBFBF" w:sz="4"/>
            </w:tcBorders>
            <w:shd w:fill="EFF4FB" w:val="clear"/>
            <w:tcMar>
              <w:top w:type="dxa" w:w="90"/>
              <w:left w:type="dxa" w:w="130"/>
              <w:bottom w:type="dxa" w:w="90"/>
              <w:right w:type="dxa" w:w="130"/>
            </w:tcMar>
            <w:vAlign w:val="center"/>
          </w:tcPr>
          <w:p>
            <w:pPr>
              <w:spacing w:after="0" w:line="264"/>
            </w:pPr>
            <w:r>
              <w:rPr>
                <w:sz w:val="19"/>
                <w:szCs w:val="19"/>
              </w:rPr>
              <w:t xml:space="preserve">Neighborhood pages + FAQ published; first new reviews landing; we literally ask ChatGPT/Perplexity about you and track what they say.</w:t>
            </w:r>
          </w:p>
        </w:tc>
        <w:tc>
          <w:tcPr>
            <w:tcW w:type="dxa" w:w="2500"/>
            <w:tcBorders>
              <w:top w:val="single" w:color="BFBFBF" w:sz="4"/>
              <w:left w:val="single" w:color="BFBFBF" w:sz="4"/>
              <w:bottom w:val="single" w:color="BFBFBF" w:sz="4"/>
              <w:right w:val="single" w:color="BFBFBF" w:sz="4"/>
            </w:tcBorders>
            <w:shd w:fill="EFF4FB" w:val="clear"/>
            <w:tcMar>
              <w:top w:type="dxa" w:w="90"/>
              <w:left w:type="dxa" w:w="130"/>
              <w:bottom w:type="dxa" w:w="90"/>
              <w:right w:type="dxa" w:w="130"/>
            </w:tcMar>
            <w:vAlign w:val="center"/>
          </w:tcPr>
          <w:p>
            <w:pPr>
              <w:spacing w:after="0" w:line="264"/>
            </w:pPr>
            <w:r>
              <w:rPr>
                <w:sz w:val="19"/>
                <w:szCs w:val="19"/>
              </w:rPr>
              <w:t xml:space="preserve">Ranking footprint grows; AI starts citing you.</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Weeks 7–12</w:t>
            </w:r>
          </w:p>
        </w:tc>
        <w:tc>
          <w:tcPr>
            <w:tcW w:type="dxa" w:w="53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Steady content + short video; refine from the analytics; expand to top service cities.</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Compounding visibility across both front doors.</w:t>
            </w:r>
          </w:p>
        </w:tc>
      </w:tr>
    </w:tbl>
    <w:p>
      <w:r>
        <w:br w:type="page"/>
      </w:r>
    </w:p>
    <w:p>
      <w:pPr>
        <w:pStyle w:val="Heading1"/>
      </w:pPr>
      <w:r>
        <w:t xml:space="preserve">4.  What This Means for You — and Next Steps</w:t>
      </w:r>
    </w:p>
    <w:p>
      <w:pPr>
        <w:pBdr>
          <w:bottom w:val="single" w:color="2E75B6" w:sz="8" w:space="1"/>
        </w:pBdr>
        <w:spacing w:after="120"/>
      </w:pPr>
      <w:r>
        <w:t xml:space="preserve"/>
      </w:r>
    </w:p>
    <w:p>
      <w:pPr>
        <w:spacing w:after="140" w:line="276"/>
      </w:pPr>
      <w:r>
        <w:t xml:space="preserve">You get found in both front doors — Google and AI — you can see exactly what’s working, and it compounds month over month. You keep doing what only you can do; I build and run the rest.</w:t>
      </w:r>
    </w:p>
    <w:p>
      <w:pPr>
        <w:pStyle w:val="ListParagraph"/>
        <w:numPr>
          <w:ilvl w:val="0"/>
          <w:numId w:val="3"/>
        </w:numPr>
        <w:spacing w:after="80" w:line="270"/>
      </w:pPr>
      <w:r>
        <w:rPr>
          <w:b/>
          <w:bCs/>
        </w:rPr>
        <w:t xml:space="preserve">A 45-minute working session </w:t>
      </w:r>
      <w:r>
        <w:t xml:space="preserve">— we approve the site to go live and claim your Google Business Profile together.</w:t>
      </w:r>
    </w:p>
    <w:p>
      <w:pPr>
        <w:pStyle w:val="ListParagraph"/>
        <w:numPr>
          <w:ilvl w:val="0"/>
          <w:numId w:val="3"/>
        </w:numPr>
        <w:spacing w:after="80" w:line="270"/>
      </w:pPr>
      <w:r>
        <w:rPr>
          <w:b/>
          <w:bCs/>
        </w:rPr>
        <w:t xml:space="preserve">I connect the analytics and turn on the review engine </w:t>
      </w:r>
      <w:r>
        <w:t xml:space="preserve">— within the first week.</w:t>
      </w:r>
    </w:p>
    <w:p>
      <w:pPr>
        <w:pStyle w:val="ListParagraph"/>
        <w:numPr>
          <w:ilvl w:val="0"/>
          <w:numId w:val="3"/>
        </w:numPr>
        <w:spacing w:after="80" w:line="270"/>
      </w:pPr>
      <w:r>
        <w:rPr>
          <w:b/>
          <w:bCs/>
        </w:rPr>
        <w:t xml:space="preserve">We track your first AI citations </w:t>
      </w:r>
      <w:r>
        <w:t xml:space="preserve">— and grow from there on a steady content cadence.</w:t>
      </w:r>
    </w:p>
    <w:p>
      <w:pPr>
        <w:spacing w:after="120"/>
      </w:pPr>
      <w:r>
        <w:t xml:space="preserve"/>
      </w:r>
    </w:p>
    <w:tbl>
      <w:tblPr>
        <w:tblW w:type="dxa" w:w="9360"/>
        <w:tblBorders>
          <w:top w:val="single" w:color="FBF3D6" w:sz="2"/>
          <w:left w:val="single" w:color="BF8F00" w:sz="24"/>
          <w:bottom w:val="single" w:color="FBF3D6" w:sz="2"/>
          <w:right w:val="single" w:color="FBF3D6" w:sz="2"/>
          <w:insideH w:val="single" w:color="auto" w:sz="4"/>
          <w:insideV w:val="single" w:color="auto" w:sz="4"/>
        </w:tblBorders>
      </w:tblPr>
      <w:tblGrid>
        <w:gridCol w:w="9360"/>
      </w:tblGrid>
      <w:tr>
        <w:tc>
          <w:tcPr>
            <w:tcW w:type="dxa" w:w="9360"/>
            <w:shd w:fill="FBF3D6" w:val="clear"/>
            <w:tcMar>
              <w:top w:type="dxa" w:w="140"/>
              <w:left w:type="dxa" w:w="200"/>
              <w:bottom w:type="dxa" w:w="140"/>
              <w:right w:type="dxa" w:w="180"/>
            </w:tcMar>
          </w:tcPr>
          <w:p>
            <w:pPr>
              <w:spacing w:after="60"/>
            </w:pPr>
            <w:r>
              <w:rPr>
                <w:b/>
                <w:bCs/>
                <w:color w:val="1F3864"/>
                <w:sz w:val="22"/>
                <w:szCs w:val="22"/>
              </w:rPr>
              <w:t xml:space="preserve">Bottom line</w:t>
            </w:r>
          </w:p>
          <w:p>
            <w:pPr>
              <w:spacing w:after="0" w:line="270"/>
            </w:pPr>
            <w:r>
              <w:rPr>
                <w:b/>
                <w:bCs/>
                <w:color w:val="1F3864"/>
                <w:sz w:val="22"/>
                <w:szCs w:val="22"/>
              </w:rPr>
              <w:t xml:space="preserve">You already own the rarest skill in the market. </w:t>
            </w:r>
            <w:r>
              <w:rPr>
                <w:sz w:val="22"/>
                <w:szCs w:val="22"/>
              </w:rPr>
              <w:t xml:space="preserve">Now we make sure that when anyone in the East Bay — or their AI assistant — looks for someone to handle a home and everything in it, the answer is Debra Robinson.</w:t>
            </w:r>
          </w:p>
        </w:tc>
      </w:tr>
    </w:tbl>
    <w:p>
      <w:pPr>
        <w:spacing w:after="120"/>
      </w:pPr>
      <w:r>
        <w:t xml:space="preserve"/>
      </w:r>
    </w:p>
    <w:p>
      <w:r>
        <w:rPr>
          <w:b/>
          <w:bCs/>
          <w:color w:val="1F3864"/>
          <w:sz w:val="22"/>
          <w:szCs w:val="22"/>
        </w:rPr>
        <w:t xml:space="preserve">Roger Grubb</w:t>
      </w:r>
    </w:p>
    <w:p>
      <w:r>
        <w:rPr>
          <w:color w:val="595959"/>
          <w:sz w:val="19"/>
          <w:szCs w:val="19"/>
        </w:rPr>
        <w:t xml:space="preserve">Number One Son Software Development  ·  roger@grubb.net</w:t>
      </w:r>
    </w:p>
    <w:p>
      <w:r>
        <w:br w:type="page"/>
      </w:r>
    </w:p>
    <w:p>
      <w:pPr>
        <w:pStyle w:val="Heading1"/>
      </w:pPr>
      <w:r>
        <w:t xml:space="preserve">Appendix — Sources</w:t>
      </w:r>
    </w:p>
    <w:p>
      <w:pPr>
        <w:pBdr>
          <w:bottom w:val="single" w:color="2E75B6" w:sz="8" w:space="1"/>
        </w:pBdr>
        <w:spacing w:after="120"/>
      </w:pPr>
      <w:r>
        <w:t xml:space="preserve"/>
      </w:r>
    </w:p>
    <w:p>
      <w:pPr>
        <w:spacing w:after="140" w:line="276"/>
      </w:pPr>
      <w:r>
        <w:rPr>
          <w:sz w:val="20"/>
          <w:szCs w:val="20"/>
        </w:rPr>
        <w:t xml:space="preserve">Gartner, “Search Engine Volume Will Drop 25% by 2026” (press release). Realtor.com buyer/seller AI-usage survey (82%). Optimize5, “AI and Local Search for Real Estate Agents: 2026 Guide” (AI citation-source breakdown: ~44% websites, ~42% business listings, ~8% reviews/social, ~2% forums; ~90% Google search share). RealEstateNews / Realtor.com, Zillow, Redfin ChatGPT-app launches, 2026.</w:t>
      </w:r>
    </w:p>
    <w:p>
      <w:pPr>
        <w:spacing w:after="140" w:line="276"/>
      </w:pPr>
      <w:r>
        <w:rPr>
          <w:i/>
          <w:iCs/>
          <w:color w:val="595959"/>
          <w:sz w:val="20"/>
          <w:szCs w:val="20"/>
        </w:rPr>
        <w:t xml:space="preserve">Local market and credential details from Debra Robinson’s public profiles (Security Pacific Real Estate, Zillow) and the companion Growth Proposal. Forward-looking items are plans and targets, not guarantees.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360"/>
      </w:tabs>
    </w:pPr>
    <w:r>
      <w:rPr>
        <w:color w:val="595959"/>
        <w:sz w:val="15"/>
        <w:szCs w:val="15"/>
      </w:rPr>
      <w:t xml:space="preserve">Number One Son Software Development · Confidential</w:t>
    </w:r>
    <w:r>
      <w:rPr>
        <w:color w:val="595959"/>
        <w:sz w:val="15"/>
        <w:szCs w:val="15"/>
      </w:rPr>
      <w:t xml:space="preserve">	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360"/>
      </w:tabs>
    </w:pPr>
    <w:r>
      <w:rPr>
        <w:color w:val="595959"/>
        <w:sz w:val="16"/>
        <w:szCs w:val="16"/>
      </w:rPr>
      <w:t xml:space="preserve">Partnership Pitch · Digital Growth Engine</w:t>
    </w:r>
    <w:r>
      <w:rPr>
        <w:color w:val="595959"/>
        <w:sz w:val="16"/>
        <w:szCs w:val="16"/>
      </w:rPr>
      <w:t xml:space="preserve">	Debra Robinson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5B6"/>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Debra Robinson — Partnership Pitch &amp; Digital Growth Engine</dc:title>
  <dc:creator>Number One Son Software Development</dc:creator>
  <cp:lastModifiedBy>Un-named</cp:lastModifiedBy>
  <cp:revision>1</cp:revision>
  <dcterms:created xsi:type="dcterms:W3CDTF">2026-05-29T05:52:04.099Z</dcterms:created>
  <dcterms:modified xsi:type="dcterms:W3CDTF">2026-05-29T05:52:04.099Z</dcterms:modified>
</cp:coreProperties>
</file>

<file path=docProps/custom.xml><?xml version="1.0" encoding="utf-8"?>
<Properties xmlns="http://schemas.openxmlformats.org/officeDocument/2006/custom-properties" xmlns:vt="http://schemas.openxmlformats.org/officeDocument/2006/docPropsVTypes"/>
</file>