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91" w:rsidRDefault="007E7CAE" w:rsidP="00682FBD">
      <w:pPr>
        <w:pStyle w:val="QAHeadingH1Module"/>
      </w:pPr>
      <w:r>
        <w:t>Module 7 Lab A</w:t>
      </w:r>
    </w:p>
    <w:p w:rsidR="005E438A" w:rsidRDefault="005E438A" w:rsidP="005E438A"/>
    <w:p w:rsidR="007E7CAE" w:rsidRDefault="007E7CAE" w:rsidP="005E438A">
      <w:pPr>
        <w:pStyle w:val="QAHeadingH2Topic"/>
      </w:pPr>
      <w:r w:rsidRPr="005E438A">
        <w:t>Naming Web Resources</w:t>
      </w:r>
    </w:p>
    <w:p w:rsidR="005E438A" w:rsidRDefault="007E7CAE" w:rsidP="005E438A">
      <w:pPr>
        <w:pStyle w:val="QAHeadingH2Topic"/>
      </w:pPr>
      <w:r>
        <w:t xml:space="preserve">Objective: </w:t>
      </w:r>
      <w:r w:rsidR="005E438A" w:rsidRPr="005E438A">
        <w:t>Using relative addressing to simplify the linking of web resources</w:t>
      </w:r>
    </w:p>
    <w:p w:rsidR="005E438A" w:rsidRDefault="005E438A" w:rsidP="005E438A"/>
    <w:p w:rsidR="005E438A" w:rsidRPr="005E438A" w:rsidRDefault="005E438A" w:rsidP="005E438A">
      <w:pPr>
        <w:rPr>
          <w:rStyle w:val="QABlueWords"/>
        </w:rPr>
      </w:pPr>
      <w:r w:rsidRPr="005E438A">
        <w:rPr>
          <w:rStyle w:val="QABlueWords"/>
        </w:rPr>
        <w:t>Goal Description</w:t>
      </w:r>
    </w:p>
    <w:p w:rsidR="005E438A" w:rsidRPr="005E438A" w:rsidRDefault="005E438A" w:rsidP="005E438A">
      <w:pPr>
        <w:rPr>
          <w:rStyle w:val="QABlueWords"/>
        </w:rPr>
      </w:pPr>
      <w:r w:rsidRPr="005E438A">
        <w:rPr>
          <w:rStyle w:val="QABlueWords"/>
        </w:rPr>
        <w:t>Create a visual studio environment to test web resources.</w:t>
      </w:r>
    </w:p>
    <w:p w:rsidR="005E438A" w:rsidRPr="005E438A" w:rsidRDefault="005E438A" w:rsidP="005E438A">
      <w:pPr>
        <w:rPr>
          <w:rStyle w:val="QABlueWords"/>
        </w:rPr>
      </w:pPr>
      <w:r w:rsidRPr="005E438A">
        <w:rPr>
          <w:rStyle w:val="QABlueWords"/>
        </w:rPr>
        <w:t xml:space="preserve">Use visual studio to create references to </w:t>
      </w:r>
      <w:proofErr w:type="spellStart"/>
      <w:r w:rsidRPr="005E438A">
        <w:rPr>
          <w:rStyle w:val="QABlueWords"/>
        </w:rPr>
        <w:t>javascript</w:t>
      </w:r>
      <w:proofErr w:type="spellEnd"/>
      <w:r w:rsidRPr="005E438A">
        <w:rPr>
          <w:rStyle w:val="QABlueWords"/>
        </w:rPr>
        <w:t xml:space="preserve"> and stylesheets from an html page, and reuse the same relative addressing in CRM</w:t>
      </w:r>
    </w:p>
    <w:p w:rsidR="005E438A" w:rsidRDefault="005E438A" w:rsidP="005E438A"/>
    <w:p w:rsidR="005E438A" w:rsidRDefault="005E438A" w:rsidP="005E438A"/>
    <w:p w:rsidR="004F04A3" w:rsidRDefault="00E85844" w:rsidP="004F04A3">
      <w:pPr>
        <w:rPr>
          <w:rStyle w:val="QABlueWords"/>
        </w:rPr>
      </w:pPr>
      <w:r>
        <w:rPr>
          <w:rStyle w:val="QABlueWords"/>
        </w:rPr>
        <w:t xml:space="preserve">Step 1 </w:t>
      </w:r>
      <w:r w:rsidR="004F04A3" w:rsidRPr="004F04A3">
        <w:rPr>
          <w:rStyle w:val="QABlueWords"/>
        </w:rPr>
        <w:t>Setting up visual studio</w:t>
      </w:r>
    </w:p>
    <w:p w:rsidR="00E85844" w:rsidRDefault="00E85844" w:rsidP="004F04A3">
      <w:pPr>
        <w:rPr>
          <w:rStyle w:val="QABlueWords"/>
        </w:rPr>
      </w:pPr>
    </w:p>
    <w:p w:rsidR="00E85844" w:rsidRDefault="00E85844" w:rsidP="004F04A3">
      <w:pPr>
        <w:rPr>
          <w:rStyle w:val="QABlueWord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7"/>
        <w:gridCol w:w="8652"/>
      </w:tblGrid>
      <w:tr w:rsidR="00E85844" w:rsidTr="00BB7F81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E85844" w:rsidP="00E85844">
            <w:r>
              <w:t>1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Default="00E85844" w:rsidP="00E85844">
            <w:r>
              <w:t>In an empty web app</w:t>
            </w:r>
            <w:r w:rsidRPr="00E85844">
              <w:t xml:space="preserve"> create 3 folders for </w:t>
            </w:r>
            <w:proofErr w:type="spellStart"/>
            <w:r w:rsidRPr="00E85844">
              <w:t>css</w:t>
            </w:r>
            <w:proofErr w:type="spellEnd"/>
            <w:r w:rsidRPr="00E85844">
              <w:t>, scripts and html.</w:t>
            </w:r>
          </w:p>
          <w:p w:rsidR="00E85844" w:rsidRDefault="00E85844" w:rsidP="00E85844"/>
          <w:p w:rsidR="00E85844" w:rsidRDefault="00E85844" w:rsidP="00E85844">
            <w:r w:rsidRPr="00E85844">
              <w:rPr>
                <w:noProof/>
                <w:lang w:eastAsia="en-GB"/>
              </w:rPr>
              <w:lastRenderedPageBreak/>
              <w:drawing>
                <wp:inline distT="0" distB="0" distL="0" distR="0" wp14:anchorId="4C590363" wp14:editId="0DE3DA4A">
                  <wp:extent cx="5357446" cy="4238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426" cy="4241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844" w:rsidRDefault="00E85844" w:rsidP="00E85844"/>
          <w:p w:rsidR="00E85844" w:rsidRDefault="00E85844" w:rsidP="00E85844">
            <w:r w:rsidRPr="00E85844">
              <w:rPr>
                <w:noProof/>
                <w:lang w:eastAsia="en-GB"/>
              </w:rPr>
              <w:drawing>
                <wp:inline distT="0" distB="0" distL="0" distR="0" wp14:anchorId="6C3C826A" wp14:editId="68641AAF">
                  <wp:extent cx="5300590" cy="41199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503" cy="4126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844" w:rsidRDefault="00E85844" w:rsidP="00E85844"/>
          <w:p w:rsidR="00E85844" w:rsidRPr="00E85844" w:rsidRDefault="00E85844" w:rsidP="00E85844">
            <w:r w:rsidRPr="00E85844">
              <w:rPr>
                <w:noProof/>
                <w:lang w:eastAsia="en-GB"/>
              </w:rPr>
              <w:drawing>
                <wp:inline distT="0" distB="0" distL="0" distR="0" wp14:anchorId="6F8585AD" wp14:editId="70664251">
                  <wp:extent cx="2581275" cy="2924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844" w:rsidTr="00BB7F81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E85844" w:rsidP="00E85844">
            <w:r>
              <w:lastRenderedPageBreak/>
              <w:t>2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E85844" w:rsidP="00E85844">
            <w:r w:rsidRPr="00E85844">
              <w:t xml:space="preserve">Add </w:t>
            </w:r>
            <w:r w:rsidR="00BB7F81">
              <w:t>the html page Module 7\Lab</w:t>
            </w:r>
            <w:r w:rsidRPr="00E85844">
              <w:t xml:space="preserve"> A\START\</w:t>
            </w:r>
            <w:r w:rsidR="00BB7F81">
              <w:t>Html\</w:t>
            </w:r>
            <w:r w:rsidRPr="00E85844">
              <w:t>HtmlWR_linkScript_linkCss.html to the html folder</w:t>
            </w:r>
            <w:r w:rsidR="00BB7F81">
              <w:t xml:space="preserve"> in the </w:t>
            </w:r>
            <w:proofErr w:type="spellStart"/>
            <w:r w:rsidR="00BB7F81">
              <w:t>WebApp</w:t>
            </w:r>
            <w:proofErr w:type="spellEnd"/>
            <w:r w:rsidRPr="00E85844">
              <w:t>.</w:t>
            </w:r>
          </w:p>
        </w:tc>
      </w:tr>
      <w:tr w:rsidR="00E85844" w:rsidTr="00BB7F81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E85844" w:rsidP="00E85844">
            <w:r>
              <w:t>3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BB7F81" w:rsidP="00E85844">
            <w:r>
              <w:t>Add the Module 7\Lab A</w:t>
            </w:r>
            <w:r w:rsidR="00E85844" w:rsidRPr="00E85844">
              <w:t>\</w:t>
            </w:r>
            <w:r>
              <w:t>START\</w:t>
            </w:r>
            <w:proofErr w:type="spellStart"/>
            <w:r>
              <w:t>css</w:t>
            </w:r>
            <w:proofErr w:type="spellEnd"/>
            <w:r>
              <w:t xml:space="preserve">\styles.css to the </w:t>
            </w:r>
            <w:proofErr w:type="spellStart"/>
            <w:r>
              <w:t>css</w:t>
            </w:r>
            <w:proofErr w:type="spellEnd"/>
            <w:r>
              <w:t xml:space="preserve"> folder in the </w:t>
            </w:r>
            <w:proofErr w:type="spellStart"/>
            <w:r>
              <w:t>WebApp</w:t>
            </w:r>
            <w:proofErr w:type="spellEnd"/>
          </w:p>
        </w:tc>
      </w:tr>
      <w:tr w:rsidR="006743C0" w:rsidTr="00BB7F81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C0" w:rsidRDefault="006743C0" w:rsidP="00E85844">
            <w:r>
              <w:t>4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C0" w:rsidRDefault="006743C0" w:rsidP="00E85844">
            <w:r>
              <w:t>Add the Module 7\Lab A\Start\scripts\</w:t>
            </w:r>
            <w:r w:rsidRPr="006743C0">
              <w:t>showdataparams.js</w:t>
            </w:r>
            <w:r>
              <w:t xml:space="preserve"> to the Scripts folder in the </w:t>
            </w:r>
            <w:proofErr w:type="spellStart"/>
            <w:r>
              <w:t>WebApp</w:t>
            </w:r>
            <w:proofErr w:type="spellEnd"/>
          </w:p>
        </w:tc>
      </w:tr>
    </w:tbl>
    <w:p w:rsidR="00BB7F81" w:rsidRDefault="00BB7F81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"/>
        <w:gridCol w:w="8680"/>
      </w:tblGrid>
      <w:tr w:rsidR="00E85844" w:rsidTr="00BB7F81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85844" w:rsidRDefault="003412F8" w:rsidP="00E85844">
            <w:r>
              <w:lastRenderedPageBreak/>
              <w:t>5</w:t>
            </w:r>
            <w:bookmarkStart w:id="0" w:name="_GoBack"/>
            <w:bookmarkEnd w:id="0"/>
          </w:p>
        </w:tc>
        <w:tc>
          <w:tcPr>
            <w:tcW w:w="8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Default="00BB7F81" w:rsidP="00E85844">
            <w:r w:rsidRPr="00BB7F81">
              <w:t xml:space="preserve">Open the HtmlWR_linkScript_linkCss.html page in visual studio view in browser and see that the page is blue – due to the </w:t>
            </w:r>
            <w:proofErr w:type="spellStart"/>
            <w:r w:rsidRPr="00BB7F81">
              <w:t>css</w:t>
            </w:r>
            <w:proofErr w:type="spellEnd"/>
            <w:r w:rsidRPr="00BB7F81">
              <w:t xml:space="preserve"> stylesheet. Add a couple of dummy </w:t>
            </w:r>
            <w:proofErr w:type="spellStart"/>
            <w:r w:rsidRPr="00BB7F81">
              <w:t>querystring</w:t>
            </w:r>
            <w:proofErr w:type="spellEnd"/>
            <w:r w:rsidRPr="00BB7F81">
              <w:t xml:space="preserve"> parameters to test that the script reads them correctly</w:t>
            </w:r>
          </w:p>
          <w:p w:rsidR="00BB7F81" w:rsidRDefault="00BB7F81" w:rsidP="00E85844"/>
          <w:p w:rsidR="00BB7F81" w:rsidRDefault="00BB7F81" w:rsidP="00E85844">
            <w:r w:rsidRPr="00BB7F81">
              <w:rPr>
                <w:noProof/>
                <w:lang w:eastAsia="en-GB"/>
              </w:rPr>
              <w:drawing>
                <wp:inline distT="0" distB="0" distL="0" distR="0" wp14:anchorId="4D9DD824" wp14:editId="3B79BE7C">
                  <wp:extent cx="4964723" cy="1504462"/>
                  <wp:effectExtent l="0" t="0" r="762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515" cy="1515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F81" w:rsidRDefault="00BB7F81" w:rsidP="00E85844"/>
          <w:p w:rsidR="00BB7F81" w:rsidRDefault="00BB7F81" w:rsidP="00BB7F81">
            <w:r>
              <w:t xml:space="preserve">The html page has references to both the script and </w:t>
            </w:r>
            <w:proofErr w:type="spellStart"/>
            <w:r>
              <w:t>css</w:t>
            </w:r>
            <w:proofErr w:type="spellEnd"/>
            <w:r>
              <w:t xml:space="preserve"> file as shown below</w:t>
            </w:r>
          </w:p>
          <w:p w:rsidR="00BB7F81" w:rsidRDefault="00BB7F81" w:rsidP="00BB7F81"/>
          <w:p w:rsidR="00BB7F81" w:rsidRDefault="00BB7F81" w:rsidP="00BB7F81">
            <w:r w:rsidRPr="00BB7F81">
              <w:rPr>
                <w:noProof/>
                <w:lang w:eastAsia="en-GB"/>
              </w:rPr>
              <w:drawing>
                <wp:inline distT="0" distB="0" distL="0" distR="0" wp14:anchorId="37E7972B" wp14:editId="4A9F1C58">
                  <wp:extent cx="5375031" cy="31287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337" cy="3133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F81" w:rsidRPr="00E85844" w:rsidRDefault="00BB7F81" w:rsidP="00E85844"/>
        </w:tc>
      </w:tr>
    </w:tbl>
    <w:p w:rsidR="00E85844" w:rsidRPr="00BB7F81" w:rsidRDefault="00E85844" w:rsidP="00BB7F81"/>
    <w:p w:rsidR="00BB7F81" w:rsidRPr="00BB7F81" w:rsidRDefault="00200AE8" w:rsidP="00BB7F81">
      <w:r w:rsidRPr="00BB7F81">
        <w:t xml:space="preserve"> </w:t>
      </w:r>
      <w:r w:rsidR="00BB7F81" w:rsidRPr="00BB7F81">
        <w:t>Step Creating Web Resources in Dynamics 365</w:t>
      </w:r>
    </w:p>
    <w:p w:rsidR="004F04A3" w:rsidRDefault="004F04A3" w:rsidP="00E85844">
      <w:pPr>
        <w:pStyle w:val="QANumbers"/>
        <w:numPr>
          <w:ilvl w:val="0"/>
          <w:numId w:val="0"/>
        </w:numPr>
        <w:ind w:left="568" w:hanging="284"/>
      </w:pPr>
    </w:p>
    <w:p w:rsidR="004909F4" w:rsidRDefault="004909F4" w:rsidP="004909F4"/>
    <w:p w:rsidR="004F04A3" w:rsidRDefault="004F04A3" w:rsidP="004F04A3">
      <w:pPr>
        <w:pStyle w:val="QANumbers"/>
        <w:numPr>
          <w:ilvl w:val="0"/>
          <w:numId w:val="0"/>
        </w:numPr>
        <w:ind w:left="568"/>
      </w:pPr>
    </w:p>
    <w:p w:rsidR="00200AE8" w:rsidRDefault="00200AE8" w:rsidP="004F04A3">
      <w:pPr>
        <w:pStyle w:val="QANumbers"/>
        <w:numPr>
          <w:ilvl w:val="0"/>
          <w:numId w:val="0"/>
        </w:numPr>
        <w:ind w:left="56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"/>
        <w:gridCol w:w="9156"/>
      </w:tblGrid>
      <w:tr w:rsidR="00BB7F81" w:rsidRPr="00E85844" w:rsidTr="00225A28">
        <w:trPr>
          <w:trHeight w:val="47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Pr="00E85844" w:rsidRDefault="00BB7F81" w:rsidP="00A80E3B">
            <w:r>
              <w:t>1</w:t>
            </w:r>
          </w:p>
        </w:tc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Default="005D4351" w:rsidP="00BB7F81">
            <w:pPr>
              <w:pStyle w:val="QANumbers"/>
              <w:numPr>
                <w:ilvl w:val="0"/>
                <w:numId w:val="0"/>
              </w:numPr>
            </w:pPr>
            <w:r>
              <w:t>In Dynamics 365</w:t>
            </w:r>
            <w:r w:rsidR="00BB7F81">
              <w:t xml:space="preserve"> – Settings – Solutions, add a new Solution Module 7.</w:t>
            </w:r>
          </w:p>
          <w:p w:rsidR="00BB7F81" w:rsidRDefault="00BB7F81" w:rsidP="00BB7F81">
            <w:pPr>
              <w:pStyle w:val="QANumbers"/>
              <w:numPr>
                <w:ilvl w:val="0"/>
                <w:numId w:val="0"/>
              </w:numPr>
            </w:pPr>
          </w:p>
          <w:p w:rsidR="00BB7F81" w:rsidRPr="00E85844" w:rsidRDefault="00BB7F81" w:rsidP="00A80E3B"/>
        </w:tc>
      </w:tr>
      <w:tr w:rsidR="00BB7F81" w:rsidRPr="00E85844" w:rsidTr="00225A28">
        <w:trPr>
          <w:trHeight w:val="47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Pr="00E85844" w:rsidRDefault="00BB7F81" w:rsidP="00A80E3B">
            <w:r>
              <w:lastRenderedPageBreak/>
              <w:t>2</w:t>
            </w:r>
          </w:p>
        </w:tc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Default="00BB7F81" w:rsidP="00A80E3B">
            <w:r w:rsidRPr="00BB7F81">
              <w:t>Add web resources, browse to the styles.css and name it new_/</w:t>
            </w:r>
            <w:proofErr w:type="spellStart"/>
            <w:r w:rsidRPr="00BB7F81">
              <w:t>css</w:t>
            </w:r>
            <w:proofErr w:type="spellEnd"/>
            <w:r w:rsidRPr="00BB7F81">
              <w:t>/styles.css</w:t>
            </w:r>
          </w:p>
          <w:p w:rsidR="00BB7F81" w:rsidRPr="00E85844" w:rsidRDefault="00BB7F81" w:rsidP="00A80E3B">
            <w:r w:rsidRPr="00BB7F81">
              <w:rPr>
                <w:noProof/>
                <w:lang w:eastAsia="en-GB"/>
              </w:rPr>
              <w:drawing>
                <wp:inline distT="0" distB="0" distL="0" distR="0" wp14:anchorId="7CB554EF" wp14:editId="5388424B">
                  <wp:extent cx="5395833" cy="3462997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348" cy="347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F81" w:rsidRPr="00E85844" w:rsidTr="00225A28">
        <w:trPr>
          <w:trHeight w:val="47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Pr="00E85844" w:rsidRDefault="00BB7F81" w:rsidP="00A80E3B">
            <w:r>
              <w:t>3</w:t>
            </w:r>
          </w:p>
        </w:tc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Default="00BB7F81" w:rsidP="00A80E3B">
            <w:r>
              <w:t>A</w:t>
            </w:r>
            <w:r w:rsidRPr="00BB7F81">
              <w:t>dd showdataparams.js naming it new_/scripts/showdataparams.js.</w:t>
            </w:r>
          </w:p>
          <w:p w:rsidR="00BB7F81" w:rsidRDefault="00BB7F81" w:rsidP="00A80E3B"/>
          <w:p w:rsidR="00BB7F81" w:rsidRPr="00E85844" w:rsidRDefault="00BB7F81" w:rsidP="00A80E3B">
            <w:r w:rsidRPr="00BB7F81">
              <w:rPr>
                <w:noProof/>
                <w:lang w:eastAsia="en-GB"/>
              </w:rPr>
              <w:drawing>
                <wp:inline distT="0" distB="0" distL="0" distR="0" wp14:anchorId="168E3FEA" wp14:editId="6A36B5A5">
                  <wp:extent cx="5443926" cy="3141052"/>
                  <wp:effectExtent l="0" t="0" r="444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451" cy="314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F81" w:rsidRPr="00E85844" w:rsidTr="00225A28">
        <w:trPr>
          <w:trHeight w:val="47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Pr="00E85844" w:rsidRDefault="00BB7F81" w:rsidP="00A80E3B">
            <w:r>
              <w:t>4</w:t>
            </w:r>
          </w:p>
        </w:tc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Default="00BB7F81" w:rsidP="00BB7F81">
            <w:r w:rsidRPr="00BB7F81">
              <w:t>When adding the html web resource HtmlWR_linkScript_linkCss.html, name it new_/html/HtmlWR_linkScript_linkCss.html, allowing for the relative addresses.</w:t>
            </w:r>
          </w:p>
          <w:p w:rsidR="00BB7F81" w:rsidRDefault="00BB7F81" w:rsidP="00BB7F81"/>
          <w:p w:rsidR="00BB7F81" w:rsidRPr="00E85844" w:rsidRDefault="00BB7F81" w:rsidP="00BB7F81">
            <w:r w:rsidRPr="00BB7F81">
              <w:rPr>
                <w:noProof/>
                <w:lang w:eastAsia="en-GB"/>
              </w:rPr>
              <w:drawing>
                <wp:inline distT="0" distB="0" distL="0" distR="0" wp14:anchorId="6CE30AA1" wp14:editId="5D1BA145">
                  <wp:extent cx="5400675" cy="3206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076" cy="321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F81" w:rsidRPr="00E85844" w:rsidTr="00225A28">
        <w:trPr>
          <w:trHeight w:val="47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Pr="00E85844" w:rsidRDefault="00BB7F81" w:rsidP="00A80E3B">
            <w:r>
              <w:lastRenderedPageBreak/>
              <w:t>5</w:t>
            </w:r>
          </w:p>
        </w:tc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81" w:rsidRDefault="00BB7F81" w:rsidP="00A80E3B">
            <w:r w:rsidRPr="00BB7F81">
              <w:t>The list of components associated with your solution should look like this</w:t>
            </w:r>
          </w:p>
          <w:p w:rsidR="00BB7F81" w:rsidRPr="00E85844" w:rsidRDefault="00BB7F81" w:rsidP="00A80E3B">
            <w:r w:rsidRPr="00BB7F81">
              <w:rPr>
                <w:noProof/>
                <w:lang w:eastAsia="en-GB"/>
              </w:rPr>
              <w:drawing>
                <wp:inline distT="0" distB="0" distL="0" distR="0" wp14:anchorId="57EB9458" wp14:editId="03A6E2DE">
                  <wp:extent cx="5673969" cy="1609036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55" cy="161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AE8" w:rsidRDefault="00200AE8" w:rsidP="004F04A3">
      <w:pPr>
        <w:pStyle w:val="QANumbers"/>
        <w:numPr>
          <w:ilvl w:val="0"/>
          <w:numId w:val="0"/>
        </w:numPr>
        <w:ind w:left="568"/>
      </w:pPr>
    </w:p>
    <w:p w:rsidR="00200AE8" w:rsidRDefault="00200AE8" w:rsidP="004F04A3">
      <w:pPr>
        <w:pStyle w:val="QANumbers"/>
        <w:numPr>
          <w:ilvl w:val="0"/>
          <w:numId w:val="0"/>
        </w:numPr>
        <w:ind w:left="568"/>
      </w:pPr>
    </w:p>
    <w:p w:rsidR="00200AE8" w:rsidRDefault="00200AE8" w:rsidP="004F04A3">
      <w:pPr>
        <w:pStyle w:val="QANumbers"/>
        <w:numPr>
          <w:ilvl w:val="0"/>
          <w:numId w:val="0"/>
        </w:numPr>
        <w:ind w:left="568"/>
      </w:pPr>
    </w:p>
    <w:p w:rsidR="004F04A3" w:rsidRDefault="004F04A3" w:rsidP="004F04A3">
      <w:pPr>
        <w:pStyle w:val="QANumbers"/>
        <w:numPr>
          <w:ilvl w:val="0"/>
          <w:numId w:val="0"/>
        </w:numPr>
        <w:ind w:left="568"/>
      </w:pPr>
    </w:p>
    <w:p w:rsidR="004F04A3" w:rsidRDefault="004F04A3" w:rsidP="004F04A3">
      <w:pPr>
        <w:pStyle w:val="QANumbers"/>
        <w:numPr>
          <w:ilvl w:val="0"/>
          <w:numId w:val="0"/>
        </w:numPr>
        <w:ind w:left="568"/>
      </w:pPr>
    </w:p>
    <w:p w:rsidR="004F04A3" w:rsidRPr="004F04A3" w:rsidRDefault="004F04A3" w:rsidP="004F04A3">
      <w:pPr>
        <w:pStyle w:val="QANumbers"/>
        <w:numPr>
          <w:ilvl w:val="0"/>
          <w:numId w:val="0"/>
        </w:numPr>
        <w:ind w:left="568" w:hanging="284"/>
      </w:pPr>
    </w:p>
    <w:p w:rsidR="004909F4" w:rsidRPr="004F04A3" w:rsidRDefault="004909F4" w:rsidP="004909F4"/>
    <w:p w:rsidR="004909F4" w:rsidRPr="004F04A3" w:rsidRDefault="004909F4" w:rsidP="004909F4"/>
    <w:p w:rsidR="001E3AB2" w:rsidRPr="004F04A3" w:rsidRDefault="001E3AB2" w:rsidP="001E3AB2">
      <w:pPr>
        <w:pStyle w:val="QANumbers"/>
        <w:numPr>
          <w:ilvl w:val="0"/>
          <w:numId w:val="0"/>
        </w:numPr>
        <w:ind w:left="284"/>
      </w:pPr>
    </w:p>
    <w:p w:rsidR="005E438A" w:rsidRDefault="005E438A" w:rsidP="005E438A"/>
    <w:p w:rsidR="00930776" w:rsidRDefault="00930776" w:rsidP="005E438A"/>
    <w:p w:rsidR="00930776" w:rsidRPr="00200AE8" w:rsidRDefault="00930776" w:rsidP="005E438A">
      <w:pPr>
        <w:rPr>
          <w:rStyle w:val="QABlueWords"/>
        </w:rPr>
      </w:pPr>
    </w:p>
    <w:p w:rsidR="004909F4" w:rsidRDefault="004909F4" w:rsidP="004909F4">
      <w:pPr>
        <w:pStyle w:val="QANumbers"/>
        <w:numPr>
          <w:ilvl w:val="0"/>
          <w:numId w:val="0"/>
        </w:numPr>
        <w:ind w:left="568"/>
      </w:pPr>
    </w:p>
    <w:p w:rsidR="004909F4" w:rsidRDefault="004909F4" w:rsidP="004909F4"/>
    <w:p w:rsidR="004909F4" w:rsidRDefault="004909F4" w:rsidP="004909F4"/>
    <w:p w:rsidR="004909F4" w:rsidRDefault="004909F4" w:rsidP="004909F4"/>
    <w:p w:rsidR="00200AE8" w:rsidRPr="005E438A" w:rsidRDefault="00200AE8" w:rsidP="005E438A"/>
    <w:p w:rsidR="005E438A" w:rsidRDefault="005E438A" w:rsidP="005E438A"/>
    <w:p w:rsidR="002C1AC9" w:rsidRDefault="002C1AC9" w:rsidP="005E438A"/>
    <w:p w:rsidR="002C1AC9" w:rsidRDefault="002C1AC9" w:rsidP="005E438A"/>
    <w:p w:rsidR="002C1AC9" w:rsidRDefault="002C1AC9" w:rsidP="005E438A"/>
    <w:p w:rsidR="00567A70" w:rsidRDefault="00567A70" w:rsidP="005E438A"/>
    <w:p w:rsidR="00567A70" w:rsidRDefault="00225A28" w:rsidP="005E438A">
      <w:pPr>
        <w:rPr>
          <w:rStyle w:val="QABlueWords"/>
        </w:rPr>
      </w:pPr>
      <w:r>
        <w:rPr>
          <w:rStyle w:val="QABlueWords"/>
        </w:rPr>
        <w:t xml:space="preserve">Step </w:t>
      </w:r>
      <w:r w:rsidR="00567A70">
        <w:rPr>
          <w:rStyle w:val="QABlueWords"/>
        </w:rPr>
        <w:t xml:space="preserve">Using </w:t>
      </w:r>
      <w:proofErr w:type="spellStart"/>
      <w:r w:rsidR="00567A70">
        <w:rPr>
          <w:rStyle w:val="QABlueWords"/>
        </w:rPr>
        <w:t>Webresources</w:t>
      </w:r>
      <w:proofErr w:type="spellEnd"/>
      <w:r w:rsidR="00567A70">
        <w:rPr>
          <w:rStyle w:val="QABlueWords"/>
        </w:rPr>
        <w:t xml:space="preserve"> </w:t>
      </w:r>
    </w:p>
    <w:p w:rsidR="00225A28" w:rsidRDefault="00225A28" w:rsidP="005E438A">
      <w:pPr>
        <w:rPr>
          <w:rStyle w:val="QABlueWord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4"/>
        <w:gridCol w:w="8655"/>
      </w:tblGrid>
      <w:tr w:rsidR="00225A28" w:rsidRPr="00E85844" w:rsidTr="00A80E3B">
        <w:trPr>
          <w:trHeight w:val="4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Pr="00E85844" w:rsidRDefault="00225A28" w:rsidP="00A80E3B">
            <w:r>
              <w:t>1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>
              <w:t>Create a new entity in the Module 7 solution as follows</w:t>
            </w:r>
          </w:p>
          <w:p w:rsidR="00225A28" w:rsidRP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 w:rsidRPr="00225A28">
              <w:rPr>
                <w:noProof/>
              </w:rPr>
              <w:drawing>
                <wp:inline distT="0" distB="0" distL="0" distR="0" wp14:anchorId="6B50F932" wp14:editId="1C74EA01">
                  <wp:extent cx="4095750" cy="50387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A28" w:rsidRPr="00E85844" w:rsidRDefault="00225A28" w:rsidP="00A80E3B"/>
        </w:tc>
      </w:tr>
      <w:tr w:rsidR="00225A28" w:rsidRPr="00E85844" w:rsidTr="00A80E3B">
        <w:trPr>
          <w:trHeight w:val="4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Pr="00E85844" w:rsidRDefault="00225A28" w:rsidP="00A80E3B">
            <w:r>
              <w:lastRenderedPageBreak/>
              <w:t>2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>
              <w:t xml:space="preserve">Edit the main form for the entity and introduce a </w:t>
            </w:r>
            <w:proofErr w:type="spellStart"/>
            <w:r>
              <w:t>Webresource</w:t>
            </w:r>
            <w:proofErr w:type="spellEnd"/>
            <w:r>
              <w:t xml:space="preserve"> as follows.</w:t>
            </w:r>
          </w:p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</w:p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</w:p>
          <w:p w:rsidR="00225A28" w:rsidRDefault="00225A28" w:rsidP="00A80E3B">
            <w:r w:rsidRPr="00225A28">
              <w:rPr>
                <w:noProof/>
                <w:lang w:eastAsia="en-GB"/>
              </w:rPr>
              <w:drawing>
                <wp:inline distT="0" distB="0" distL="0" distR="0" wp14:anchorId="13914E77" wp14:editId="487BEA6F">
                  <wp:extent cx="5209551" cy="25966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702" cy="260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A28" w:rsidRDefault="00225A28" w:rsidP="00A80E3B">
            <w:r w:rsidRPr="00225A28">
              <w:rPr>
                <w:noProof/>
                <w:lang w:eastAsia="en-GB"/>
              </w:rPr>
              <w:drawing>
                <wp:inline distT="0" distB="0" distL="0" distR="0" wp14:anchorId="55ED74CD" wp14:editId="11A6D1AA">
                  <wp:extent cx="5245659" cy="5480539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159" cy="549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A28" w:rsidRDefault="00225A28" w:rsidP="00A80E3B">
            <w:r w:rsidRPr="00225A28">
              <w:lastRenderedPageBreak/>
              <w:t>Make sure you select the option to pass record identifier and other parameters to the page.</w:t>
            </w:r>
          </w:p>
          <w:p w:rsidR="00225A28" w:rsidRPr="00E85844" w:rsidRDefault="00225A28" w:rsidP="00A80E3B"/>
        </w:tc>
      </w:tr>
      <w:tr w:rsidR="00225A28" w:rsidRPr="00E85844" w:rsidTr="00A80E3B">
        <w:trPr>
          <w:trHeight w:val="4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A80E3B">
            <w:r>
              <w:lastRenderedPageBreak/>
              <w:t>3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>
              <w:t>Save and close the form editor and then publish ALL customisations</w:t>
            </w:r>
          </w:p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</w:p>
        </w:tc>
      </w:tr>
      <w:tr w:rsidR="00225A28" w:rsidRPr="00E85844" w:rsidTr="00A80E3B">
        <w:trPr>
          <w:trHeight w:val="4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A80E3B">
            <w:r>
              <w:t>4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 w:rsidRPr="00225A28">
              <w:t xml:space="preserve">Create a </w:t>
            </w:r>
            <w:proofErr w:type="gramStart"/>
            <w:r w:rsidRPr="00225A28">
              <w:t>new  record</w:t>
            </w:r>
            <w:proofErr w:type="gramEnd"/>
            <w:r w:rsidRPr="00225A28">
              <w:t xml:space="preserve"> based on the custom entity you created and the </w:t>
            </w:r>
            <w:proofErr w:type="spellStart"/>
            <w:r w:rsidRPr="00225A28">
              <w:t>embeded</w:t>
            </w:r>
            <w:proofErr w:type="spellEnd"/>
            <w:r w:rsidRPr="00225A28">
              <w:t xml:space="preserve"> </w:t>
            </w:r>
            <w:proofErr w:type="spellStart"/>
            <w:r w:rsidRPr="00225A28">
              <w:t>webresource</w:t>
            </w:r>
            <w:proofErr w:type="spellEnd"/>
            <w:r w:rsidRPr="00225A28">
              <w:t xml:space="preserve"> should display correctly.</w:t>
            </w:r>
          </w:p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</w:p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 w:rsidRPr="00225A28">
              <w:rPr>
                <w:noProof/>
              </w:rPr>
              <w:drawing>
                <wp:inline distT="0" distB="0" distL="0" distR="0" wp14:anchorId="2F89BDFF" wp14:editId="524A9C41">
                  <wp:extent cx="5359031" cy="369789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4033" cy="370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A28" w:rsidRPr="00E85844" w:rsidTr="00A80E3B">
        <w:trPr>
          <w:trHeight w:val="4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A80E3B">
            <w:r>
              <w:t>5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28" w:rsidRDefault="00225A28" w:rsidP="00225A28">
            <w:pPr>
              <w:pStyle w:val="QANumbers"/>
              <w:numPr>
                <w:ilvl w:val="0"/>
                <w:numId w:val="0"/>
              </w:numPr>
            </w:pPr>
            <w:r w:rsidRPr="00225A28">
              <w:t xml:space="preserve">Notice that the id of the record is automatically passed in the </w:t>
            </w:r>
            <w:proofErr w:type="spellStart"/>
            <w:r w:rsidRPr="00225A28">
              <w:t>querystring</w:t>
            </w:r>
            <w:proofErr w:type="spellEnd"/>
            <w:r w:rsidRPr="00225A28">
              <w:t xml:space="preserve"> parameters collection</w:t>
            </w:r>
          </w:p>
        </w:tc>
      </w:tr>
    </w:tbl>
    <w:p w:rsidR="00942A41" w:rsidRDefault="00942A41" w:rsidP="00942A41">
      <w:pPr>
        <w:pStyle w:val="QANumbers"/>
        <w:numPr>
          <w:ilvl w:val="0"/>
          <w:numId w:val="0"/>
        </w:numPr>
        <w:ind w:left="568"/>
      </w:pPr>
    </w:p>
    <w:p w:rsidR="00942A41" w:rsidRDefault="00942A41" w:rsidP="00942A41">
      <w:pPr>
        <w:pStyle w:val="QANumbers"/>
        <w:numPr>
          <w:ilvl w:val="0"/>
          <w:numId w:val="0"/>
        </w:numPr>
        <w:ind w:left="568" w:hanging="284"/>
      </w:pPr>
    </w:p>
    <w:p w:rsidR="00942A41" w:rsidRDefault="00942A41" w:rsidP="00942A41">
      <w:pPr>
        <w:pStyle w:val="QANumbers"/>
        <w:numPr>
          <w:ilvl w:val="0"/>
          <w:numId w:val="0"/>
        </w:numPr>
        <w:ind w:left="568"/>
      </w:pPr>
    </w:p>
    <w:p w:rsidR="00942A41" w:rsidRDefault="00942A41" w:rsidP="00942A41">
      <w:pPr>
        <w:pStyle w:val="QANumbers"/>
        <w:numPr>
          <w:ilvl w:val="0"/>
          <w:numId w:val="0"/>
        </w:numPr>
        <w:ind w:left="568"/>
      </w:pPr>
    </w:p>
    <w:p w:rsidR="00E229C8" w:rsidRDefault="00E229C8" w:rsidP="00942A41">
      <w:pPr>
        <w:pStyle w:val="QANumbers"/>
        <w:numPr>
          <w:ilvl w:val="0"/>
          <w:numId w:val="0"/>
        </w:numPr>
        <w:ind w:left="568"/>
      </w:pPr>
    </w:p>
    <w:p w:rsidR="00E229C8" w:rsidRDefault="00E229C8" w:rsidP="00E229C8">
      <w:pPr>
        <w:pStyle w:val="QANumbers"/>
        <w:numPr>
          <w:ilvl w:val="0"/>
          <w:numId w:val="0"/>
        </w:numPr>
        <w:ind w:left="568" w:hanging="284"/>
      </w:pPr>
    </w:p>
    <w:p w:rsidR="00BB5F97" w:rsidRDefault="00BB5F97" w:rsidP="00BB5F97">
      <w:pPr>
        <w:pStyle w:val="QANumbers"/>
        <w:numPr>
          <w:ilvl w:val="0"/>
          <w:numId w:val="0"/>
        </w:numPr>
        <w:ind w:left="568" w:hanging="284"/>
      </w:pPr>
    </w:p>
    <w:p w:rsidR="00CC766C" w:rsidRDefault="00CC766C" w:rsidP="00CC766C">
      <w:pPr>
        <w:pStyle w:val="QANumbers"/>
        <w:numPr>
          <w:ilvl w:val="0"/>
          <w:numId w:val="0"/>
        </w:numPr>
        <w:ind w:left="568"/>
      </w:pPr>
    </w:p>
    <w:sectPr w:rsidR="00CC766C" w:rsidSect="0088181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1F" w:rsidRDefault="00EF1A1F" w:rsidP="00350DF2">
      <w:r>
        <w:separator/>
      </w:r>
    </w:p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</w:endnote>
  <w:endnote w:type="continuationSeparator" w:id="0">
    <w:p w:rsidR="00EF1A1F" w:rsidRDefault="00EF1A1F" w:rsidP="00350DF2">
      <w:r>
        <w:continuationSeparator/>
      </w:r>
    </w:p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2" w:rsidRDefault="00286582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205619"/>
      <w:docPartObj>
        <w:docPartGallery w:val="Page Numbers (Bottom of Page)"/>
        <w:docPartUnique/>
      </w:docPartObj>
    </w:sdtPr>
    <w:sdtEndPr/>
    <w:sdtContent>
      <w:p w:rsidR="00286582" w:rsidRDefault="00286582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412F8"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2" w:rsidRDefault="00286582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1F" w:rsidRDefault="00EF1A1F" w:rsidP="00350DF2">
      <w:r>
        <w:separator/>
      </w:r>
    </w:p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</w:footnote>
  <w:footnote w:type="continuationSeparator" w:id="0">
    <w:p w:rsidR="00EF1A1F" w:rsidRDefault="00EF1A1F" w:rsidP="00350DF2">
      <w:r>
        <w:continuationSeparator/>
      </w:r>
    </w:p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  <w:p w:rsidR="00EF1A1F" w:rsidRDefault="00EF1A1F" w:rsidP="00350D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2" w:rsidRDefault="00286582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62A" w:rsidRPr="00F8262A" w:rsidRDefault="00F8262A" w:rsidP="00F8262A">
    <w:r w:rsidRPr="00F8262A">
      <w:t>Dynamics CRM and Dynamics 365 Fast Track for Developers</w:t>
    </w:r>
  </w:p>
  <w:p w:rsidR="00286582" w:rsidRDefault="00286582">
    <w:pPr>
      <w:spacing w:before="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2" w:rsidRDefault="00286582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62076EEB"/>
    <w:multiLevelType w:val="hybridMultilevel"/>
    <w:tmpl w:val="E4AAC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D"/>
    <w:rsid w:val="00002A60"/>
    <w:rsid w:val="0000472B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6477"/>
    <w:rsid w:val="00016D6F"/>
    <w:rsid w:val="00017069"/>
    <w:rsid w:val="0002052B"/>
    <w:rsid w:val="00020F3B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5B30"/>
    <w:rsid w:val="001164E6"/>
    <w:rsid w:val="0011661D"/>
    <w:rsid w:val="00116B78"/>
    <w:rsid w:val="00117326"/>
    <w:rsid w:val="00120661"/>
    <w:rsid w:val="00123833"/>
    <w:rsid w:val="001242D3"/>
    <w:rsid w:val="00124E9A"/>
    <w:rsid w:val="00125074"/>
    <w:rsid w:val="001266E4"/>
    <w:rsid w:val="00126B9E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3AB2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0AE8"/>
    <w:rsid w:val="00201298"/>
    <w:rsid w:val="002012F5"/>
    <w:rsid w:val="0020197C"/>
    <w:rsid w:val="00203B71"/>
    <w:rsid w:val="00203C1D"/>
    <w:rsid w:val="00206C1B"/>
    <w:rsid w:val="00206FF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5A28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AD"/>
    <w:rsid w:val="00280923"/>
    <w:rsid w:val="00281558"/>
    <w:rsid w:val="00281B91"/>
    <w:rsid w:val="002829EB"/>
    <w:rsid w:val="00284737"/>
    <w:rsid w:val="002857B9"/>
    <w:rsid w:val="00286582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1AC9"/>
    <w:rsid w:val="002C2A0A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12F8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674"/>
    <w:rsid w:val="00350A56"/>
    <w:rsid w:val="00350DF2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360F"/>
    <w:rsid w:val="0047713A"/>
    <w:rsid w:val="00482438"/>
    <w:rsid w:val="00483261"/>
    <w:rsid w:val="00487839"/>
    <w:rsid w:val="004909F4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4A3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1BEB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A70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351"/>
    <w:rsid w:val="005D45A9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438A"/>
    <w:rsid w:val="005E6F8E"/>
    <w:rsid w:val="005F0AC3"/>
    <w:rsid w:val="005F0D56"/>
    <w:rsid w:val="005F2DEF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C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2FBD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4421"/>
    <w:rsid w:val="006C4902"/>
    <w:rsid w:val="006C698C"/>
    <w:rsid w:val="006C7954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CAE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3961"/>
    <w:rsid w:val="008C4BC4"/>
    <w:rsid w:val="008C4CE3"/>
    <w:rsid w:val="008C4F51"/>
    <w:rsid w:val="008D034E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1D8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0776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2A4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083C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2272"/>
    <w:rsid w:val="00AA2BC9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5066"/>
    <w:rsid w:val="00AE694F"/>
    <w:rsid w:val="00AE7D99"/>
    <w:rsid w:val="00AF3329"/>
    <w:rsid w:val="00AF3BE1"/>
    <w:rsid w:val="00AF4053"/>
    <w:rsid w:val="00AF43F0"/>
    <w:rsid w:val="00AF4580"/>
    <w:rsid w:val="00AF4998"/>
    <w:rsid w:val="00AF4B89"/>
    <w:rsid w:val="00AF6F0B"/>
    <w:rsid w:val="00B005B7"/>
    <w:rsid w:val="00B00D5A"/>
    <w:rsid w:val="00B01C29"/>
    <w:rsid w:val="00B0407E"/>
    <w:rsid w:val="00B05B8D"/>
    <w:rsid w:val="00B0776C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6CB5"/>
    <w:rsid w:val="00B77705"/>
    <w:rsid w:val="00B77AC0"/>
    <w:rsid w:val="00B80975"/>
    <w:rsid w:val="00B81BAC"/>
    <w:rsid w:val="00B81BD0"/>
    <w:rsid w:val="00B828C4"/>
    <w:rsid w:val="00B82E38"/>
    <w:rsid w:val="00B82E89"/>
    <w:rsid w:val="00B843D0"/>
    <w:rsid w:val="00B84D36"/>
    <w:rsid w:val="00B86147"/>
    <w:rsid w:val="00B908CF"/>
    <w:rsid w:val="00B90BBA"/>
    <w:rsid w:val="00B923C4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5F97"/>
    <w:rsid w:val="00BB66D6"/>
    <w:rsid w:val="00BB7F81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784"/>
    <w:rsid w:val="00C25B3D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E5"/>
    <w:rsid w:val="00CC3B26"/>
    <w:rsid w:val="00CC4132"/>
    <w:rsid w:val="00CC576B"/>
    <w:rsid w:val="00CC766C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6771"/>
    <w:rsid w:val="00D06F8E"/>
    <w:rsid w:val="00D071E0"/>
    <w:rsid w:val="00D10BD0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15605"/>
    <w:rsid w:val="00E229C8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844"/>
    <w:rsid w:val="00E85FD6"/>
    <w:rsid w:val="00E86229"/>
    <w:rsid w:val="00E8646C"/>
    <w:rsid w:val="00E87480"/>
    <w:rsid w:val="00E87FC5"/>
    <w:rsid w:val="00E90768"/>
    <w:rsid w:val="00E913BC"/>
    <w:rsid w:val="00E918C3"/>
    <w:rsid w:val="00E919E7"/>
    <w:rsid w:val="00E92A66"/>
    <w:rsid w:val="00E93DDB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308"/>
    <w:rsid w:val="00EE157E"/>
    <w:rsid w:val="00EE1BD1"/>
    <w:rsid w:val="00EE1DFD"/>
    <w:rsid w:val="00EE1F9B"/>
    <w:rsid w:val="00EE2341"/>
    <w:rsid w:val="00EE346E"/>
    <w:rsid w:val="00EE4C45"/>
    <w:rsid w:val="00EE6620"/>
    <w:rsid w:val="00EE667F"/>
    <w:rsid w:val="00EE6937"/>
    <w:rsid w:val="00EF11F2"/>
    <w:rsid w:val="00EF1A1F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216C5"/>
    <w:rsid w:val="00F21FED"/>
    <w:rsid w:val="00F226FA"/>
    <w:rsid w:val="00F2472F"/>
    <w:rsid w:val="00F24A9C"/>
    <w:rsid w:val="00F24B35"/>
    <w:rsid w:val="00F24F8E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8B3"/>
    <w:rsid w:val="00F4603E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25CD"/>
    <w:rsid w:val="00F727BF"/>
    <w:rsid w:val="00F751CA"/>
    <w:rsid w:val="00F755FA"/>
    <w:rsid w:val="00F76C64"/>
    <w:rsid w:val="00F7732D"/>
    <w:rsid w:val="00F774D9"/>
    <w:rsid w:val="00F77EA6"/>
    <w:rsid w:val="00F8262A"/>
    <w:rsid w:val="00F82C27"/>
    <w:rsid w:val="00F83CA0"/>
    <w:rsid w:val="00F840DF"/>
    <w:rsid w:val="00F8585E"/>
    <w:rsid w:val="00F8637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4810"/>
    <w:rsid w:val="00FE79B3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6B760022"/>
  <w15:docId w15:val="{A479D83E-B36F-4D0A-948E-A40C0C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91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Borders>
        <w:top w:val="single" w:sz="8" w:space="0" w:color="CA1E17" w:themeColor="accent2"/>
        <w:bottom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Borders>
        <w:top w:val="single" w:sz="8" w:space="0" w:color="7713B2" w:themeColor="accent4"/>
        <w:bottom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Borders>
        <w:top w:val="single" w:sz="8" w:space="0" w:color="18BF2B" w:themeColor="accent3"/>
        <w:bottom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989593" w:themeColor="text1" w:themeTint="80"/>
        <w:bottom w:val="single" w:sz="4" w:space="0" w:color="9895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Borders>
        <w:insideH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/>
  </w:style>
  <w:style w:type="table" w:customStyle="1" w:styleId="QATableActionPlan">
    <w:name w:val="QA Table Action Plan"/>
    <w:basedOn w:val="QATable2"/>
    <w:uiPriority w:val="99"/>
    <w:rsid w:val="006F3EEC"/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ul\IT_templates\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4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6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6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7.xml><?xml version="1.0" encoding="utf-8"?>
<ds:datastoreItem xmlns:ds="http://schemas.openxmlformats.org/officeDocument/2006/customXml" ds:itemID="{B4461CF2-0877-4355-BE55-8D6AF8F5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165</TotalTime>
  <Pages>9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Admin</dc:creator>
  <cp:lastModifiedBy>Admin</cp:lastModifiedBy>
  <cp:revision>16</cp:revision>
  <cp:lastPrinted>2016-11-24T14:17:00Z</cp:lastPrinted>
  <dcterms:created xsi:type="dcterms:W3CDTF">2017-08-31T14:41:00Z</dcterms:created>
  <dcterms:modified xsi:type="dcterms:W3CDTF">2018-01-18T17:13:00Z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