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4DB" w:rsidRPr="004924DB" w:rsidRDefault="004924DB" w:rsidP="004924DB">
      <w:pPr>
        <w:widowControl/>
        <w:rPr>
          <w:rFonts w:ascii="新細明體" w:eastAsia="新細明體" w:hAnsi="新細明體" w:cs="新細明體"/>
          <w:kern w:val="0"/>
          <w:szCs w:val="24"/>
        </w:rPr>
      </w:pPr>
      <w:r w:rsidRPr="004924DB">
        <w:rPr>
          <w:rFonts w:ascii="Arial" w:eastAsia="新細明體" w:hAnsi="Arial" w:cs="Arial"/>
          <w:color w:val="FF0000"/>
          <w:kern w:val="0"/>
          <w:sz w:val="23"/>
          <w:szCs w:val="23"/>
          <w:shd w:val="clear" w:color="auto" w:fill="FFFF00"/>
        </w:rPr>
        <w:t>民事案件撤回資訊：</w:t>
      </w:r>
      <w:r w:rsidRPr="004924DB">
        <w:rPr>
          <w:rFonts w:ascii="Arial" w:eastAsia="新細明體" w:hAnsi="Arial" w:cs="Arial"/>
          <w:color w:val="FF0000"/>
          <w:kern w:val="0"/>
          <w:sz w:val="23"/>
          <w:szCs w:val="23"/>
          <w:shd w:val="clear" w:color="auto" w:fill="FFFF00"/>
        </w:rPr>
        <w:t xml:space="preserve"> </w:t>
      </w:r>
      <w:r w:rsidRPr="004924DB">
        <w:rPr>
          <w:rFonts w:ascii="Arial" w:eastAsia="新細明體" w:hAnsi="Arial" w:cs="Arial"/>
          <w:color w:val="FF0000"/>
          <w:kern w:val="0"/>
          <w:sz w:val="23"/>
          <w:szCs w:val="23"/>
          <w:shd w:val="clear" w:color="auto" w:fill="FFFF00"/>
        </w:rPr>
        <w:t>和解成立</w:t>
      </w:r>
    </w:p>
    <w:p w:rsidR="004924DB" w:rsidRPr="004924DB" w:rsidRDefault="004924DB" w:rsidP="00B616CD">
      <w:pPr>
        <w:widowControl/>
        <w:shd w:val="clear" w:color="auto" w:fill="F3FAF4"/>
        <w:spacing w:line="409" w:lineRule="atLeast"/>
        <w:ind w:right="920"/>
        <w:rPr>
          <w:rFonts w:ascii="Arial" w:eastAsia="新細明體" w:hAnsi="Arial" w:cs="Arial"/>
          <w:color w:val="000000"/>
          <w:kern w:val="0"/>
          <w:sz w:val="23"/>
          <w:szCs w:val="23"/>
        </w:rPr>
      </w:pPr>
      <w:r w:rsidRPr="004924DB">
        <w:rPr>
          <w:rFonts w:ascii="Arial" w:eastAsia="新細明體" w:hAnsi="Arial" w:cs="Arial"/>
          <w:color w:val="000000"/>
          <w:kern w:val="0"/>
          <w:sz w:val="23"/>
          <w:szCs w:val="23"/>
        </w:rPr>
        <w:t>裁判字號：臺灣</w:t>
      </w:r>
      <w:proofErr w:type="gramStart"/>
      <w:r w:rsidRPr="004924DB">
        <w:rPr>
          <w:rFonts w:ascii="Arial" w:eastAsia="新細明體" w:hAnsi="Arial" w:cs="Arial"/>
          <w:color w:val="000000"/>
          <w:kern w:val="0"/>
          <w:sz w:val="23"/>
          <w:szCs w:val="23"/>
        </w:rPr>
        <w:t>臺</w:t>
      </w:r>
      <w:proofErr w:type="gramEnd"/>
      <w:r w:rsidRPr="004924DB">
        <w:rPr>
          <w:rFonts w:ascii="Arial" w:eastAsia="新細明體" w:hAnsi="Arial" w:cs="Arial"/>
          <w:color w:val="000000"/>
          <w:kern w:val="0"/>
          <w:sz w:val="23"/>
          <w:szCs w:val="23"/>
        </w:rPr>
        <w:t>南地方法院</w:t>
      </w:r>
      <w:r w:rsidRPr="004924DB">
        <w:rPr>
          <w:rFonts w:ascii="Arial" w:eastAsia="新細明體" w:hAnsi="Arial" w:cs="Arial"/>
          <w:color w:val="000000"/>
          <w:kern w:val="0"/>
          <w:sz w:val="23"/>
          <w:szCs w:val="23"/>
        </w:rPr>
        <w:t xml:space="preserve"> 105 </w:t>
      </w:r>
      <w:proofErr w:type="gramStart"/>
      <w:r w:rsidRPr="004924DB">
        <w:rPr>
          <w:rFonts w:ascii="Arial" w:eastAsia="新細明體" w:hAnsi="Arial" w:cs="Arial"/>
          <w:color w:val="000000"/>
          <w:kern w:val="0"/>
          <w:sz w:val="23"/>
          <w:szCs w:val="23"/>
        </w:rPr>
        <w:t>年度訴字第</w:t>
      </w:r>
      <w:proofErr w:type="gramEnd"/>
      <w:r w:rsidRPr="004924DB">
        <w:rPr>
          <w:rFonts w:ascii="Arial" w:eastAsia="新細明體" w:hAnsi="Arial" w:cs="Arial"/>
          <w:color w:val="000000"/>
          <w:kern w:val="0"/>
          <w:sz w:val="23"/>
          <w:szCs w:val="23"/>
        </w:rPr>
        <w:t xml:space="preserve"> 1186 </w:t>
      </w:r>
      <w:r w:rsidRPr="004924DB">
        <w:rPr>
          <w:rFonts w:ascii="Arial" w:eastAsia="新細明體" w:hAnsi="Arial" w:cs="Arial"/>
          <w:color w:val="000000"/>
          <w:kern w:val="0"/>
          <w:sz w:val="23"/>
          <w:szCs w:val="23"/>
        </w:rPr>
        <w:t>號民事裁定</w:t>
      </w:r>
    </w:p>
    <w:p w:rsidR="004924DB" w:rsidRPr="004924DB" w:rsidRDefault="004924DB" w:rsidP="00B616CD">
      <w:pPr>
        <w:widowControl/>
        <w:shd w:val="clear" w:color="auto" w:fill="F3FAF4"/>
        <w:spacing w:line="409" w:lineRule="atLeast"/>
        <w:ind w:right="920"/>
        <w:rPr>
          <w:rFonts w:ascii="Arial" w:eastAsia="新細明體" w:hAnsi="Arial" w:cs="Arial"/>
          <w:color w:val="000000"/>
          <w:kern w:val="0"/>
          <w:sz w:val="23"/>
          <w:szCs w:val="23"/>
        </w:rPr>
      </w:pPr>
      <w:r w:rsidRPr="004924DB">
        <w:rPr>
          <w:rFonts w:ascii="Arial" w:eastAsia="新細明體" w:hAnsi="Arial" w:cs="Arial"/>
          <w:color w:val="000000"/>
          <w:kern w:val="0"/>
          <w:sz w:val="23"/>
          <w:szCs w:val="23"/>
        </w:rPr>
        <w:t>裁判日期：民國</w:t>
      </w:r>
      <w:r w:rsidRPr="004924DB">
        <w:rPr>
          <w:rFonts w:ascii="Arial" w:eastAsia="新細明體" w:hAnsi="Arial" w:cs="Arial"/>
          <w:color w:val="000000"/>
          <w:kern w:val="0"/>
          <w:sz w:val="23"/>
          <w:szCs w:val="23"/>
        </w:rPr>
        <w:t xml:space="preserve"> 106 </w:t>
      </w:r>
      <w:r w:rsidRPr="004924DB">
        <w:rPr>
          <w:rFonts w:ascii="Arial" w:eastAsia="新細明體" w:hAnsi="Arial" w:cs="Arial"/>
          <w:color w:val="000000"/>
          <w:kern w:val="0"/>
          <w:sz w:val="23"/>
          <w:szCs w:val="23"/>
        </w:rPr>
        <w:t>年</w:t>
      </w:r>
      <w:r w:rsidRPr="004924DB">
        <w:rPr>
          <w:rFonts w:ascii="Arial" w:eastAsia="新細明體" w:hAnsi="Arial" w:cs="Arial"/>
          <w:color w:val="000000"/>
          <w:kern w:val="0"/>
          <w:sz w:val="23"/>
          <w:szCs w:val="23"/>
        </w:rPr>
        <w:t xml:space="preserve"> 11 </w:t>
      </w:r>
      <w:r w:rsidRPr="004924DB">
        <w:rPr>
          <w:rFonts w:ascii="Arial" w:eastAsia="新細明體" w:hAnsi="Arial" w:cs="Arial"/>
          <w:color w:val="000000"/>
          <w:kern w:val="0"/>
          <w:sz w:val="23"/>
          <w:szCs w:val="23"/>
        </w:rPr>
        <w:t>月</w:t>
      </w:r>
      <w:r w:rsidRPr="004924DB">
        <w:rPr>
          <w:rFonts w:ascii="Arial" w:eastAsia="新細明體" w:hAnsi="Arial" w:cs="Arial"/>
          <w:color w:val="000000"/>
          <w:kern w:val="0"/>
          <w:sz w:val="23"/>
          <w:szCs w:val="23"/>
        </w:rPr>
        <w:t xml:space="preserve"> 07 </w:t>
      </w:r>
      <w:r w:rsidRPr="004924DB">
        <w:rPr>
          <w:rFonts w:ascii="Arial" w:eastAsia="新細明體" w:hAnsi="Arial" w:cs="Arial"/>
          <w:color w:val="000000"/>
          <w:kern w:val="0"/>
          <w:sz w:val="23"/>
          <w:szCs w:val="23"/>
        </w:rPr>
        <w:t>日</w:t>
      </w:r>
    </w:p>
    <w:p w:rsidR="004924DB" w:rsidRPr="004924DB" w:rsidRDefault="004924DB" w:rsidP="00B616CD">
      <w:pPr>
        <w:widowControl/>
        <w:shd w:val="clear" w:color="auto" w:fill="F3FAF4"/>
        <w:spacing w:line="409" w:lineRule="atLeast"/>
        <w:ind w:right="920"/>
        <w:rPr>
          <w:rFonts w:ascii="Arial" w:eastAsia="新細明體" w:hAnsi="Arial" w:cs="Arial"/>
          <w:color w:val="000000"/>
          <w:kern w:val="0"/>
          <w:sz w:val="23"/>
          <w:szCs w:val="23"/>
        </w:rPr>
      </w:pPr>
      <w:r w:rsidRPr="004924DB">
        <w:rPr>
          <w:rFonts w:ascii="Arial" w:eastAsia="新細明體" w:hAnsi="Arial" w:cs="Arial"/>
          <w:color w:val="000000"/>
          <w:kern w:val="0"/>
          <w:sz w:val="23"/>
          <w:szCs w:val="23"/>
        </w:rPr>
        <w:t>裁判案由：所有權移轉登記等</w:t>
      </w:r>
    </w:p>
    <w:tbl>
      <w:tblPr>
        <w:tblW w:w="5000" w:type="pct"/>
        <w:tblCellMar>
          <w:top w:w="15" w:type="dxa"/>
          <w:left w:w="15" w:type="dxa"/>
          <w:bottom w:w="15" w:type="dxa"/>
          <w:right w:w="15" w:type="dxa"/>
        </w:tblCellMar>
        <w:tblLook w:val="04A0" w:firstRow="1" w:lastRow="0" w:firstColumn="1" w:lastColumn="0" w:noHBand="0" w:noVBand="1"/>
      </w:tblPr>
      <w:tblGrid>
        <w:gridCol w:w="9026"/>
      </w:tblGrid>
      <w:tr w:rsidR="004924DB" w:rsidRPr="004924DB" w:rsidTr="004924DB">
        <w:tc>
          <w:tcPr>
            <w:tcW w:w="0" w:type="auto"/>
            <w:shd w:val="clear" w:color="auto" w:fill="F3FAF4"/>
            <w:noWrap/>
            <w:hideMark/>
          </w:tcPr>
          <w:p w:rsidR="004924DB" w:rsidRPr="004924DB" w:rsidRDefault="0041349B" w:rsidP="004924DB">
            <w:pPr>
              <w:widowControl/>
              <w:spacing w:before="120" w:after="120" w:line="409" w:lineRule="atLeast"/>
              <w:rPr>
                <w:rFonts w:ascii="細明體" w:eastAsia="細明體" w:hAnsi="細明體" w:cs="新細明體"/>
                <w:kern w:val="0"/>
                <w:szCs w:val="24"/>
              </w:rPr>
            </w:pPr>
            <w:r>
              <w:rPr>
                <w:rFonts w:ascii="細明體" w:eastAsia="細明體" w:hAnsi="細明體" w:cs="新細明體" w:hint="eastAsia"/>
                <w:kern w:val="0"/>
                <w:szCs w:val="24"/>
              </w:rPr>
              <w:t>臺灣</w:t>
            </w:r>
            <w:proofErr w:type="gramStart"/>
            <w:r>
              <w:rPr>
                <w:rFonts w:ascii="細明體" w:eastAsia="細明體" w:hAnsi="細明體" w:cs="新細明體" w:hint="eastAsia"/>
                <w:kern w:val="0"/>
                <w:szCs w:val="24"/>
              </w:rPr>
              <w:t>臺</w:t>
            </w:r>
            <w:proofErr w:type="gramEnd"/>
            <w:r>
              <w:rPr>
                <w:rFonts w:ascii="細明體" w:eastAsia="細明體" w:hAnsi="細明體" w:cs="新細明體" w:hint="eastAsia"/>
                <w:kern w:val="0"/>
                <w:szCs w:val="24"/>
              </w:rPr>
              <w:t xml:space="preserve">南地方法院民事裁定　　　   </w:t>
            </w:r>
            <w:proofErr w:type="gramStart"/>
            <w:r w:rsidR="004924DB" w:rsidRPr="004924DB">
              <w:rPr>
                <w:rFonts w:ascii="細明體" w:eastAsia="細明體" w:hAnsi="細明體" w:cs="新細明體" w:hint="eastAsia"/>
                <w:kern w:val="0"/>
                <w:szCs w:val="24"/>
              </w:rPr>
              <w:t>105年度訴字第1186號</w:t>
            </w:r>
            <w:proofErr w:type="gramEnd"/>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原　　　告　莊</w:t>
            </w:r>
            <w:proofErr w:type="gramStart"/>
            <w:r w:rsidRPr="004924DB">
              <w:rPr>
                <w:rFonts w:ascii="細明體" w:eastAsia="細明體" w:hAnsi="細明體" w:cs="新細明體" w:hint="eastAsia"/>
                <w:kern w:val="0"/>
                <w:szCs w:val="24"/>
              </w:rPr>
              <w:t>楸梓</w:t>
            </w:r>
            <w:proofErr w:type="gramEnd"/>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訴訟代理人　蔡青芬律師</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被　　　告　</w:t>
            </w:r>
            <w:r w:rsidRPr="004924DB">
              <w:rPr>
                <w:rFonts w:ascii="細明體" w:eastAsia="細明體" w:hAnsi="細明體" w:cs="新細明體" w:hint="eastAsia"/>
                <w:color w:val="FF0000"/>
                <w:kern w:val="0"/>
                <w:szCs w:val="24"/>
                <w:shd w:val="clear" w:color="auto" w:fill="FFFF00"/>
              </w:rPr>
              <w:t>陳皇志</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黃香芸</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共　　　同</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訴訟代理人　洪仁杰律師</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上列當事人間請求所有權移轉登記等事件，本院裁定如下：</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主  文</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本件應再開言詞辯論，並指定民國一百零六年十一月二十四日上午十時十五分，在本院第十九法庭為言詞辯論期日。</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理  由</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一、按法院於言詞辯論終結後，宣示裁判前，如有必要</w:t>
            </w:r>
            <w:proofErr w:type="gramStart"/>
            <w:r w:rsidRPr="004924DB">
              <w:rPr>
                <w:rFonts w:ascii="細明體" w:eastAsia="細明體" w:hAnsi="細明體" w:cs="新細明體" w:hint="eastAsia"/>
                <w:kern w:val="0"/>
                <w:szCs w:val="24"/>
              </w:rPr>
              <w:t>得命再開</w:t>
            </w:r>
            <w:proofErr w:type="gramEnd"/>
            <w:r w:rsidRPr="004924DB">
              <w:rPr>
                <w:rFonts w:ascii="細明體" w:eastAsia="細明體" w:hAnsi="細明體" w:cs="新細明體" w:hint="eastAsia"/>
                <w:kern w:val="0"/>
                <w:szCs w:val="24"/>
              </w:rPr>
              <w:t>辯論，民事訴訟法第210條定有明文。</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二、查本件前經民國106年11月1日言詞辯論終結，定同年11月17日宣判，惟下列事項仍有</w:t>
            </w:r>
            <w:proofErr w:type="gramStart"/>
            <w:r w:rsidRPr="004924DB">
              <w:rPr>
                <w:rFonts w:ascii="細明體" w:eastAsia="細明體" w:hAnsi="細明體" w:cs="新細明體" w:hint="eastAsia"/>
                <w:kern w:val="0"/>
                <w:szCs w:val="24"/>
              </w:rPr>
              <w:t>釐</w:t>
            </w:r>
            <w:proofErr w:type="gramEnd"/>
            <w:r w:rsidRPr="004924DB">
              <w:rPr>
                <w:rFonts w:ascii="細明體" w:eastAsia="細明體" w:hAnsi="細明體" w:cs="新細明體" w:hint="eastAsia"/>
                <w:kern w:val="0"/>
                <w:szCs w:val="24"/>
              </w:rPr>
              <w:t>清之必要，故裁定再開言詞辯論。請兩造儘速閱卷，並就下列事項具狀表示意見，繕本逕寄</w:t>
            </w:r>
            <w:bookmarkStart w:id="0" w:name="_GoBack"/>
            <w:bookmarkEnd w:id="0"/>
            <w:r w:rsidRPr="004924DB">
              <w:rPr>
                <w:rFonts w:ascii="細明體" w:eastAsia="細明體" w:hAnsi="細明體" w:cs="新細明體" w:hint="eastAsia"/>
                <w:kern w:val="0"/>
                <w:szCs w:val="24"/>
              </w:rPr>
              <w:t>對造：</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proofErr w:type="gramStart"/>
            <w:r w:rsidRPr="004924DB">
              <w:rPr>
                <w:rFonts w:ascii="MS Gothic" w:eastAsia="MS Gothic" w:hAnsi="MS Gothic" w:cs="MS Gothic" w:hint="eastAsia"/>
                <w:kern w:val="0"/>
                <w:szCs w:val="24"/>
              </w:rPr>
              <w:t>㈠</w:t>
            </w:r>
            <w:proofErr w:type="gramEnd"/>
            <w:r w:rsidRPr="004924DB">
              <w:rPr>
                <w:rFonts w:ascii="細明體" w:eastAsia="細明體" w:hAnsi="細明體" w:cs="細明體" w:hint="eastAsia"/>
                <w:kern w:val="0"/>
                <w:szCs w:val="24"/>
              </w:rPr>
              <w:t>原</w:t>
            </w:r>
            <w:r w:rsidRPr="004924DB">
              <w:rPr>
                <w:rFonts w:ascii="細明體" w:eastAsia="細明體" w:hAnsi="細明體" w:cs="新細明體" w:hint="eastAsia"/>
                <w:kern w:val="0"/>
                <w:szCs w:val="24"/>
              </w:rPr>
              <w:t>告訴之聲明，依其邏輯及審理順序重新排列，是否如下？</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被告對此程序上有無意見？</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⒈</w:t>
            </w:r>
            <w:r w:rsidRPr="004924DB">
              <w:rPr>
                <w:rFonts w:ascii="細明體" w:eastAsia="細明體" w:hAnsi="細明體" w:cs="細明體" w:hint="eastAsia"/>
                <w:kern w:val="0"/>
                <w:szCs w:val="24"/>
              </w:rPr>
              <w:t>先位聲明：</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⑴確認被告</w:t>
            </w:r>
            <w:r w:rsidRPr="004924DB">
              <w:rPr>
                <w:rFonts w:ascii="細明體" w:eastAsia="細明體" w:hAnsi="細明體" w:cs="新細明體" w:hint="eastAsia"/>
                <w:color w:val="FF0000"/>
                <w:kern w:val="0"/>
                <w:szCs w:val="24"/>
                <w:shd w:val="clear" w:color="auto" w:fill="FFFF00"/>
              </w:rPr>
              <w:t>陳皇志</w:t>
            </w:r>
            <w:r w:rsidRPr="004924DB">
              <w:rPr>
                <w:rFonts w:ascii="細明體" w:eastAsia="細明體" w:hAnsi="細明體" w:cs="新細明體" w:hint="eastAsia"/>
                <w:kern w:val="0"/>
                <w:szCs w:val="24"/>
              </w:rPr>
              <w:t>與原告就坐落臺南市○○區○○段○○○○○○號土地權利範圍全部、同段881-7地號土地權利範圍1/3 0、同段883-20地號土地權利範圍1/30，及其上同段543建號即門牌號碼臺南市○○區○○街○○○巷○弄○○號建物權利範圍全部（下合稱系爭房地），於105年1月8日所為之買賣債權關係不存在。</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lastRenderedPageBreak/>
              <w:t xml:space="preserve">      ⑵確認被告黃香芸與原告就系爭房地，以買賣為原因所為之債權行為及所有權移轉登記之物權行為均不存在。</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備位聲明：</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⑴被告</w:t>
            </w:r>
            <w:r w:rsidRPr="004924DB">
              <w:rPr>
                <w:rFonts w:ascii="細明體" w:eastAsia="細明體" w:hAnsi="細明體" w:cs="新細明體" w:hint="eastAsia"/>
                <w:color w:val="FF0000"/>
                <w:kern w:val="0"/>
                <w:szCs w:val="24"/>
                <w:shd w:val="clear" w:color="auto" w:fill="FFFF00"/>
              </w:rPr>
              <w:t>陳皇志</w:t>
            </w:r>
            <w:r w:rsidRPr="004924DB">
              <w:rPr>
                <w:rFonts w:ascii="細明體" w:eastAsia="細明體" w:hAnsi="細明體" w:cs="新細明體" w:hint="eastAsia"/>
                <w:kern w:val="0"/>
                <w:szCs w:val="24"/>
              </w:rPr>
              <w:t>與原告就系爭房地，於105年1月8日所為之買賣債權關係應予撤銷。</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⑵被告黃香芸與原告就系爭房地，以買賣為原因所為之債權行為及所有權移轉登記之物權行為均應予撤銷。</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⒉</w:t>
            </w:r>
            <w:r w:rsidRPr="004924DB">
              <w:rPr>
                <w:rFonts w:ascii="細明體" w:eastAsia="細明體" w:hAnsi="細明體" w:cs="細明體" w:hint="eastAsia"/>
                <w:kern w:val="0"/>
                <w:szCs w:val="24"/>
              </w:rPr>
              <w:t>被告黃香芸應將系爭房地於</w:t>
            </w:r>
            <w:r w:rsidRPr="004924DB">
              <w:rPr>
                <w:rFonts w:ascii="細明體" w:eastAsia="細明體" w:hAnsi="細明體" w:cs="新細明體" w:hint="eastAsia"/>
                <w:kern w:val="0"/>
                <w:szCs w:val="24"/>
              </w:rPr>
              <w:t>105年2月15日以買賣為原因所為之所有權移轉登記塗銷，回復為原告所有。</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⒊</w:t>
            </w:r>
            <w:r w:rsidRPr="004924DB">
              <w:rPr>
                <w:rFonts w:ascii="細明體" w:eastAsia="細明體" w:hAnsi="細明體" w:cs="細明體" w:hint="eastAsia"/>
                <w:kern w:val="0"/>
                <w:szCs w:val="24"/>
              </w:rPr>
              <w:t>被告黃香芸以系爭房地於</w:t>
            </w:r>
            <w:r w:rsidRPr="004924DB">
              <w:rPr>
                <w:rFonts w:ascii="細明體" w:eastAsia="細明體" w:hAnsi="細明體" w:cs="新細明體" w:hint="eastAsia"/>
                <w:kern w:val="0"/>
                <w:szCs w:val="24"/>
              </w:rPr>
              <w:t>105年2月15日向臺灣新光商業銀行股份有限公司設定最高限額抵押權新臺幣（下同）5,280,000元，應清償借款至2,450,000元。</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⒋</w:t>
            </w:r>
            <w:r w:rsidRPr="004924DB">
              <w:rPr>
                <w:rFonts w:ascii="細明體" w:eastAsia="細明體" w:hAnsi="細明體" w:cs="新細明體" w:hint="eastAsia"/>
                <w:kern w:val="0"/>
                <w:szCs w:val="24"/>
              </w:rPr>
              <w:t>訴訟費用由被告負擔。</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㈡</w:t>
            </w:r>
            <w:r w:rsidRPr="004924DB">
              <w:rPr>
                <w:rFonts w:ascii="細明體" w:eastAsia="細明體" w:hAnsi="細明體" w:cs="細明體" w:hint="eastAsia"/>
                <w:kern w:val="0"/>
                <w:szCs w:val="24"/>
              </w:rPr>
              <w:t>請原告具體指明各項聲明</w:t>
            </w:r>
            <w:r w:rsidRPr="004924DB">
              <w:rPr>
                <w:rFonts w:ascii="細明體" w:eastAsia="細明體" w:hAnsi="細明體" w:cs="新細明體" w:hint="eastAsia"/>
                <w:kern w:val="0"/>
                <w:szCs w:val="24"/>
              </w:rPr>
              <w:t>之請求權基礎為何？原告指稱「被告</w:t>
            </w:r>
            <w:r w:rsidRPr="004924DB">
              <w:rPr>
                <w:rFonts w:ascii="細明體" w:eastAsia="細明體" w:hAnsi="細明體" w:cs="新細明體" w:hint="eastAsia"/>
                <w:color w:val="FF0000"/>
                <w:kern w:val="0"/>
                <w:szCs w:val="24"/>
                <w:shd w:val="clear" w:color="auto" w:fill="FFFF00"/>
              </w:rPr>
              <w:t>陳皇志</w:t>
            </w:r>
            <w:r w:rsidRPr="004924DB">
              <w:rPr>
                <w:rFonts w:ascii="細明體" w:eastAsia="細明體" w:hAnsi="細明體" w:cs="新細明體" w:hint="eastAsia"/>
                <w:kern w:val="0"/>
                <w:szCs w:val="24"/>
              </w:rPr>
              <w:t>與馬宗凡等人係假</w:t>
            </w:r>
            <w:proofErr w:type="gramStart"/>
            <w:r w:rsidRPr="004924DB">
              <w:rPr>
                <w:rFonts w:ascii="細明體" w:eastAsia="細明體" w:hAnsi="細明體" w:cs="新細明體" w:hint="eastAsia"/>
                <w:kern w:val="0"/>
                <w:szCs w:val="24"/>
              </w:rPr>
              <w:t>藉欲幫原告</w:t>
            </w:r>
            <w:proofErr w:type="gramEnd"/>
            <w:r w:rsidRPr="004924DB">
              <w:rPr>
                <w:rFonts w:ascii="細明體" w:eastAsia="細明體" w:hAnsi="細明體" w:cs="新細明體" w:hint="eastAsia"/>
                <w:kern w:val="0"/>
                <w:szCs w:val="24"/>
              </w:rPr>
              <w:t>低利貸款之名義，趁原告智能不足，且急迫、輕率、無經驗，</w:t>
            </w:r>
            <w:proofErr w:type="gramStart"/>
            <w:r w:rsidRPr="004924DB">
              <w:rPr>
                <w:rFonts w:ascii="細明體" w:eastAsia="細明體" w:hAnsi="細明體" w:cs="新細明體" w:hint="eastAsia"/>
                <w:kern w:val="0"/>
                <w:szCs w:val="24"/>
              </w:rPr>
              <w:t>誘</w:t>
            </w:r>
            <w:proofErr w:type="gramEnd"/>
            <w:r w:rsidRPr="004924DB">
              <w:rPr>
                <w:rFonts w:ascii="細明體" w:eastAsia="細明體" w:hAnsi="細明體" w:cs="新細明體" w:hint="eastAsia"/>
                <w:kern w:val="0"/>
                <w:szCs w:val="24"/>
              </w:rPr>
              <w:t>使原告交付不動產所有權狀及證件，並使原告陷於錯誤，而簽立買賣契約及辦理所有權移轉登記，則被告與原告簽立之買賣契約及所有權移轉登記之物權行為，均應予撤銷」係</w:t>
            </w:r>
            <w:proofErr w:type="gramStart"/>
            <w:r w:rsidRPr="004924DB">
              <w:rPr>
                <w:rFonts w:ascii="細明體" w:eastAsia="細明體" w:hAnsi="細明體" w:cs="新細明體" w:hint="eastAsia"/>
                <w:kern w:val="0"/>
                <w:szCs w:val="24"/>
              </w:rPr>
              <w:t>指何意</w:t>
            </w:r>
            <w:proofErr w:type="gramEnd"/>
            <w:r w:rsidRPr="004924DB">
              <w:rPr>
                <w:rFonts w:ascii="細明體" w:eastAsia="細明體" w:hAnsi="細明體" w:cs="新細明體" w:hint="eastAsia"/>
                <w:kern w:val="0"/>
                <w:szCs w:val="24"/>
              </w:rPr>
              <w:t>？待原告具體陳明請求權基礎後，再行整理兩造爭點。</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proofErr w:type="gramStart"/>
            <w:r w:rsidRPr="004924DB">
              <w:rPr>
                <w:rFonts w:ascii="MS Gothic" w:eastAsia="MS Gothic" w:hAnsi="MS Gothic" w:cs="MS Gothic" w:hint="eastAsia"/>
                <w:kern w:val="0"/>
                <w:szCs w:val="24"/>
              </w:rPr>
              <w:t>㈢</w:t>
            </w:r>
            <w:proofErr w:type="gramEnd"/>
            <w:r w:rsidRPr="004924DB">
              <w:rPr>
                <w:rFonts w:ascii="細明體" w:eastAsia="細明體" w:hAnsi="細明體" w:cs="細明體" w:hint="eastAsia"/>
                <w:kern w:val="0"/>
                <w:szCs w:val="24"/>
              </w:rPr>
              <w:t>兩造不爭執事項是否如下？</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⒈</w:t>
            </w:r>
            <w:r w:rsidRPr="004924DB">
              <w:rPr>
                <w:rFonts w:ascii="細明體" w:eastAsia="細明體" w:hAnsi="細明體" w:cs="細明體" w:hint="eastAsia"/>
                <w:kern w:val="0"/>
                <w:szCs w:val="24"/>
              </w:rPr>
              <w:t>原告於</w:t>
            </w:r>
            <w:r w:rsidRPr="004924DB">
              <w:rPr>
                <w:rFonts w:ascii="細明體" w:eastAsia="細明體" w:hAnsi="細明體" w:cs="新細明體" w:hint="eastAsia"/>
                <w:kern w:val="0"/>
                <w:szCs w:val="24"/>
              </w:rPr>
              <w:t>75年8月至76年1月間，就讀臺南市立安順國民中學益智班（特教班）；於105年7月19日經</w:t>
            </w:r>
            <w:proofErr w:type="gramStart"/>
            <w:r w:rsidRPr="004924DB">
              <w:rPr>
                <w:rFonts w:ascii="細明體" w:eastAsia="細明體" w:hAnsi="細明體" w:cs="新細明體" w:hint="eastAsia"/>
                <w:kern w:val="0"/>
                <w:szCs w:val="24"/>
              </w:rPr>
              <w:t>臺</w:t>
            </w:r>
            <w:proofErr w:type="gramEnd"/>
            <w:r w:rsidRPr="004924DB">
              <w:rPr>
                <w:rFonts w:ascii="細明體" w:eastAsia="細明體" w:hAnsi="細明體" w:cs="新細明體" w:hint="eastAsia"/>
                <w:kern w:val="0"/>
                <w:szCs w:val="24"/>
              </w:rPr>
              <w:t>南市立安南醫院診斷為「邊緣性智能不足」（智商分數為71）。</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⒉</w:t>
            </w:r>
            <w:r w:rsidRPr="004924DB">
              <w:rPr>
                <w:rFonts w:ascii="細明體" w:eastAsia="細明體" w:hAnsi="細明體" w:cs="細明體" w:hint="eastAsia"/>
                <w:kern w:val="0"/>
                <w:szCs w:val="24"/>
              </w:rPr>
              <w:t>被</w:t>
            </w:r>
            <w:r w:rsidRPr="004924DB">
              <w:rPr>
                <w:rFonts w:ascii="細明體" w:eastAsia="細明體" w:hAnsi="細明體" w:cs="新細明體" w:hint="eastAsia"/>
                <w:kern w:val="0"/>
                <w:szCs w:val="24"/>
              </w:rPr>
              <w:t>告</w:t>
            </w:r>
            <w:r w:rsidRPr="004924DB">
              <w:rPr>
                <w:rFonts w:ascii="細明體" w:eastAsia="細明體" w:hAnsi="細明體" w:cs="新細明體" w:hint="eastAsia"/>
                <w:color w:val="FF0000"/>
                <w:kern w:val="0"/>
                <w:szCs w:val="24"/>
                <w:shd w:val="clear" w:color="auto" w:fill="FFFF00"/>
              </w:rPr>
              <w:t>陳皇志</w:t>
            </w:r>
            <w:r w:rsidRPr="004924DB">
              <w:rPr>
                <w:rFonts w:ascii="細明體" w:eastAsia="細明體" w:hAnsi="細明體" w:cs="新細明體" w:hint="eastAsia"/>
                <w:kern w:val="0"/>
                <w:szCs w:val="24"/>
              </w:rPr>
              <w:t>經營丞皓事業有限公司，從事不動產買賣、民間二胎、代墊款項等業務。</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⒊</w:t>
            </w:r>
            <w:r w:rsidRPr="004924DB">
              <w:rPr>
                <w:rFonts w:ascii="細明體" w:eastAsia="細明體" w:hAnsi="細明體" w:cs="細明體" w:hint="eastAsia"/>
                <w:kern w:val="0"/>
                <w:szCs w:val="24"/>
              </w:rPr>
              <w:t>被</w:t>
            </w:r>
            <w:r w:rsidRPr="004924DB">
              <w:rPr>
                <w:rFonts w:ascii="細明體" w:eastAsia="細明體" w:hAnsi="細明體" w:cs="新細明體" w:hint="eastAsia"/>
                <w:kern w:val="0"/>
                <w:szCs w:val="24"/>
              </w:rPr>
              <w:t>告</w:t>
            </w:r>
            <w:r w:rsidRPr="004924DB">
              <w:rPr>
                <w:rFonts w:ascii="細明體" w:eastAsia="細明體" w:hAnsi="細明體" w:cs="新細明體" w:hint="eastAsia"/>
                <w:color w:val="FF0000"/>
                <w:kern w:val="0"/>
                <w:szCs w:val="24"/>
                <w:shd w:val="clear" w:color="auto" w:fill="FFFF00"/>
              </w:rPr>
              <w:t>陳皇志</w:t>
            </w:r>
            <w:r w:rsidRPr="004924DB">
              <w:rPr>
                <w:rFonts w:ascii="細明體" w:eastAsia="細明體" w:hAnsi="細明體" w:cs="新細明體" w:hint="eastAsia"/>
                <w:kern w:val="0"/>
                <w:szCs w:val="24"/>
              </w:rPr>
              <w:t>於104年12月間，透過訴外人何思緯郵寄融資借貸廣告信予原告（見補字卷第7頁）。</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⒋</w:t>
            </w:r>
            <w:r w:rsidRPr="004924DB">
              <w:rPr>
                <w:rFonts w:ascii="細明體" w:eastAsia="細明體" w:hAnsi="細明體" w:cs="細明體" w:hint="eastAsia"/>
                <w:kern w:val="0"/>
                <w:szCs w:val="24"/>
              </w:rPr>
              <w:t>原告與被</w:t>
            </w:r>
            <w:r w:rsidRPr="004924DB">
              <w:rPr>
                <w:rFonts w:ascii="細明體" w:eastAsia="細明體" w:hAnsi="細明體" w:cs="新細明體" w:hint="eastAsia"/>
                <w:kern w:val="0"/>
                <w:szCs w:val="24"/>
              </w:rPr>
              <w:t>告</w:t>
            </w:r>
            <w:r w:rsidRPr="004924DB">
              <w:rPr>
                <w:rFonts w:ascii="細明體" w:eastAsia="細明體" w:hAnsi="細明體" w:cs="新細明體" w:hint="eastAsia"/>
                <w:color w:val="FF0000"/>
                <w:kern w:val="0"/>
                <w:szCs w:val="24"/>
                <w:shd w:val="clear" w:color="auto" w:fill="FFFF00"/>
              </w:rPr>
              <w:t>陳皇志</w:t>
            </w:r>
            <w:r w:rsidRPr="004924DB">
              <w:rPr>
                <w:rFonts w:ascii="細明體" w:eastAsia="細明體" w:hAnsi="細明體" w:cs="新細明體" w:hint="eastAsia"/>
                <w:kern w:val="0"/>
                <w:szCs w:val="24"/>
              </w:rPr>
              <w:t>、訴外人馬宗凡、何思緯於105年1月8日在新北市板橋區某處面談有關債務整合、系爭房地等事項。</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lastRenderedPageBreak/>
              <w:t xml:space="preserve">    </w:t>
            </w:r>
            <w:r w:rsidRPr="004924DB">
              <w:rPr>
                <w:rFonts w:ascii="MS Gothic" w:eastAsia="MS Gothic" w:hAnsi="MS Gothic" w:cs="MS Gothic" w:hint="eastAsia"/>
                <w:kern w:val="0"/>
                <w:szCs w:val="24"/>
              </w:rPr>
              <w:t>⒌</w:t>
            </w:r>
            <w:r w:rsidRPr="004924DB">
              <w:rPr>
                <w:rFonts w:ascii="細明體" w:eastAsia="細明體" w:hAnsi="細明體" w:cs="細明體" w:hint="eastAsia"/>
                <w:kern w:val="0"/>
                <w:szCs w:val="24"/>
              </w:rPr>
              <w:t>原告與被</w:t>
            </w:r>
            <w:r w:rsidRPr="004924DB">
              <w:rPr>
                <w:rFonts w:ascii="細明體" w:eastAsia="細明體" w:hAnsi="細明體" w:cs="新細明體" w:hint="eastAsia"/>
                <w:kern w:val="0"/>
                <w:szCs w:val="24"/>
              </w:rPr>
              <w:t>告</w:t>
            </w:r>
            <w:r w:rsidRPr="004924DB">
              <w:rPr>
                <w:rFonts w:ascii="細明體" w:eastAsia="細明體" w:hAnsi="細明體" w:cs="新細明體" w:hint="eastAsia"/>
                <w:color w:val="FF0000"/>
                <w:kern w:val="0"/>
                <w:szCs w:val="24"/>
                <w:shd w:val="clear" w:color="auto" w:fill="FFFF00"/>
              </w:rPr>
              <w:t>陳皇志</w:t>
            </w:r>
            <w:r w:rsidRPr="004924DB">
              <w:rPr>
                <w:rFonts w:ascii="細明體" w:eastAsia="細明體" w:hAnsi="細明體" w:cs="新細明體" w:hint="eastAsia"/>
                <w:kern w:val="0"/>
                <w:szCs w:val="24"/>
              </w:rPr>
              <w:t>於105年1月8日簽訂「協議書」、「不動產買賣契約書」、「不動產買賣增補協議書」（見補字卷第9至10頁、本院卷一第72、114至117頁反面）；同日原告收取被告</w:t>
            </w:r>
            <w:r w:rsidRPr="004924DB">
              <w:rPr>
                <w:rFonts w:ascii="細明體" w:eastAsia="細明體" w:hAnsi="細明體" w:cs="新細明體" w:hint="eastAsia"/>
                <w:color w:val="FF0000"/>
                <w:kern w:val="0"/>
                <w:szCs w:val="24"/>
                <w:shd w:val="clear" w:color="auto" w:fill="FFFF00"/>
              </w:rPr>
              <w:t>陳皇志</w:t>
            </w:r>
            <w:r w:rsidRPr="004924DB">
              <w:rPr>
                <w:rFonts w:ascii="細明體" w:eastAsia="細明體" w:hAnsi="細明體" w:cs="新細明體" w:hint="eastAsia"/>
                <w:kern w:val="0"/>
                <w:szCs w:val="24"/>
              </w:rPr>
              <w:t>所交付之簽約金10萬元。</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⒍</w:t>
            </w:r>
            <w:r w:rsidRPr="004924DB">
              <w:rPr>
                <w:rFonts w:ascii="細明體" w:eastAsia="細明體" w:hAnsi="細明體" w:cs="細明體" w:hint="eastAsia"/>
                <w:kern w:val="0"/>
                <w:szCs w:val="24"/>
              </w:rPr>
              <w:t>原告於</w:t>
            </w:r>
            <w:r w:rsidRPr="004924DB">
              <w:rPr>
                <w:rFonts w:ascii="細明體" w:eastAsia="細明體" w:hAnsi="細明體" w:cs="新細明體" w:hint="eastAsia"/>
                <w:kern w:val="0"/>
                <w:szCs w:val="24"/>
              </w:rPr>
              <w:t>105年1月8日簽署「切結書」、「不動產買賣契約書（買方：黃香芸</w:t>
            </w:r>
            <w:proofErr w:type="gramStart"/>
            <w:r w:rsidRPr="004924DB">
              <w:rPr>
                <w:rFonts w:ascii="細明體" w:eastAsia="細明體" w:hAnsi="細明體" w:cs="新細明體" w:hint="eastAsia"/>
                <w:kern w:val="0"/>
                <w:szCs w:val="24"/>
              </w:rPr>
              <w:t>）</w:t>
            </w:r>
            <w:proofErr w:type="gramEnd"/>
            <w:r w:rsidRPr="004924DB">
              <w:rPr>
                <w:rFonts w:ascii="細明體" w:eastAsia="細明體" w:hAnsi="細明體" w:cs="新細明體" w:hint="eastAsia"/>
                <w:kern w:val="0"/>
                <w:szCs w:val="24"/>
              </w:rPr>
              <w:t>」（見本院卷</w:t>
            </w:r>
            <w:proofErr w:type="gramStart"/>
            <w:r w:rsidRPr="004924DB">
              <w:rPr>
                <w:rFonts w:ascii="細明體" w:eastAsia="細明體" w:hAnsi="細明體" w:cs="新細明體" w:hint="eastAsia"/>
                <w:kern w:val="0"/>
                <w:szCs w:val="24"/>
              </w:rPr>
              <w:t>一</w:t>
            </w:r>
            <w:proofErr w:type="gramEnd"/>
            <w:r w:rsidRPr="004924DB">
              <w:rPr>
                <w:rFonts w:ascii="細明體" w:eastAsia="細明體" w:hAnsi="細明體" w:cs="新細明體" w:hint="eastAsia"/>
                <w:kern w:val="0"/>
                <w:szCs w:val="24"/>
              </w:rPr>
              <w:t>第118、142至145頁）。</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⒎</w:t>
            </w:r>
            <w:r w:rsidRPr="004924DB">
              <w:rPr>
                <w:rFonts w:ascii="細明體" w:eastAsia="細明體" w:hAnsi="細明體" w:cs="細明體" w:hint="eastAsia"/>
                <w:kern w:val="0"/>
                <w:szCs w:val="24"/>
              </w:rPr>
              <w:t>原告於</w:t>
            </w:r>
            <w:r w:rsidRPr="004924DB">
              <w:rPr>
                <w:rFonts w:ascii="細明體" w:eastAsia="細明體" w:hAnsi="細明體" w:cs="新細明體" w:hint="eastAsia"/>
                <w:kern w:val="0"/>
                <w:szCs w:val="24"/>
              </w:rPr>
              <w:t>105年2月15日，以買賣為原因，移轉系爭房地所有權登記予被告黃香芸；原告與被告黃香芸交付相關文件委託訴外人</w:t>
            </w:r>
            <w:r w:rsidRPr="004924DB">
              <w:rPr>
                <w:rFonts w:ascii="細明體" w:eastAsia="細明體" w:hAnsi="細明體" w:cs="新細明體" w:hint="eastAsia"/>
                <w:color w:val="FF0000"/>
                <w:kern w:val="0"/>
                <w:szCs w:val="24"/>
                <w:shd w:val="clear" w:color="auto" w:fill="FFFF00"/>
              </w:rPr>
              <w:t>曾東洲</w:t>
            </w:r>
            <w:r w:rsidRPr="004924DB">
              <w:rPr>
                <w:rFonts w:ascii="細明體" w:eastAsia="細明體" w:hAnsi="細明體" w:cs="新細明體" w:hint="eastAsia"/>
                <w:kern w:val="0"/>
                <w:szCs w:val="24"/>
              </w:rPr>
              <w:t>地政士辦理，所附制式買賣移轉契約書價款總金額為433,600元（見本院卷第60至65頁）。</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⒏</w:t>
            </w:r>
            <w:r w:rsidRPr="004924DB">
              <w:rPr>
                <w:rFonts w:ascii="細明體" w:eastAsia="細明體" w:hAnsi="細明體" w:cs="細明體" w:hint="eastAsia"/>
                <w:kern w:val="0"/>
                <w:szCs w:val="24"/>
              </w:rPr>
              <w:t>馬宗凡於</w:t>
            </w:r>
            <w:r w:rsidRPr="004924DB">
              <w:rPr>
                <w:rFonts w:ascii="細明體" w:eastAsia="細明體" w:hAnsi="細明體" w:cs="新細明體" w:hint="eastAsia"/>
                <w:kern w:val="0"/>
                <w:szCs w:val="24"/>
              </w:rPr>
              <w:t>105年2月15日，以被告黃香芸名義，提供系爭房地向新光商業銀行辦理最高限額抵押權貸款4,400,000元，設定擔保債權總金額為528萬元。</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⒐</w:t>
            </w:r>
            <w:r w:rsidRPr="004924DB">
              <w:rPr>
                <w:rFonts w:ascii="細明體" w:eastAsia="細明體" w:hAnsi="細明體" w:cs="細明體" w:hint="eastAsia"/>
                <w:kern w:val="0"/>
                <w:szCs w:val="24"/>
              </w:rPr>
              <w:t>經新光商業銀行於</w:t>
            </w:r>
            <w:r w:rsidRPr="004924DB">
              <w:rPr>
                <w:rFonts w:ascii="細明體" w:eastAsia="細明體" w:hAnsi="細明體" w:cs="新細明體" w:hint="eastAsia"/>
                <w:kern w:val="0"/>
                <w:szCs w:val="24"/>
              </w:rPr>
              <w:t>105年1月19日鑑價，系爭房地總值6,052,070元（見本院卷一第146至148頁）。</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⒑</w:t>
            </w:r>
            <w:r w:rsidRPr="004924DB">
              <w:rPr>
                <w:rFonts w:ascii="細明體" w:eastAsia="細明體" w:hAnsi="細明體" w:cs="細明體" w:hint="eastAsia"/>
                <w:kern w:val="0"/>
                <w:szCs w:val="24"/>
              </w:rPr>
              <w:t>馬宗凡於</w:t>
            </w:r>
            <w:r w:rsidRPr="004924DB">
              <w:rPr>
                <w:rFonts w:ascii="細明體" w:eastAsia="細明體" w:hAnsi="細明體" w:cs="新細明體" w:hint="eastAsia"/>
                <w:kern w:val="0"/>
                <w:szCs w:val="24"/>
              </w:rPr>
              <w:t>105年2月19日以被告黃香芸名義，清償原告積欠國泰商業銀行1,686,377元以及民間貸款350,000元，並塗銷擔保前開債權之抵押權。</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⒒</w:t>
            </w:r>
            <w:r w:rsidRPr="004924DB">
              <w:rPr>
                <w:rFonts w:ascii="細明體" w:eastAsia="細明體" w:hAnsi="細明體" w:cs="細明體" w:hint="eastAsia"/>
                <w:kern w:val="0"/>
                <w:szCs w:val="24"/>
              </w:rPr>
              <w:t>原告與被告黃香芸之系爭房地交易實價登錄總價為</w:t>
            </w:r>
            <w:r w:rsidRPr="004924DB">
              <w:rPr>
                <w:rFonts w:ascii="細明體" w:eastAsia="細明體" w:hAnsi="細明體" w:cs="新細明體" w:hint="eastAsia"/>
                <w:kern w:val="0"/>
                <w:szCs w:val="24"/>
              </w:rPr>
              <w:t>5,500,000元。</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⒓</w:t>
            </w:r>
            <w:r w:rsidRPr="004924DB">
              <w:rPr>
                <w:rFonts w:ascii="細明體" w:eastAsia="細明體" w:hAnsi="細明體" w:cs="細明體" w:hint="eastAsia"/>
                <w:kern w:val="0"/>
                <w:szCs w:val="24"/>
              </w:rPr>
              <w:t>原告與馬宗凡之弟即訴外人馬宗琦於</w:t>
            </w:r>
            <w:r w:rsidRPr="004924DB">
              <w:rPr>
                <w:rFonts w:ascii="細明體" w:eastAsia="細明體" w:hAnsi="細明體" w:cs="新細明體" w:hint="eastAsia"/>
                <w:kern w:val="0"/>
                <w:szCs w:val="24"/>
              </w:rPr>
              <w:t>105年3月5日就系爭房地買賣款項，確認明細如本院卷第31頁所載；其上款項明細，馬宗凡均實際支出，結餘由馬宗琦再交付原告145,956元。</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⒔</w:t>
            </w:r>
            <w:r w:rsidRPr="004924DB">
              <w:rPr>
                <w:rFonts w:ascii="細明體" w:eastAsia="細明體" w:hAnsi="細明體" w:cs="細明體" w:hint="eastAsia"/>
                <w:kern w:val="0"/>
                <w:szCs w:val="24"/>
              </w:rPr>
              <w:t>原告與馬宗琦於</w:t>
            </w:r>
            <w:r w:rsidRPr="004924DB">
              <w:rPr>
                <w:rFonts w:ascii="細明體" w:eastAsia="細明體" w:hAnsi="細明體" w:cs="新細明體" w:hint="eastAsia"/>
                <w:kern w:val="0"/>
                <w:szCs w:val="24"/>
              </w:rPr>
              <w:t>105年3月9日、4月7日、4月25日、5月8日之LINE通訊軟體對話截圖如本院卷一第121至122頁。</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⒕</w:t>
            </w:r>
            <w:r w:rsidRPr="004924DB">
              <w:rPr>
                <w:rFonts w:ascii="細明體" w:eastAsia="細明體" w:hAnsi="細明體" w:cs="細明體" w:hint="eastAsia"/>
                <w:kern w:val="0"/>
                <w:szCs w:val="24"/>
              </w:rPr>
              <w:t>原告之妹以原告名義，與馬宗琦透過</w:t>
            </w:r>
            <w:r w:rsidRPr="004924DB">
              <w:rPr>
                <w:rFonts w:ascii="細明體" w:eastAsia="細明體" w:hAnsi="細明體" w:cs="新細明體" w:hint="eastAsia"/>
                <w:kern w:val="0"/>
                <w:szCs w:val="24"/>
              </w:rPr>
              <w:t>INE通訊軟體對話截圖如本院卷一第123至125頁。</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⒖</w:t>
            </w:r>
            <w:r w:rsidRPr="004924DB">
              <w:rPr>
                <w:rFonts w:ascii="細明體" w:eastAsia="細明體" w:hAnsi="細明體" w:cs="細明體" w:hint="eastAsia"/>
                <w:kern w:val="0"/>
                <w:szCs w:val="24"/>
              </w:rPr>
              <w:t>原告就系爭房地於</w:t>
            </w:r>
            <w:r w:rsidRPr="004924DB">
              <w:rPr>
                <w:rFonts w:ascii="細明體" w:eastAsia="細明體" w:hAnsi="細明體" w:cs="新細明體" w:hint="eastAsia"/>
                <w:kern w:val="0"/>
                <w:szCs w:val="24"/>
              </w:rPr>
              <w:t>105年3、4、5月各匯款10,000元予馬宗琦。</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⒗</w:t>
            </w:r>
            <w:r w:rsidRPr="004924DB">
              <w:rPr>
                <w:rFonts w:ascii="細明體" w:eastAsia="細明體" w:hAnsi="細明體" w:cs="細明體" w:hint="eastAsia"/>
                <w:kern w:val="0"/>
                <w:szCs w:val="24"/>
              </w:rPr>
              <w:t>被</w:t>
            </w:r>
            <w:r w:rsidRPr="004924DB">
              <w:rPr>
                <w:rFonts w:ascii="細明體" w:eastAsia="細明體" w:hAnsi="細明體" w:cs="新細明體" w:hint="eastAsia"/>
                <w:kern w:val="0"/>
                <w:szCs w:val="24"/>
              </w:rPr>
              <w:t>告</w:t>
            </w:r>
            <w:r w:rsidRPr="004924DB">
              <w:rPr>
                <w:rFonts w:ascii="細明體" w:eastAsia="細明體" w:hAnsi="細明體" w:cs="新細明體" w:hint="eastAsia"/>
                <w:color w:val="FF0000"/>
                <w:kern w:val="0"/>
                <w:szCs w:val="24"/>
                <w:shd w:val="clear" w:color="auto" w:fill="FFFF00"/>
              </w:rPr>
              <w:t>陳皇志</w:t>
            </w:r>
            <w:r w:rsidRPr="004924DB">
              <w:rPr>
                <w:rFonts w:ascii="細明體" w:eastAsia="細明體" w:hAnsi="細明體" w:cs="新細明體" w:hint="eastAsia"/>
                <w:kern w:val="0"/>
                <w:szCs w:val="24"/>
              </w:rPr>
              <w:t>於105年7月20日、被告黃香芸於105年7月18日收受民事起訴狀繕本。</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⒘</w:t>
            </w:r>
            <w:r w:rsidRPr="004924DB">
              <w:rPr>
                <w:rFonts w:ascii="細明體" w:eastAsia="細明體" w:hAnsi="細明體" w:cs="細明體" w:hint="eastAsia"/>
                <w:kern w:val="0"/>
                <w:szCs w:val="24"/>
              </w:rPr>
              <w:t>原告曾以系爭房地設定抵押予訴外人王淑琪（即前開不爭</w:t>
            </w:r>
            <w:r w:rsidRPr="004924DB">
              <w:rPr>
                <w:rFonts w:ascii="細明體" w:eastAsia="細明體" w:hAnsi="細明體" w:cs="新細明體" w:hint="eastAsia"/>
                <w:kern w:val="0"/>
                <w:szCs w:val="24"/>
              </w:rPr>
              <w:t>執事項</w:t>
            </w:r>
            <w:r w:rsidRPr="004924DB">
              <w:rPr>
                <w:rFonts w:ascii="MS Gothic" w:eastAsia="MS Gothic" w:hAnsi="MS Gothic" w:cs="MS Gothic" w:hint="eastAsia"/>
                <w:kern w:val="0"/>
                <w:szCs w:val="24"/>
              </w:rPr>
              <w:t>⒑</w:t>
            </w:r>
            <w:r w:rsidRPr="004924DB">
              <w:rPr>
                <w:rFonts w:ascii="細明體" w:eastAsia="細明體" w:hAnsi="細明體" w:cs="細明體" w:hint="eastAsia"/>
                <w:kern w:val="0"/>
                <w:szCs w:val="24"/>
              </w:rPr>
              <w:t>之民間貸款</w:t>
            </w:r>
            <w:r w:rsidRPr="004924DB">
              <w:rPr>
                <w:rFonts w:ascii="細明體" w:eastAsia="細明體" w:hAnsi="細明體" w:cs="新細明體" w:hint="eastAsia"/>
                <w:kern w:val="0"/>
                <w:szCs w:val="24"/>
              </w:rPr>
              <w:t>350,000元債權人）。</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w:t>
            </w:r>
            <w:r w:rsidRPr="004924DB">
              <w:rPr>
                <w:rFonts w:ascii="MS Gothic" w:eastAsia="MS Gothic" w:hAnsi="MS Gothic" w:cs="MS Gothic" w:hint="eastAsia"/>
                <w:kern w:val="0"/>
                <w:szCs w:val="24"/>
              </w:rPr>
              <w:t>㈣</w:t>
            </w:r>
            <w:r w:rsidRPr="004924DB">
              <w:rPr>
                <w:rFonts w:ascii="細明體" w:eastAsia="細明體" w:hAnsi="細明體" w:cs="細明體" w:hint="eastAsia"/>
                <w:kern w:val="0"/>
                <w:szCs w:val="24"/>
              </w:rPr>
              <w:t>被</w:t>
            </w:r>
            <w:r w:rsidRPr="004924DB">
              <w:rPr>
                <w:rFonts w:ascii="細明體" w:eastAsia="細明體" w:hAnsi="細明體" w:cs="新細明體" w:hint="eastAsia"/>
                <w:kern w:val="0"/>
                <w:szCs w:val="24"/>
              </w:rPr>
              <w:t>告抗辯如受不利判決，有同時履行抗辯之適用，則同時履行抗辯之內容（如給付金錢數額）及法律上根據（如有無對價關係）為何？</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lastRenderedPageBreak/>
              <w:t>三、本院依職權訴訟告知就本件訴訟有法律上利害關係之馬宗凡，參加本件訴訟。</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中    華    民    國   106    年    11    月    7     日</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 xml:space="preserve">                  民事第一庭</w:t>
            </w:r>
            <w:r w:rsidR="00F4195E">
              <w:rPr>
                <w:rFonts w:ascii="細明體" w:eastAsia="細明體" w:hAnsi="細明體" w:cs="新細明體" w:hint="eastAsia"/>
                <w:kern w:val="0"/>
                <w:szCs w:val="24"/>
              </w:rPr>
              <w:t xml:space="preserve">  </w:t>
            </w:r>
            <w:r w:rsidRPr="004924DB">
              <w:rPr>
                <w:rFonts w:ascii="細明體" w:eastAsia="細明體" w:hAnsi="細明體" w:cs="新細明體" w:hint="eastAsia"/>
                <w:kern w:val="0"/>
                <w:szCs w:val="24"/>
              </w:rPr>
              <w:t>法  官  楊雅萍</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以上正本證明與原本無異。不得抗告。</w:t>
            </w:r>
          </w:p>
          <w:p w:rsidR="004924DB" w:rsidRPr="004924DB" w:rsidRDefault="004924DB" w:rsidP="004924DB">
            <w:pPr>
              <w:widowControl/>
              <w:spacing w:before="120" w:after="120" w:line="409" w:lineRule="atLeast"/>
              <w:rPr>
                <w:rFonts w:ascii="細明體" w:eastAsia="細明體" w:hAnsi="細明體" w:cs="新細明體"/>
                <w:kern w:val="0"/>
                <w:szCs w:val="24"/>
              </w:rPr>
            </w:pPr>
            <w:r w:rsidRPr="004924DB">
              <w:rPr>
                <w:rFonts w:ascii="細明體" w:eastAsia="細明體" w:hAnsi="細明體" w:cs="新細明體" w:hint="eastAsia"/>
                <w:kern w:val="0"/>
                <w:szCs w:val="24"/>
              </w:rPr>
              <w:t>中    華    民    國   106    年    11    月    8     日</w:t>
            </w:r>
          </w:p>
          <w:p w:rsidR="004924DB" w:rsidRPr="004924DB" w:rsidRDefault="00D14438" w:rsidP="004924DB">
            <w:pPr>
              <w:widowControl/>
              <w:spacing w:before="120" w:after="120" w:line="409" w:lineRule="atLeast"/>
              <w:rPr>
                <w:rFonts w:ascii="細明體" w:eastAsia="細明體" w:hAnsi="細明體" w:cs="新細明體"/>
                <w:kern w:val="0"/>
                <w:szCs w:val="24"/>
              </w:rPr>
            </w:pPr>
            <w:r>
              <w:rPr>
                <w:rFonts w:ascii="細明體" w:eastAsia="細明體" w:hAnsi="細明體" w:cs="新細明體" w:hint="eastAsia"/>
                <w:kern w:val="0"/>
                <w:szCs w:val="24"/>
              </w:rPr>
              <w:t xml:space="preserve">                  </w:t>
            </w:r>
            <w:r w:rsidR="004924DB" w:rsidRPr="004924DB">
              <w:rPr>
                <w:rFonts w:ascii="細明體" w:eastAsia="細明體" w:hAnsi="細明體" w:cs="新細明體" w:hint="eastAsia"/>
                <w:kern w:val="0"/>
                <w:szCs w:val="24"/>
              </w:rPr>
              <w:t>書記官  吳昕韋</w:t>
            </w:r>
          </w:p>
        </w:tc>
      </w:tr>
    </w:tbl>
    <w:p w:rsidR="002F5A53" w:rsidRDefault="0060540A"/>
    <w:sectPr w:rsidR="002F5A53" w:rsidSect="000D2839">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DB"/>
    <w:rsid w:val="0005111A"/>
    <w:rsid w:val="000D2839"/>
    <w:rsid w:val="001A1F04"/>
    <w:rsid w:val="001E3BB1"/>
    <w:rsid w:val="0041349B"/>
    <w:rsid w:val="004924DB"/>
    <w:rsid w:val="0060540A"/>
    <w:rsid w:val="006F5AD0"/>
    <w:rsid w:val="00843534"/>
    <w:rsid w:val="00B57AEB"/>
    <w:rsid w:val="00B616CD"/>
    <w:rsid w:val="00BB3BAD"/>
    <w:rsid w:val="00D14438"/>
    <w:rsid w:val="00F4195E"/>
    <w:rsid w:val="00FD63C0"/>
    <w:rsid w:val="00FE30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4F8F"/>
  <w15:chartTrackingRefBased/>
  <w15:docId w15:val="{BD273DB1-8848-4E1A-AF7B-EAFFF63E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
    <w:name w:val="highlight"/>
    <w:basedOn w:val="a0"/>
    <w:rsid w:val="00492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744046">
      <w:bodyDiv w:val="1"/>
      <w:marLeft w:val="0"/>
      <w:marRight w:val="0"/>
      <w:marTop w:val="0"/>
      <w:marBottom w:val="0"/>
      <w:divBdr>
        <w:top w:val="none" w:sz="0" w:space="0" w:color="auto"/>
        <w:left w:val="none" w:sz="0" w:space="0" w:color="auto"/>
        <w:bottom w:val="none" w:sz="0" w:space="0" w:color="auto"/>
        <w:right w:val="none" w:sz="0" w:space="0" w:color="auto"/>
      </w:divBdr>
      <w:divsChild>
        <w:div w:id="751052736">
          <w:marLeft w:val="-225"/>
          <w:marRight w:val="-225"/>
          <w:marTop w:val="0"/>
          <w:marBottom w:val="0"/>
          <w:divBdr>
            <w:top w:val="none" w:sz="0" w:space="0" w:color="auto"/>
            <w:left w:val="none" w:sz="0" w:space="0" w:color="auto"/>
            <w:bottom w:val="none" w:sz="0" w:space="0" w:color="auto"/>
            <w:right w:val="none" w:sz="0" w:space="0" w:color="auto"/>
          </w:divBdr>
          <w:divsChild>
            <w:div w:id="1000423106">
              <w:marLeft w:val="0"/>
              <w:marRight w:val="0"/>
              <w:marTop w:val="240"/>
              <w:marBottom w:val="240"/>
              <w:divBdr>
                <w:top w:val="none" w:sz="0" w:space="0" w:color="auto"/>
                <w:left w:val="none" w:sz="0" w:space="0" w:color="auto"/>
                <w:bottom w:val="none" w:sz="0" w:space="0" w:color="auto"/>
                <w:right w:val="none" w:sz="0" w:space="0" w:color="auto"/>
              </w:divBdr>
              <w:divsChild>
                <w:div w:id="961687309">
                  <w:marLeft w:val="0"/>
                  <w:marRight w:val="0"/>
                  <w:marTop w:val="0"/>
                  <w:marBottom w:val="72"/>
                  <w:divBdr>
                    <w:top w:val="none" w:sz="0" w:space="0" w:color="auto"/>
                    <w:left w:val="none" w:sz="0" w:space="0" w:color="auto"/>
                    <w:bottom w:val="none" w:sz="0" w:space="0" w:color="auto"/>
                    <w:right w:val="none" w:sz="0" w:space="0" w:color="auto"/>
                  </w:divBdr>
                  <w:divsChild>
                    <w:div w:id="757293901">
                      <w:marLeft w:val="1275"/>
                      <w:marRight w:val="0"/>
                      <w:marTop w:val="0"/>
                      <w:marBottom w:val="0"/>
                      <w:divBdr>
                        <w:top w:val="none" w:sz="0" w:space="0" w:color="auto"/>
                        <w:left w:val="none" w:sz="0" w:space="0" w:color="auto"/>
                        <w:bottom w:val="none" w:sz="0" w:space="0" w:color="auto"/>
                        <w:right w:val="none" w:sz="0" w:space="0" w:color="auto"/>
                      </w:divBdr>
                    </w:div>
                  </w:divsChild>
                </w:div>
                <w:div w:id="1311472395">
                  <w:marLeft w:val="0"/>
                  <w:marRight w:val="0"/>
                  <w:marTop w:val="0"/>
                  <w:marBottom w:val="72"/>
                  <w:divBdr>
                    <w:top w:val="none" w:sz="0" w:space="0" w:color="auto"/>
                    <w:left w:val="none" w:sz="0" w:space="0" w:color="auto"/>
                    <w:bottom w:val="none" w:sz="0" w:space="0" w:color="auto"/>
                    <w:right w:val="none" w:sz="0" w:space="0" w:color="auto"/>
                  </w:divBdr>
                  <w:divsChild>
                    <w:div w:id="594020364">
                      <w:marLeft w:val="1275"/>
                      <w:marRight w:val="0"/>
                      <w:marTop w:val="0"/>
                      <w:marBottom w:val="0"/>
                      <w:divBdr>
                        <w:top w:val="none" w:sz="0" w:space="0" w:color="auto"/>
                        <w:left w:val="none" w:sz="0" w:space="0" w:color="auto"/>
                        <w:bottom w:val="none" w:sz="0" w:space="0" w:color="auto"/>
                        <w:right w:val="none" w:sz="0" w:space="0" w:color="auto"/>
                      </w:divBdr>
                    </w:div>
                  </w:divsChild>
                </w:div>
                <w:div w:id="15812729">
                  <w:marLeft w:val="0"/>
                  <w:marRight w:val="0"/>
                  <w:marTop w:val="0"/>
                  <w:marBottom w:val="72"/>
                  <w:divBdr>
                    <w:top w:val="none" w:sz="0" w:space="0" w:color="auto"/>
                    <w:left w:val="none" w:sz="0" w:space="0" w:color="auto"/>
                    <w:bottom w:val="none" w:sz="0" w:space="0" w:color="auto"/>
                    <w:right w:val="none" w:sz="0" w:space="0" w:color="auto"/>
                  </w:divBdr>
                  <w:divsChild>
                    <w:div w:id="2045714801">
                      <w:marLeft w:val="1275"/>
                      <w:marRight w:val="0"/>
                      <w:marTop w:val="0"/>
                      <w:marBottom w:val="0"/>
                      <w:divBdr>
                        <w:top w:val="none" w:sz="0" w:space="0" w:color="auto"/>
                        <w:left w:val="none" w:sz="0" w:space="0" w:color="auto"/>
                        <w:bottom w:val="none" w:sz="0" w:space="0" w:color="auto"/>
                        <w:right w:val="none" w:sz="0" w:space="0" w:color="auto"/>
                      </w:divBdr>
                    </w:div>
                  </w:divsChild>
                </w:div>
                <w:div w:id="1494104890">
                  <w:marLeft w:val="0"/>
                  <w:marRight w:val="0"/>
                  <w:marTop w:val="0"/>
                  <w:marBottom w:val="72"/>
                  <w:divBdr>
                    <w:top w:val="none" w:sz="0" w:space="0" w:color="auto"/>
                    <w:left w:val="none" w:sz="0" w:space="0" w:color="auto"/>
                    <w:bottom w:val="none" w:sz="0" w:space="0" w:color="auto"/>
                    <w:right w:val="none" w:sz="0" w:space="0" w:color="auto"/>
                  </w:divBdr>
                  <w:divsChild>
                    <w:div w:id="1780178399">
                      <w:marLeft w:val="1275"/>
                      <w:marRight w:val="0"/>
                      <w:marTop w:val="0"/>
                      <w:marBottom w:val="0"/>
                      <w:divBdr>
                        <w:top w:val="none" w:sz="0" w:space="0" w:color="auto"/>
                        <w:left w:val="none" w:sz="0" w:space="0" w:color="auto"/>
                        <w:bottom w:val="none" w:sz="0" w:space="0" w:color="auto"/>
                        <w:right w:val="none" w:sz="0" w:space="0" w:color="auto"/>
                      </w:divBdr>
                      <w:divsChild>
                        <w:div w:id="15616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YC Huang(黃逸傑)</dc:creator>
  <cp:keywords/>
  <dc:description/>
  <cp:lastModifiedBy>Roger YC Huang(黃逸傑)</cp:lastModifiedBy>
  <cp:revision>12</cp:revision>
  <dcterms:created xsi:type="dcterms:W3CDTF">2025-03-26T04:15:00Z</dcterms:created>
  <dcterms:modified xsi:type="dcterms:W3CDTF">2025-03-28T06:10:00Z</dcterms:modified>
</cp:coreProperties>
</file>