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DB" w:rsidRPr="004924DB" w:rsidRDefault="004924DB" w:rsidP="004924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4DB">
        <w:rPr>
          <w:rFonts w:ascii="Arial" w:eastAsia="新細明體" w:hAnsi="Arial" w:cs="Arial"/>
          <w:color w:val="FF0000"/>
          <w:kern w:val="0"/>
          <w:sz w:val="23"/>
          <w:szCs w:val="23"/>
          <w:shd w:val="clear" w:color="auto" w:fill="FFFF00"/>
        </w:rPr>
        <w:t>民事案件撤回資訊：</w:t>
      </w:r>
      <w:r w:rsidRPr="004924DB">
        <w:rPr>
          <w:rFonts w:ascii="Arial" w:eastAsia="新細明體" w:hAnsi="Arial" w:cs="Arial"/>
          <w:color w:val="FF0000"/>
          <w:kern w:val="0"/>
          <w:sz w:val="23"/>
          <w:szCs w:val="23"/>
          <w:shd w:val="clear" w:color="auto" w:fill="FFFF00"/>
        </w:rPr>
        <w:t xml:space="preserve"> </w:t>
      </w:r>
      <w:r w:rsidRPr="004924DB">
        <w:rPr>
          <w:rFonts w:ascii="Arial" w:eastAsia="新細明體" w:hAnsi="Arial" w:cs="Arial"/>
          <w:color w:val="FF0000"/>
          <w:kern w:val="0"/>
          <w:sz w:val="23"/>
          <w:szCs w:val="23"/>
          <w:shd w:val="clear" w:color="auto" w:fill="FFFF00"/>
        </w:rPr>
        <w:t>和解成立</w:t>
      </w:r>
    </w:p>
    <w:p w:rsidR="004924DB" w:rsidRPr="004924DB" w:rsidRDefault="004924DB" w:rsidP="004924DB">
      <w:pPr>
        <w:widowControl/>
        <w:shd w:val="clear" w:color="auto" w:fill="F3FAF4"/>
        <w:spacing w:line="409" w:lineRule="atLeast"/>
        <w:jc w:val="righ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裁判字號：</w:t>
      </w:r>
    </w:p>
    <w:p w:rsidR="004924DB" w:rsidRPr="004924DB" w:rsidRDefault="004924DB" w:rsidP="004924DB">
      <w:pPr>
        <w:widowControl/>
        <w:shd w:val="clear" w:color="auto" w:fill="F3FAF4"/>
        <w:spacing w:line="409" w:lineRule="atLeas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bookmarkStart w:id="0" w:name="_GoBack"/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臺灣</w:t>
      </w:r>
      <w:proofErr w:type="gramStart"/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臺</w:t>
      </w:r>
      <w:proofErr w:type="gramEnd"/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南地方法院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105 </w:t>
      </w:r>
      <w:proofErr w:type="gramStart"/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年度訴字第</w:t>
      </w:r>
      <w:proofErr w:type="gramEnd"/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1186 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號民事裁定</w:t>
      </w:r>
      <w:bookmarkEnd w:id="0"/>
    </w:p>
    <w:p w:rsidR="004924DB" w:rsidRPr="004924DB" w:rsidRDefault="004924DB" w:rsidP="004924DB">
      <w:pPr>
        <w:widowControl/>
        <w:shd w:val="clear" w:color="auto" w:fill="F3FAF4"/>
        <w:spacing w:line="409" w:lineRule="atLeast"/>
        <w:jc w:val="righ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裁判日期：</w:t>
      </w:r>
    </w:p>
    <w:p w:rsidR="004924DB" w:rsidRPr="004924DB" w:rsidRDefault="004924DB" w:rsidP="004924DB">
      <w:pPr>
        <w:widowControl/>
        <w:shd w:val="clear" w:color="auto" w:fill="F3FAF4"/>
        <w:spacing w:line="409" w:lineRule="atLeas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民國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106 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年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11 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月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 xml:space="preserve"> 07 </w:t>
      </w: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日</w:t>
      </w:r>
    </w:p>
    <w:p w:rsidR="004924DB" w:rsidRPr="004924DB" w:rsidRDefault="004924DB" w:rsidP="004924DB">
      <w:pPr>
        <w:widowControl/>
        <w:shd w:val="clear" w:color="auto" w:fill="F3FAF4"/>
        <w:spacing w:line="409" w:lineRule="atLeast"/>
        <w:jc w:val="righ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裁判案由：</w:t>
      </w:r>
    </w:p>
    <w:p w:rsidR="004924DB" w:rsidRPr="004924DB" w:rsidRDefault="004924DB" w:rsidP="004924DB">
      <w:pPr>
        <w:widowControl/>
        <w:shd w:val="clear" w:color="auto" w:fill="F3FAF4"/>
        <w:spacing w:line="409" w:lineRule="atLeast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4924DB">
        <w:rPr>
          <w:rFonts w:ascii="Arial" w:eastAsia="新細明體" w:hAnsi="Arial" w:cs="Arial"/>
          <w:color w:val="000000"/>
          <w:kern w:val="0"/>
          <w:sz w:val="23"/>
          <w:szCs w:val="23"/>
        </w:rPr>
        <w:t>所有權移轉登記等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924DB" w:rsidRPr="004924DB" w:rsidTr="004924DB">
        <w:tc>
          <w:tcPr>
            <w:tcW w:w="0" w:type="auto"/>
            <w:shd w:val="clear" w:color="auto" w:fill="F3FAF4"/>
            <w:noWrap/>
            <w:hideMark/>
          </w:tcPr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臺灣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臺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南地方法院民事裁定　　　　　　 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105年度訴字第1186號</w:t>
            </w:r>
            <w:proofErr w:type="gramEnd"/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原　　　告　莊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楸梓</w:t>
            </w:r>
            <w:proofErr w:type="gramEnd"/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訴訟代理人　蔡青芬律師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被　　　告　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　　　　　　黃香芸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共　　　同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訴訟代理人　洪仁杰律師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上列當事人間請求所有權移轉登記等事件，本院裁定如下：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主  文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本件應再開言詞辯論，並指定民國一百零六年十一月二十四日上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午十時十五分，在本院第十九法庭為言詞辯論期日。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理  由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一、按法院於言詞辯論終結後，宣示裁判前，如有必要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得命再開</w:t>
            </w:r>
            <w:proofErr w:type="gramEnd"/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辯論，民事訴訟法第210條定有明文。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二、查本件前經民國106年11月1日言詞辯論終結，定同年11月17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日宣判，惟下列事項仍有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釐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清之必要，故裁定再開言詞辯論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。請兩造儘速閱卷，並就下列事項具狀表示意見，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繕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本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逕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寄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對造：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</w:t>
            </w:r>
            <w:proofErr w:type="gramStart"/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㈠</w:t>
            </w:r>
            <w:proofErr w:type="gramEnd"/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告訴之聲明，依其邏輯及審理順序重新排列，是否如下？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被告對此程序上有無意見？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lastRenderedPageBreak/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⒈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先位聲明：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⑴確認被告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與原告就坐落臺南市○○區○○段○○○○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○○號土地權利範圍全部、同段881-7地號土地權利範圍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1/3 0、同段883-20地號土地權利範圍1/30，及其上同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段543建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號即門牌號碼臺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南市○○區○○街○○○巷○弄○○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號建物權利範圍全部（下合稱系爭房地），於105年1月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8日所為之買賣債權關係不存在。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⑵確認被告黃香芸與原告就系爭房地，以買賣為原因所為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之債權行為及所有權移轉登記之物權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行為均不存在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備位聲明：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⑴被告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與原告就系爭房地，於105年1月8日所為之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買賣債權關係應予撤銷。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⑵被告黃香芸與原告就系爭房地，以買賣為原因所為之債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權行為及所有權移轉登記之物權行為均應予撤銷。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⒉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被告黃香芸應將系爭房地於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105年2月15日以買賣為原因所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為之所有權移轉登記塗銷，回復為原告所有。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⒊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被告黃香芸以系爭房地於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105年2月15日向臺灣新光商業銀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行股份有限公司設定最高限額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抵押權新臺幣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（下同）5,28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0,000元，應清償借款至2,450,000元。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⒋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訴訟費用由被告負擔。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㈡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請原告具體指明各項聲明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之請求權基礎為何？原告指稱「被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與馬宗凡等人係假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藉欲幫原告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低利貸款之名義，趁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原告智能不足，且急迫、輕率、無經驗，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誘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使原告交付不動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產所有權狀及證件，並使原告陷於錯誤，而簽立買賣契約及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辦理所有權移轉登記，則被告與原告簽立之買賣契約及所有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權移轉登記之物權行為，均應予撤銷」係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指何意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？待原告具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lastRenderedPageBreak/>
              <w:t xml:space="preserve">    體陳明請求權基礎後，再行整理兩造爭點。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</w:t>
            </w:r>
            <w:proofErr w:type="gramStart"/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㈢</w:t>
            </w:r>
            <w:proofErr w:type="gramEnd"/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兩造不爭執事項是否如下？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⒈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75年8月至76年1月間，就讀臺南市立安順國民中學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益智班（特教班）；於105年7月19日經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臺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南市立安南醫院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診斷為「邊緣性智能不足」（智商分數為71）。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⒉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經營丞皓事業有限公司，從事不動產買賣、民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間二胎、代墊款項等業務。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⒊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於104年12月間，透過訴外人何思緯郵寄融資借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貸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廣告信予原告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（見補字卷第7頁）。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⒋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原告與被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、訴外人馬宗凡、何思緯於105年1月8日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在新北市板橋區某處面談有關債務整合、系爭房地等事項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⒌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原告與被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於105年1月8日簽訂「協議書」、「不動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產買賣契約書」、「不動產買賣增補協議書」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（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見補字卷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第9至10頁、本院卷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第72、114至117頁反面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）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；同日原告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收取被告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所交付之簽約金10萬元。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⒍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105年1月8日簽署「切結書」、「不動產買賣契約書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（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買方：黃香芸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）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」（見本院卷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第118、142至145頁）。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⒎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105年2月15日，以買賣為原因，移轉系爭房地所有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權登記予被告黃香芸；原告與被告黃香芸交付相關文件委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託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訴外人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曾東洲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地政士辦理，所附制式買賣移轉契約書價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款總金額為433,600元（見本院卷第60至65頁）。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⒏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馬宗凡於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105年2月15日，以被告黃香芸名義，提供系爭房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地向新光商業銀行辦理最高限額抵押權貸款4,400,000元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，設定擔保債權總金額為528萬元。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⒐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經新光商業銀行於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105年1月19日鑑價，系爭房地總值6,05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lastRenderedPageBreak/>
              <w:t xml:space="preserve">      2,070元（見本院卷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第146至148頁）。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⒑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馬宗凡於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105年2月19日以被告黃香芸名義，清償原告積欠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國泰商業銀行1,686,377元以及民間貸款350,000元，並塗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銷擔保前開債權之抵押權。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⒒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原告與被告黃香芸之系爭房地交易實價登錄總價為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5,500,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000元。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⒓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原告與馬宗凡之弟即訴外人馬宗琦於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105年3月5日就系爭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房地買賣款項，確認明細如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本院卷第31頁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所載；其上款項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明細，馬宗凡均實際支出，結餘由馬宗琦再交付原告145,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956元。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⒔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原告與馬宗琦於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105年3月9日、4月7日、4月25日、5月8日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之LINE通訊軟體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對話截圖如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本院卷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第121至122頁。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⒕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原告之妹以原告名義，與馬宗琦透過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INE通訊軟體對話截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圖如本院卷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一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第123至125頁。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⒖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原告就系爭房地於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105年3、4、5月各匯款10,000元予馬宗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琦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⒗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</w:t>
            </w:r>
            <w:r w:rsidRPr="004924DB">
              <w:rPr>
                <w:rFonts w:ascii="細明體" w:eastAsia="細明體" w:hAnsi="細明體" w:cs="新細明體" w:hint="eastAsia"/>
                <w:color w:val="FF0000"/>
                <w:kern w:val="0"/>
                <w:szCs w:val="24"/>
                <w:shd w:val="clear" w:color="auto" w:fill="FFFF00"/>
              </w:rPr>
              <w:t>陳皇志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於105年7月20日、被告黃香芸於105年7月18日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收受民事起訴狀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繕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本。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⒘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原告曾以系爭房地設定抵押予訴外人王淑琪（即前開不爭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執事項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⒑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之民間貸款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350,000元債權人）。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</w:t>
            </w:r>
            <w:r w:rsidRPr="004924DB">
              <w:rPr>
                <w:rFonts w:ascii="MS Gothic" w:eastAsia="MS Gothic" w:hAnsi="MS Gothic" w:cs="MS Gothic" w:hint="eastAsia"/>
                <w:kern w:val="0"/>
                <w:szCs w:val="24"/>
              </w:rPr>
              <w:t>㈣</w:t>
            </w:r>
            <w:r w:rsidRPr="004924DB">
              <w:rPr>
                <w:rFonts w:ascii="細明體" w:eastAsia="細明體" w:hAnsi="細明體" w:cs="細明體" w:hint="eastAsia"/>
                <w:kern w:val="0"/>
                <w:szCs w:val="24"/>
              </w:rPr>
              <w:t>被</w:t>
            </w: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告抗辯如受不利判決，有同時履行抗辯之適用，則同時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履</w:t>
            </w:r>
            <w:proofErr w:type="gramEnd"/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行抗辯之內容（如給付金錢數額）及法律上根據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（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如有無對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價關係</w:t>
            </w:r>
            <w:proofErr w:type="gramStart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）</w:t>
            </w:r>
            <w:proofErr w:type="gramEnd"/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為何？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三、本院依職權訴訟告知就本件訴訟有法律上利害關係之馬宗凡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，參加本件訴訟。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中    華    民    國   106    年    11    月    7     日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lastRenderedPageBreak/>
              <w:t xml:space="preserve">                  民事第一庭    法  官  楊雅萍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以上正本證明與原本無異。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不得抗告。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 w:hint="eastAsia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>中    華    民    國   106    年    11    月    8     日</w:t>
            </w:r>
          </w:p>
          <w:p w:rsidR="004924DB" w:rsidRPr="004924DB" w:rsidRDefault="004924DB" w:rsidP="004924DB">
            <w:pPr>
              <w:widowControl/>
              <w:spacing w:before="120" w:after="120" w:line="409" w:lineRule="atLeast"/>
              <w:rPr>
                <w:rFonts w:ascii="細明體" w:eastAsia="細明體" w:hAnsi="細明體" w:cs="新細明體"/>
                <w:kern w:val="0"/>
                <w:szCs w:val="24"/>
              </w:rPr>
            </w:pPr>
            <w:r w:rsidRPr="004924DB">
              <w:rPr>
                <w:rFonts w:ascii="細明體" w:eastAsia="細明體" w:hAnsi="細明體" w:cs="新細明體" w:hint="eastAsia"/>
                <w:kern w:val="0"/>
                <w:szCs w:val="24"/>
              </w:rPr>
              <w:t xml:space="preserve">                                書記官  吳昕韋</w:t>
            </w:r>
          </w:p>
        </w:tc>
      </w:tr>
    </w:tbl>
    <w:p w:rsidR="002F5A53" w:rsidRDefault="004924DB"/>
    <w:sectPr w:rsidR="002F5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DB"/>
    <w:rsid w:val="001A1F04"/>
    <w:rsid w:val="004924DB"/>
    <w:rsid w:val="00B57AEB"/>
    <w:rsid w:val="00FD63C0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3DB1-8848-4E1A-AF7B-EAFFF63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49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7309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901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72395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364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729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801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4890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8399">
                      <w:marLeft w:val="1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YC Huang(黃逸傑)</dc:creator>
  <cp:keywords/>
  <dc:description/>
  <cp:lastModifiedBy>Roger YC Huang(黃逸傑)</cp:lastModifiedBy>
  <cp:revision>1</cp:revision>
  <dcterms:created xsi:type="dcterms:W3CDTF">2025-03-26T04:15:00Z</dcterms:created>
  <dcterms:modified xsi:type="dcterms:W3CDTF">2025-03-26T04:16:00Z</dcterms:modified>
</cp:coreProperties>
</file>