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105.svg" ContentType="image/svg+xml"/>
  <Override PartName="/word/media/rId164.svg" ContentType="image/svg+xml"/>
  <Override PartName="/word/media/rId188.svg" ContentType="image/svg+xml"/>
  <Override PartName="/word/media/rId202.svg" ContentType="image/svg+xml"/>
  <Override PartName="/word/media/rId33.svg" ContentType="image/svg+xml"/>
  <Override PartName="/word/media/rId73.svg" ContentType="image/svg+xml"/>
  <Override PartName="/word/media/rId8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observatório-de-evidências-em-saúde-oes"/>
    <w:p>
      <w:pPr>
        <w:pStyle w:val="Heading1"/>
      </w:pPr>
      <w:r>
        <w:t xml:space="preserve">Observatório de Evidências em Saúde (OES)</w:t>
      </w:r>
    </w:p>
    <w:bookmarkStart w:id="21" w:name="Xa5065f04e75f4d96bae3a4b16eaf9ec68aae8b5"/>
    <w:p>
      <w:pPr>
        <w:pStyle w:val="Heading2"/>
      </w:pPr>
      <w:r>
        <w:t xml:space="preserve">Fundamentos científicos, arquitetura metodológica e modelo de desenvolvimento de um sistema de produção, síntese e atualização de evidências</w:t>
      </w:r>
    </w:p>
    <w:p>
      <w:pPr>
        <w:pStyle w:val="FirstParagraph"/>
      </w:pPr>
      <w:r>
        <w:t>Versão editorial: 0.57 (normalização editorial dos nove quadros)</w:t>
        <w:br/>
        <w:t>Data de referência: 20 de outubro de 2026</w:t>
        <w:br/>
        <w:t>Público-alvo: pesquisadores e grupos da área da saúde interessados em compreender e desenvolver observatórios de evidências</w:t>
        <w:br/>
        <w:t>Estado editorial: capítulos 1–16 redigidos e individualmente revisados nesta rodada; vínculos seletivos com fontes científicas externas nos Capítulos 1–11, 13, 15 e 16; Capítulos 12 e 14 revisados quanto à coerência histórica e editorial; normalização global de citações, revisão integral de conteúdo e validação científica independente pendentes</w:t>
        <w:br/>
        <w:t>Validação científica independente do manuscrito: não realizada</w:t>
        <w:br/>
        <w:t>Natureza: documento descritivo e metodológico; não é convite de recrutamento, parecer científico ou declaração de prontidão operacional</w:t>
      </w:r>
    </w:p>
    <w:p>
      <w:pPr>
        <w:pStyle w:val="BlockText"/>
      </w:pPr>
      <w:r>
        <w:rPr>
          <w:b/>
          <w:bCs/>
        </w:rPr>
        <w:t xml:space="preserve">Nota de escopo:</w:t>
      </w:r>
      <w:r>
        <w:t xml:space="preserve"> </w:t>
      </w:r>
      <w:r>
        <w:t xml:space="preserve">este manuscrito descreve uma iniciativa em desenvolvimento. Não substitui os protocolos canônicos, não concede aprovação metodológica nem modifica fases,</w:t>
      </w:r>
      <w:r>
        <w:t xml:space="preserve"> </w:t>
      </w:r>
      <w:r>
        <w:rPr>
          <w:i/>
          <w:iCs/>
        </w:rPr>
        <w:t xml:space="preserve">gates</w:t>
      </w:r>
      <w:r>
        <w:t xml:space="preserve"> </w:t>
      </w:r>
      <w:r>
        <w:t xml:space="preserve">ou autorizações do projeto. Qualquer afirmação sobre maturidade deve ser interpretada na data de referência e conferida em</w:t>
      </w:r>
      <w:r>
        <w:t xml:space="preserve"> </w:t>
      </w:r>
      <w:hyperlink r:id="rId20">
        <w:r>
          <w:rPr>
            <w:rStyle w:val="Hyperlink"/>
          </w:rPr>
          <w:t xml:space="preserve">STATE.md</w:t>
        </w:r>
      </w:hyperlink>
      <w:r>
        <w:t xml:space="preserve">. A redação será atualizada conforme novas decisões forem formalizadas.</w:t>
      </w:r>
    </w:p>
    <w:bookmarkEnd w:id="21"/>
    <w:bookmarkStart w:id="22" w:name="organização-do-documento"/>
    <w:p>
      <w:pPr>
        <w:pStyle w:val="Heading2"/>
      </w:pPr>
      <w:r>
        <w:t xml:space="preserve">Organização do documento</w:t>
      </w:r>
    </w:p>
    <w:p>
      <w:pPr>
        <w:pStyle w:val="Compact"/>
        <w:numPr>
          <w:ilvl w:val="0"/>
          <w:numId w:val="1001"/>
        </w:numPr>
      </w:pPr>
      <w:r>
        <w:rPr>
          <w:b/>
          <w:bCs/>
        </w:rPr>
        <w:t xml:space="preserve">Parte I — Concepção e fundamentos:</w:t>
      </w:r>
      <w:r>
        <w:t xml:space="preserve"> </w:t>
      </w:r>
      <w:r>
        <w:t xml:space="preserve">1. Introdução; 2. Fundamentos conceituais e princípios do OES; 3. Escopo científico e definição das perguntas.</w:t>
      </w:r>
    </w:p>
    <w:p>
      <w:pPr>
        <w:pStyle w:val="Compact"/>
        <w:numPr>
          <w:ilvl w:val="0"/>
          <w:numId w:val="1001"/>
        </w:numPr>
      </w:pPr>
      <w:r>
        <w:rPr>
          <w:b/>
          <w:bCs/>
        </w:rPr>
        <w:t xml:space="preserve">Parte II — Arquitetura científica e metodológica:</w:t>
      </w:r>
      <w:r>
        <w:t xml:space="preserve"> </w:t>
      </w:r>
      <w:r>
        <w:t xml:space="preserve">4. Arquitetura de investigação do OES; 5. Processo metodológico de produção de evidências; 6. Arquitetura dos produtos do observatório; 7. Governança científica e garantia metodológica.</w:t>
      </w:r>
    </w:p>
    <w:p>
      <w:pPr>
        <w:pStyle w:val="Compact"/>
        <w:numPr>
          <w:ilvl w:val="0"/>
          <w:numId w:val="1001"/>
        </w:numPr>
      </w:pPr>
      <w:r>
        <w:rPr>
          <w:b/>
          <w:bCs/>
        </w:rPr>
        <w:t xml:space="preserve">Parte III — Arquitetura da informação e operação:</w:t>
      </w:r>
      <w:r>
        <w:t xml:space="preserve"> </w:t>
      </w:r>
      <w:r>
        <w:t xml:space="preserve">8. Modelo de conhecimento e arquitetura de dados; 9. Fluxo operacional do observatório; 10. Protocolo de atualização das evidências; 11. Infraestrutura tecnológica e automação.</w:t>
      </w:r>
    </w:p>
    <w:p>
      <w:pPr>
        <w:pStyle w:val="Compact"/>
        <w:numPr>
          <w:ilvl w:val="0"/>
          <w:numId w:val="1001"/>
        </w:numPr>
      </w:pPr>
      <w:r>
        <w:rPr>
          <w:b/>
          <w:bCs/>
        </w:rPr>
        <w:t xml:space="preserve">Parte IV — Desenvolvimento, validação e replicação:</w:t>
      </w:r>
      <w:r>
        <w:t xml:space="preserve"> </w:t>
      </w:r>
      <w:r>
        <w:t xml:space="preserve">12. Estratégia de desenvolvimento do OES; 13. Validação científica, metodológica e tecnológica; 14. Experiência do OES: avanços, limitações e aprendizados; 15. Guia para criação de observatórios de evidências em saúde; 16. Discussão e perspectivas.</w:t>
      </w:r>
    </w:p>
    <w:p>
      <w:pPr>
        <w:pStyle w:val="FirstParagraph"/>
      </w:pPr>
      <w:r>
        <w:t xml:space="preserve">Além dos 16 capítulos, estão previstos referências bibliográficas e apêndices: glossário completo; diagramas de arquitetura; matriz de níveis e produtos; fluxograma metodológico; governança e garantia; roteiro de implantação; instrumentos/templates; e mapa da documentação do projeto.</w:t>
      </w:r>
    </w:p>
    <w:bookmarkEnd w:id="22"/>
    <w:bookmarkStart w:id="24" w:name="apresentação"/>
    <w:p>
      <w:pPr>
        <w:pStyle w:val="Heading2"/>
      </w:pPr>
      <w:r>
        <w:t xml:space="preserve">Apresentação</w:t>
      </w:r>
    </w:p>
    <w:p>
      <w:pPr>
        <w:pStyle w:val="FirstParagraph"/>
      </w:pPr>
      <w:r>
        <w:t xml:space="preserve">A produção científica em saúde oferece oportunidades crescentes de aprimoramento das decisões, mas a disponibilidade de publicações não assegura que suas informações sejam identificadas, avaliadas e interpretadas de modo consistente. Estudos sobre uma mesma questão podem apresentar populações, métodos, estimativas e resultados diferentes; revisões podem sobrepor evidências; e novos achados podem tornar necessária a reavaliação de sínteses já existentes. O trabalho necessário para transformar essa literatura em conhecimento utilizável é metodologicamente exigente e precisa ser documentado.</w:t>
      </w:r>
    </w:p>
    <w:p>
      <w:pPr>
        <w:pStyle w:val="BodyText"/>
      </w:pPr>
      <w:r>
        <w:t xml:space="preserve">O</w:t>
      </w:r>
      <w:r>
        <w:t xml:space="preserve"> </w:t>
      </w:r>
      <w:r>
        <w:rPr>
          <w:b/>
          <w:bCs/>
        </w:rPr>
        <w:t xml:space="preserve">Observatório de Evidências em Saúde (OES)</w:t>
      </w:r>
      <w:r>
        <w:t xml:space="preserve"> </w:t>
      </w:r>
      <w:r>
        <w:t xml:space="preserve">é uma iniciativa que busca estruturar esse trabalho por meio de um processo explícito de formulação de perguntas, investigação, avaliação crítica, síntese, comunicação e atualização de evidências. Seu princípio orientador é</w:t>
      </w:r>
      <w:r>
        <w:t xml:space="preserve"> </w:t>
      </w:r>
      <w:r>
        <w:rPr>
          <w:b/>
          <w:bCs/>
        </w:rPr>
        <w:t xml:space="preserve">metodologia antes da automação</w:t>
      </w:r>
      <w:r>
        <w:t xml:space="preserve">: os processos computacionais devem servir a decisões científicas fundamentadas, não substituí-las por conveniência tecnológica.</w:t>
      </w:r>
      <w:r>
        <w:t xml:space="preserve"> </w:t>
      </w:r>
      <w:hyperlink r:id="rId23">
        <w:r>
          <w:rPr>
            <w:rStyle w:val="Hyperlink"/>
          </w:rPr>
          <w:t xml:space="preserve">Fonte: Documento 00</w:t>
        </w:r>
      </w:hyperlink>
      <w:r>
        <w:t xml:space="preserve">.</w:t>
      </w:r>
    </w:p>
    <w:p>
      <w:pPr>
        <w:pStyle w:val="BodyText"/>
      </w:pPr>
      <w:r>
        <w:t xml:space="preserve">Este texto apresenta o modelo concebido e desenvolvido até o momento, suas escolhas científicas e arquiteturais, seus resultados documentados e suas limitações. Seu propósito é oferecer aos pesquisadores elementos suficientes para analisar criticamente a proposta e avaliar o que poderia ser adaptado a contextos institucionais diferentes. Não pressupõe que a arquitetura do OES seja o único modelo possível nem que seus componentes já tenham recebido validação científica independente.</w:t>
      </w:r>
    </w:p>
    <w:p>
      <w:pPr>
        <w:pStyle w:val="BodyText"/>
      </w:pPr>
      <w:r>
        <w:t xml:space="preserve">A exposição distingue cinco situações:</w:t>
      </w:r>
      <w:r>
        <w:t xml:space="preserve"> </w:t>
      </w:r>
      <w:r>
        <w:rPr>
          <w:b/>
          <w:bCs/>
        </w:rPr>
        <w:t xml:space="preserve">(i)</w:t>
      </w:r>
      <w:r>
        <w:t xml:space="preserve"> </w:t>
      </w:r>
      <w:r>
        <w:t xml:space="preserve">definição conceitual ou metodológica documentada;</w:t>
      </w:r>
      <w:r>
        <w:t xml:space="preserve"> </w:t>
      </w:r>
      <w:r>
        <w:rPr>
          <w:b/>
          <w:bCs/>
        </w:rPr>
        <w:t xml:space="preserve">(ii)</w:t>
      </w:r>
      <w:r>
        <w:t xml:space="preserve"> </w:t>
      </w:r>
      <w:r>
        <w:t xml:space="preserve">implementação técnica;</w:t>
      </w:r>
      <w:r>
        <w:t xml:space="preserve"> </w:t>
      </w:r>
      <w:r>
        <w:rPr>
          <w:b/>
          <w:bCs/>
        </w:rPr>
        <w:t xml:space="preserve">(iii)</w:t>
      </w:r>
      <w:r>
        <w:t xml:space="preserve"> </w:t>
      </w:r>
      <w:r>
        <w:t xml:space="preserve">validação técnica ou demonstração experimental;</w:t>
      </w:r>
      <w:r>
        <w:t xml:space="preserve"> </w:t>
      </w:r>
      <w:r>
        <w:rPr>
          <w:b/>
          <w:bCs/>
        </w:rPr>
        <w:t xml:space="preserve">(iv)</w:t>
      </w:r>
      <w:r>
        <w:t xml:space="preserve"> </w:t>
      </w:r>
      <w:r>
        <w:t xml:space="preserve">revisão científica humana especializada; e</w:t>
      </w:r>
      <w:r>
        <w:t xml:space="preserve"> </w:t>
      </w:r>
      <w:r>
        <w:rPr>
          <w:b/>
          <w:bCs/>
        </w:rPr>
        <w:t xml:space="preserve">(v)</w:t>
      </w:r>
      <w:r>
        <w:t xml:space="preserve"> </w:t>
      </w:r>
      <w:r>
        <w:t xml:space="preserve">operação efetiva e sustentada. Uma situação não implica automaticamente a seguinte.</w:t>
      </w:r>
    </w:p>
    <w:bookmarkEnd w:id="24"/>
    <w:bookmarkStart w:id="25" w:name="parte-i-concepção-e-fundamentos"/>
    <w:p>
      <w:pPr>
        <w:pStyle w:val="Heading2"/>
      </w:pPr>
      <w:r>
        <w:t xml:space="preserve">PARTE I — CONCEPÇÃO E FUNDAMENTOS</w:t>
      </w:r>
    </w:p>
    <w:bookmarkEnd w:id="25"/>
    <w:bookmarkEnd w:id="26"/>
    <w:bookmarkStart w:id="43" w:name="introdução"/>
    <w:p>
      <w:pPr>
        <w:pStyle w:val="Heading1"/>
      </w:pPr>
      <w:r>
        <w:t xml:space="preserve">1. Introdução</w:t>
      </w:r>
    </w:p>
    <w:bookmarkStart w:id="28" w:name="X444e536462f5892db23362b7b133411c0883bec"/>
    <w:p>
      <w:pPr>
        <w:pStyle w:val="Heading2"/>
      </w:pPr>
      <w:r>
        <w:t xml:space="preserve">1.1. O crescimento da produção científica em saúde</w:t>
      </w:r>
    </w:p>
    <w:p>
      <w:pPr>
        <w:pStyle w:val="FirstParagraph"/>
      </w:pPr>
      <w:r>
        <w:t xml:space="preserve">A expansão e a diversificação da literatura científica em saúde ampliam as possibilidades de pesquisa e de fundamentação de decisões, mas também tornam mais complexa a identificação do conjunto de evidências relevante para uma pergunta definida. A informação está distribuída entre periódicos, bases bibliográficas, registros de estudos, relatórios técnicos, revisões, diretrizes e outras fontes. Essas fontes não são intercambiáveis: variam em finalidade, cobertura, atualização e grau de avaliação metodológica.</w:t>
      </w:r>
    </w:p>
    <w:p>
      <w:pPr>
        <w:pStyle w:val="BodyText"/>
      </w:pPr>
      <w:r>
        <w:t xml:space="preserve">O desafio não se reduz à quantidade de documentos. Estudos que parecem abordar uma mesma questão podem diferir na população investigada, na intervenção ou exposição considerada, nos comparadores, nos desfechos, no tempo de acompanhamento e no risco de viés. Resultados divergentes podem refletir diferenças reais entre contextos, imprecisão estatística, limitações metodológicas ou variação aleatória. Além disso, diferentes publicações podem descrever um mesmo estudo; tratá-las como investigações independentes distorceria a representação do corpo de evidências. A distinção entre registros, relatórios e estudos é explicitada no</w:t>
      </w:r>
      <w:r>
        <w:t xml:space="preserve"> </w:t>
      </w:r>
      <w:hyperlink r:id="rId27">
        <w:r>
          <w:rPr>
            <w:rStyle w:val="Hyperlink"/>
          </w:rPr>
          <w:t xml:space="preserve">PRISMA 2020, item 2</w:t>
        </w:r>
      </w:hyperlink>
      <w:r>
        <w:t xml:space="preserve">; sua correta vinculação no OES continua dependente de decisões de identificação verificáveis.</w:t>
      </w:r>
    </w:p>
    <w:p>
      <w:pPr>
        <w:pStyle w:val="BodyText"/>
      </w:pPr>
      <w:r>
        <w:t xml:space="preserve">Em paralelo, a dimensão temporal é incontornável. Uma síntese pode ser adequada na data em que foi produzida e necessitar de reavaliação quando novos resultados, correções, retratações ou informações de segurança se tornam disponíveis. Portanto, recuperar documentos constitui apenas uma parte do trabalho necessário para manter conhecimento científico utilizável.</w:t>
      </w:r>
    </w:p>
    <w:bookmarkEnd w:id="28"/>
    <w:bookmarkStart w:id="30" w:name="X0d7f181b06e82d0d85676ea70b3972e1edaa4d5"/>
    <w:p>
      <w:pPr>
        <w:pStyle w:val="Heading2"/>
      </w:pPr>
      <w:r>
        <w:t xml:space="preserve">1.2. Da informação científica ao conhecimento utilizável</w:t>
      </w:r>
    </w:p>
    <w:p>
      <w:pPr>
        <w:pStyle w:val="FirstParagraph"/>
      </w:pPr>
      <w:r>
        <w:t xml:space="preserve">Transformar publicações em conhecimento utilizável exige formular uma pergunta suficientemente precisa, escolher métodos compatíveis com sua natureza, identificar estudos pertinentes, avaliar sua confiabilidade e interpretar os resultados em conjunto. Também exige distinguir o risco de viés dos estudos individuais da certeza do corpo de evidências e separar o significado científico de um achado de sua aplicabilidade em determinado contexto.</w:t>
      </w:r>
    </w:p>
    <w:p>
      <w:pPr>
        <w:pStyle w:val="BodyText"/>
      </w:pPr>
      <w:r>
        <w:t xml:space="preserve">Nesse percurso, a organização da informação precisa preservar o caminho percorrido entre a fonte e a conclusão. Uma afirmação sintética será mais verificável se o leitor puder reconhecer quais estudos a sustentam, como foram selecionados, quais resultados contribuíram, que julgamentos metodológicos foram feitos e até que data a literatura foi considerada. A documentação desses vínculos é central para detectar erros, revisar conclusões e reutilizar avaliações já realizadas.</w:t>
      </w:r>
    </w:p>
    <w:p>
      <w:pPr>
        <w:pStyle w:val="BodyText"/>
      </w:pPr>
      <w:r>
        <w:t xml:space="preserve">É igualmente importante comunicar incerteza sem convertê-la em respostas artificiosamente definitivas. A inexistência de estudos elegíveis não demonstra ausência de efeito; uma estimativa estatisticamente precisa não garante aplicabilidade universal; e uma revisão metodologicamente estruturada não produz automaticamente uma recomendação clínica. Recomendações requerem julgamentos adicionais sobre benefícios, danos, valores, recursos, equidade e contexto. O</w:t>
      </w:r>
      <w:r>
        <w:t xml:space="preserve"> </w:t>
      </w:r>
      <w:hyperlink r:id="rId29">
        <w:r>
          <w:rPr>
            <w:rStyle w:val="Hyperlink"/>
          </w:rPr>
          <w:t xml:space="preserve">GRADE, item 5</w:t>
        </w:r>
      </w:hyperlink>
      <w:r>
        <w:t xml:space="preserve"> </w:t>
      </w:r>
      <w:r>
        <w:t xml:space="preserve">é um referencial externo para distinguir certeza da evidência e força de recomendações; sua menção não constitui avaliação GRADE independente de qualquer produto OES.</w:t>
      </w:r>
    </w:p>
    <w:bookmarkEnd w:id="30"/>
    <w:bookmarkStart w:id="32" w:name="Xcb4093e4ec0715fed0b4f352a78def518558313"/>
    <w:p>
      <w:pPr>
        <w:pStyle w:val="Heading2"/>
      </w:pPr>
      <w:r>
        <w:t xml:space="preserve">1.3. O conceito de observatório de evidências científicas</w:t>
      </w:r>
    </w:p>
    <w:p>
      <w:pPr>
        <w:pStyle w:val="FirstParagraph"/>
      </w:pPr>
      <w:r>
        <w:t xml:space="preserve">Neste documento,</w:t>
      </w:r>
      <w:r>
        <w:t xml:space="preserve"> </w:t>
      </w:r>
      <w:r>
        <w:rPr>
          <w:b/>
          <w:bCs/>
        </w:rPr>
        <w:t xml:space="preserve">observatório de evidências</w:t>
      </w:r>
      <w:r>
        <w:t xml:space="preserve"> </w:t>
      </w:r>
      <w:r>
        <w:t xml:space="preserve">designa uma estrutura organizada para identificar, avaliar criticamente, sintetizar, comunicar e acompanhar a evolução do conhecimento científico em torno de perguntas ou domínios de interesse. Trata-se de uma</w:t>
      </w:r>
      <w:r>
        <w:t xml:space="preserve"> </w:t>
      </w:r>
      <w:r>
        <w:rPr>
          <w:b/>
          <w:bCs/>
        </w:rPr>
        <w:t xml:space="preserve">definição operacional adotada pelo OES</w:t>
      </w:r>
      <w:r>
        <w:t xml:space="preserve">, e não da alegação de que exista um único conceito universalmente aceito para iniciativas dessa natureza.</w:t>
      </w:r>
    </w:p>
    <w:p>
      <w:pPr>
        <w:pStyle w:val="BodyText"/>
      </w:pPr>
      <w:r>
        <w:t xml:space="preserve">Um observatório não se confunde com uma biblioteca de artigos, um buscador bibliográfico ou um painel de indicadores. Esses recursos podem integrar sua infraestrutura, mas a função distintiva proposta é manter relações explícitas entre perguntas, investigações, fontes, julgamentos de qualidade, sínteses, conclusões, datas e revisões subsequentes. Tampouco todos os produtos precisam seguir o mesmo grau de aprofundamento: uma exploração inicial do campo tem finalidade e requisitos distintos de uma revisão sistemática.</w:t>
      </w:r>
    </w:p>
    <w:p>
      <w:pPr>
        <w:pStyle w:val="BodyText"/>
      </w:pPr>
      <w:r>
        <w:t xml:space="preserve">O acompanhamento temporal acrescenta outra dimensão. Identificar uma nova publicação é um sinal potencialmente relevante, mas não altera, por si só, a conclusão anterior. É necessário decidir se a informação merece avaliação, se muda a atualidade atribuída ao produto e se exige uma atualização científica formal. Assim, vigilância, interpretação e atualização são atividades relacionadas, porém distintas. A avaliação do momento apropriado para atualizar revisões é discutida por</w:t>
      </w:r>
      <w:r>
        <w:t xml:space="preserve"> </w:t>
      </w:r>
      <w:hyperlink r:id="rId31">
        <w:r>
          <w:rPr>
            <w:rStyle w:val="Hyperlink"/>
          </w:rPr>
          <w:t xml:space="preserve">Garner et al., item 55</w:t>
        </w:r>
      </w:hyperlink>
      <w:r>
        <w:t xml:space="preserve">; os estados e regimes de manutenção do OES permanecem definições próprias do projeto.</w:t>
      </w:r>
    </w:p>
    <w:bookmarkEnd w:id="32"/>
    <w:bookmarkStart w:id="41" w:name="apresentação-do-oes"/>
    <w:p>
      <w:pPr>
        <w:pStyle w:val="Heading2"/>
      </w:pPr>
      <w:r>
        <w:t xml:space="preserve">1.4. Apresentação do OES</w:t>
      </w:r>
    </w:p>
    <w:p>
      <w:pPr>
        <w:pStyle w:val="FirstParagraph"/>
      </w:pPr>
      <w:r>
        <w:t xml:space="preserve">O OES foi concebido para converter literatura científica dispersa em conhecimento estruturado, rastreável e comunicável, preservando a transparência das limitações e da incerteza. Seu desenho organiza os problemas em perguntas científicas, investigações metodológicas e produtos de evidência, sustentados por registros de fontes, avaliações e decisões. A natureza da pergunta orienta a escolha dos métodos; a criticidade e a finalidade orientam a profundidade da investigação.</w:t>
      </w:r>
      <w:r>
        <w:t xml:space="preserve"> </w:t>
      </w:r>
      <w:hyperlink r:id="rId23">
        <w:r>
          <w:rPr>
            <w:rStyle w:val="Hyperlink"/>
          </w:rPr>
          <w:t xml:space="preserve">Fontes: Documentos 00, 01 e 02</w:t>
        </w:r>
      </w:hyperlink>
      <w:r>
        <w:t xml:space="preserve">.</w:t>
      </w:r>
    </w:p>
    <w:p>
      <w:pPr>
        <w:pStyle w:val="BodyText"/>
      </w:pPr>
      <w:r>
        <w:t xml:space="preserve">A</w:t>
      </w:r>
      <w:r>
        <w:t xml:space="preserve"> </w:t>
      </w:r>
      <w:r>
        <w:rPr>
          <w:b/>
          <w:bCs/>
        </w:rPr>
        <w:t xml:space="preserve">Figura 1</w:t>
      </w:r>
      <w:r>
        <w:t xml:space="preserve"> </w:t>
      </w:r>
      <w:r>
        <w:t xml:space="preserve">resume o percurso conceitual entre a pergunta, a investigação, os objetos científicos e o produto de evidências. O acompanhamento temporal ilustrado é</w:t>
      </w:r>
      <w:r>
        <w:t xml:space="preserve"> </w:t>
      </w:r>
      <w:r>
        <w:rPr>
          <w:b/>
          <w:bCs/>
        </w:rPr>
        <w:t xml:space="preserve">condicional</w:t>
      </w:r>
      <w:r>
        <w:t xml:space="preserve">: sinais novos demandam avaliação, e uma nova versão científica depende de análise, garantia e aprovações pertinentes.</w:t>
      </w:r>
    </w:p>
    <w:p>
      <w:pPr>
        <w:pStyle w:val="CaptionedFigure"/>
        <w:spacing w:before="80" w:after="60"/>
        <w:jc w:val="center"/>
      </w:pPr>
      <w:r>
        <w:drawing>
          <wp:inline>
            <wp:extent cx="4783900" cy="6766560"/>
            <wp:effectExtent b="0" l="0" r="0" t="0"/>
            <wp:docPr descr="Figura 1 — Percurso conceitual do OES: pergunta científica, investigação proporcional, fontes e objetos rastreáveis, síntese e produto; controles transversais e ramo condicional de avaliação de atualidade com manutenção ou nova versão após aprovação." title="" id="34" name="Picture"/>
            <a:graphic>
              <a:graphicData uri="http://schemas.openxmlformats.org/drawingml/2006/picture">
                <pic:pic>
                  <pic:nvPicPr>
                    <pic:cNvPr descr="figuras/figura-01-visao-geral-oes.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4783900" cy="6766560"/>
                    </a:xfrm>
                    <a:prstGeom prst="rect">
                      <a:avLst/>
                    </a:prstGeom>
                    <a:noFill/>
                    <a:ln w="9525">
                      <a:noFill/>
                      <a:headEnd/>
                      <a:tailEnd/>
                    </a:ln>
                  </pic:spPr>
                </pic:pic>
              </a:graphicData>
            </a:graphic>
          </wp:inline>
        </w:drawing>
      </w:r>
    </w:p>
    <w:p>
      <w:pPr>
        <w:pStyle w:val="Caption"/>
        <w:keepLines/>
      </w:pPr>
      <w:r>
        <w:rPr>
          <w:i/>
          <w:iCs/>
        </w:rPr>
        <w:t xml:space="preserve">Figura 1 — Organização conceitual proposta para o Observatório de Evidências em Saúde (OES).</w:t>
      </w:r>
      <w:r>
        <w:t xml:space="preserve"> </w:t>
      </w:r>
      <w:r>
        <w:t xml:space="preserve">Os blocos representam funções metodológicas,</w:t>
      </w:r>
      <w:r>
        <w:t xml:space="preserve"> </w:t>
      </w:r>
      <w:r>
        <w:rPr>
          <w:b/>
          <w:bCs/>
        </w:rPr>
        <w:t xml:space="preserve">não serviços necessariamente disponíveis em operação</w:t>
      </w:r>
      <w:r>
        <w:t xml:space="preserve">. A atualização é condicional; a Fase 4 permanece em desenvolvimento, M3 está bloqueado e a validação científica independente do modelo ainda não foi realizada na data de referência (20 de outubro de 2026).</w:t>
      </w:r>
      <w:r>
        <w:t xml:space="preserve"> </w:t>
      </w:r>
      <w:r>
        <w:rPr>
          <w:b/>
          <w:bCs/>
        </w:rPr>
        <w:t xml:space="preserve">Fonte:</w:t>
      </w:r>
      <w:r>
        <w:t xml:space="preserve"> </w:t>
      </w:r>
      <w:r>
        <w:t xml:space="preserve">elaboração editorial a partir dos</w:t>
      </w:r>
      <w:r>
        <w:t xml:space="preserve"> </w:t>
      </w:r>
      <w:hyperlink r:id="rId37">
        <w:r>
          <w:rPr>
            <w:rStyle w:val="Hyperlink"/>
          </w:rPr>
          <w:t xml:space="preserve">Documentos 02</w:t>
        </w:r>
      </w:hyperlink>
      <w:r>
        <w:t xml:space="preserve">,</w:t>
      </w:r>
      <w:r>
        <w:t xml:space="preserve"> </w:t>
      </w:r>
      <w:hyperlink r:id="rId38">
        <w:r>
          <w:rPr>
            <w:rStyle w:val="Hyperlink"/>
          </w:rPr>
          <w:t xml:space="preserve">04</w:t>
        </w:r>
      </w:hyperlink>
      <w:r>
        <w:t xml:space="preserve"> </w:t>
      </w:r>
      <w:r>
        <w:t xml:space="preserve">e</w:t>
      </w:r>
      <w:r>
        <w:t xml:space="preserve"> </w:t>
      </w:r>
      <w:hyperlink r:id="rId39">
        <w:r>
          <w:rPr>
            <w:rStyle w:val="Hyperlink"/>
          </w:rPr>
          <w:t xml:space="preserve">40</w:t>
        </w:r>
      </w:hyperlink>
      <w:r>
        <w:t xml:space="preserve">, do</w:t>
      </w:r>
      <w:r>
        <w:t xml:space="preserve"> </w:t>
      </w:r>
      <w:hyperlink r:id="rId20">
        <w:r>
          <w:rPr>
            <w:rStyle w:val="Hyperlink"/>
          </w:rPr>
          <w:t xml:space="preserve">estado canônico</w:t>
        </w:r>
      </w:hyperlink>
      <w:r>
        <w:t xml:space="preserve"> </w:t>
      </w:r>
      <w:r>
        <w:t xml:space="preserve">e do</w:t>
      </w:r>
      <w:r>
        <w:t xml:space="preserve"> </w:t>
      </w:r>
      <w:hyperlink r:id="rId40">
        <w:r>
          <w:rPr>
            <w:rStyle w:val="Hyperlink"/>
          </w:rPr>
          <w:t xml:space="preserve">checkpoint CP213</w:t>
        </w:r>
      </w:hyperlink>
      <w:r>
        <w:t xml:space="preserve">.</w:t>
      </w:r>
    </w:p>
    <w:p>
      <w:pPr>
        <w:pStyle w:val="BodyText"/>
      </w:pPr>
      <w:r>
        <w:t xml:space="preserve">A arquitetura estabelece cinco níveis de profundidade (N0–N4), que vão da exploração de um campo até investigações aprofundadas. Distingue, ainda, a profundidade da investigação dos regimes de manutenção do conhecimento (M0–M3). A taxonomia inicial compreende nove produtos: Evidence Scan, Resposta de Evidência, Ficha de Evidência, Síntese Rápida, Revisão de Evidências, Mapa de Evidências, Overview de Revisões, Monitor de Evidências e Alerta de Evidência.</w:t>
      </w:r>
      <w:r>
        <w:t xml:space="preserve"> </w:t>
      </w:r>
      <w:hyperlink r:id="rId39">
        <w:r>
          <w:rPr>
            <w:rStyle w:val="Hyperlink"/>
          </w:rPr>
          <w:t xml:space="preserve">Fonte: Documento 40</w:t>
        </w:r>
      </w:hyperlink>
      <w:r>
        <w:t xml:space="preserve">.</w:t>
      </w:r>
    </w:p>
    <w:p>
      <w:pPr>
        <w:pStyle w:val="BodyText"/>
      </w:pPr>
      <w:r>
        <w:t xml:space="preserve">Até a data de referência, o projeto consolidou a base inicial de concepção e dos protocolos metodológicos, concluiu uma</w:t>
      </w:r>
      <w:r>
        <w:t xml:space="preserve"> </w:t>
      </w:r>
      <w:r>
        <w:rPr>
          <w:i/>
          <w:iCs/>
        </w:rPr>
        <w:t xml:space="preserve">baseline</w:t>
      </w:r>
      <w:r>
        <w:t xml:space="preserve"> </w:t>
      </w:r>
      <w:r>
        <w:t xml:space="preserve">arquitetural de dados e formalizou a taxonomia e os componentes dos nove produtos na Fase 3. Há implementações e provas técnicas documentadas, incluindo cenários sintéticos e alguns casos de uso com dados científicos reais. Esses resultados não equivalem a afirmar que todos os produtos estão disponíveis em operação pública ou que a metodologia foi validada externamente.</w:t>
      </w:r>
    </w:p>
    <w:p>
      <w:pPr>
        <w:pStyle w:val="BodyText"/>
      </w:pPr>
      <w:r>
        <w:t xml:space="preserve">A Fase 4, relativa ao protocolo de atualização, permanece em desenvolvimento. As Fases 5 (Automação e IA), 6 (Validação) e 7 (Operação contínua) não foram iniciadas formalmente. A experiência do OES também registra uma limitação decisiva: seu desenvolvimento até este marco não contou com revisão científica independente por equipe humana especializada. Verificações assistidas por IA e aprovação de governança não devem ser apresentadas como substitutas dessa revisão.</w:t>
      </w:r>
      <w:r>
        <w:t xml:space="preserve"> </w:t>
      </w:r>
      <w:hyperlink r:id="rId20">
        <w:r>
          <w:rPr>
            <w:rStyle w:val="Hyperlink"/>
          </w:rPr>
          <w:t xml:space="preserve">Fontes: STATE e Documento 04</w:t>
        </w:r>
      </w:hyperlink>
      <w:r>
        <w:t xml:space="preserve">.</w:t>
      </w:r>
    </w:p>
    <w:p>
      <w:pPr>
        <w:pStyle w:val="BodyText"/>
      </w:pPr>
      <w:r>
        <w:t xml:space="preserve">Portanto, o estágio atual permite examinar uma proposta metodológica e uma arquitetura documentada, além de artefatos técnicos e casos que podem subsidiar avaliação crítica.</w:t>
      </w:r>
      <w:r>
        <w:t xml:space="preserve"> </w:t>
      </w:r>
      <w:r>
        <w:rPr>
          <w:b/>
          <w:bCs/>
        </w:rPr>
        <w:t xml:space="preserve">Não permite concluir que o observatório esteja cientificamente validado para uso amplo nem operacionalizado como serviço contínuo de vigilância de evidências.</w:t>
      </w:r>
    </w:p>
    <w:bookmarkEnd w:id="41"/>
    <w:bookmarkStart w:id="42" w:name="objetivos-e-organização-do-documento"/>
    <w:p>
      <w:pPr>
        <w:pStyle w:val="Heading2"/>
      </w:pPr>
      <w:r>
        <w:t xml:space="preserve">1.5. Objetivos e organização do documento</w:t>
      </w:r>
    </w:p>
    <w:p>
      <w:pPr>
        <w:pStyle w:val="FirstParagraph"/>
      </w:pPr>
      <w:r>
        <w:t xml:space="preserve">O objetivo geral deste documento é</w:t>
      </w:r>
      <w:r>
        <w:t xml:space="preserve"> </w:t>
      </w:r>
      <w:r>
        <w:rPr>
          <w:b/>
          <w:bCs/>
        </w:rPr>
        <w:t xml:space="preserve">descrever o OES e tornar suas escolhas conceituais, metodológicas, organizacionais e tecnológicas inteligíveis a pesquisadores interessados na criação de observatórios de evidências em saúde</w:t>
      </w:r>
      <w:r>
        <w:t xml:space="preserve">. Mais especificamente, pretende: (a) explicitar o problema e os princípios que motivam a proposta; (b) apresentar como perguntas e evidências são processadas; (c) caracterizar os produtos e os mecanismos de atualização; (d) distinguir capacidades implementadas, testadas e ainda previstas; e (e) identificar decisões e aprendizados potencialmente transferíveis a outras iniciativas.</w:t>
      </w:r>
    </w:p>
    <w:p>
      <w:pPr>
        <w:pStyle w:val="BodyText"/>
      </w:pPr>
      <w:r>
        <w:t xml:space="preserve">A Parte I trata da concepção, dos princípios e do escopo das perguntas. A Parte II apresenta a arquitetura científica, os métodos de produção de evidências, os produtos e a governança. A Parte III descreve os objetos de informação, o ciclo operacional, a atualização e a infraestrutura tecnológica. A Parte IV documenta a trajetória de desenvolvimento, a validação, os limites e as possibilidades de adaptação a outros contextos.</w:t>
      </w:r>
    </w:p>
    <w:p>
      <w:pPr>
        <w:pStyle w:val="BodyText"/>
      </w:pPr>
      <w:r>
        <w:t xml:space="preserve">A apresentação procura evitar dois extremos: uma narrativa promocional que confunda desenvolvimento com validação científica e um inventário excessivamente técnico que obscureça as questões metodológicas relevantes para pesquisadores. A documentação primária do repositório permanece disponível para aprofundamento e verificação.</w:t>
      </w:r>
    </w:p>
    <w:bookmarkEnd w:id="42"/>
    <w:bookmarkEnd w:id="43"/>
    <w:bookmarkStart w:id="56" w:name="X64fedcc64a69066d79fea966b90fef9dea48566"/>
    <w:p>
      <w:pPr>
        <w:pStyle w:val="Heading1"/>
      </w:pPr>
      <w:r>
        <w:t xml:space="preserve">2. Fundamentos conceituais e princípios do OES</w:t>
      </w:r>
    </w:p>
    <w:p>
      <w:pPr>
        <w:pStyle w:val="FirstParagraph"/>
      </w:pPr>
      <w:r>
        <w:rPr>
          <w:b/>
          <w:bCs/>
        </w:rPr>
        <w:t xml:space="preserve">Nota sobre atribuição metodológica:</w:t>
      </w:r>
      <w:r>
        <w:t xml:space="preserve"> </w:t>
      </w:r>
      <w:r>
        <w:t xml:space="preserve">os Capítulos 2–4 distinguem</w:t>
      </w:r>
      <w:r>
        <w:t xml:space="preserve"> </w:t>
      </w:r>
      <w:r>
        <w:rPr>
          <w:b/>
          <w:bCs/>
        </w:rPr>
        <w:t xml:space="preserve">referenciais científicos externos</w:t>
      </w:r>
      <w:r>
        <w:t xml:space="preserve">, usados para fundamentar princípios gerais, das</w:t>
      </w:r>
      <w:r>
        <w:t xml:space="preserve"> </w:t>
      </w:r>
      <w:r>
        <w:rPr>
          <w:b/>
          <w:bCs/>
        </w:rPr>
        <w:t xml:space="preserve">categorias, roteamentos e requisitos definidos pelo próprio OES</w:t>
      </w:r>
      <w:r>
        <w:t xml:space="preserve">. A presença de uma referência reconhecida não comprova validação do modelo N0–N4, M0–M3 ou Q0–Q2 nem das suas aplicações concretas.</w:t>
      </w:r>
    </w:p>
    <w:bookmarkStart w:id="44" w:name="missão-visão-e-objetivos"/>
    <w:p>
      <w:pPr>
        <w:pStyle w:val="Heading2"/>
      </w:pPr>
      <w:r>
        <w:t xml:space="preserve">2.1. Missão, visão e objetivos</w:t>
      </w:r>
    </w:p>
    <w:p>
      <w:pPr>
        <w:pStyle w:val="FirstParagraph"/>
      </w:pPr>
      <w:r>
        <w:t xml:space="preserve">O Observatório de Evidências em Saúde (OES) foi concebido para transformar informação científica dispersa em conhecimento estruturado, criticamente avaliado, rastreável e compreensível. Sua</w:t>
      </w:r>
      <w:r>
        <w:t xml:space="preserve"> </w:t>
      </w:r>
      <w:r>
        <w:rPr>
          <w:b/>
          <w:bCs/>
        </w:rPr>
        <w:t xml:space="preserve">missão</w:t>
      </w:r>
      <w:r>
        <w:t xml:space="preserve"> </w:t>
      </w:r>
      <w:r>
        <w:t xml:space="preserve">consiste em apoiar a elaboração e a manutenção de sínteses de evidências que possam informar a pesquisa e a tomada de decisões em saúde, reconhecendo que identificar publicações não equivale a determinar o que um conjunto de estudos permite concluir. Essa formulação corresponde à concepção documentada no início do projeto, não à afirmação de que já exista um serviço científico plenamente operacional.</w:t>
      </w:r>
      <w:r>
        <w:t xml:space="preserve"> </w:t>
      </w:r>
      <w:hyperlink r:id="rId23">
        <w:r>
          <w:rPr>
            <w:rStyle w:val="Hyperlink"/>
          </w:rPr>
          <w:t xml:space="preserve">Fonte: Documento 00</w:t>
        </w:r>
      </w:hyperlink>
      <w:r>
        <w:t xml:space="preserve">.</w:t>
      </w:r>
    </w:p>
    <w:p>
      <w:pPr>
        <w:pStyle w:val="BodyText"/>
      </w:pPr>
      <w:r>
        <w:t xml:space="preserve">A</w:t>
      </w:r>
      <w:r>
        <w:t xml:space="preserve"> </w:t>
      </w:r>
      <w:r>
        <w:rPr>
          <w:b/>
          <w:bCs/>
        </w:rPr>
        <w:t xml:space="preserve">visão</w:t>
      </w:r>
      <w:r>
        <w:t xml:space="preserve"> </w:t>
      </w:r>
      <w:r>
        <w:t xml:space="preserve">é constituir uma estrutura de consulta e acompanhamento da evidência que integre métodos científicos explícitos, organização persistente do conhecimento, atualização temporal, comunicação acessível e recursos computacionais de apoio. No modelo proposto, a continuidade do conhecimento não depende apenas da produção de novos relatórios: depende também da capacidade de relacionar perguntas, estudos, resultados e produtos sucessivos, preservando o que foi analisado anteriormente e por qual método.</w:t>
      </w:r>
    </w:p>
    <w:p>
      <w:pPr>
        <w:pStyle w:val="BodyText"/>
      </w:pPr>
      <w:r>
        <w:t xml:space="preserve">O projeto combina três objetivos complementares. O primeiro é</w:t>
      </w:r>
      <w:r>
        <w:t xml:space="preserve"> </w:t>
      </w:r>
      <w:r>
        <w:rPr>
          <w:b/>
          <w:bCs/>
        </w:rPr>
        <w:t xml:space="preserve">científico</w:t>
      </w:r>
      <w:r>
        <w:t xml:space="preserve">: favorecer avaliações que considerem o corpo de evidências relevante, seus limites e a confiança justificável em suas conclusões. O segundo é</w:t>
      </w:r>
      <w:r>
        <w:t xml:space="preserve"> </w:t>
      </w:r>
      <w:r>
        <w:rPr>
          <w:b/>
          <w:bCs/>
        </w:rPr>
        <w:t xml:space="preserve">informacional</w:t>
      </w:r>
      <w:r>
        <w:t xml:space="preserve">: registrar os objetos científicos, as fontes e as decisões de maneira que possam ser auditados, recuperados e reutilizados. O terceiro é</w:t>
      </w:r>
      <w:r>
        <w:t xml:space="preserve"> </w:t>
      </w:r>
      <w:r>
        <w:rPr>
          <w:b/>
          <w:bCs/>
        </w:rPr>
        <w:t xml:space="preserve">operacional</w:t>
      </w:r>
      <w:r>
        <w:t xml:space="preserve">: estabelecer condições para detectar quando surgem informações capazes de justificar reavaliação, sem transformar a chegada de uma nova publicação em alteração automática de uma conclusão.</w:t>
      </w:r>
    </w:p>
    <w:p>
      <w:pPr>
        <w:pStyle w:val="BodyText"/>
      </w:pPr>
      <w:r>
        <w:t xml:space="preserve">O OES não pretende substituir a produção de estudos primários, a avaliação clínica individual, os processos de recomendação profissional ou a competência metodológica de pesquisadores. Seu papel é organizar um percurso entre a pergunta e a síntese, preservando a distinção entre o trabalho científico executado, o nível de garantia recebido e a finalidade de uso de cada produto. Em particular, o desenvolvimento de procedimentos assistidos por inteligência artificial não deve ser apresentado como validação científica independente.</w:t>
      </w:r>
    </w:p>
    <w:p>
      <w:pPr>
        <w:pStyle w:val="BodyText"/>
      </w:pPr>
      <w:r>
        <w:t xml:space="preserve">A realização desses objetivos dependerá, em graus diferentes, de métodos, pessoas, infraestrutura e validação. Por isso, este documento trata missão e visão como</w:t>
      </w:r>
      <w:r>
        <w:t xml:space="preserve"> </w:t>
      </w:r>
      <w:r>
        <w:rPr>
          <w:b/>
          <w:bCs/>
        </w:rPr>
        <w:t xml:space="preserve">direções de desenvolvimento</w:t>
      </w:r>
      <w:r>
        <w:t xml:space="preserve"> </w:t>
      </w:r>
      <w:r>
        <w:t xml:space="preserve">e identifica separadamente os resultados efetivamente demonstrados em cada fase. A utilidade potencial do modelo é uma hipótese a ser examinada por pesquisadores, não um desempenho científico já comprovado.</w:t>
      </w:r>
    </w:p>
    <w:bookmarkEnd w:id="44"/>
    <w:bookmarkStart w:id="48" w:name="X1bd416d1a0348226a3ce89384acaaa53ddea829"/>
    <w:p>
      <w:pPr>
        <w:pStyle w:val="Heading2"/>
      </w:pPr>
      <w:r>
        <w:t xml:space="preserve">2.2. O corpo de evidências como unidade fundamental de análise</w:t>
      </w:r>
    </w:p>
    <w:p>
      <w:pPr>
        <w:pStyle w:val="FirstParagraph"/>
      </w:pPr>
      <w:r>
        <w:t xml:space="preserve">A unidade de referência do OES é o</w:t>
      </w:r>
      <w:r>
        <w:t xml:space="preserve"> </w:t>
      </w:r>
      <w:r>
        <w:rPr>
          <w:b/>
          <w:bCs/>
        </w:rPr>
        <w:t xml:space="preserve">corpo de evidências pertinente a uma pergunta científica definida</w:t>
      </w:r>
      <w:r>
        <w:t xml:space="preserve">. Essa escolha altera o modo de interpretar a literatura: uma publicação pode conter resultados úteis, mas raramente é suficiente para representar, isoladamente, o conhecimento disponível sobre uma intervenção, condição, exposição ou fenômeno. O conjunto relevante pode abranger estudos com desenhos diferentes, populações não equivalentes, múltiplos desfechos, estimativas divergentes e limitações metodológicas de natureza distinta.</w:t>
      </w:r>
    </w:p>
    <w:p>
      <w:pPr>
        <w:pStyle w:val="BodyText"/>
      </w:pPr>
      <w:r>
        <w:t xml:space="preserve">No plano conceitual, é necessário separar três objetos que frequentemente aparecem misturados em apresentações informais:</w:t>
      </w:r>
      <w:r>
        <w:t xml:space="preserve"> </w:t>
      </w:r>
      <w:r>
        <w:rPr>
          <w:b/>
          <w:bCs/>
        </w:rPr>
        <w:t xml:space="preserve">estudo</w:t>
      </w:r>
      <w:r>
        <w:t xml:space="preserve">,</w:t>
      </w:r>
      <w:r>
        <w:t xml:space="preserve"> </w:t>
      </w:r>
      <w:r>
        <w:rPr>
          <w:b/>
          <w:bCs/>
        </w:rPr>
        <w:t xml:space="preserve">documento que relata o estudo</w:t>
      </w:r>
      <w:r>
        <w:t xml:space="preserve"> </w:t>
      </w:r>
      <w:r>
        <w:t xml:space="preserve">e</w:t>
      </w:r>
      <w:r>
        <w:t xml:space="preserve"> </w:t>
      </w:r>
      <w:r>
        <w:rPr>
          <w:b/>
          <w:bCs/>
        </w:rPr>
        <w:t xml:space="preserve">resultado científico</w:t>
      </w:r>
      <w:r>
        <w:t xml:space="preserve">. Um ensaio clínico, por exemplo, pode ser descrito em um protocolo, um registro de ensaio e mais de um artigo; esses documentos não representam necessariamente ensaios independentes. O mesmo estudo também pode produzir resultados distintos para vários desfechos e tempos de seguimento. Preservar essas identidades permite reduzir a dupla contagem e localizar a origem das informações empregadas nas sínteses. Essa distinção está formalizada no</w:t>
      </w:r>
      <w:r>
        <w:t xml:space="preserve"> </w:t>
      </w:r>
      <w:hyperlink r:id="rId45">
        <w:r>
          <w:rPr>
            <w:rStyle w:val="Hyperlink"/>
          </w:rPr>
          <w:t xml:space="preserve">modelo conceitual de dados do OES (Documento 20)</w:t>
        </w:r>
      </w:hyperlink>
      <w:r>
        <w:t xml:space="preserve">.</w:t>
      </w:r>
    </w:p>
    <w:p>
      <w:pPr>
        <w:pStyle w:val="BodyText"/>
      </w:pPr>
      <w:r>
        <w:t xml:space="preserve">A avaliação do corpo de evidências também exige reconhecer que</w:t>
      </w:r>
      <w:r>
        <w:t xml:space="preserve"> </w:t>
      </w:r>
      <w:r>
        <w:rPr>
          <w:b/>
          <w:bCs/>
        </w:rPr>
        <w:t xml:space="preserve">risco de viés de um estudo não é sinônimo de certeza da conclusão global</w:t>
      </w:r>
      <w:r>
        <w:t xml:space="preserve">. Julgamentos sobre certeza ou confiança dependem da unidade de análise, da pergunta, do desfecho ou achado e do conjunto dos fatores relevantes, incluindo limitações dos estudos, consistência, precisão, evidência indireta e possível ausência seletiva de resultados. Uma síntese quantitativa não se torna confiável apenas porque reúne muitos participantes; inversamente, a existência de alguma limitação nos estudos incluídos não determina mecanicamente o julgamento final.</w:t>
      </w:r>
      <w:r>
        <w:t xml:space="preserve"> </w:t>
      </w:r>
      <w:hyperlink r:id="rId46">
        <w:r>
          <w:rPr>
            <w:rStyle w:val="Hyperlink"/>
          </w:rPr>
          <w:t xml:space="preserve">Fonte: Documento 15 — Certeza da evidência</w:t>
        </w:r>
      </w:hyperlink>
      <w:r>
        <w:t xml:space="preserve">.</w:t>
      </w:r>
      <w:r>
        <w:t xml:space="preserve"> </w:t>
      </w:r>
      <w:hyperlink r:id="rId29">
        <w:r>
          <w:rPr>
            <w:rStyle w:val="Hyperlink"/>
          </w:rPr>
          <w:t xml:space="preserve">Referência científica externa: GRADE — distinção entre qualidade de evidência e força da recomendação, item 5</w:t>
        </w:r>
      </w:hyperlink>
      <w:r>
        <w:t xml:space="preserve">.</w:t>
      </w:r>
    </w:p>
    <w:p>
      <w:pPr>
        <w:pStyle w:val="BodyText"/>
      </w:pPr>
      <w:r>
        <w:t xml:space="preserve">A pergunta científica estabelece, portanto, os limites da interpretação: quais populações e contextos interessam, quais intervenções ou exposições estão em exame, quais comparadores são pertinentes e quais desfechos têm importância para a análise. Quando uma pergunta contém objetos metodologicamente heterogêneos, pode ser necessário dividi-la em subperguntas antes de integrar as conclusões. O OES não pressupõe uma hierarquia universal de desenhos de estudo válida para qualquer pergunta; o desenho apropriado varia entre, por exemplo, efetividade terapêutica, prevalência, acurácia diagnóstica e pesquisa qualitativa.</w:t>
      </w:r>
      <w:r>
        <w:t xml:space="preserve"> </w:t>
      </w:r>
      <w:hyperlink r:id="rId47">
        <w:r>
          <w:rPr>
            <w:rStyle w:val="Hyperlink"/>
          </w:rPr>
          <w:t xml:space="preserve">Fonte: Documento 01 — Escopo e taxonomia das perguntas</w:t>
        </w:r>
      </w:hyperlink>
      <w:r>
        <w:t xml:space="preserve">.</w:t>
      </w:r>
    </w:p>
    <w:p>
      <w:pPr>
        <w:pStyle w:val="BodyText"/>
      </w:pPr>
      <w:r>
        <w:t xml:space="preserve">Dessa perspectiva, o produto final — ficha, resposta, mapa ou revisão — é uma</w:t>
      </w:r>
      <w:r>
        <w:t xml:space="preserve"> </w:t>
      </w:r>
      <w:r>
        <w:rPr>
          <w:b/>
          <w:bCs/>
        </w:rPr>
        <w:t xml:space="preserve">representação comunicável de um processo científico documentado</w:t>
      </w:r>
      <w:r>
        <w:t xml:space="preserve">, não a própria evidência primária. Essa distinção é condição importante para que novos produtos possam reutilizar estudos e sínteses existentes sem apagar a origem dos dados ou confundir uma apresentação editorial com uma avaliação metodológica original.</w:t>
      </w:r>
    </w:p>
    <w:bookmarkEnd w:id="48"/>
    <w:bookmarkStart w:id="50" w:name="princípios-científicos-e-metodológicos"/>
    <w:p>
      <w:pPr>
        <w:pStyle w:val="Heading2"/>
      </w:pPr>
      <w:r>
        <w:t xml:space="preserve">2.3. Princípios científicos e metodológicos</w:t>
      </w:r>
    </w:p>
    <w:p>
      <w:pPr>
        <w:pStyle w:val="FirstParagraph"/>
      </w:pPr>
      <w:r>
        <w:t xml:space="preserve">A arquitetura do OES adota a diretriz</w:t>
      </w:r>
      <w:r>
        <w:t xml:space="preserve"> </w:t>
      </w:r>
      <w:r>
        <w:rPr>
          <w:b/>
          <w:bCs/>
        </w:rPr>
        <w:t xml:space="preserve">metodologia antes da automação</w:t>
      </w:r>
      <w:r>
        <w:t xml:space="preserve">. Isso significa que a escolha dos procedimentos de busca, seleção, avaliação, síntese e atualização deve ser fundamentada na natureza da pergunta científica e nos requisitos da investigação. As ferramentas digitais são meios para apoiar esse percurso, não critérios suficientes para determinar sua validade. Os princípios a seguir sintetizam compromissos presentes na concepção e nos protocolos do projeto.</w:t>
      </w:r>
      <w:r>
        <w:t xml:space="preserve"> </w:t>
      </w:r>
      <w:hyperlink r:id="rId23">
        <w:r>
          <w:rPr>
            <w:rStyle w:val="Hyperlink"/>
          </w:rPr>
          <w:t xml:space="preserve">Fonte: Documento 00</w:t>
        </w:r>
      </w:hyperlink>
      <w:r>
        <w:t xml:space="preserve">.</w:t>
      </w:r>
    </w:p>
    <w:p>
      <w:pPr>
        <w:pStyle w:val="BodyText"/>
      </w:pPr>
      <w:r>
        <w:rPr>
          <w:b/>
          <w:bCs/>
        </w:rPr>
        <w:t xml:space="preserve">Adequação à pergunta.</w:t>
      </w:r>
      <w:r>
        <w:t xml:space="preserve"> </w:t>
      </w:r>
      <w:r>
        <w:t xml:space="preserve">Métodos e fontes devem corresponder ao fenômeno investigado. Uma estratégia adequada para avaliar ensaios de intervenção não pode ser transferida mecanicamente para estudos qualitativos, de prognóstico ou de diagnóstico. O método escolhido precisa ser justificável antes da seleção dos estudos que eventualmente sustentem uma conclusão.</w:t>
      </w:r>
    </w:p>
    <w:p>
      <w:pPr>
        <w:pStyle w:val="BodyText"/>
      </w:pPr>
      <w:r>
        <w:rPr>
          <w:b/>
          <w:bCs/>
        </w:rPr>
        <w:t xml:space="preserve">Avaliação crítica sem deferência automática à autoridade.</w:t>
      </w:r>
      <w:r>
        <w:t xml:space="preserve"> </w:t>
      </w:r>
      <w:r>
        <w:t xml:space="preserve">A importância de um periódico, a reputação de uma instituição, a existência de consenso ou a confiança expressa por um sistema de IA não eliminam a necessidade de examinar dados e métodos. Evidências e julgamentos devem ser sustentados por justificativas verificáveis, e não apenas pela posição de quem os apresenta.</w:t>
      </w:r>
    </w:p>
    <w:p>
      <w:pPr>
        <w:pStyle w:val="BodyText"/>
      </w:pPr>
      <w:r>
        <w:rPr>
          <w:b/>
          <w:bCs/>
        </w:rPr>
        <w:t xml:space="preserve">Transparência e rastreabilidade.</w:t>
      </w:r>
      <w:r>
        <w:t xml:space="preserve"> </w:t>
      </w:r>
      <w:r>
        <w:t xml:space="preserve">A conclusão deve conservar vínculos identificáveis com a pergunta, as fontes consultadas, os critérios de elegibilidade, as decisões de inclusão e exclusão, as avaliações críticas e os resultados empregados. A rastreabilidade não se limita a uma lista de referências: envolve a preservação do encadeamento de decisões que levou ao resultado comunicado.</w:t>
      </w:r>
    </w:p>
    <w:p>
      <w:pPr>
        <w:pStyle w:val="BodyText"/>
      </w:pPr>
      <w:r>
        <w:rPr>
          <w:b/>
          <w:bCs/>
        </w:rPr>
        <w:t xml:space="preserve">Reprodutibilidade proporcional ao produto.</w:t>
      </w:r>
      <w:r>
        <w:t xml:space="preserve"> </w:t>
      </w:r>
      <w:r>
        <w:t xml:space="preserve">Sempre que o método permitir, outra equipe deve conseguir compreender e reproduzir as etapas relevantes da investigação a partir dos registros disponíveis. Uma exploração inicial de campo não deve alegar exaustividade; já um produto que se identifica como revisão sistemática deve satisfazer exigências mais amplas de protocolo, busca, seleção e relato. A transparência sobre simplificações é obrigatória mesmo quando a profundidade é menor. Para as exigências de</w:t>
      </w:r>
      <w:r>
        <w:t xml:space="preserve"> </w:t>
      </w:r>
      <w:r>
        <w:rPr>
          <w:b/>
          <w:bCs/>
        </w:rPr>
        <w:t xml:space="preserve">relato</w:t>
      </w:r>
      <w:r>
        <w:t xml:space="preserve"> </w:t>
      </w:r>
      <w:r>
        <w:t xml:space="preserve">das revisões e buscas sistemáticas, ver</w:t>
      </w:r>
      <w:r>
        <w:t xml:space="preserve"> </w:t>
      </w:r>
      <w:hyperlink r:id="rId27">
        <w:r>
          <w:rPr>
            <w:rStyle w:val="Hyperlink"/>
          </w:rPr>
          <w:t xml:space="preserve">PRISMA 2020, item 2</w:t>
        </w:r>
      </w:hyperlink>
      <w:r>
        <w:t xml:space="preserve"> </w:t>
      </w:r>
      <w:r>
        <w:t xml:space="preserve">e</w:t>
      </w:r>
      <w:r>
        <w:t xml:space="preserve"> </w:t>
      </w:r>
      <w:hyperlink r:id="rId49">
        <w:r>
          <w:rPr>
            <w:rStyle w:val="Hyperlink"/>
          </w:rPr>
          <w:t xml:space="preserve">PRISMA-S, item 3</w:t>
        </w:r>
      </w:hyperlink>
      <w:r>
        <w:t xml:space="preserve">; normas de relato não certificam a qualidade da execução.</w:t>
      </w:r>
    </w:p>
    <w:p>
      <w:pPr>
        <w:pStyle w:val="BodyText"/>
      </w:pPr>
      <w:r>
        <w:rPr>
          <w:b/>
          <w:bCs/>
        </w:rPr>
        <w:t xml:space="preserve">Comunicação explícita da incerteza.</w:t>
      </w:r>
      <w:r>
        <w:t xml:space="preserve"> </w:t>
      </w:r>
      <w:r>
        <w:t xml:space="preserve">Resultados conflitantes, intervalos amplos, evidência indireta, lacunas de conhecimento e restrições de cobertura devem aparecer nas conclusões com linguagem proporcional à sua importância. A ausência de evidências utilizáveis deve ser distinguida de evidência capaz de sustentar a ausência de determinado efeito. Níveis de certeza, quando formalmente avaliados, não devem ser reduzidos a rótulos intuitivos sem critérios documentados. A abordagem</w:t>
      </w:r>
      <w:r>
        <w:t xml:space="preserve"> </w:t>
      </w:r>
      <w:hyperlink r:id="rId29">
        <w:r>
          <w:rPr>
            <w:rStyle w:val="Hyperlink"/>
          </w:rPr>
          <w:t xml:space="preserve">GRADE, item 5</w:t>
        </w:r>
      </w:hyperlink>
      <w:r>
        <w:t xml:space="preserve"> </w:t>
      </w:r>
      <w:r>
        <w:t xml:space="preserve">oferece um referencial externo para julgamentos estruturados de certeza, quando aplicável.</w:t>
      </w:r>
    </w:p>
    <w:p>
      <w:pPr>
        <w:pStyle w:val="BodyText"/>
      </w:pPr>
      <w:r>
        <w:rPr>
          <w:b/>
          <w:bCs/>
        </w:rPr>
        <w:t xml:space="preserve">Independência e responsabilidade científica.</w:t>
      </w:r>
      <w:r>
        <w:t xml:space="preserve"> </w:t>
      </w:r>
      <w:r>
        <w:t xml:space="preserve">Interesses comerciais, institucionais ou pessoais não devem definir previamente os resultados. É necessário distinguir responsabilidades de elaboração, verificação metodológica, aprovação de governança e revisão especializada independente. No OES, a verificação assistida por IA não representa revisão humana ou avaliação por pares; a aprovação de governança também não substitui competência metodológica especializada.</w:t>
      </w:r>
      <w:r>
        <w:t xml:space="preserve"> </w:t>
      </w:r>
      <w:hyperlink r:id="rId38">
        <w:r>
          <w:rPr>
            <w:rStyle w:val="Hyperlink"/>
          </w:rPr>
          <w:t xml:space="preserve">Fonte: Documento 04 — Governança e garantia</w:t>
        </w:r>
      </w:hyperlink>
      <w:r>
        <w:t xml:space="preserve">.</w:t>
      </w:r>
    </w:p>
    <w:p>
      <w:pPr>
        <w:pStyle w:val="BodyText"/>
      </w:pPr>
      <w:r>
        <w:rPr>
          <w:b/>
          <w:bCs/>
        </w:rPr>
        <w:t xml:space="preserve">Preservação do histórico.</w:t>
      </w:r>
      <w:r>
        <w:t xml:space="preserve"> </w:t>
      </w:r>
      <w:r>
        <w:t xml:space="preserve">Informações corrigidas, julgamentos modificados e produtos atualizados devem manter registro das versões anteriores e das razões para a mudança. O compromisso não é declarar uma conclusão imutável, mas tornar verificável o que se sabia, como se avaliou e por que o entendimento mudou.</w:t>
      </w:r>
    </w:p>
    <w:p>
      <w:pPr>
        <w:pStyle w:val="BodyText"/>
      </w:pPr>
      <w:r>
        <w:t xml:space="preserve">Esses princípios são requisitos do modelo concebido e critérios pelos quais sua implementação deverá ser examinada. Sua formulação documental não demonstra, isoladamente, cumprimento consistente em todas as aplicações: esse cumprimento precisa ser evidenciado por revisão metodológica, testes apropriados e avaliações científicas externas.</w:t>
      </w:r>
    </w:p>
    <w:bookmarkEnd w:id="50"/>
    <w:bookmarkStart w:id="52" w:name="proporcionalidade-metodológica"/>
    <w:p>
      <w:pPr>
        <w:pStyle w:val="Heading2"/>
      </w:pPr>
      <w:r>
        <w:t xml:space="preserve">2.4. Proporcionalidade metodológica</w:t>
      </w:r>
    </w:p>
    <w:p>
      <w:pPr>
        <w:pStyle w:val="FirstParagraph"/>
      </w:pPr>
      <w:r>
        <w:t xml:space="preserve">O OES parte do reconhecimento de que</w:t>
      </w:r>
      <w:r>
        <w:t xml:space="preserve"> </w:t>
      </w:r>
      <w:r>
        <w:rPr>
          <w:b/>
          <w:bCs/>
        </w:rPr>
        <w:t xml:space="preserve">rigor metodológico e profundidade de investigação não são equivalentes</w:t>
      </w:r>
      <w:r>
        <w:t xml:space="preserve">. Rigor significa executar de maneira consistente e transparente os procedimentos pertinentes à finalidade declarada; profundidade diz respeito à extensão da busca, da avaliação e da síntese necessárias para responder à pergunta. Uma resposta focal pode ser rigorosa sem reproduzir todos os procedimentos de uma revisão sistemática completa, desde que não reivindique completude ou certeza que seu método não pode sustentar.</w:t>
      </w:r>
    </w:p>
    <w:p>
      <w:pPr>
        <w:pStyle w:val="BodyText"/>
      </w:pPr>
      <w:r>
        <w:t xml:space="preserve">A arquitetura foi organizada em cinco níveis de investigação, de</w:t>
      </w:r>
      <w:r>
        <w:t xml:space="preserve"> </w:t>
      </w:r>
      <w:r>
        <w:rPr>
          <w:b/>
          <w:bCs/>
        </w:rPr>
        <w:t xml:space="preserve">N0 a N4</w:t>
      </w:r>
      <w:r>
        <w:t xml:space="preserve">. N0 corresponde à exploração de um campo e ao reconhecimento preliminar da literatura. N1 busca responder objetivamente a uma pergunta focal quando sínteses adequadas estão disponíveis e a completude não é o objetivo. N2 estrutura uma Ficha de Evidência reutilizável e versionada. N3 compreende uma síntese rápida formal, com abreviações metodológicas previamente definidas e declaradas. N4 comporta investigações aprofundadas, incluindo revisões sistemáticas quando todos os seus requisitos forem cumpridos. Os níveis representam diferentes compromissos de método e finalidade; não constituem etapas pelas quais toda pergunta precise passar.</w:t>
      </w:r>
      <w:r>
        <w:t xml:space="preserve"> </w:t>
      </w:r>
      <w:hyperlink r:id="rId37">
        <w:r>
          <w:rPr>
            <w:rStyle w:val="Hyperlink"/>
          </w:rPr>
          <w:t xml:space="preserve">Fonte: Documento 02 — Arquitetura de níveis e produtos</w:t>
        </w:r>
      </w:hyperlink>
      <w:r>
        <w:t xml:space="preserve">.</w:t>
      </w:r>
    </w:p>
    <w:p>
      <w:pPr>
        <w:pStyle w:val="BodyText"/>
      </w:pPr>
      <w:r>
        <w:t xml:space="preserve">A escolha deve considerar a consequência de uma conclusão incorreta, a complexidade da pergunta, a maturidade e a heterogeneidade da literatura, a incerteza existente, a necessidade de completude, a finalidade do produto e os recursos metodológicos disponíveis. A urgência de uma demanda pode justificar um método rápido, mas não a omissão silenciosa de suas restrições. Se a pergunta exige métodos ou competências que não estão disponíveis, a limitação precisa ser explicitada e pode impedir a apresentação de um produto como avaliação científica final.</w:t>
      </w:r>
    </w:p>
    <w:p>
      <w:pPr>
        <w:pStyle w:val="BodyText"/>
      </w:pPr>
      <w:r>
        <w:t xml:space="preserve">Por exemplo, uma pergunta delimitada, amparada por revisão sistemática recente e metodologicamente apropriada, pode ser respondida com uma síntese focal que cite os limites de sua busca complementar. Já uma questão de segurança com consequências importantes, resultados conflitantes e fontes insuficientemente examinadas pode exigir investigação mais abrangente. Esses exemplos ilustram decisões condicionais, e não regras que substituam o julgamento científico.</w:t>
      </w:r>
    </w:p>
    <w:p>
      <w:pPr>
        <w:pStyle w:val="BodyText"/>
      </w:pPr>
      <w:r>
        <w:t xml:space="preserve">A profundidade deve ser decidida mediante</w:t>
      </w:r>
      <w:r>
        <w:t xml:space="preserve"> </w:t>
      </w:r>
      <w:r>
        <w:rPr>
          <w:b/>
          <w:bCs/>
        </w:rPr>
        <w:t xml:space="preserve">roteamento metodológico documentado</w:t>
      </w:r>
      <w:r>
        <w:t xml:space="preserve">, e não por uma pontuação universal que converta características heterogêneas em um nível automático. O percurso pode ser escalonado ou reduzido quando informações subsequentes demonstrarem que o método inicial era insuficiente ou excessivo, desde que a mudança seja justificada e registrada.</w:t>
      </w:r>
      <w:r>
        <w:t xml:space="preserve"> </w:t>
      </w:r>
      <w:hyperlink r:id="rId51">
        <w:r>
          <w:rPr>
            <w:rStyle w:val="Hyperlink"/>
          </w:rPr>
          <w:t xml:space="preserve">Fonte: Documento 03 — Triagem e roteamento metodológico</w:t>
        </w:r>
      </w:hyperlink>
      <w:r>
        <w:t xml:space="preserve">.</w:t>
      </w:r>
    </w:p>
    <w:p>
      <w:pPr>
        <w:pStyle w:val="BodyText"/>
      </w:pPr>
      <w:r>
        <w:t xml:space="preserve">A proporcionalidade também envolve</w:t>
      </w:r>
      <w:r>
        <w:t xml:space="preserve"> </w:t>
      </w:r>
      <w:r>
        <w:rPr>
          <w:b/>
          <w:bCs/>
        </w:rPr>
        <w:t xml:space="preserve">garantia científica</w:t>
      </w:r>
      <w:r>
        <w:t xml:space="preserve">. Investigações mais profundas ou de maior criticidade podem demandar revisão humana especializada, independentemente de suas possibilidades tecnológicas de automação. A governança do OES já distingue níveis de garantia de A0 a A3 e estabelece requisitos diferenciados para produtos N2, N3 e N4. Assim, capacidade de gerar um produto e autorização para considerá-lo cientificamente validado são questões distintas.</w:t>
      </w:r>
    </w:p>
    <w:bookmarkEnd w:id="52"/>
    <w:bookmarkStart w:id="53" w:name="evidência-interpretação-e-recomendação"/>
    <w:p>
      <w:pPr>
        <w:pStyle w:val="Heading2"/>
      </w:pPr>
      <w:r>
        <w:t xml:space="preserve">2.5. Evidência, interpretação e recomendação</w:t>
      </w:r>
    </w:p>
    <w:p>
      <w:pPr>
        <w:pStyle w:val="FirstParagraph"/>
      </w:pPr>
      <w:r>
        <w:t xml:space="preserve">Uma distinção central do OES separa</w:t>
      </w:r>
      <w:r>
        <w:t xml:space="preserve"> </w:t>
      </w:r>
      <w:r>
        <w:rPr>
          <w:b/>
          <w:bCs/>
        </w:rPr>
        <w:t xml:space="preserve">o que foi observado e relatado</w:t>
      </w:r>
      <w:r>
        <w:t xml:space="preserve">,</w:t>
      </w:r>
      <w:r>
        <w:t xml:space="preserve"> </w:t>
      </w:r>
      <w:r>
        <w:rPr>
          <w:b/>
          <w:bCs/>
        </w:rPr>
        <w:t xml:space="preserve">o que uma avaliação crítica permite inferir</w:t>
      </w:r>
      <w:r>
        <w:t xml:space="preserve"> </w:t>
      </w:r>
      <w:r>
        <w:t xml:space="preserve">e</w:t>
      </w:r>
      <w:r>
        <w:t xml:space="preserve"> </w:t>
      </w:r>
      <w:r>
        <w:rPr>
          <w:b/>
          <w:bCs/>
        </w:rPr>
        <w:t xml:space="preserve">o que alguém deve decidir fazer</w:t>
      </w:r>
      <w:r>
        <w:t xml:space="preserve">. Essas três dimensões estão relacionadas, mas nenhuma decorre automaticamente da anterior.</w:t>
      </w:r>
    </w:p>
    <w:p>
      <w:pPr>
        <w:pStyle w:val="BodyText"/>
      </w:pPr>
      <w:r>
        <w:t xml:space="preserve">A</w:t>
      </w:r>
      <w:r>
        <w:t xml:space="preserve"> </w:t>
      </w:r>
      <w:r>
        <w:rPr>
          <w:b/>
          <w:bCs/>
        </w:rPr>
        <w:t xml:space="preserve">evidência</w:t>
      </w:r>
      <w:r>
        <w:t xml:space="preserve"> </w:t>
      </w:r>
      <w:r>
        <w:t xml:space="preserve">inclui os dados, estimativas, resultados e achados apresentados por estudos e sínteses, acompanhados de suas condições de produção. Uma diferença entre grupos, uma associação, um achado qualitativo ou uma estimativa de prevalência precisa ser interpretado à luz da população, do desenho, das medidas e das limitações correspondentes. Preservar o resultado original e distingui-lo de transformações posteriores ajuda a evitar que a apresentação esconda escolhas analíticas relevantes.</w:t>
      </w:r>
    </w:p>
    <w:p>
      <w:pPr>
        <w:pStyle w:val="BodyText"/>
      </w:pPr>
      <w:r>
        <w:t xml:space="preserve">A</w:t>
      </w:r>
      <w:r>
        <w:t xml:space="preserve"> </w:t>
      </w:r>
      <w:r>
        <w:rPr>
          <w:b/>
          <w:bCs/>
        </w:rPr>
        <w:t xml:space="preserve">interpretação científica</w:t>
      </w:r>
      <w:r>
        <w:t xml:space="preserve"> </w:t>
      </w:r>
      <w:r>
        <w:t xml:space="preserve">examina a consistência dos achados, a magnitude e a precisão das estimativas, os riscos de viés, a possibilidade de explicações alternativas e a certeza ou confiança no corpo de evidências. Também considera a distância entre as condições dos estudos e a pergunta de interesse. Essa interpretação pode sustentar conclusões graduadas, como indicação provável de benefício, resultados inconsistentes ou evidência insuficiente; não precisa produzir uma afirmação categórica quando as informações disponíveis não a justificam.</w:t>
      </w:r>
    </w:p>
    <w:p>
      <w:pPr>
        <w:pStyle w:val="BodyText"/>
      </w:pPr>
      <w:r>
        <w:t xml:space="preserve">A</w:t>
      </w:r>
      <w:r>
        <w:t xml:space="preserve"> </w:t>
      </w:r>
      <w:r>
        <w:rPr>
          <w:b/>
          <w:bCs/>
        </w:rPr>
        <w:t xml:space="preserve">recomendação</w:t>
      </w:r>
      <w:r>
        <w:t xml:space="preserve">, por sua vez, exige julgamentos adicionais que podem ultrapassar o escopo de um produto de síntese. Uma conclusão favorável sobre determinado desfecho não resolve, por si só, a ponderação de benefícios e danos, custos, valores e preferências, equidade, aceitabilidade, viabilidade ou prioridades do sistema de saúde. Referenciais de</w:t>
      </w:r>
      <w:r>
        <w:t xml:space="preserve"> </w:t>
      </w:r>
      <w:r>
        <w:rPr>
          <w:i/>
          <w:iCs/>
        </w:rPr>
        <w:t xml:space="preserve">Evidence to Decision</w:t>
      </w:r>
      <w:r>
        <w:t xml:space="preserve"> </w:t>
      </w:r>
      <w:r>
        <w:t xml:space="preserve">podem apoiar esse processo quando aplicáveis, mas sua utilização deve ser explícita e não presumida.</w:t>
      </w:r>
      <w:r>
        <w:t xml:space="preserve"> </w:t>
      </w:r>
      <w:hyperlink r:id="rId23">
        <w:r>
          <w:rPr>
            <w:rStyle w:val="Hyperlink"/>
          </w:rPr>
          <w:t xml:space="preserve">Fonte: Documento 00 — Separação entre evidência e recomendação</w:t>
        </w:r>
      </w:hyperlink>
      <w:r>
        <w:t xml:space="preserve">. A distinção entre certeza da evidência e força de recomendação é explicitada pelo</w:t>
      </w:r>
      <w:r>
        <w:t xml:space="preserve"> </w:t>
      </w:r>
      <w:hyperlink r:id="rId29">
        <w:r>
          <w:rPr>
            <w:rStyle w:val="Hyperlink"/>
          </w:rPr>
          <w:t xml:space="preserve">GRADE, item 5</w:t>
        </w:r>
      </w:hyperlink>
      <w:r>
        <w:t xml:space="preserve">; a classificação N e os limites de autoridade do OES continuam sendo decisões do próprio projeto.</w:t>
      </w:r>
    </w:p>
    <w:p>
      <w:pPr>
        <w:pStyle w:val="BodyText"/>
      </w:pPr>
      <w:r>
        <w:t xml:space="preserve">Considere uma intervenção associada à melhora de um desfecho clínico em determinado conjunto de estudos. É possível sintetizar o tamanho do efeito e sua incerteza sem concluir que a intervenção deva ser oferecida a todas as pessoas. A decisão de uso pode depender de eventos adversos, alternativas disponíveis, características da população e recursos locais. Essa separação é particularmente importante quando os produtos do observatório serão consultados fora do contexto em que a investigação foi realizada.</w:t>
      </w:r>
    </w:p>
    <w:p>
      <w:pPr>
        <w:pStyle w:val="BodyText"/>
      </w:pPr>
      <w:r>
        <w:t xml:space="preserve">Consequentemente, o OES não se apresenta como serviço de diagnóstico individual ou prescrição. Seus produtos devem comunicar</w:t>
      </w:r>
      <w:r>
        <w:t xml:space="preserve"> </w:t>
      </w:r>
      <w:r>
        <w:rPr>
          <w:b/>
          <w:bCs/>
        </w:rPr>
        <w:t xml:space="preserve">conclusões sobre evidências</w:t>
      </w:r>
      <w:r>
        <w:t xml:space="preserve">, indicando claramente quando critérios de decisão ou recomendações formais não foram avaliados. O desenho das saídas procura reduzir o risco de que uma descrição científica seja interpretada como orientação clínica normativa.</w:t>
      </w:r>
    </w:p>
    <w:bookmarkEnd w:id="53"/>
    <w:bookmarkStart w:id="55" w:name="atualidade-do-conhecimento-científico"/>
    <w:p>
      <w:pPr>
        <w:pStyle w:val="Heading2"/>
      </w:pPr>
      <w:r>
        <w:t xml:space="preserve">2.6. Atualidade do conhecimento científico</w:t>
      </w:r>
    </w:p>
    <w:p>
      <w:pPr>
        <w:pStyle w:val="FirstParagraph"/>
      </w:pPr>
      <w:r>
        <w:t xml:space="preserve">Toda conclusão científica é situada no tempo. A busca bibliográfica possui uma data, uma estratégia e um escopo; o conjunto de estudos identificado corresponde a essas condições. A comunicação de resultados sem referência temporal pode levar o leitor a atribuir atualidade indevida a conclusões que talvez tenham sido produzidas antes de mudanças importantes na literatura.</w:t>
      </w:r>
    </w:p>
    <w:p>
      <w:pPr>
        <w:pStyle w:val="BodyText"/>
      </w:pPr>
      <w:r>
        <w:t xml:space="preserve">Por isso, o OES prevê o registro da</w:t>
      </w:r>
      <w:r>
        <w:t xml:space="preserve"> </w:t>
      </w:r>
      <w:r>
        <w:rPr>
          <w:b/>
          <w:bCs/>
        </w:rPr>
        <w:t xml:space="preserve">data de busca</w:t>
      </w:r>
      <w:r>
        <w:t xml:space="preserve">, da</w:t>
      </w:r>
      <w:r>
        <w:t xml:space="preserve"> </w:t>
      </w:r>
      <w:r>
        <w:rPr>
          <w:b/>
          <w:bCs/>
        </w:rPr>
        <w:t xml:space="preserve">data de corte da evidência</w:t>
      </w:r>
      <w:r>
        <w:t xml:space="preserve"> </w:t>
      </w:r>
      <w:r>
        <w:t xml:space="preserve">e do</w:t>
      </w:r>
      <w:r>
        <w:t xml:space="preserve"> </w:t>
      </w:r>
      <w:r>
        <w:rPr>
          <w:b/>
          <w:bCs/>
        </w:rPr>
        <w:t xml:space="preserve">histórico de versões</w:t>
      </w:r>
      <w:r>
        <w:t xml:space="preserve"> </w:t>
      </w:r>
      <w:r>
        <w:t xml:space="preserve">dos produtos. Essas informações permitem distinguir a produção de uma síntese da avaliação posterior sobre sua atualidade. Uma versão pode ter sido elaborada de maneira adequada e, ainda assim, merecer reavaliação após a publicação de estudos relevantes ou a identificação de problemas em fontes anteriormente incorporadas.</w:t>
      </w:r>
    </w:p>
    <w:p>
      <w:pPr>
        <w:pStyle w:val="BodyText"/>
      </w:pPr>
      <w:r>
        <w:t xml:space="preserve">A arquitetura de atualização da Fase 4 distingue quatro dimensões:</w:t>
      </w:r>
      <w:r>
        <w:t xml:space="preserve"> </w:t>
      </w:r>
      <w:r>
        <w:rPr>
          <w:b/>
          <w:bCs/>
        </w:rPr>
        <w:t xml:space="preserve">versão científica</w:t>
      </w:r>
      <w:r>
        <w:t xml:space="preserve"> </w:t>
      </w:r>
      <w:r>
        <w:t xml:space="preserve">do conteúdo,</w:t>
      </w:r>
      <w:r>
        <w:t xml:space="preserve"> </w:t>
      </w:r>
      <w:r>
        <w:rPr>
          <w:b/>
          <w:bCs/>
        </w:rPr>
        <w:t xml:space="preserve">avaliação de atualidade</w:t>
      </w:r>
      <w:r>
        <w:t xml:space="preserve"> </w:t>
      </w:r>
      <w:r>
        <w:t xml:space="preserve">de uma versão específica,</w:t>
      </w:r>
      <w:r>
        <w:t xml:space="preserve"> </w:t>
      </w:r>
      <w:r>
        <w:rPr>
          <w:b/>
          <w:bCs/>
        </w:rPr>
        <w:t xml:space="preserve">regime de manutenção</w:t>
      </w:r>
      <w:r>
        <w:t xml:space="preserve"> </w:t>
      </w:r>
      <w:r>
        <w:t xml:space="preserve">adotado e</w:t>
      </w:r>
      <w:r>
        <w:t xml:space="preserve"> </w:t>
      </w:r>
      <w:r>
        <w:rPr>
          <w:b/>
          <w:bCs/>
        </w:rPr>
        <w:t xml:space="preserve">estado operacional/comunicacional</w:t>
      </w:r>
      <w:r>
        <w:t xml:space="preserve"> </w:t>
      </w:r>
      <w:r>
        <w:t xml:space="preserve">dos ciclos de monitoramento e dos alertas. Essa separação evita inferências indevidas. Detectar um novo artigo não significa que a conclusão mudou; emitir um alerta não equivale a executar nova síntese; e o vencimento de um ciclo programado não torna, automaticamente, cientificamente desatualizado o produto observado.</w:t>
      </w:r>
      <w:r>
        <w:t xml:space="preserve"> </w:t>
      </w:r>
      <w:hyperlink r:id="rId54">
        <w:r>
          <w:rPr>
            <w:rStyle w:val="Hyperlink"/>
          </w:rPr>
          <w:t xml:space="preserve">Fonte: Documento 05 — Protocolo transversal de atualização</w:t>
        </w:r>
      </w:hyperlink>
      <w:r>
        <w:t xml:space="preserve">.</w:t>
      </w:r>
    </w:p>
    <w:p>
      <w:pPr>
        <w:pStyle w:val="BodyText"/>
      </w:pPr>
      <w:r>
        <w:t xml:space="preserve">O OES prevê quatro regimes de manutenção, de</w:t>
      </w:r>
      <w:r>
        <w:t xml:space="preserve"> </w:t>
      </w:r>
      <w:r>
        <w:rPr>
          <w:b/>
          <w:bCs/>
        </w:rPr>
        <w:t xml:space="preserve">M0 a M3</w:t>
      </w:r>
      <w:r>
        <w:t xml:space="preserve">: ausência de vigilância ativa, elegibilidade para reavaliação, monitoramento ativo e evidência viva. Esses regimes são independentes da profundidade N0–N4. Uma Ficha de Evidência pode, em princípio, ser acompanhada por um Monitor; uma revisão aprofundada pode permanecer sem monitoramento ativo quando isso for justificável. A escolha depende da importância da pergunta, da probabilidade de novas informações relevantes, do potencial de mudança e da capacidade sustentável de acompanhar e avaliar a literatura.</w:t>
      </w:r>
    </w:p>
    <w:p>
      <w:pPr>
        <w:pStyle w:val="BodyText"/>
      </w:pPr>
      <w:r>
        <w:t xml:space="preserve">Uma avaliação de atualização deve determinar se um sinal identificado modifica aspectos como resultados, certeza, aplicabilidade, validade da evidência ou conclusão. Quando a mudança científica é material, a arquitetura exige processo explícito de reavaliação e versionamento, preservando a versão anterior e suas condições de garantia. Quando não existe impacto material demonstrado, o evento pode ser documentado sem criar uma nova conclusão.</w:t>
      </w:r>
    </w:p>
    <w:p>
      <w:pPr>
        <w:pStyle w:val="BodyText"/>
      </w:pPr>
      <w:r>
        <w:t xml:space="preserve">A formalização desses conceitos</w:t>
      </w:r>
      <w:r>
        <w:t xml:space="preserve"> </w:t>
      </w:r>
      <w:r>
        <w:rPr>
          <w:b/>
          <w:bCs/>
        </w:rPr>
        <w:t xml:space="preserve">não prova a existência de um serviço de monitoramento contínuo</w:t>
      </w:r>
      <w:r>
        <w:t xml:space="preserve">. Na data de referência deste manuscrito, a Fase 4 ainda está em desenvolvimento e a operacionalização formal de evidência viva (M3) permanece bloqueada. Há componentes técnicos e testes relacionados ao monitoramento, mas eles não devem ser confundidos com vigilância factual sustentada e cientificamente validada. O compromisso com atualização é, portanto, simultaneamente um princípio metodológico, uma arquitetura em evolução e um requisito a demonstrar nas fases seguintes.</w:t>
      </w:r>
    </w:p>
    <w:bookmarkEnd w:id="55"/>
    <w:bookmarkEnd w:id="56"/>
    <w:bookmarkStart w:id="68" w:name="X6dc9fc1eefd41e446a9b5b94f7131443dbdc236"/>
    <w:p>
      <w:pPr>
        <w:pStyle w:val="Heading1"/>
      </w:pPr>
      <w:r>
        <w:t xml:space="preserve">3. Escopo científico e definição das perguntas</w:t>
      </w:r>
    </w:p>
    <w:bookmarkStart w:id="57" w:name="domínios-temáticos-do-observatório"/>
    <w:p>
      <w:pPr>
        <w:pStyle w:val="Heading2"/>
      </w:pPr>
      <w:r>
        <w:t xml:space="preserve">3.1. Domínios temáticos do observatório</w:t>
      </w:r>
    </w:p>
    <w:p>
      <w:pPr>
        <w:pStyle w:val="FirstParagraph"/>
      </w:pPr>
      <w:r>
        <w:t xml:space="preserve">O escopo científico de um observatório de evidências pode ser delimitado por área clínica, problema de saúde pública, população, tecnologia ou finalidade institucional. No OES, a concepção inicial adota uma perspectiva</w:t>
      </w:r>
      <w:r>
        <w:t xml:space="preserve"> </w:t>
      </w:r>
      <w:r>
        <w:rPr>
          <w:b/>
          <w:bCs/>
        </w:rPr>
        <w:t xml:space="preserve">metodologicamente transversal</w:t>
      </w:r>
      <w:r>
        <w:t xml:space="preserve">: em vez de restringir antecipadamente todas as investigações a determinada especialidade, estabelece uma estrutura capaz de tratar classes diferentes de questões de saúde, com métodos adequados a cada uma. Essa abrangência é uma</w:t>
      </w:r>
      <w:r>
        <w:t xml:space="preserve"> </w:t>
      </w:r>
      <w:r>
        <w:rPr>
          <w:b/>
          <w:bCs/>
        </w:rPr>
        <w:t xml:space="preserve">possibilidade arquitetural proposta</w:t>
      </w:r>
      <w:r>
        <w:t xml:space="preserve">, não a demonstração de capacidade operacional ou cobertura efetiva de todos os temas.</w:t>
      </w:r>
      <w:r>
        <w:t xml:space="preserve"> </w:t>
      </w:r>
      <w:hyperlink r:id="rId23">
        <w:r>
          <w:rPr>
            <w:rStyle w:val="Hyperlink"/>
          </w:rPr>
          <w:t xml:space="preserve">Fonte: Documento 00 — Concepção</w:t>
        </w:r>
      </w:hyperlink>
      <w:r>
        <w:t xml:space="preserve">.</w:t>
      </w:r>
    </w:p>
    <w:p>
      <w:pPr>
        <w:pStyle w:val="BodyText"/>
      </w:pPr>
      <w:r>
        <w:t xml:space="preserve">Os domínios previstos incluem investigação de intervenções preventivas ou terapêuticas, segurança e eventos adversos, testes diagnósticos e rastreamento, prognóstico e predição, exposições e fatores de risco, frequência de condições, experiências de pacientes e profissionais, organização de serviços e políticas de saúde. O OES também contempla perguntas destinadas a caracterizar a distribuição da literatura e suas lacunas, sem necessariamente estimar efeitos clínicos. Esses domínios formam um repertório de problemas científicos, e não uma lista de linhas de pesquisa já implantadas.</w:t>
      </w:r>
      <w:r>
        <w:t xml:space="preserve"> </w:t>
      </w:r>
      <w:hyperlink r:id="rId47">
        <w:r>
          <w:rPr>
            <w:rStyle w:val="Hyperlink"/>
          </w:rPr>
          <w:t xml:space="preserve">Fonte: Documento 01 — Escopo científico e taxonomia</w:t>
        </w:r>
      </w:hyperlink>
      <w:r>
        <w:t xml:space="preserve">.</w:t>
      </w:r>
    </w:p>
    <w:p>
      <w:pPr>
        <w:pStyle w:val="BodyText"/>
      </w:pPr>
      <w:r>
        <w:t xml:space="preserve">A delimitação temática e a delimitação metodológica não são equivalentes. Um observatório dedicado, por exemplo, à saúde mental pode receber perguntas de efetividade terapêutica, segurança, experiência do usuário, prevalência ou implementação de políticas. Embora relacionadas pelo tema, essas perguntas demandam critérios de elegibilidade, desenhos de estudo e instrumentos de avaliação diferentes. Em sentido inverso, uma arquitetura metodológica para síntese de intervenções pode ser adaptada a especialidades distintas, desde que suas premissas sejam reexaminadas no novo contexto.</w:t>
      </w:r>
    </w:p>
    <w:p>
      <w:pPr>
        <w:pStyle w:val="BodyText"/>
      </w:pPr>
      <w:r>
        <w:t xml:space="preserve">Para iniciativas que desejem adaptar o modelo, a escolha do escopo deve considerar necessidades dos usuários, disponibilidade de especialistas, fontes bibliográficas relevantes, demanda previsível, recursos e consequências de conclusões incorretas. A amplitude desejada não dispensa decisões realistas de implantação: um observatório com competências restritas pode delimitar um conjunto inicial de perguntas e expandi-lo após demonstrações metodológicas específicas. Essa é uma orientação de planejamento derivada do princípio de proporcionalidade, não uma condição já cumprida pelo OES.</w:t>
      </w:r>
    </w:p>
    <w:p>
      <w:pPr>
        <w:pStyle w:val="BodyText"/>
      </w:pPr>
      <w:r>
        <w:t xml:space="preserve">O contexto brasileiro poderá acrescentar uma camada de análise de aplicabilidade relacionada à epidemiologia, à organização do Sistema Único de Saúde, à disponibilidade de intervenções, à regulação e aos recursos existentes. Essa contextualização não transforma resultados internacionais em dados nacionais nem substitui estudos locais; ela ajuda a explicitar em que medida a evidência disponível responde à realidade em que poderá ser utilizada.</w:t>
      </w:r>
      <w:r>
        <w:t xml:space="preserve"> </w:t>
      </w:r>
      <w:hyperlink r:id="rId47">
        <w:r>
          <w:rPr>
            <w:rStyle w:val="Hyperlink"/>
          </w:rPr>
          <w:t xml:space="preserve">Fonte: Documento 01 — Camada Brasil</w:t>
        </w:r>
      </w:hyperlink>
      <w:r>
        <w:t xml:space="preserve">.</w:t>
      </w:r>
    </w:p>
    <w:bookmarkEnd w:id="57"/>
    <w:bookmarkStart w:id="61" w:name="tipologia-das-perguntas-científicas"/>
    <w:p>
      <w:pPr>
        <w:pStyle w:val="Heading2"/>
      </w:pPr>
      <w:r>
        <w:t xml:space="preserve">3.2. Tipologia das perguntas científicas</w:t>
      </w:r>
    </w:p>
    <w:p>
      <w:pPr>
        <w:pStyle w:val="FirstParagraph"/>
      </w:pPr>
      <w:r>
        <w:t xml:space="preserve">O OES organiza as demandas segundo</w:t>
      </w:r>
      <w:r>
        <w:t xml:space="preserve"> </w:t>
      </w:r>
      <w:r>
        <w:rPr>
          <w:b/>
          <w:bCs/>
        </w:rPr>
        <w:t xml:space="preserve">dez classes metodológicas iniciais</w:t>
      </w:r>
      <w:r>
        <w:t xml:space="preserve">. A classificação precede a escolha de instrumentos e procedimentos, porque não existe uma hierarquia de estudos que seja igualmente apropriada para investigar todos os fenômenos. Um ensaio randomizado pode sustentar inferências sobre efeitos de intervenções; já uma pergunta sobre prevalência requer atenção especial à amostragem e à representatividade, enquanto uma investigação qualitativa examina experiências e significados.</w:t>
      </w:r>
      <w:r>
        <w:t xml:space="preserve"> </w:t>
      </w:r>
      <w:hyperlink r:id="rId47">
        <w:r>
          <w:rPr>
            <w:rStyle w:val="Hyperlink"/>
          </w:rPr>
          <w:t xml:space="preserve">Fonte: Documento 01 — Taxonomia consolidada</w:t>
        </w:r>
      </w:hyperlink>
      <w:r>
        <w:t xml:space="preserve">.</w:t>
      </w:r>
    </w:p>
    <w:p>
      <w:pPr>
        <w:pStyle w:val="Caption"/>
        <w:keepNext/>
        <w:keepLines/>
      </w:pPr>
      <w:r>
        <w:t>Quadro 1 — Tipologia das perguntas científicas.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Pr>
          <w:p>
            <w:pPr>
              <w:pStyle w:val="Compact"/>
              <w:spacing w:before="30" w:after="30" w:line="264" w:lineRule="auto"/>
              <w:jc w:val="left"/>
            </w:pPr>
            <w:r>
              <w:rPr>
                <w:b/>
                <w:sz w:val="18"/>
              </w:rPr>
              <w:t xml:space="preserve">Classe</w:t>
            </w:r>
          </w:p>
        </w:tc>
        <w:tc>
          <w:tcPr>
            <w:vAlign w:val="center"/>
          </w:tcPr>
          <w:p>
            <w:pPr>
              <w:pStyle w:val="Compact"/>
              <w:spacing w:before="30" w:after="30" w:line="264" w:lineRule="auto"/>
              <w:jc w:val="left"/>
            </w:pPr>
            <w:r>
              <w:rPr>
                <w:b/>
                <w:sz w:val="18"/>
              </w:rPr>
              <w:t xml:space="preserve">Questão típica</w:t>
            </w:r>
          </w:p>
        </w:tc>
        <w:tc>
          <w:tcPr>
            <w:vAlign w:val="center"/>
          </w:tcPr>
          <w:p>
            <w:pPr>
              <w:pStyle w:val="Compact"/>
              <w:spacing w:before="30" w:after="30" w:line="264" w:lineRule="auto"/>
              <w:jc w:val="left"/>
            </w:pPr>
            <w:r>
              <w:rPr>
                <w:b/>
                <w:sz w:val="18"/>
              </w:rPr>
              <w:t xml:space="preserve">Aspecto metodológico central</w:t>
            </w:r>
          </w:p>
        </w:tc>
      </w:tr>
      <w:tr>
        <w:trPr>
          <w:cantSplit/>
        </w:trPr>
        <w:tc>
          <w:tcPr>
            <w:vAlign w:val="center"/>
          </w:tcPr>
          <w:p>
            <w:pPr>
              <w:pStyle w:val="Compact"/>
              <w:spacing w:before="30" w:after="30" w:line="264" w:lineRule="auto"/>
              <w:jc w:val="left"/>
            </w:pPr>
            <w:r>
              <w:rPr>
                <w:b/>
                <w:bCs/>
                <w:sz w:val="18"/>
              </w:rPr>
              <w:t xml:space="preserve">Intervenção e efetividade (INT)</w:t>
            </w:r>
          </w:p>
        </w:tc>
        <w:tc>
          <w:tcPr>
            <w:vAlign w:val="center"/>
          </w:tcPr>
          <w:p>
            <w:pPr>
              <w:pStyle w:val="Compact"/>
              <w:spacing w:before="30" w:after="30" w:line="264" w:lineRule="auto"/>
              <w:jc w:val="left"/>
            </w:pPr>
            <w:r>
              <w:rPr>
                <w:sz w:val="18"/>
              </w:rPr>
              <w:t xml:space="preserve">Uma intervenção produz benefício em relação a determinada alternativa?</w:t>
            </w:r>
          </w:p>
        </w:tc>
        <w:tc>
          <w:tcPr>
            <w:vAlign w:val="center"/>
          </w:tcPr>
          <w:p>
            <w:pPr>
              <w:pStyle w:val="Compact"/>
              <w:spacing w:before="30" w:after="30" w:line="264" w:lineRule="auto"/>
              <w:jc w:val="left"/>
            </w:pPr>
            <w:r>
              <w:rPr>
                <w:sz w:val="18"/>
              </w:rPr>
              <w:t xml:space="preserve">Comparadores, desfechos, estimativas de efeito e risco de viés dos estudos</w:t>
            </w:r>
          </w:p>
        </w:tc>
      </w:tr>
      <w:tr>
        <w:trPr>
          <w:cantSplit/>
        </w:trPr>
        <w:tc>
          <w:tcPr>
            <w:vAlign w:val="center"/>
          </w:tcPr>
          <w:p>
            <w:pPr>
              <w:pStyle w:val="Compact"/>
              <w:spacing w:before="30" w:after="30" w:line="264" w:lineRule="auto"/>
              <w:jc w:val="left"/>
            </w:pPr>
            <w:r>
              <w:rPr>
                <w:b/>
                <w:bCs/>
                <w:sz w:val="18"/>
              </w:rPr>
              <w:t xml:space="preserve">Segurança e eventos adversos (SAF)</w:t>
            </w:r>
          </w:p>
        </w:tc>
        <w:tc>
          <w:tcPr>
            <w:vAlign w:val="center"/>
          </w:tcPr>
          <w:p>
            <w:pPr>
              <w:pStyle w:val="Compact"/>
              <w:spacing w:before="30" w:after="30" w:line="264" w:lineRule="auto"/>
              <w:jc w:val="left"/>
            </w:pPr>
            <w:r>
              <w:rPr>
                <w:sz w:val="18"/>
              </w:rPr>
              <w:t xml:space="preserve">Quais danos podem ocorrer e com que frequência?</w:t>
            </w:r>
          </w:p>
        </w:tc>
        <w:tc>
          <w:tcPr>
            <w:vAlign w:val="center"/>
          </w:tcPr>
          <w:p>
            <w:pPr>
              <w:pStyle w:val="Compact"/>
              <w:spacing w:before="30" w:after="30" w:line="264" w:lineRule="auto"/>
              <w:jc w:val="left"/>
            </w:pPr>
            <w:r>
              <w:rPr>
                <w:sz w:val="18"/>
              </w:rPr>
              <w:t xml:space="preserve">Detecção de eventos raros ou tardios e fontes complementares de segurança</w:t>
            </w:r>
          </w:p>
        </w:tc>
      </w:tr>
      <w:tr>
        <w:trPr>
          <w:cantSplit/>
        </w:trPr>
        <w:tc>
          <w:tcPr>
            <w:vAlign w:val="center"/>
          </w:tcPr>
          <w:p>
            <w:pPr>
              <w:pStyle w:val="Compact"/>
              <w:spacing w:before="30" w:after="30" w:line="264" w:lineRule="auto"/>
              <w:jc w:val="left"/>
            </w:pPr>
            <w:r>
              <w:rPr>
                <w:b/>
                <w:bCs/>
                <w:sz w:val="18"/>
              </w:rPr>
              <w:t xml:space="preserve">Diagnóstico e rastreamento (DIA)</w:t>
            </w:r>
          </w:p>
        </w:tc>
        <w:tc>
          <w:tcPr>
            <w:vAlign w:val="center"/>
          </w:tcPr>
          <w:p>
            <w:pPr>
              <w:pStyle w:val="Compact"/>
              <w:spacing w:before="30" w:after="30" w:line="264" w:lineRule="auto"/>
              <w:jc w:val="left"/>
            </w:pPr>
            <w:r>
              <w:rPr>
                <w:sz w:val="18"/>
              </w:rPr>
              <w:t xml:space="preserve">Com que acurácia um teste identifica uma condição?</w:t>
            </w:r>
          </w:p>
        </w:tc>
        <w:tc>
          <w:tcPr>
            <w:vAlign w:val="center"/>
          </w:tcPr>
          <w:p>
            <w:pPr>
              <w:pStyle w:val="Compact"/>
              <w:spacing w:before="30" w:after="30" w:line="264" w:lineRule="auto"/>
              <w:jc w:val="left"/>
            </w:pPr>
            <w:r>
              <w:rPr>
                <w:sz w:val="18"/>
              </w:rPr>
              <w:t xml:space="preserve">Teste índice, padrão de referência, população e medidas de acurácia</w:t>
            </w:r>
          </w:p>
        </w:tc>
      </w:tr>
      <w:tr>
        <w:trPr>
          <w:cantSplit/>
        </w:trPr>
        <w:tc>
          <w:tcPr>
            <w:vAlign w:val="center"/>
          </w:tcPr>
          <w:p>
            <w:pPr>
              <w:pStyle w:val="Compact"/>
              <w:spacing w:before="30" w:after="30" w:line="264" w:lineRule="auto"/>
              <w:jc w:val="left"/>
            </w:pPr>
            <w:r>
              <w:rPr>
                <w:b/>
                <w:bCs/>
                <w:sz w:val="18"/>
              </w:rPr>
              <w:t xml:space="preserve">Prognóstico (PRO)</w:t>
            </w:r>
          </w:p>
        </w:tc>
        <w:tc>
          <w:tcPr>
            <w:vAlign w:val="center"/>
          </w:tcPr>
          <w:p>
            <w:pPr>
              <w:pStyle w:val="Compact"/>
              <w:spacing w:before="30" w:after="30" w:line="264" w:lineRule="auto"/>
              <w:jc w:val="left"/>
            </w:pPr>
            <w:r>
              <w:rPr>
                <w:sz w:val="18"/>
              </w:rPr>
              <w:t xml:space="preserve">Qual é a evolução esperada de uma condição ao longo do tempo?</w:t>
            </w:r>
          </w:p>
        </w:tc>
        <w:tc>
          <w:tcPr>
            <w:vAlign w:val="center"/>
          </w:tcPr>
          <w:p>
            <w:pPr>
              <w:pStyle w:val="Compact"/>
              <w:spacing w:before="30" w:after="30" w:line="264" w:lineRule="auto"/>
              <w:jc w:val="left"/>
            </w:pPr>
            <w:r>
              <w:rPr>
                <w:sz w:val="18"/>
              </w:rPr>
              <w:t xml:space="preserve">População, horizonte temporal e fatores relacionados ao curso clínico</w:t>
            </w:r>
          </w:p>
        </w:tc>
      </w:tr>
      <w:tr>
        <w:trPr>
          <w:cantSplit/>
        </w:trPr>
        <w:tc>
          <w:tcPr>
            <w:vAlign w:val="center"/>
          </w:tcPr>
          <w:p>
            <w:pPr>
              <w:pStyle w:val="Compact"/>
              <w:spacing w:before="30" w:after="30" w:line="264" w:lineRule="auto"/>
              <w:jc w:val="left"/>
            </w:pPr>
            <w:r>
              <w:rPr>
                <w:b/>
                <w:bCs/>
                <w:sz w:val="18"/>
              </w:rPr>
              <w:t xml:space="preserve">Predição clínica (PRE)</w:t>
            </w:r>
          </w:p>
        </w:tc>
        <w:tc>
          <w:tcPr>
            <w:vAlign w:val="center"/>
          </w:tcPr>
          <w:p>
            <w:pPr>
              <w:pStyle w:val="Compact"/>
              <w:spacing w:before="30" w:after="30" w:line="264" w:lineRule="auto"/>
              <w:jc w:val="left"/>
            </w:pPr>
            <w:r>
              <w:rPr>
                <w:sz w:val="18"/>
              </w:rPr>
              <w:t xml:space="preserve">Um modelo estima adequadamente a probabilidade de um desfecho?</w:t>
            </w:r>
          </w:p>
        </w:tc>
        <w:tc>
          <w:tcPr>
            <w:vAlign w:val="center"/>
          </w:tcPr>
          <w:p>
            <w:pPr>
              <w:pStyle w:val="Compact"/>
              <w:spacing w:before="30" w:after="30" w:line="264" w:lineRule="auto"/>
              <w:jc w:val="left"/>
            </w:pPr>
            <w:r>
              <w:rPr>
                <w:sz w:val="18"/>
              </w:rPr>
              <w:t xml:space="preserve">Validação, discriminação, calibração e utilidade do modelo</w:t>
            </w:r>
          </w:p>
        </w:tc>
      </w:tr>
      <w:tr>
        <w:trPr>
          <w:cantSplit/>
        </w:trPr>
        <w:tc>
          <w:tcPr>
            <w:vAlign w:val="center"/>
          </w:tcPr>
          <w:p>
            <w:pPr>
              <w:pStyle w:val="Compact"/>
              <w:spacing w:before="30" w:after="30" w:line="264" w:lineRule="auto"/>
              <w:jc w:val="left"/>
            </w:pPr>
            <w:r>
              <w:rPr>
                <w:b/>
                <w:bCs/>
                <w:sz w:val="18"/>
              </w:rPr>
              <w:t xml:space="preserve">Etiologia e exposição (ETI)</w:t>
            </w:r>
          </w:p>
        </w:tc>
        <w:tc>
          <w:tcPr>
            <w:vAlign w:val="center"/>
          </w:tcPr>
          <w:p>
            <w:pPr>
              <w:pStyle w:val="Compact"/>
              <w:spacing w:before="30" w:after="30" w:line="264" w:lineRule="auto"/>
              <w:jc w:val="left"/>
            </w:pPr>
            <w:r>
              <w:rPr>
                <w:sz w:val="18"/>
              </w:rPr>
              <w:t xml:space="preserve">Uma exposição está causalmente relacionada a determinado resultado?</w:t>
            </w:r>
          </w:p>
        </w:tc>
        <w:tc>
          <w:tcPr>
            <w:vAlign w:val="center"/>
          </w:tcPr>
          <w:p>
            <w:pPr>
              <w:pStyle w:val="Compact"/>
              <w:spacing w:before="30" w:after="30" w:line="264" w:lineRule="auto"/>
              <w:jc w:val="left"/>
            </w:pPr>
            <w:r>
              <w:rPr>
                <w:sz w:val="18"/>
              </w:rPr>
              <w:t xml:space="preserve">Confundimento, temporalidade, seleção e interpretações causais</w:t>
            </w:r>
          </w:p>
        </w:tc>
      </w:tr>
      <w:tr>
        <w:trPr>
          <w:cantSplit/>
        </w:trPr>
        <w:tc>
          <w:tcPr>
            <w:vAlign w:val="center"/>
          </w:tcPr>
          <w:p>
            <w:pPr>
              <w:pStyle w:val="Compact"/>
              <w:spacing w:before="30" w:after="30" w:line="264" w:lineRule="auto"/>
              <w:jc w:val="left"/>
            </w:pPr>
            <w:r>
              <w:rPr>
                <w:b/>
                <w:bCs/>
                <w:sz w:val="18"/>
              </w:rPr>
              <w:t xml:space="preserve">Frequência (FREQ)</w:t>
            </w:r>
          </w:p>
        </w:tc>
        <w:tc>
          <w:tcPr>
            <w:vAlign w:val="center"/>
          </w:tcPr>
          <w:p>
            <w:pPr>
              <w:pStyle w:val="Compact"/>
              <w:spacing w:before="30" w:after="30" w:line="264" w:lineRule="auto"/>
              <w:jc w:val="left"/>
            </w:pPr>
            <w:r>
              <w:rPr>
                <w:sz w:val="18"/>
              </w:rPr>
              <w:t xml:space="preserve">Qual é a prevalência ou incidência de uma condição?</w:t>
            </w:r>
          </w:p>
        </w:tc>
        <w:tc>
          <w:tcPr>
            <w:vAlign w:val="center"/>
          </w:tcPr>
          <w:p>
            <w:pPr>
              <w:pStyle w:val="Compact"/>
              <w:spacing w:before="30" w:after="30" w:line="264" w:lineRule="auto"/>
              <w:jc w:val="left"/>
            </w:pPr>
            <w:r>
              <w:rPr>
                <w:sz w:val="18"/>
              </w:rPr>
              <w:t xml:space="preserve">Definição de caso, população de referência e representatividade</w:t>
            </w:r>
          </w:p>
        </w:tc>
      </w:tr>
      <w:tr>
        <w:trPr>
          <w:cantSplit/>
        </w:trPr>
        <w:tc>
          <w:tcPr>
            <w:vAlign w:val="center"/>
          </w:tcPr>
          <w:p>
            <w:pPr>
              <w:pStyle w:val="Compact"/>
              <w:spacing w:before="30" w:after="30" w:line="264" w:lineRule="auto"/>
              <w:jc w:val="left"/>
            </w:pPr>
            <w:r>
              <w:rPr>
                <w:b/>
                <w:bCs/>
                <w:sz w:val="18"/>
              </w:rPr>
              <w:t xml:space="preserve">Experiências e fenômenos qualitativos (QUAL)</w:t>
            </w:r>
          </w:p>
        </w:tc>
        <w:tc>
          <w:tcPr>
            <w:vAlign w:val="center"/>
          </w:tcPr>
          <w:p>
            <w:pPr>
              <w:pStyle w:val="Compact"/>
              <w:spacing w:before="30" w:after="30" w:line="264" w:lineRule="auto"/>
              <w:jc w:val="left"/>
            </w:pPr>
            <w:r>
              <w:rPr>
                <w:sz w:val="18"/>
              </w:rPr>
              <w:t xml:space="preserve">Como um fenômeno é vivido, percebido ou interpretado?</w:t>
            </w:r>
          </w:p>
        </w:tc>
        <w:tc>
          <w:tcPr>
            <w:vAlign w:val="center"/>
          </w:tcPr>
          <w:p>
            <w:pPr>
              <w:pStyle w:val="Compact"/>
              <w:spacing w:before="30" w:after="30" w:line="264" w:lineRule="auto"/>
              <w:jc w:val="left"/>
            </w:pPr>
            <w:r>
              <w:rPr>
                <w:sz w:val="18"/>
              </w:rPr>
              <w:t xml:space="preserve">Contexto, adequação da abordagem qualitativa e interpretação dos achados</w:t>
            </w:r>
          </w:p>
        </w:tc>
      </w:tr>
      <w:tr>
        <w:trPr>
          <w:cantSplit/>
        </w:trPr>
        <w:tc>
          <w:tcPr>
            <w:vAlign w:val="center"/>
          </w:tcPr>
          <w:p>
            <w:pPr>
              <w:pStyle w:val="Compact"/>
              <w:spacing w:before="30" w:after="30" w:line="264" w:lineRule="auto"/>
              <w:jc w:val="left"/>
            </w:pPr>
            <w:r>
              <w:rPr>
                <w:b/>
                <w:bCs/>
                <w:sz w:val="18"/>
              </w:rPr>
              <w:t xml:space="preserve">Sistemas, políticas e saúde pública (SYS)</w:t>
            </w:r>
          </w:p>
        </w:tc>
        <w:tc>
          <w:tcPr>
            <w:vAlign w:val="center"/>
          </w:tcPr>
          <w:p>
            <w:pPr>
              <w:pStyle w:val="Compact"/>
              <w:spacing w:before="30" w:after="30" w:line="264" w:lineRule="auto"/>
              <w:jc w:val="left"/>
            </w:pPr>
            <w:r>
              <w:rPr>
                <w:sz w:val="18"/>
              </w:rPr>
              <w:t xml:space="preserve">Qual é o efeito ou a implementação de determinada política ou serviço?</w:t>
            </w:r>
          </w:p>
        </w:tc>
        <w:tc>
          <w:tcPr>
            <w:vAlign w:val="center"/>
          </w:tcPr>
          <w:p>
            <w:pPr>
              <w:pStyle w:val="Compact"/>
              <w:spacing w:before="30" w:after="30" w:line="264" w:lineRule="auto"/>
              <w:jc w:val="left"/>
            </w:pPr>
            <w:r>
              <w:rPr>
                <w:sz w:val="18"/>
              </w:rPr>
              <w:t xml:space="preserve">Contexto, desenhos de avaliação, implementação e efeitos populacionais</w:t>
            </w:r>
          </w:p>
        </w:tc>
      </w:tr>
      <w:tr>
        <w:trPr>
          <w:cantSplit/>
        </w:trPr>
        <w:tc>
          <w:tcPr>
            <w:vAlign w:val="center"/>
          </w:tcPr>
          <w:p>
            <w:pPr>
              <w:pStyle w:val="Compact"/>
              <w:spacing w:before="30" w:after="30" w:line="264" w:lineRule="auto"/>
              <w:jc w:val="left"/>
            </w:pPr>
            <w:r>
              <w:rPr>
                <w:b/>
                <w:bCs/>
                <w:sz w:val="18"/>
              </w:rPr>
              <w:t xml:space="preserve">Mapeamento da evidência (MAP)</w:t>
            </w:r>
          </w:p>
        </w:tc>
        <w:tc>
          <w:tcPr>
            <w:vAlign w:val="center"/>
          </w:tcPr>
          <w:p>
            <w:pPr>
              <w:pStyle w:val="Compact"/>
              <w:spacing w:before="30" w:after="30" w:line="264" w:lineRule="auto"/>
              <w:jc w:val="left"/>
            </w:pPr>
            <w:r>
              <w:rPr>
                <w:sz w:val="18"/>
              </w:rPr>
              <w:t xml:space="preserve">Quais estudos existem e onde estão as lacunas?</w:t>
            </w:r>
          </w:p>
        </w:tc>
        <w:tc>
          <w:tcPr>
            <w:vAlign w:val="center"/>
          </w:tcPr>
          <w:p>
            <w:pPr>
              <w:pStyle w:val="Compact"/>
              <w:spacing w:before="30" w:after="30" w:line="264" w:lineRule="auto"/>
              <w:jc w:val="left"/>
            </w:pPr>
            <w:r>
              <w:rPr>
                <w:sz w:val="18"/>
              </w:rPr>
              <w:t xml:space="preserve">Delimitação do campo, caracterização da literatura e cobertura das fontes</w:t>
            </w:r>
          </w:p>
        </w:tc>
      </w:tr>
    </w:tbl>
    <w:p>
      <w:pPr>
        <w:spacing w:after="160"/>
      </w:pPr>
      <w:r>
        <w:rPr>
          <w:sz w:val="18"/>
        </w:rPr>
        <w:t>Fonte: elaboração editorial com base no Documento 01 — Taxonomia de perguntas.</w:t>
      </w:r>
    </w:p>
    <w:p>
      <w:pPr>
        <w:pStyle w:val="BodyText"/>
      </w:pPr>
      <w:r>
        <w:t xml:space="preserve">Essa taxonomia não significa que uma demanda real pertença sempre a uma única categoria. Uma investigação sobre uma tecnologia em saúde pode abranger eficácia, segurança, aceitabilidade e implementação. O protocolo do OES prevê a identificação das diferentes classes envolvidas e, quando necessário, sua</w:t>
      </w:r>
      <w:r>
        <w:t xml:space="preserve"> </w:t>
      </w:r>
      <w:r>
        <w:rPr>
          <w:b/>
          <w:bCs/>
        </w:rPr>
        <w:t xml:space="preserve">decomposição em subperguntas metodologicamente homogêneas</w:t>
      </w:r>
      <w:r>
        <w:t xml:space="preserve">. As análises específicas podem ser posteriormente reunidas em uma apresentação integrada, sem que as exigências próprias de cada classe sejam apagadas.</w:t>
      </w:r>
    </w:p>
    <w:p>
      <w:pPr>
        <w:pStyle w:val="BodyText"/>
      </w:pPr>
      <w:r>
        <w:t xml:space="preserve">Cada classe também admite objetivos analíticos distintos, como explorar, descrever, estimar, comparar, explicar, predizer ou investigar relações causais. A expressão vaga</w:t>
      </w:r>
      <w:r>
        <w:t xml:space="preserve"> </w:t>
      </w:r>
      <w:r>
        <w:t xml:space="preserve">“</w:t>
      </w:r>
      <w:r>
        <w:t xml:space="preserve">o que se sabe sobre determinada doença?</w:t>
      </w:r>
      <w:r>
        <w:t xml:space="preserve">”</w:t>
      </w:r>
      <w:r>
        <w:t xml:space="preserve"> </w:t>
      </w:r>
      <w:r>
        <w:t xml:space="preserve">pode, por exemplo, solicitar um panorama da literatura, uma estimativa epidemiológica ou uma avaliação de tratamentos. A intenção precisa ser identificada para evitar que o sistema apresente uma resposta cientificamente elaborada para uma pergunta diferente daquela que motivou a demanda.</w:t>
      </w:r>
    </w:p>
    <w:p>
      <w:pPr>
        <w:pStyle w:val="BodyText"/>
      </w:pPr>
      <w:r>
        <w:t xml:space="preserve">As ferramentas de avaliação crítica são selecionadas conforme os desenhos e as finalidades, não pela adoção de um índice universal de qualidade. Entre os referenciais candidatos documentados no OES estão instrumentos apropriados para ensaios randomizados, intervenções não randomizadas, estudos de exposição, diagnóstico, prognóstico e modelos preditivos. A escolha e o uso corretos dessas ferramentas continuam sujeitos à competência metodológica e à revisão científica pertinente; a presença de seus nomes no protocolo não demonstra aplicação validada para todas as classes. Exemplos de referenciais externos com objetos diferentes são</w:t>
      </w:r>
      <w:r>
        <w:t xml:space="preserve"> </w:t>
      </w:r>
      <w:hyperlink r:id="rId58">
        <w:r>
          <w:rPr>
            <w:rStyle w:val="Hyperlink"/>
          </w:rPr>
          <w:t xml:space="preserve">RoB 2, item 7</w:t>
        </w:r>
      </w:hyperlink>
      <w:r>
        <w:t xml:space="preserve">,</w:t>
      </w:r>
      <w:r>
        <w:t xml:space="preserve"> </w:t>
      </w:r>
      <w:hyperlink r:id="rId59">
        <w:r>
          <w:rPr>
            <w:rStyle w:val="Hyperlink"/>
          </w:rPr>
          <w:t xml:space="preserve">QUADAS-3, item 10</w:t>
        </w:r>
      </w:hyperlink>
      <w:r>
        <w:t xml:space="preserve"> </w:t>
      </w:r>
      <w:r>
        <w:t xml:space="preserve">e</w:t>
      </w:r>
      <w:r>
        <w:t xml:space="preserve"> </w:t>
      </w:r>
      <w:hyperlink r:id="rId60">
        <w:r>
          <w:rPr>
            <w:rStyle w:val="Hyperlink"/>
          </w:rPr>
          <w:t xml:space="preserve">PROBAST+AI, item 12</w:t>
        </w:r>
      </w:hyperlink>
      <w:r>
        <w:t xml:space="preserve">; essas referências não constituem avaliação executada pelo OES.</w:t>
      </w:r>
    </w:p>
    <w:bookmarkEnd w:id="61"/>
    <w:bookmarkStart w:id="63" w:name="formulação-e-estruturação-das-perguntas"/>
    <w:p>
      <w:pPr>
        <w:pStyle w:val="Heading2"/>
      </w:pPr>
      <w:r>
        <w:t xml:space="preserve">3.3. Formulação e estruturação das perguntas</w:t>
      </w:r>
    </w:p>
    <w:p>
      <w:pPr>
        <w:pStyle w:val="FirstParagraph"/>
      </w:pPr>
      <w:r>
        <w:t xml:space="preserve">O processamento científico começa frequentemente com uma</w:t>
      </w:r>
      <w:r>
        <w:t xml:space="preserve"> </w:t>
      </w:r>
      <w:r>
        <w:rPr>
          <w:b/>
          <w:bCs/>
        </w:rPr>
        <w:t xml:space="preserve">pergunta expressa em linguagem natural</w:t>
      </w:r>
      <w:r>
        <w:t xml:space="preserve">. Essa forma deve ser preservada, inclusive quando contém ambiguidades ou pressupostos não explicitados. A estruturação subsequente não é um simples exercício de reformulação textual: ela define a unidade de análise, orienta a busca bibliográfica, estabelece a elegibilidade dos estudos e delimita o significado das conclusões que poderão ser produzidas.</w:t>
      </w:r>
    </w:p>
    <w:p>
      <w:pPr>
        <w:pStyle w:val="BodyText"/>
      </w:pPr>
      <w:r>
        <w:t xml:space="preserve">A arquitetura distingue três representações sucessivas.</w:t>
      </w:r>
      <w:r>
        <w:t xml:space="preserve"> </w:t>
      </w:r>
      <w:r>
        <w:rPr>
          <w:b/>
          <w:bCs/>
        </w:rPr>
        <w:t xml:space="preserve">Q0</w:t>
      </w:r>
      <w:r>
        <w:t xml:space="preserve"> </w:t>
      </w:r>
      <w:r>
        <w:t xml:space="preserve">é a pergunta original, armazenada sem reescrita.</w:t>
      </w:r>
      <w:r>
        <w:t xml:space="preserve"> </w:t>
      </w:r>
      <w:r>
        <w:rPr>
          <w:b/>
          <w:bCs/>
        </w:rPr>
        <w:t xml:space="preserve">Q1</w:t>
      </w:r>
      <w:r>
        <w:t xml:space="preserve"> </w:t>
      </w:r>
      <w:r>
        <w:t xml:space="preserve">é sua versão normalizada, na qual se tornam explícitos os principais componentes científicos.</w:t>
      </w:r>
      <w:r>
        <w:t xml:space="preserve"> </w:t>
      </w:r>
      <w:r>
        <w:rPr>
          <w:b/>
          <w:bCs/>
        </w:rPr>
        <w:t xml:space="preserve">Q2</w:t>
      </w:r>
      <w:r>
        <w:t xml:space="preserve"> </w:t>
      </w:r>
      <w:r>
        <w:t xml:space="preserve">é a pergunta operacional, acompanhada de critérios verificáveis para executar a investigação, como população elegível, fontes, desfechos, recortes temporais, desenhos de estudo e métodos previstos. Manter a relação entre essas representações permite avaliar se o trabalho respondeu à intenção inicial e identificar alterações de escopo.</w:t>
      </w:r>
      <w:r>
        <w:t xml:space="preserve"> </w:t>
      </w:r>
      <w:hyperlink r:id="rId51">
        <w:r>
          <w:rPr>
            <w:rStyle w:val="Hyperlink"/>
          </w:rPr>
          <w:t xml:space="preserve">Fonte: Documento 03 — Entrada, triagem e roteamento</w:t>
        </w:r>
      </w:hyperlink>
      <w:r>
        <w:t xml:space="preserve">.</w:t>
      </w:r>
    </w:p>
    <w:p>
      <w:pPr>
        <w:pStyle w:val="BodyText"/>
      </w:pPr>
      <w:r>
        <w:t xml:space="preserve">Para perguntas de intervenção, estruturas como</w:t>
      </w:r>
      <w:r>
        <w:t xml:space="preserve"> </w:t>
      </w:r>
      <w:r>
        <w:rPr>
          <w:b/>
          <w:bCs/>
        </w:rPr>
        <w:t xml:space="preserve">PICO</w:t>
      </w:r>
      <w:r>
        <w:t xml:space="preserve"> </w:t>
      </w:r>
      <w:r>
        <w:t xml:space="preserve">ajudam a explicitar população, intervenção, comparador e desfechos, com extensões possíveis para tempo e contexto (</w:t>
      </w:r>
      <w:r>
        <w:rPr>
          <w:i/>
          <w:iCs/>
        </w:rPr>
        <w:t xml:space="preserve">setting</w:t>
      </w:r>
      <w:r>
        <w:t xml:space="preserve">). Nas perguntas diagnósticas, é essencial definir população, teste índice, condição-alvo e padrão de referência. Em estudos de prognóstico ou predição, o horizonte temporal e a população de aplicação precisam estar claros. Para prevalência, importam a condição, a população, o território e o período; para questões qualitativas, a formulação pode ser orientada pelo fenômeno de interesse e por seu contexto. Nenhum desses esquemas deve ser aplicado mecanicamente a todas as classes. O</w:t>
      </w:r>
      <w:r>
        <w:t xml:space="preserve"> </w:t>
      </w:r>
      <w:hyperlink r:id="rId62">
        <w:r>
          <w:rPr>
            <w:rStyle w:val="Hyperlink"/>
            <w:i/>
            <w:iCs/>
          </w:rPr>
          <w:t xml:space="preserve">Cochrane Handbook</w:t>
        </w:r>
        <w:r>
          <w:rPr>
            <w:rStyle w:val="Hyperlink"/>
          </w:rPr>
          <w:t xml:space="preserve">, item 1</w:t>
        </w:r>
      </w:hyperlink>
      <w:r>
        <w:t xml:space="preserve"> </w:t>
      </w:r>
      <w:r>
        <w:t xml:space="preserve">fornece referência metodológica externa para formular perguntas de intervenções; os esquemas Q0–Q2 descritos acima são</w:t>
      </w:r>
      <w:r>
        <w:t xml:space="preserve"> </w:t>
      </w:r>
      <w:r>
        <w:rPr>
          <w:b/>
          <w:bCs/>
        </w:rPr>
        <w:t xml:space="preserve">convenções específicas do OES</w:t>
      </w:r>
      <w:r>
        <w:t xml:space="preserve">.</w:t>
      </w:r>
    </w:p>
    <w:p>
      <w:pPr>
        <w:pStyle w:val="BodyText"/>
      </w:pPr>
      <w:r>
        <w:t xml:space="preserve">Considere uma demanda hipotética:</w:t>
      </w:r>
      <w:r>
        <w:t xml:space="preserve"> </w:t>
      </w:r>
      <w:r>
        <w:t xml:space="preserve">“</w:t>
      </w:r>
      <w:r>
        <w:t xml:space="preserve">A terapia digital melhora a insônia?</w:t>
      </w:r>
      <w:r>
        <w:t xml:space="preserve">”</w:t>
      </w:r>
      <w:r>
        <w:t xml:space="preserve">. A pergunta original não informa a que população se refere, qual intervenção digital está sendo examinada, com o que será comparada ou quais resultados são relevantes. Uma formulação científica poderia restringir a população a adultos com insônia, definir um tipo específico de terapia digital, explicitar o comparador e distinguir gravidade da insônia, qualidade do sono, adesão e eventos adversos. A versão operacional acrescentaria critérios de elegibilidade, desfechos prioritários, período de busca e desenhos de estudo apropriados. O exemplo ilustra a estruturação; não representa nova investigação ou resultado científico deste manuscrito.</w:t>
      </w:r>
    </w:p>
    <w:p>
      <w:pPr>
        <w:pStyle w:val="BodyText"/>
      </w:pPr>
      <w:r>
        <w:t xml:space="preserve">A definição de</w:t>
      </w:r>
      <w:r>
        <w:t xml:space="preserve"> </w:t>
      </w:r>
      <w:r>
        <w:rPr>
          <w:b/>
          <w:bCs/>
        </w:rPr>
        <w:t xml:space="preserve">desfechos críticos, importantes e exploratórios</w:t>
      </w:r>
      <w:r>
        <w:t xml:space="preserve"> </w:t>
      </w:r>
      <w:r>
        <w:t xml:space="preserve">é particularmente relevante em perguntas de intervenção. Mudanças em medidas substitutas ou biomarcadores não devem ser interpretadas automaticamente como benefícios clínicos diretamente percebidos pelos pacientes. Também é necessário registrar subgrupos e tempos de seguimento relevantes, diferenciando análises planejadas de explorações posteriores. Esses cuidados reduzem o risco de que a síntese seja conduzida apenas pelos resultados mais favoráveis encontrados na literatura. A seleção dos desfechos e os julgamentos de certeza se relacionam aos métodos descritos no</w:t>
      </w:r>
      <w:r>
        <w:t xml:space="preserve"> </w:t>
      </w:r>
      <w:hyperlink r:id="rId29">
        <w:r>
          <w:rPr>
            <w:rStyle w:val="Hyperlink"/>
          </w:rPr>
          <w:t xml:space="preserve">GRADE, item 5</w:t>
        </w:r>
      </w:hyperlink>
      <w:r>
        <w:t xml:space="preserve">; a decisão sobre quais desfechos importam depende da pergunta.</w:t>
      </w:r>
    </w:p>
    <w:p>
      <w:pPr>
        <w:pStyle w:val="BodyText"/>
      </w:pPr>
      <w:r>
        <w:t xml:space="preserve">A normalização deve preservar incertezas legítimas. Se faltam informações indispensáveis à decisão metodológica, a questão pode precisar de esclarecimento ou de um levantamento exploratório antes da busca definitiva. A concepção do OES estabelece que uma busca aprofundada deverá ocorrer</w:t>
      </w:r>
      <w:r>
        <w:t xml:space="preserve"> </w:t>
      </w:r>
      <w:r>
        <w:rPr>
          <w:b/>
          <w:bCs/>
        </w:rPr>
        <w:t xml:space="preserve">após</w:t>
      </w:r>
      <w:r>
        <w:t xml:space="preserve"> </w:t>
      </w:r>
      <w:r>
        <w:t xml:space="preserve">a definição operacional, ressalvadas buscas exploratórias destinadas justamente a compreender o campo e refinar a pergunta.</w:t>
      </w:r>
      <w:r>
        <w:t xml:space="preserve"> </w:t>
      </w:r>
      <w:hyperlink r:id="rId47">
        <w:r>
          <w:rPr>
            <w:rStyle w:val="Hyperlink"/>
          </w:rPr>
          <w:t xml:space="preserve">Fontes: Documentos 01 e 03</w:t>
        </w:r>
      </w:hyperlink>
      <w:r>
        <w:t xml:space="preserve">.</w:t>
      </w:r>
    </w:p>
    <w:bookmarkEnd w:id="63"/>
    <w:bookmarkStart w:id="64" w:name="Xf1d6d689ec40fc9ceca5300a3bc5f6c89c83b3d"/>
    <w:p>
      <w:pPr>
        <w:pStyle w:val="Heading2"/>
      </w:pPr>
      <w:r>
        <w:t xml:space="preserve">3.4. Admissibilidade e priorização das demandas</w:t>
      </w:r>
    </w:p>
    <w:p>
      <w:pPr>
        <w:pStyle w:val="FirstParagraph"/>
      </w:pPr>
      <w:r>
        <w:t xml:space="preserve">Nem toda solicitação dirigida a um observatório deve transformar-se imediatamente em investigação formal. A</w:t>
      </w:r>
      <w:r>
        <w:t xml:space="preserve"> </w:t>
      </w:r>
      <w:r>
        <w:rPr>
          <w:b/>
          <w:bCs/>
        </w:rPr>
        <w:t xml:space="preserve">admissibilidade</w:t>
      </w:r>
      <w:r>
        <w:t xml:space="preserve"> </w:t>
      </w:r>
      <w:r>
        <w:t xml:space="preserve">busca determinar se existe uma pergunta científica tratável dentro do escopo e das competências disponíveis. O protocolo do OES distingue demandas admissíveis, admissíveis após reformulação, fora de seu escopo científico e inadequadas como investigação formal. Esse procedimento evita prometer respostas que extrapolem a finalidade do observatório.</w:t>
      </w:r>
      <w:r>
        <w:t xml:space="preserve"> </w:t>
      </w:r>
      <w:hyperlink r:id="rId51">
        <w:r>
          <w:rPr>
            <w:rStyle w:val="Hyperlink"/>
          </w:rPr>
          <w:t xml:space="preserve">Fonte: Documento 03 — Admissibilidade</w:t>
        </w:r>
      </w:hyperlink>
      <w:r>
        <w:t xml:space="preserve">.</w:t>
      </w:r>
    </w:p>
    <w:p>
      <w:pPr>
        <w:pStyle w:val="BodyText"/>
      </w:pPr>
      <w:r>
        <w:t xml:space="preserve">Uma demanda referente ao diagnóstico ou à prescrição individual, por exemplo, não deve ser tratada como consulta clínica personalizada. Quando pertinente, pode ser reformulada como pergunta científica geral sobre intervenções, testes ou resultados em uma população definida. Também podem exigir reformulação perguntas excessivamente amplas, formuladas como alegações retóricas ou que misturem fenômenos sem um recorte analítico viável.</w:t>
      </w:r>
    </w:p>
    <w:p>
      <w:pPr>
        <w:pStyle w:val="BodyText"/>
      </w:pPr>
      <w:r>
        <w:t xml:space="preserve">A</w:t>
      </w:r>
      <w:r>
        <w:t xml:space="preserve"> </w:t>
      </w:r>
      <w:r>
        <w:rPr>
          <w:b/>
          <w:bCs/>
        </w:rPr>
        <w:t xml:space="preserve">priorização</w:t>
      </w:r>
      <w:r>
        <w:t xml:space="preserve"> </w:t>
      </w:r>
      <w:r>
        <w:t xml:space="preserve">responde a problema diferente: entre demandas potencialmente admissíveis, quais devem receber atenção primeiro e com que investimento metodológico? O OES documenta dimensões relevantes para essa decisão, incluindo criticidade, complexidade, maturidade da literatura, incerteza, necessidade de completude, síntese quantitativa, aplicabilidade, volatilidade da evidência e urgência. A consequência de uma conclusão incorreta é um elemento importante: produtos destinados a apoiar decisões com potencial significativo de dano exigem cuidado metodológico e garantia compatíveis.</w:t>
      </w:r>
    </w:p>
    <w:p>
      <w:pPr>
        <w:pStyle w:val="BodyText"/>
      </w:pPr>
      <w:r>
        <w:t xml:space="preserve">Urgência e criticidade não são sinônimos. Uma pergunta pode ser urgente e relativamente simples; outra pode ser altamente crítica sem prazo imediato. A urgência poderá justificar métodos rápidos com limitações declaradas, mas não elimina requisitos de qualidade nem autoriza apresentar uma busca seletiva como revisão exaustiva. Além disso, a relevância de uma demanda para pesquisadores ou gestores não demonstra, por si só, que exista capacidade instalada para respondê-la no nível desejado.</w:t>
      </w:r>
    </w:p>
    <w:p>
      <w:pPr>
        <w:pStyle w:val="BodyText"/>
      </w:pPr>
      <w:r>
        <w:t xml:space="preserve">O protocolo inicial</w:t>
      </w:r>
      <w:r>
        <w:t xml:space="preserve"> </w:t>
      </w:r>
      <w:r>
        <w:rPr>
          <w:b/>
          <w:bCs/>
        </w:rPr>
        <w:t xml:space="preserve">não adota pesos numéricos universais nem uma pontuação automática</w:t>
      </w:r>
      <w:r>
        <w:t xml:space="preserve"> </w:t>
      </w:r>
      <w:r>
        <w:t xml:space="preserve">para ordenar as dimensões ou converter o perfil da pergunta em nível N0–N4. As escolhas dependem de justificativa metodológica registrada. A seleção efetiva de uma carteira de temas, com critérios institucionais de alocação de recursos ou impacto social, precisará ser contextualizada e validada na governança de cada observatório que vier a utilizar o modelo.</w:t>
      </w:r>
    </w:p>
    <w:p>
      <w:pPr>
        <w:pStyle w:val="BodyText"/>
      </w:pPr>
      <w:r>
        <w:t xml:space="preserve">A ausência de evidências adequadas também constitui um resultado possível. Uma investigação não deve ser artificialmente aprofundada apenas para produzir uma conclusão positiva. Quando a literatura é incipiente ou fragmentada, identificar limites do conhecimento e formular perguntas de pesquisa adicionais pode ser a resposta científica mais apropriada.</w:t>
      </w:r>
    </w:p>
    <w:bookmarkEnd w:id="64"/>
    <w:bookmarkStart w:id="66" w:name="roteamento-metodológico"/>
    <w:p>
      <w:pPr>
        <w:pStyle w:val="Heading2"/>
      </w:pPr>
      <w:r>
        <w:t xml:space="preserve">3.5. Roteamento metodológico</w:t>
      </w:r>
    </w:p>
    <w:p>
      <w:pPr>
        <w:pStyle w:val="FirstParagraph"/>
      </w:pPr>
      <w:r>
        <w:t xml:space="preserve">Após a admissibilidade e a estruturação da demanda, o</w:t>
      </w:r>
      <w:r>
        <w:t xml:space="preserve"> </w:t>
      </w:r>
      <w:r>
        <w:rPr>
          <w:b/>
          <w:bCs/>
        </w:rPr>
        <w:t xml:space="preserve">roteamento metodológico</w:t>
      </w:r>
      <w:r>
        <w:t xml:space="preserve"> </w:t>
      </w:r>
      <w:r>
        <w:t xml:space="preserve">define a modalidade de investigação mais adequada à pergunta e à finalidade declarada. No OES, esse fluxo está descrito em etapas sucessivas, da entrada à abertura formal:</w:t>
      </w:r>
      <w:r>
        <w:t xml:space="preserve"> </w:t>
      </w:r>
      <w:r>
        <w:rPr>
          <w:b/>
          <w:bCs/>
        </w:rPr>
        <w:t xml:space="preserve">E0 — entrada; E1 — registro; E2 — admissibilidade; E3 — clarificação da intenção; E4 — normalização científica; E5 — classificação metodológica; E6 — avaliação de roteamento; E7 — escaneamento preliminar, quando necessário; E8 — definição da rota; e E9 — abertura formal da investigação</w:t>
      </w:r>
      <w:r>
        <w:t xml:space="preserve">. Essa sequência é uma especificação de processo e não deve ser confundida com garantia de sua execução automatizada em produção.</w:t>
      </w:r>
      <w:r>
        <w:t xml:space="preserve"> </w:t>
      </w:r>
      <w:hyperlink r:id="rId51">
        <w:r>
          <w:rPr>
            <w:rStyle w:val="Hyperlink"/>
          </w:rPr>
          <w:t xml:space="preserve">Fonte: Documento 03 — Protocolo de roteamento</w:t>
        </w:r>
      </w:hyperlink>
      <w:r>
        <w:t xml:space="preserve">.</w:t>
      </w:r>
    </w:p>
    <w:p>
      <w:pPr>
        <w:pStyle w:val="BodyText"/>
      </w:pPr>
      <w:r>
        <w:t xml:space="preserve">A primeira decisão é identificar o tipo de pergunta e seu objetivo analítico. A segunda consiste em avaliar a profundidade apropriada. Uma investigação exploratória poderá adotar</w:t>
      </w:r>
      <w:r>
        <w:t xml:space="preserve"> </w:t>
      </w:r>
      <w:r>
        <w:rPr>
          <w:b/>
          <w:bCs/>
        </w:rPr>
        <w:t xml:space="preserve">N0</w:t>
      </w:r>
      <w:r>
        <w:t xml:space="preserve">; uma resposta focal baseada em sínteses existentes,</w:t>
      </w:r>
      <w:r>
        <w:t xml:space="preserve"> </w:t>
      </w:r>
      <w:r>
        <w:rPr>
          <w:b/>
          <w:bCs/>
        </w:rPr>
        <w:t xml:space="preserve">N1</w:t>
      </w:r>
      <w:r>
        <w:t xml:space="preserve">; uma avaliação estruturada persistente,</w:t>
      </w:r>
      <w:r>
        <w:t xml:space="preserve"> </w:t>
      </w:r>
      <w:r>
        <w:rPr>
          <w:b/>
          <w:bCs/>
        </w:rPr>
        <w:t xml:space="preserve">N2</w:t>
      </w:r>
      <w:r>
        <w:t xml:space="preserve">; uma síntese rápida formal,</w:t>
      </w:r>
      <w:r>
        <w:t xml:space="preserve"> </w:t>
      </w:r>
      <w:r>
        <w:rPr>
          <w:b/>
          <w:bCs/>
        </w:rPr>
        <w:t xml:space="preserve">N3</w:t>
      </w:r>
      <w:r>
        <w:t xml:space="preserve">; e uma investigação aprofundada ou revisão sistemática, quando seus requisitos estiverem presentes,</w:t>
      </w:r>
      <w:r>
        <w:t xml:space="preserve"> </w:t>
      </w:r>
      <w:r>
        <w:rPr>
          <w:b/>
          <w:bCs/>
        </w:rPr>
        <w:t xml:space="preserve">N4</w:t>
      </w:r>
      <w:r>
        <w:t xml:space="preserve">. Mapas de evidências e</w:t>
      </w:r>
      <w:r>
        <w:t xml:space="preserve"> </w:t>
      </w:r>
      <w:r>
        <w:rPr>
          <w:i/>
          <w:iCs/>
        </w:rPr>
        <w:t xml:space="preserve">overviews</w:t>
      </w:r>
      <w:r>
        <w:t xml:space="preserve"> </w:t>
      </w:r>
      <w:r>
        <w:t xml:space="preserve">de revisões seguem rotas próprias, compatíveis com a natureza de seus objetos de análise. A progressão N0–N4 não é obrigatória ou automática.</w:t>
      </w:r>
    </w:p>
    <w:p>
      <w:pPr>
        <w:pStyle w:val="BodyText"/>
      </w:pPr>
      <w:r>
        <w:t xml:space="preserve">A escolha do nível considera se existem revisões suficientemente recentes e adequadas à pergunta. Antes de iniciar uma investigação extensa, é metodologicamente pertinente verificar a possibilidade de</w:t>
      </w:r>
      <w:r>
        <w:t xml:space="preserve"> </w:t>
      </w:r>
      <w:r>
        <w:rPr>
          <w:b/>
          <w:bCs/>
        </w:rPr>
        <w:t xml:space="preserve">adotar criticamente uma síntese existente</w:t>
      </w:r>
      <w:r>
        <w:t xml:space="preserve">, complementá-la com estudos posteriores ou desenvolver uma Ficha de Evidência que reúna resultados e julgamentos relevantes. Essa avaliação requer examinar a correspondência da revisão à pergunta operacional, suas buscas, elegibilidade, cobertura, métodos, atualidade e aplicabilidade. O simples título</w:t>
      </w:r>
      <w:r>
        <w:t xml:space="preserve"> </w:t>
      </w:r>
      <w:r>
        <w:t xml:space="preserve">“</w:t>
      </w:r>
      <w:r>
        <w:t xml:space="preserve">revisão sistemática</w:t>
      </w:r>
      <w:r>
        <w:t xml:space="preserve">”</w:t>
      </w:r>
      <w:r>
        <w:t xml:space="preserve"> </w:t>
      </w:r>
      <w:r>
        <w:t xml:space="preserve">não dispensa avaliação crítica. A avaliação de risco de viés da própria revisão dispõe de instrumento externo específico, como o</w:t>
      </w:r>
      <w:r>
        <w:t xml:space="preserve"> </w:t>
      </w:r>
      <w:hyperlink r:id="rId65">
        <w:r>
          <w:rPr>
            <w:rStyle w:val="Hyperlink"/>
          </w:rPr>
          <w:t xml:space="preserve">ROBIS, item 13</w:t>
        </w:r>
      </w:hyperlink>
      <w:r>
        <w:t xml:space="preserve">; sua citação não implica que tal avaliação tenha sido realizada para toda resposta N1.</w:t>
      </w:r>
    </w:p>
    <w:p>
      <w:pPr>
        <w:pStyle w:val="BodyText"/>
      </w:pPr>
      <w:r>
        <w:t xml:space="preserve">O roteamento abrange ainda uma dimensão independente da profundidade: o</w:t>
      </w:r>
      <w:r>
        <w:t xml:space="preserve"> </w:t>
      </w:r>
      <w:r>
        <w:rPr>
          <w:b/>
          <w:bCs/>
        </w:rPr>
        <w:t xml:space="preserve">regime de manutenção M0–M3</w:t>
      </w:r>
      <w:r>
        <w:t xml:space="preserve">. Ele descreve como determinada investigação ou produto poderá ser acompanhado ao longo do tempo, desde a ausência de vigilância ativa até um regime de evidência viva. A escolha do regime não aumenta automaticamente a profundidade da investigação nem autoriza revisão científica sem os controles correspondentes. Na data de referência, a Fase 4 permanece em desenvolvimento e o regime M3 não deve ser descrito como operacionalizado.</w:t>
      </w:r>
    </w:p>
    <w:p>
      <w:pPr>
        <w:pStyle w:val="BodyText"/>
      </w:pPr>
      <w:r>
        <w:t xml:space="preserve">O processo deve gerar um</w:t>
      </w:r>
      <w:r>
        <w:t xml:space="preserve"> </w:t>
      </w:r>
      <w:r>
        <w:rPr>
          <w:b/>
          <w:bCs/>
        </w:rPr>
        <w:t xml:space="preserve">registro de roteamento</w:t>
      </w:r>
      <w:r>
        <w:t xml:space="preserve"> </w:t>
      </w:r>
      <w:r>
        <w:t xml:space="preserve">que preserve a identidade da pergunta, sua classe, finalidade, dimensões de avaliação, contexto, nível de profundidade, regime de manutenção, produto e justificativa. O esquema conceitual prevê identificadores relacionados para perguntas e investigações e documentação das decisões relevantes. Esse registro permite auditar por que determinado método foi escolhido e fundamentar uma eventual mudança de rota.</w:t>
      </w:r>
      <w:r>
        <w:t xml:space="preserve"> </w:t>
      </w:r>
      <w:hyperlink r:id="rId51">
        <w:r>
          <w:rPr>
            <w:rStyle w:val="Hyperlink"/>
          </w:rPr>
          <w:t xml:space="preserve">Fonte: Documento 03 —</w:t>
        </w:r>
        <w:r>
          <w:rPr>
            <w:rStyle w:val="Hyperlink"/>
          </w:rPr>
          <w:t xml:space="preserve"> </w:t>
        </w:r>
        <w:r>
          <w:rPr>
            <w:rStyle w:val="Hyperlink"/>
            <w:i/>
            <w:iCs/>
          </w:rPr>
          <w:t xml:space="preserve">Routing Record</w:t>
        </w:r>
      </w:hyperlink>
      <w:r>
        <w:t xml:space="preserve">.</w:t>
      </w:r>
    </w:p>
    <w:p>
      <w:pPr>
        <w:pStyle w:val="BodyText"/>
      </w:pPr>
      <w:r>
        <w:t xml:space="preserve">O</w:t>
      </w:r>
      <w:r>
        <w:t xml:space="preserve"> </w:t>
      </w:r>
      <w:r>
        <w:rPr>
          <w:b/>
          <w:bCs/>
        </w:rPr>
        <w:t xml:space="preserve">reroteamento</w:t>
      </w:r>
      <w:r>
        <w:t xml:space="preserve"> </w:t>
      </w:r>
      <w:r>
        <w:t xml:space="preserve">pode ser necessário após um escaneamento ou durante a investigação. A descoberta de revisões robustas pode reduzir a necessidade de uma nova síntese aprofundada; a identificação de resultados contraditórios, riscos importantes ou lacunas inesperadas pode justificar aprofundamento. A decisão precisa ser documentada, preservando as versões anteriores e evitando uma alteração retrospectiva invisível do método.</w:t>
      </w:r>
    </w:p>
    <w:p>
      <w:pPr>
        <w:pStyle w:val="BodyText"/>
      </w:pPr>
      <w:r>
        <w:t xml:space="preserve">Por fim, o roteamento não equivale a um</w:t>
      </w:r>
      <w:r>
        <w:t xml:space="preserve"> </w:t>
      </w:r>
      <w:r>
        <w:rPr>
          <w:i/>
          <w:iCs/>
        </w:rPr>
        <w:t xml:space="preserve">gate</w:t>
      </w:r>
      <w:r>
        <w:t xml:space="preserve"> </w:t>
      </w:r>
      <w:r>
        <w:t xml:space="preserve">de validade científica. Uma ferramenta de IA pode auxiliar na leitura da demanda, sugerir a classe ou identificar ambiguidades, mas essas sugestões não substituem competência especializada quando ela é exigida. Em particular, os produtos formais N3 e N4 mantêm requisitos de revisão humana qualificada; a ausência desses requisitos impede que a simples geração técnica seja apresentada como produto final cientificamente assegurado.</w:t>
      </w:r>
      <w:r>
        <w:t xml:space="preserve"> </w:t>
      </w:r>
      <w:hyperlink r:id="rId38">
        <w:r>
          <w:rPr>
            <w:rStyle w:val="Hyperlink"/>
          </w:rPr>
          <w:t xml:space="preserve">Fonte: Documento 04 — Governança de garantia</w:t>
        </w:r>
      </w:hyperlink>
      <w:r>
        <w:t xml:space="preserve">.</w:t>
      </w:r>
    </w:p>
    <w:p>
      <w:pPr>
        <w:pStyle w:val="BodyText"/>
      </w:pPr>
      <w:r>
        <w:t xml:space="preserve">Dessa forma, a definição da pergunta não constitui apenas a etapa inicial do OES. Ela funciona como</w:t>
      </w:r>
      <w:r>
        <w:t xml:space="preserve"> </w:t>
      </w:r>
      <w:r>
        <w:rPr>
          <w:b/>
          <w:bCs/>
        </w:rPr>
        <w:t xml:space="preserve">mecanismo de controle de coerência</w:t>
      </w:r>
      <w:r>
        <w:t xml:space="preserve"> </w:t>
      </w:r>
      <w:r>
        <w:t xml:space="preserve">ao longo de todo o percurso: orienta a elegibilidade, limita as inferências justificáveis, determina a forma de comunicar resultados e estabelece o objeto que poderá ser monitorado e atualizado.</w:t>
      </w:r>
    </w:p>
    <w:bookmarkEnd w:id="66"/>
    <w:bookmarkStart w:id="67" w:name="Xe4cddf3411822ce9c6cd0a741d8c508b2e7f7db"/>
    <w:p>
      <w:pPr>
        <w:pStyle w:val="Heading2"/>
      </w:pPr>
      <w:r>
        <w:t xml:space="preserve">PARTE II — ARQUITETURA CIENTÍFICA E METODOLÓGICA</w:t>
      </w:r>
    </w:p>
    <w:bookmarkEnd w:id="67"/>
    <w:bookmarkEnd w:id="68"/>
    <w:bookmarkStart w:id="79" w:name="arquitetura-de-investigação-do-oes"/>
    <w:p>
      <w:pPr>
        <w:pStyle w:val="Heading1"/>
      </w:pPr>
      <w:r>
        <w:t xml:space="preserve">4. Arquitetura de investigação do OES</w:t>
      </w:r>
    </w:p>
    <w:bookmarkStart w:id="69" w:name="organização-geral-da-investigação"/>
    <w:p>
      <w:pPr>
        <w:pStyle w:val="Heading2"/>
      </w:pPr>
      <w:r>
        <w:t xml:space="preserve">4.1. Organização geral da investigação</w:t>
      </w:r>
    </w:p>
    <w:p>
      <w:pPr>
        <w:pStyle w:val="FirstParagraph"/>
      </w:pPr>
      <w:r>
        <w:t xml:space="preserve">A arquitetura de investigação do Observatório de Evidências em Saúde (OES) foi concebida para relacionar</w:t>
      </w:r>
      <w:r>
        <w:t xml:space="preserve"> </w:t>
      </w:r>
      <w:r>
        <w:rPr>
          <w:b/>
          <w:bCs/>
        </w:rPr>
        <w:t xml:space="preserve">a pergunta científica, o método empregado, as evidências examinadas e o produto de comunicação resultante</w:t>
      </w:r>
      <w:r>
        <w:t xml:space="preserve">. Seu objetivo não é impor um procedimento único a questões distintas, mas estabelecer uma estrutura comum dentro da qual decisões metodológicas possam ser justificadas, verificadas e revistas. A pergunta é o ponto de partida: define o objeto da análise e condiciona a escolha das fontes, dos desenhos de estudo, dos instrumentos de avaliação e das formas de síntese.</w:t>
      </w:r>
      <w:r>
        <w:t xml:space="preserve"> </w:t>
      </w:r>
      <w:hyperlink r:id="rId37">
        <w:r>
          <w:rPr>
            <w:rStyle w:val="Hyperlink"/>
          </w:rPr>
          <w:t xml:space="preserve">Fontes: Documento 02 — Níveis de investigação</w:t>
        </w:r>
      </w:hyperlink>
      <w:r>
        <w:t xml:space="preserve"> </w:t>
      </w:r>
      <w:r>
        <w:t xml:space="preserve">e</w:t>
      </w:r>
      <w:r>
        <w:t xml:space="preserve"> </w:t>
      </w:r>
      <w:hyperlink r:id="rId51">
        <w:r>
          <w:rPr>
            <w:rStyle w:val="Hyperlink"/>
          </w:rPr>
          <w:t xml:space="preserve">Documento 03 — Roteamento metodológico</w:t>
        </w:r>
      </w:hyperlink>
      <w:r>
        <w:t xml:space="preserve">.</w:t>
      </w:r>
    </w:p>
    <w:p>
      <w:pPr>
        <w:pStyle w:val="BodyText"/>
      </w:pPr>
      <w:r>
        <w:t xml:space="preserve">No plano conceitual, a investigação vincula uma pergunta estruturada a um percurso científico identificável. Esse percurso inclui planejamento, recuperação da literatura, seleção, avaliação crítica, organização de resultados, síntese e elaboração de conclusões proporcionais à evidência disponível. O produto final comunica aspectos relevantes desse trabalho, mas não substitui os estudos, resultados, avaliações ou registros que sustentam suas afirmações. A arquitetura dos produtos explicita esse encadeamento:</w:t>
      </w:r>
      <w:r>
        <w:t xml:space="preserve"> </w:t>
      </w:r>
      <w:r>
        <w:rPr>
          <w:b/>
          <w:bCs/>
        </w:rPr>
        <w:t xml:space="preserve">pergunta → investigação → objetos de evidência → síntese e avaliação de certeza, quando aplicáveis → produto</w:t>
      </w:r>
      <w:r>
        <w:t xml:space="preserve">.</w:t>
      </w:r>
      <w:r>
        <w:t xml:space="preserve"> </w:t>
      </w:r>
      <w:hyperlink r:id="rId39">
        <w:r>
          <w:rPr>
            <w:rStyle w:val="Hyperlink"/>
          </w:rPr>
          <w:t xml:space="preserve">Fonte: Documento 40 — Taxonomia dos produtos</w:t>
        </w:r>
      </w:hyperlink>
      <w:r>
        <w:t xml:space="preserve">.</w:t>
      </w:r>
    </w:p>
    <w:p>
      <w:pPr>
        <w:pStyle w:val="BodyText"/>
      </w:pPr>
      <w:r>
        <w:t xml:space="preserve">O modelo distingue três questões frequentemente confundidas. A</w:t>
      </w:r>
      <w:r>
        <w:t xml:space="preserve"> </w:t>
      </w:r>
      <w:r>
        <w:rPr>
          <w:b/>
          <w:bCs/>
        </w:rPr>
        <w:t xml:space="preserve">profundidade da investigação</w:t>
      </w:r>
      <w:r>
        <w:t xml:space="preserve">, representada pelos níveis N0–N4, especifica quanto da evidência será procurado, examinado e sintetizado. O</w:t>
      </w:r>
      <w:r>
        <w:t xml:space="preserve"> </w:t>
      </w:r>
      <w:r>
        <w:rPr>
          <w:b/>
          <w:bCs/>
        </w:rPr>
        <w:t xml:space="preserve">regime de manutenção</w:t>
      </w:r>
      <w:r>
        <w:t xml:space="preserve">, representado por M0–M3, indica se e como o conhecimento produzido deverá ser acompanhado ao longo do tempo. Já o</w:t>
      </w:r>
      <w:r>
        <w:t xml:space="preserve"> </w:t>
      </w:r>
      <w:r>
        <w:rPr>
          <w:b/>
          <w:bCs/>
        </w:rPr>
        <w:t xml:space="preserve">nível de garantia</w:t>
      </w:r>
      <w:r>
        <w:t xml:space="preserve"> </w:t>
      </w:r>
      <w:r>
        <w:t xml:space="preserve">A0–A3 caracteriza as verificações e aprovações efetivamente obtidas por um produto. Um trabalho extenso pode carecer de revisão especializada; uma síntese focal pode exigir monitoramento frequente; e a existência de um Monitor não aumenta automaticamente a profundidade metodológica do produto acompanhado.</w:t>
      </w:r>
      <w:r>
        <w:t xml:space="preserve"> </w:t>
      </w:r>
      <w:hyperlink r:id="rId38">
        <w:r>
          <w:rPr>
            <w:rStyle w:val="Hyperlink"/>
          </w:rPr>
          <w:t xml:space="preserve">Fonte: Documento 04 — Governança e garantia</w:t>
        </w:r>
      </w:hyperlink>
      <w:r>
        <w:t xml:space="preserve">.</w:t>
      </w:r>
    </w:p>
    <w:p>
      <w:pPr>
        <w:pStyle w:val="BodyText"/>
      </w:pPr>
      <w:r>
        <w:t xml:space="preserve">A definição inicial do percurso ocorre no roteamento metodológico. Antes da abertura formal, a demanda é registrada, esclarecida, normalizada e classificada; em seguida, são avaliadas criticidade, complexidade, maturidade da literatura, incerteza, finalidade, necessidade de completude e demais fatores relevantes. A investigação deve conservar a decisão tomada e sua justificativa, de maneira que seja possível compreender por que determinado nível de profundidade foi escolhido e quais limitações decorrem dessa escolha.</w:t>
      </w:r>
    </w:p>
    <w:p>
      <w:pPr>
        <w:pStyle w:val="BodyText"/>
      </w:pPr>
      <w:r>
        <w:t xml:space="preserve">Essa organização procura equilibrar dois riscos: a</w:t>
      </w:r>
      <w:r>
        <w:t xml:space="preserve"> </w:t>
      </w:r>
      <w:r>
        <w:rPr>
          <w:b/>
          <w:bCs/>
        </w:rPr>
        <w:t xml:space="preserve">subinvestigação</w:t>
      </w:r>
      <w:r>
        <w:t xml:space="preserve">, quando o método empregado é insuficiente para a pergunta e para as consequências de uma conclusão incorreta, e a</w:t>
      </w:r>
      <w:r>
        <w:t xml:space="preserve"> </w:t>
      </w:r>
      <w:r>
        <w:rPr>
          <w:b/>
          <w:bCs/>
        </w:rPr>
        <w:t xml:space="preserve">sobreinvestigação</w:t>
      </w:r>
      <w:r>
        <w:t xml:space="preserve">, quando se exigem procedimentos extensos sem benefício proporcional para a finalidade científica. Não se pressupõe que uma pergunta percorra todos os níveis; o desenho adequado pode ser escolhido diretamente, revisto ou substituído quando o desenvolvimento do trabalho revelar novas necessidades.</w:t>
      </w:r>
    </w:p>
    <w:p>
      <w:pPr>
        <w:pStyle w:val="BodyText"/>
      </w:pPr>
      <w:r>
        <w:t xml:space="preserve">A arquitetura documentada oferece regras e objetos para organizar esse ciclo, mas sua descrição não deve ser confundida com a existência de um sistema integralmente automatizado. No estágio de desenvolvimento aqui apresentado, componentes e casos de uso foram submetidos a diferentes formas de teste técnico, enquanto permanecem pendentes a validação científica especializada do modelo e a demonstração de operação contínua do observatório.</w:t>
      </w:r>
    </w:p>
    <w:bookmarkEnd w:id="69"/>
    <w:bookmarkStart w:id="70" w:name="níveis-de-profundidade-metodológica-n0n4"/>
    <w:p>
      <w:pPr>
        <w:pStyle w:val="Heading2"/>
      </w:pPr>
      <w:r>
        <w:t xml:space="preserve">4.2. Níveis de profundidade metodológica (N0–N4)</w:t>
      </w:r>
    </w:p>
    <w:p>
      <w:pPr>
        <w:pStyle w:val="FirstParagraph"/>
      </w:pPr>
      <w:r>
        <w:t xml:space="preserve">Os cinco níveis N0–N4 representam</w:t>
      </w:r>
      <w:r>
        <w:t xml:space="preserve"> </w:t>
      </w:r>
      <w:r>
        <w:rPr>
          <w:b/>
          <w:bCs/>
        </w:rPr>
        <w:t xml:space="preserve">modalidades de investigação com finalidades e exigências diferentes</w:t>
      </w:r>
      <w:r>
        <w:t xml:space="preserve">. A numeração orienta a escolha da profundidade, mas não constitui uma escala universal de qualidade científica. Em qualquer nível, é necessário declarar o que foi feito, o que não foi feito e quais inferências são justificáveis.</w:t>
      </w:r>
      <w:r>
        <w:t xml:space="preserve"> </w:t>
      </w:r>
      <w:hyperlink r:id="rId37">
        <w:r>
          <w:rPr>
            <w:rStyle w:val="Hyperlink"/>
          </w:rPr>
          <w:t xml:space="preserve">Fonte: Documento 02 — Arquitetura de níveis e produtos</w:t>
        </w:r>
      </w:hyperlink>
      <w:r>
        <w:t xml:space="preserve">.</w:t>
      </w:r>
    </w:p>
    <w:p>
      <w:pPr>
        <w:pStyle w:val="BodyText"/>
      </w:pPr>
      <w:r>
        <w:rPr>
          <w:b/>
          <w:bCs/>
        </w:rPr>
        <w:t xml:space="preserve">N0 — Evidence Scan.</w:t>
      </w:r>
      <w:r>
        <w:t xml:space="preserve"> </w:t>
      </w:r>
      <w:r>
        <w:t xml:space="preserve">Destina-se ao reconhecimento inicial de um campo. Pode localizar revisões existentes, identificar desenhos predominantes, dimensionar preliminarmente o volume de publicações e reconhecer lacunas ou controvérsias. É particularmente útil quando a pergunta ainda precisa ser delimitada ou quando não está claro se já existe síntese adequada. O N0</w:t>
      </w:r>
      <w:r>
        <w:t xml:space="preserve"> </w:t>
      </w:r>
      <w:r>
        <w:rPr>
          <w:b/>
          <w:bCs/>
        </w:rPr>
        <w:t xml:space="preserve">não reivindica busca exaustiva, avaliação completa da certeza ou conclusão definitiva sobre efeitos</w:t>
      </w:r>
      <w:r>
        <w:t xml:space="preserve">. Seu resultado pode ser suficiente para orientar uma pergunta futura ou para decidir que determinada investigação aprofundada não é necessária.</w:t>
      </w:r>
    </w:p>
    <w:p>
      <w:pPr>
        <w:pStyle w:val="BodyText"/>
      </w:pPr>
      <w:r>
        <w:rPr>
          <w:b/>
          <w:bCs/>
        </w:rPr>
        <w:t xml:space="preserve">N1 — Resposta de Evidência.</w:t>
      </w:r>
      <w:r>
        <w:t xml:space="preserve"> </w:t>
      </w:r>
      <w:r>
        <w:t xml:space="preserve">Destina-se a responder uma pergunta focal mediante busca estruturada, potencialmente seletiva, com prioridade a revisões sistemáticas, meta-análises, diretrizes ou avaliações de tecnologias suficientemente pertinentes. Estudos primários relevantes ou posteriores podem complementar o material encontrado. O produto comunica uma resposta delimitada, indicando fontes, método, resultados, limitações e data de corte. Quando a busca não foi exaustiva, não pode ser apresentada como se tivesse identificado toda a literatura elegível. Uma avaliação de certeza proveniente de revisão anterior somente poderá ser aproveitada quando sua correspondência com a pergunta e com o corpo de evidências estiver justificada. Quando são reutilizadas revisões existentes, o</w:t>
      </w:r>
      <w:r>
        <w:t xml:space="preserve"> </w:t>
      </w:r>
      <w:hyperlink r:id="rId65">
        <w:r>
          <w:rPr>
            <w:rStyle w:val="Hyperlink"/>
          </w:rPr>
          <w:t xml:space="preserve">ROBIS, item 13</w:t>
        </w:r>
      </w:hyperlink>
      <w:r>
        <w:t xml:space="preserve"> </w:t>
      </w:r>
      <w:r>
        <w:t xml:space="preserve">constitui uma referência para seu exame crítico;</w:t>
      </w:r>
      <w:r>
        <w:t xml:space="preserve"> </w:t>
      </w:r>
      <w:r>
        <w:rPr>
          <w:b/>
          <w:bCs/>
        </w:rPr>
        <w:t xml:space="preserve">N1 e seus critérios de garantia são categorias próprias do OES</w:t>
      </w:r>
      <w:r>
        <w:t xml:space="preserve">, não classificações do ROBIS.</w:t>
      </w:r>
    </w:p>
    <w:p>
      <w:pPr>
        <w:pStyle w:val="BodyText"/>
      </w:pPr>
      <w:r>
        <w:rPr>
          <w:b/>
          <w:bCs/>
        </w:rPr>
        <w:t xml:space="preserve">N2 — Ficha de Evidência Estruturada.</w:t>
      </w:r>
      <w:r>
        <w:t xml:space="preserve"> </w:t>
      </w:r>
      <w:r>
        <w:t xml:space="preserve">É concebido como nível central de organização reutilizável do conhecimento sobre perguntas focais. Além da conclusão, a Ficha registra elementos que permitem rastrear pergunta, protocolo, fontes, critérios de elegibilidade, estudos e sínteses considerados, resultados por desfecho, avaliações críticas, incerteza, aplicabilidade e data de corte. Sua natureza persistente e versionada facilita comparação entre versões e vinculação posterior a mecanismos de monitoramento. Essa escolha arquitetural não torna automaticamente cada Ficha equivalente a uma revisão sistemática independente. A garantia científica deve ser identificada separadamente; no padrão N2 do OES, a publicação interna pode alcançar A2 mediante verificação metodológica assistida por IA e aprovação de governança, com declaração explícita da ausência de revisão especializada quando A3 não tiver ocorrido.</w:t>
      </w:r>
    </w:p>
    <w:p>
      <w:pPr>
        <w:pStyle w:val="BodyText"/>
      </w:pPr>
      <w:r>
        <w:rPr>
          <w:b/>
          <w:bCs/>
        </w:rPr>
        <w:t xml:space="preserve">N3 — Síntese Rápida de Evidências.</w:t>
      </w:r>
      <w:r>
        <w:t xml:space="preserve"> </w:t>
      </w:r>
      <w:r>
        <w:t xml:space="preserve">Corresponde a uma síntese formal, adequada a questões que exigem investigação estruturada, mas nas quais restrições de prazo ou proporcionalidade justificam adaptações em relação a uma revisão sistemática completa. As abreviações metodológicas — por exemplo, cobertura de bases, limites de busca ou procedimentos específicos de seleção — devem ser</w:t>
      </w:r>
      <w:r>
        <w:t xml:space="preserve"> </w:t>
      </w:r>
      <w:r>
        <w:rPr>
          <w:b/>
          <w:bCs/>
        </w:rPr>
        <w:t xml:space="preserve">pré-definidas, justificadas, documentadas e comunicadas</w:t>
      </w:r>
      <w:r>
        <w:t xml:space="preserve">. A transparência sobre essas restrições é requisito de rigor; o produto não deve ser apresentado como metodologicamente equivalente a uma revisão sistemática completa. A governança do OES exige</w:t>
      </w:r>
      <w:r>
        <w:t xml:space="preserve"> </w:t>
      </w:r>
      <w:r>
        <w:rPr>
          <w:b/>
          <w:bCs/>
        </w:rPr>
        <w:t xml:space="preserve">garantia A3 para N3 formal</w:t>
      </w:r>
      <w:r>
        <w:t xml:space="preserve">, incluindo avaliação especializada independente. O</w:t>
      </w:r>
      <w:r>
        <w:t xml:space="preserve"> </w:t>
      </w:r>
      <w:hyperlink r:id="rId62">
        <w:r>
          <w:rPr>
            <w:rStyle w:val="Hyperlink"/>
            <w:i/>
            <w:iCs/>
          </w:rPr>
          <w:t xml:space="preserve">Cochrane Handbook</w:t>
        </w:r>
        <w:r>
          <w:rPr>
            <w:rStyle w:val="Hyperlink"/>
          </w:rPr>
          <w:t xml:space="preserve">, item 1</w:t>
        </w:r>
      </w:hyperlink>
      <w:r>
        <w:t xml:space="preserve"> </w:t>
      </w:r>
      <w:r>
        <w:t xml:space="preserve">é uma referência externa para procedimentos de revisões de intervenções; não define o nível N3 nem valida abreviações adotadas pelo OES.</w:t>
      </w:r>
    </w:p>
    <w:p>
      <w:pPr>
        <w:pStyle w:val="BodyText"/>
      </w:pPr>
      <w:r>
        <w:rPr>
          <w:b/>
          <w:bCs/>
        </w:rPr>
        <w:t xml:space="preserve">N4 — Revisão de Evidências / Síntese Aprofundada.</w:t>
      </w:r>
      <w:r>
        <w:t xml:space="preserve"> </w:t>
      </w:r>
      <w:r>
        <w:t xml:space="preserve">É indicado quando a relevância da decisão, a extensão ou o conflito da literatura, a necessidade de completude ou a complexidade da síntese demandam procedimentos mais abrangentes. Pode envolver protocolo prospectivo, busca extensiva em múltiplas fontes, avaliação crítica detalhada, análises quantitativas ou narrativas complexas, avaliação de certeza e relato reprodutível. A expressão</w:t>
      </w:r>
      <w:r>
        <w:t xml:space="preserve"> </w:t>
      </w:r>
      <w:r>
        <w:rPr>
          <w:b/>
          <w:bCs/>
        </w:rPr>
        <w:t xml:space="preserve">revisão sistemática</w:t>
      </w:r>
      <w:r>
        <w:t xml:space="preserve"> </w:t>
      </w:r>
      <w:r>
        <w:t xml:space="preserve">somente é cabível quando seus requisitos metodológicos específicos forem atendidos; não é um título conferido automaticamente pelo nível N4. Para produtos formais, a governança prevê A3 e os requisitos adicionais de múltiplos revisores qualificados previstos no protocolo pertinente. A</w:t>
      </w:r>
      <w:r>
        <w:t xml:space="preserve"> </w:t>
      </w:r>
      <w:hyperlink r:id="rId62">
        <w:r>
          <w:rPr>
            <w:rStyle w:val="Hyperlink"/>
          </w:rPr>
          <w:t xml:space="preserve">orientação metodológica do</w:t>
        </w:r>
        <w:r>
          <w:rPr>
            <w:rStyle w:val="Hyperlink"/>
          </w:rPr>
          <w:t xml:space="preserve"> </w:t>
        </w:r>
        <w:r>
          <w:rPr>
            <w:rStyle w:val="Hyperlink"/>
            <w:i/>
            <w:iCs/>
          </w:rPr>
          <w:t xml:space="preserve">Cochrane Handbook</w:t>
        </w:r>
        <w:r>
          <w:rPr>
            <w:rStyle w:val="Hyperlink"/>
          </w:rPr>
          <w:t xml:space="preserve">, item 1</w:t>
        </w:r>
      </w:hyperlink>
      <w:r>
        <w:t xml:space="preserve"> </w:t>
      </w:r>
      <w:r>
        <w:t xml:space="preserve">e a</w:t>
      </w:r>
      <w:r>
        <w:t xml:space="preserve"> </w:t>
      </w:r>
      <w:hyperlink r:id="rId27">
        <w:r>
          <w:rPr>
            <w:rStyle w:val="Hyperlink"/>
          </w:rPr>
          <w:t xml:space="preserve">diretriz de relato PRISMA 2020, item 2</w:t>
        </w:r>
      </w:hyperlink>
      <w:r>
        <w:t xml:space="preserve"> </w:t>
      </w:r>
      <w:r>
        <w:t xml:space="preserve">oferecem referências externas complementares, mas não demonstram que uma investigação N4 do OES tenha atendido a seus requisitos.</w:t>
      </w:r>
    </w:p>
    <w:p>
      <w:pPr>
        <w:pStyle w:val="BodyText"/>
      </w:pPr>
      <w:r>
        <w:t xml:space="preserve">O quadro resume as diferenças de finalidade:</w:t>
      </w:r>
    </w:p>
    <w:p>
      <w:pPr>
        <w:pStyle w:val="Caption"/>
        <w:keepNext/>
        <w:keepLines/>
      </w:pPr>
      <w:r>
        <w:t>Quadro 2 — Níveis de profundidade metodológica N0–N4.</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Pr>
          <w:p>
            <w:pPr>
              <w:pStyle w:val="Compact"/>
              <w:spacing w:before="30" w:after="30" w:line="264" w:lineRule="auto"/>
              <w:jc w:val="left"/>
            </w:pPr>
            <w:r>
              <w:rPr>
                <w:b/>
                <w:sz w:val="18"/>
              </w:rPr>
              <w:t xml:space="preserve">Nível</w:t>
            </w:r>
          </w:p>
        </w:tc>
        <w:tc>
          <w:tcPr>
            <w:vAlign w:val="center"/>
          </w:tcPr>
          <w:p>
            <w:pPr>
              <w:pStyle w:val="Compact"/>
              <w:spacing w:before="30" w:after="30" w:line="264" w:lineRule="auto"/>
              <w:jc w:val="left"/>
            </w:pPr>
            <w:r>
              <w:rPr>
                <w:b/>
                <w:sz w:val="18"/>
              </w:rPr>
              <w:t xml:space="preserve">Produto de investigação</w:t>
            </w:r>
          </w:p>
        </w:tc>
        <w:tc>
          <w:tcPr>
            <w:vAlign w:val="center"/>
          </w:tcPr>
          <w:p>
            <w:pPr>
              <w:pStyle w:val="Compact"/>
              <w:spacing w:before="30" w:after="30" w:line="264" w:lineRule="auto"/>
              <w:jc w:val="left"/>
            </w:pPr>
            <w:r>
              <w:rPr>
                <w:b/>
                <w:sz w:val="18"/>
              </w:rPr>
              <w:t xml:space="preserve">Pergunta orientadora</w:t>
            </w:r>
          </w:p>
        </w:tc>
        <w:tc>
          <w:tcPr>
            <w:vAlign w:val="center"/>
          </w:tcPr>
          <w:p>
            <w:pPr>
              <w:pStyle w:val="Compact"/>
              <w:spacing w:before="30" w:after="30" w:line="264" w:lineRule="auto"/>
              <w:jc w:val="left"/>
            </w:pPr>
            <w:r>
              <w:rPr>
                <w:b/>
                <w:sz w:val="18"/>
              </w:rPr>
              <w:t xml:space="preserve">Limite relevante</w:t>
            </w:r>
          </w:p>
        </w:tc>
      </w:tr>
      <w:tr>
        <w:trPr>
          <w:cantSplit/>
        </w:trPr>
        <w:tc>
          <w:tcPr>
            <w:vAlign w:val="center"/>
          </w:tcPr>
          <w:p>
            <w:pPr>
              <w:pStyle w:val="Compact"/>
              <w:spacing w:before="30" w:after="30" w:line="264" w:lineRule="auto"/>
              <w:jc w:val="left"/>
            </w:pPr>
            <w:r>
              <w:rPr>
                <w:b/>
                <w:bCs/>
                <w:sz w:val="18"/>
              </w:rPr>
              <w:t xml:space="preserve">N0</w:t>
            </w:r>
          </w:p>
        </w:tc>
        <w:tc>
          <w:tcPr>
            <w:vAlign w:val="center"/>
          </w:tcPr>
          <w:p>
            <w:pPr>
              <w:pStyle w:val="Compact"/>
              <w:spacing w:before="30" w:after="30" w:line="264" w:lineRule="auto"/>
              <w:jc w:val="left"/>
            </w:pPr>
            <w:r>
              <w:rPr>
                <w:sz w:val="18"/>
              </w:rPr>
              <w:t xml:space="preserve">Evidence Scan</w:t>
            </w:r>
          </w:p>
        </w:tc>
        <w:tc>
          <w:tcPr>
            <w:vAlign w:val="center"/>
          </w:tcPr>
          <w:p>
            <w:pPr>
              <w:pStyle w:val="Compact"/>
              <w:spacing w:before="30" w:after="30" w:line="264" w:lineRule="auto"/>
              <w:jc w:val="left"/>
            </w:pPr>
            <w:r>
              <w:rPr>
                <w:sz w:val="18"/>
              </w:rPr>
              <w:t xml:space="preserve">Que literatura e sínteses existem neste campo?</w:t>
            </w:r>
          </w:p>
        </w:tc>
        <w:tc>
          <w:tcPr>
            <w:vAlign w:val="center"/>
          </w:tcPr>
          <w:p>
            <w:pPr>
              <w:pStyle w:val="Compact"/>
              <w:spacing w:before="30" w:after="30" w:line="264" w:lineRule="auto"/>
              <w:jc w:val="left"/>
            </w:pPr>
            <w:r>
              <w:rPr>
                <w:sz w:val="18"/>
              </w:rPr>
              <w:t xml:space="preserve">Não reivindica exaustividade nem certeza formal</w:t>
            </w:r>
          </w:p>
        </w:tc>
      </w:tr>
      <w:tr>
        <w:trPr>
          <w:cantSplit/>
        </w:trPr>
        <w:tc>
          <w:tcPr>
            <w:vAlign w:val="center"/>
          </w:tcPr>
          <w:p>
            <w:pPr>
              <w:pStyle w:val="Compact"/>
              <w:spacing w:before="30" w:after="30" w:line="264" w:lineRule="auto"/>
              <w:jc w:val="left"/>
            </w:pPr>
            <w:r>
              <w:rPr>
                <w:b/>
                <w:bCs/>
                <w:sz w:val="18"/>
              </w:rPr>
              <w:t xml:space="preserve">N1</w:t>
            </w:r>
          </w:p>
        </w:tc>
        <w:tc>
          <w:tcPr>
            <w:vAlign w:val="center"/>
          </w:tcPr>
          <w:p>
            <w:pPr>
              <w:pStyle w:val="Compact"/>
              <w:spacing w:before="30" w:after="30" w:line="264" w:lineRule="auto"/>
              <w:jc w:val="left"/>
            </w:pPr>
            <w:r>
              <w:rPr>
                <w:sz w:val="18"/>
              </w:rPr>
              <w:t xml:space="preserve">Resposta de Evidência</w:t>
            </w:r>
          </w:p>
        </w:tc>
        <w:tc>
          <w:tcPr>
            <w:vAlign w:val="center"/>
          </w:tcPr>
          <w:p>
            <w:pPr>
              <w:pStyle w:val="Compact"/>
              <w:spacing w:before="30" w:after="30" w:line="264" w:lineRule="auto"/>
              <w:jc w:val="left"/>
            </w:pPr>
            <w:r>
              <w:rPr>
                <w:sz w:val="18"/>
              </w:rPr>
              <w:t xml:space="preserve">O que fontes adequadas permitem responder sobre uma questão focal?</w:t>
            </w:r>
          </w:p>
        </w:tc>
        <w:tc>
          <w:tcPr>
            <w:vAlign w:val="center"/>
          </w:tcPr>
          <w:p>
            <w:pPr>
              <w:pStyle w:val="Compact"/>
              <w:spacing w:before="30" w:after="30" w:line="264" w:lineRule="auto"/>
              <w:jc w:val="left"/>
            </w:pPr>
            <w:r>
              <w:rPr>
                <w:sz w:val="18"/>
              </w:rPr>
              <w:t xml:space="preserve">A busca pode ser seletiva; suas limitações devem ser declaradas</w:t>
            </w:r>
          </w:p>
        </w:tc>
      </w:tr>
      <w:tr>
        <w:trPr>
          <w:cantSplit/>
        </w:trPr>
        <w:tc>
          <w:tcPr>
            <w:vAlign w:val="center"/>
          </w:tcPr>
          <w:p>
            <w:pPr>
              <w:pStyle w:val="Compact"/>
              <w:spacing w:before="30" w:after="30" w:line="264" w:lineRule="auto"/>
              <w:jc w:val="left"/>
            </w:pPr>
            <w:r>
              <w:rPr>
                <w:b/>
                <w:bCs/>
                <w:sz w:val="18"/>
              </w:rPr>
              <w:t xml:space="preserve">N2</w:t>
            </w:r>
          </w:p>
        </w:tc>
        <w:tc>
          <w:tcPr>
            <w:vAlign w:val="center"/>
          </w:tcPr>
          <w:p>
            <w:pPr>
              <w:pStyle w:val="Compact"/>
              <w:spacing w:before="30" w:after="30" w:line="264" w:lineRule="auto"/>
              <w:jc w:val="left"/>
            </w:pPr>
            <w:r>
              <w:rPr>
                <w:sz w:val="18"/>
              </w:rPr>
              <w:t xml:space="preserve">Ficha de Evidência</w:t>
            </w:r>
          </w:p>
        </w:tc>
        <w:tc>
          <w:tcPr>
            <w:vAlign w:val="center"/>
          </w:tcPr>
          <w:p>
            <w:pPr>
              <w:pStyle w:val="Compact"/>
              <w:spacing w:before="30" w:after="30" w:line="264" w:lineRule="auto"/>
              <w:jc w:val="left"/>
            </w:pPr>
            <w:r>
              <w:rPr>
                <w:sz w:val="18"/>
              </w:rPr>
              <w:t xml:space="preserve">Como registrar e comunicar conhecimento focal de modo estruturado e reutilizável?</w:t>
            </w:r>
          </w:p>
        </w:tc>
        <w:tc>
          <w:tcPr>
            <w:vAlign w:val="center"/>
          </w:tcPr>
          <w:p>
            <w:pPr>
              <w:pStyle w:val="Compact"/>
              <w:spacing w:before="30" w:after="30" w:line="264" w:lineRule="auto"/>
              <w:jc w:val="left"/>
            </w:pPr>
            <w:r>
              <w:rPr>
                <w:sz w:val="18"/>
              </w:rPr>
              <w:t xml:space="preserve">Não equivale automaticamente a revisão sistemática ou validação externa</w:t>
            </w:r>
          </w:p>
        </w:tc>
      </w:tr>
      <w:tr>
        <w:trPr>
          <w:cantSplit/>
        </w:trPr>
        <w:tc>
          <w:tcPr>
            <w:vAlign w:val="center"/>
          </w:tcPr>
          <w:p>
            <w:pPr>
              <w:pStyle w:val="Compact"/>
              <w:spacing w:before="30" w:after="30" w:line="264" w:lineRule="auto"/>
              <w:jc w:val="left"/>
            </w:pPr>
            <w:r>
              <w:rPr>
                <w:b/>
                <w:bCs/>
                <w:sz w:val="18"/>
              </w:rPr>
              <w:t xml:space="preserve">N3</w:t>
            </w:r>
          </w:p>
        </w:tc>
        <w:tc>
          <w:tcPr>
            <w:vAlign w:val="center"/>
          </w:tcPr>
          <w:p>
            <w:pPr>
              <w:pStyle w:val="Compact"/>
              <w:spacing w:before="30" w:after="30" w:line="264" w:lineRule="auto"/>
              <w:jc w:val="left"/>
            </w:pPr>
            <w:r>
              <w:rPr>
                <w:sz w:val="18"/>
              </w:rPr>
              <w:t xml:space="preserve">Síntese Rápida</w:t>
            </w:r>
          </w:p>
        </w:tc>
        <w:tc>
          <w:tcPr>
            <w:vAlign w:val="center"/>
          </w:tcPr>
          <w:p>
            <w:pPr>
              <w:pStyle w:val="Compact"/>
              <w:spacing w:before="30" w:after="30" w:line="264" w:lineRule="auto"/>
              <w:jc w:val="left"/>
            </w:pPr>
            <w:r>
              <w:rPr>
                <w:sz w:val="18"/>
              </w:rPr>
              <w:t xml:space="preserve">Como produzir síntese formal com abreviações explícitas e justificadas?</w:t>
            </w:r>
          </w:p>
        </w:tc>
        <w:tc>
          <w:tcPr>
            <w:vAlign w:val="center"/>
          </w:tcPr>
          <w:p>
            <w:pPr>
              <w:pStyle w:val="Compact"/>
              <w:spacing w:before="30" w:after="30" w:line="264" w:lineRule="auto"/>
              <w:jc w:val="left"/>
            </w:pPr>
            <w:r>
              <w:rPr>
                <w:sz w:val="18"/>
              </w:rPr>
              <w:t xml:space="preserve">Exige revisão especializada para produto formal</w:t>
            </w:r>
          </w:p>
        </w:tc>
      </w:tr>
      <w:tr>
        <w:trPr>
          <w:cantSplit/>
        </w:trPr>
        <w:tc>
          <w:tcPr>
            <w:vAlign w:val="center"/>
          </w:tcPr>
          <w:p>
            <w:pPr>
              <w:pStyle w:val="Compact"/>
              <w:spacing w:before="30" w:after="30" w:line="264" w:lineRule="auto"/>
              <w:jc w:val="left"/>
            </w:pPr>
            <w:r>
              <w:rPr>
                <w:b/>
                <w:bCs/>
                <w:sz w:val="18"/>
              </w:rPr>
              <w:t xml:space="preserve">N4</w:t>
            </w:r>
          </w:p>
        </w:tc>
        <w:tc>
          <w:tcPr>
            <w:vAlign w:val="center"/>
          </w:tcPr>
          <w:p>
            <w:pPr>
              <w:pStyle w:val="Compact"/>
              <w:spacing w:before="30" w:after="30" w:line="264" w:lineRule="auto"/>
              <w:jc w:val="left"/>
            </w:pPr>
            <w:r>
              <w:rPr>
                <w:sz w:val="18"/>
              </w:rPr>
              <w:t xml:space="preserve">Revisão de Evidências</w:t>
            </w:r>
          </w:p>
        </w:tc>
        <w:tc>
          <w:tcPr>
            <w:vAlign w:val="center"/>
          </w:tcPr>
          <w:p>
            <w:pPr>
              <w:pStyle w:val="Compact"/>
              <w:spacing w:before="30" w:after="30" w:line="264" w:lineRule="auto"/>
              <w:jc w:val="left"/>
            </w:pPr>
            <w:r>
              <w:rPr>
                <w:sz w:val="18"/>
              </w:rPr>
              <w:t xml:space="preserve">Que investigação aprofundada é necessária para responder com completude apropriada?</w:t>
            </w:r>
          </w:p>
        </w:tc>
        <w:tc>
          <w:tcPr>
            <w:vAlign w:val="center"/>
          </w:tcPr>
          <w:p>
            <w:pPr>
              <w:pStyle w:val="Compact"/>
              <w:spacing w:before="30" w:after="30" w:line="264" w:lineRule="auto"/>
              <w:jc w:val="left"/>
            </w:pPr>
            <w:r>
              <w:rPr>
                <w:sz w:val="18"/>
              </w:rPr>
              <w:t xml:space="preserve">Exige requisitos metodológicos e revisão qualificada compatíveis</w:t>
            </w:r>
          </w:p>
        </w:tc>
      </w:tr>
    </w:tbl>
    <w:p>
      <w:pPr>
        <w:spacing w:after="160"/>
      </w:pPr>
      <w:r>
        <w:rPr>
          <w:sz w:val="18"/>
        </w:rPr>
        <w:t>Fonte: elaboração editorial com base nos Documentos 02 e 40.</w:t>
      </w:r>
    </w:p>
    <w:p>
      <w:pPr>
        <w:pStyle w:val="BodyText"/>
      </w:pPr>
      <w:r>
        <w:t xml:space="preserve">O modelo contempla também</w:t>
      </w:r>
      <w:r>
        <w:t xml:space="preserve"> </w:t>
      </w:r>
      <w:r>
        <w:rPr>
          <w:b/>
          <w:bCs/>
        </w:rPr>
        <w:t xml:space="preserve">produtos analíticos transversais</w:t>
      </w:r>
      <w:r>
        <w:t xml:space="preserve">, como Mapa de Evidências e Overview de Revisões, que não precisam corresponder linearmente a um único nível N. O Mapa descreve a distribuição de estudos e lacunas em determinado campo; o Overview examina um conjunto de revisões existentes. Essas famílias são detalhadas no Capítulo 6 e precisam ser escolhidas segundo a natureza do objeto científico, não apenas pela quantidade de literatura disponível.</w:t>
      </w:r>
      <w:r>
        <w:t xml:space="preserve"> </w:t>
      </w:r>
      <w:hyperlink r:id="rId39">
        <w:r>
          <w:rPr>
            <w:rStyle w:val="Hyperlink"/>
          </w:rPr>
          <w:t xml:space="preserve">Fonte: Documento 40 — Famílias de produtos</w:t>
        </w:r>
      </w:hyperlink>
      <w:r>
        <w:t xml:space="preserve">.</w:t>
      </w:r>
    </w:p>
    <w:bookmarkEnd w:id="70"/>
    <w:bookmarkStart w:id="71" w:name="critérios-de-escolha-da-profundidade"/>
    <w:p>
      <w:pPr>
        <w:pStyle w:val="Heading2"/>
      </w:pPr>
      <w:r>
        <w:t xml:space="preserve">4.3. Critérios de escolha da profundidade</w:t>
      </w:r>
    </w:p>
    <w:p>
      <w:pPr>
        <w:pStyle w:val="FirstParagraph"/>
      </w:pPr>
      <w:r>
        <w:t xml:space="preserve">A seleção de um nível N0–N4 depende da combinação entre</w:t>
      </w:r>
      <w:r>
        <w:t xml:space="preserve"> </w:t>
      </w:r>
      <w:r>
        <w:rPr>
          <w:b/>
          <w:bCs/>
        </w:rPr>
        <w:t xml:space="preserve">a pergunta, o uso pretendido da resposta e as exigências científicas necessárias para sustentá-la</w:t>
      </w:r>
      <w:r>
        <w:t xml:space="preserve">. O OES rejeita a atribuição automática de profundidade por simples soma de pontos ou pela suposição de que níveis numericamente superiores são sempre preferíveis. O registro de roteamento deve apresentar uma justificativa metodológica compreensível e passível de revisão.</w:t>
      </w:r>
      <w:r>
        <w:t xml:space="preserve"> </w:t>
      </w:r>
      <w:hyperlink r:id="rId51">
        <w:r>
          <w:rPr>
            <w:rStyle w:val="Hyperlink"/>
          </w:rPr>
          <w:t xml:space="preserve">Fonte: Documento 03 — Dimensões e regras de roteamento</w:t>
        </w:r>
      </w:hyperlink>
      <w:r>
        <w:t xml:space="preserve">.</w:t>
      </w:r>
    </w:p>
    <w:p>
      <w:pPr>
        <w:pStyle w:val="BodyText"/>
      </w:pPr>
      <w:r>
        <w:t xml:space="preserve">A primeira dimensão é a</w:t>
      </w:r>
      <w:r>
        <w:t xml:space="preserve"> </w:t>
      </w:r>
      <w:r>
        <w:rPr>
          <w:b/>
          <w:bCs/>
        </w:rPr>
        <w:t xml:space="preserve">criticidade</w:t>
      </w:r>
      <w:r>
        <w:t xml:space="preserve">: qual seria a consequência de uma conclusão incorreta? Perguntas relacionadas a decisões com potencial de dano significativo, políticas públicas, incorporação ou retirada de tecnologias e recomendações institucionais tendem a demandar maior cautela. A criticidade pode elevar tanto a profundidade necessária quanto o nível de garantia, mas esses efeitos não são automáticos ou idênticos.</w:t>
      </w:r>
    </w:p>
    <w:p>
      <w:pPr>
        <w:pStyle w:val="BodyText"/>
      </w:pPr>
      <w:r>
        <w:t xml:space="preserve">A segunda dimensão é a</w:t>
      </w:r>
      <w:r>
        <w:t xml:space="preserve"> </w:t>
      </w:r>
      <w:r>
        <w:rPr>
          <w:b/>
          <w:bCs/>
        </w:rPr>
        <w:t xml:space="preserve">complexidade metodológica</w:t>
      </w:r>
      <w:r>
        <w:t xml:space="preserve">. Questões envolvendo múltiplas populações, intervenções, comparadores, desfechos, contextos, desenhos e subgrupos podem requerer decomposição antes de serem sintetizadas. Em determinadas situações, uma única revisão ampla produziria uma resposta menos clara do que investigações focais articuladas por um mapa ou uma síntese transversal.</w:t>
      </w:r>
    </w:p>
    <w:p>
      <w:pPr>
        <w:pStyle w:val="BodyText"/>
      </w:pPr>
      <w:r>
        <w:t xml:space="preserve">A</w:t>
      </w:r>
      <w:r>
        <w:t xml:space="preserve"> </w:t>
      </w:r>
      <w:r>
        <w:rPr>
          <w:b/>
          <w:bCs/>
        </w:rPr>
        <w:t xml:space="preserve">maturidade da literatura</w:t>
      </w:r>
      <w:r>
        <w:t xml:space="preserve"> </w:t>
      </w:r>
      <w:r>
        <w:t xml:space="preserve">e a</w:t>
      </w:r>
      <w:r>
        <w:t xml:space="preserve"> </w:t>
      </w:r>
      <w:r>
        <w:rPr>
          <w:b/>
          <w:bCs/>
        </w:rPr>
        <w:t xml:space="preserve">incerteza científica</w:t>
      </w:r>
      <w:r>
        <w:t xml:space="preserve"> </w:t>
      </w:r>
      <w:r>
        <w:t xml:space="preserve">orientam uma terceira avaliação. Quando existe revisão recente, relevante e metodologicamente robusta, poderá ser mais adequado examiná-la criticamente, atualizar seu período de busca ou construir uma Ficha reutilizável do que duplicar todo o trabalho. Em contraste, estudos conflitantes, lacunas de cobertura, limitações graves, imprecisão ou mudanças rápidas na evidência podem justificar investigação adicional. A disponibilidade de revisões, entretanto, não dispensa verificar sua correspondência com a pergunta operacional. Para avaliar risco de viés em revisões existentes, pode ser pertinente o</w:t>
      </w:r>
      <w:r>
        <w:t xml:space="preserve"> </w:t>
      </w:r>
      <w:hyperlink r:id="rId65">
        <w:r>
          <w:rPr>
            <w:rStyle w:val="Hyperlink"/>
          </w:rPr>
          <w:t xml:space="preserve">ROBIS, item 13</w:t>
        </w:r>
      </w:hyperlink>
      <w:r>
        <w:t xml:space="preserve">; a escolha da profundidade permanece uma</w:t>
      </w:r>
      <w:r>
        <w:t xml:space="preserve"> </w:t>
      </w:r>
      <w:r>
        <w:rPr>
          <w:b/>
          <w:bCs/>
        </w:rPr>
        <w:t xml:space="preserve">decisão de roteamento do OES</w:t>
      </w:r>
      <w:r>
        <w:t xml:space="preserve">.</w:t>
      </w:r>
    </w:p>
    <w:p>
      <w:pPr>
        <w:pStyle w:val="BodyText"/>
      </w:pPr>
      <w:r>
        <w:t xml:space="preserve">Outras dimensões incluem necessidade de</w:t>
      </w:r>
      <w:r>
        <w:t xml:space="preserve"> </w:t>
      </w:r>
      <w:r>
        <w:rPr>
          <w:b/>
          <w:bCs/>
        </w:rPr>
        <w:t xml:space="preserve">completude</w:t>
      </w:r>
      <w:r>
        <w:t xml:space="preserve">, exigência de</w:t>
      </w:r>
      <w:r>
        <w:t xml:space="preserve"> </w:t>
      </w:r>
      <w:r>
        <w:rPr>
          <w:b/>
          <w:bCs/>
        </w:rPr>
        <w:t xml:space="preserve">síntese quantitativa</w:t>
      </w:r>
      <w:r>
        <w:t xml:space="preserve">, aplicabilidade em determinado contexto,</w:t>
      </w:r>
      <w:r>
        <w:t xml:space="preserve"> </w:t>
      </w:r>
      <w:r>
        <w:rPr>
          <w:b/>
          <w:bCs/>
        </w:rPr>
        <w:t xml:space="preserve">volatilidade</w:t>
      </w:r>
      <w:r>
        <w:t xml:space="preserve"> </w:t>
      </w:r>
      <w:r>
        <w:t xml:space="preserve">da literatura e</w:t>
      </w:r>
      <w:r>
        <w:t xml:space="preserve"> </w:t>
      </w:r>
      <w:r>
        <w:rPr>
          <w:b/>
          <w:bCs/>
        </w:rPr>
        <w:t xml:space="preserve">urgência</w:t>
      </w:r>
      <w:r>
        <w:t xml:space="preserve"> </w:t>
      </w:r>
      <w:r>
        <w:t xml:space="preserve">da demanda. Uma resposta produzida em prazo reduzido pode adotar um método rápido apropriado, mas a urgência não legitima a omissão silenciosa de procedimentos importantes ou a apresentação de confiança superior àquela sustentada pela investigação.</w:t>
      </w:r>
    </w:p>
    <w:p>
      <w:pPr>
        <w:pStyle w:val="BodyText"/>
      </w:pPr>
      <w:r>
        <w:t xml:space="preserve">Considere dois exemplos hipotéticos. Uma pergunta focal sobre uma intervenção já abordada por revisão recente e adequada pode justificar inicialmente N1 ou N2, dependendo da necessidade de persistência e de avaliação estruturada. Uma questão destinada a subsidiar diretriz, com resultados contraditórios e múltiplos desfechos críticos, pode exigir N3 ou N4, desde que existam profissionais e recursos compatíveis com os requisitos de método e revisão. Esses exemplos indicam raciocínios possíveis; não são regras de roteamento que determinem automaticamente um nível a partir de palavras-chave.</w:t>
      </w:r>
    </w:p>
    <w:p>
      <w:pPr>
        <w:pStyle w:val="BodyText"/>
      </w:pPr>
      <w:r>
        <w:t xml:space="preserve">A viabilidade e a disponibilidade de competências devem ser declaradas sem reduzir artificialmente o padrão científico requerido. Se uma questão exige N3 ou N4 e não existem revisores qualificados para satisfazer a garantia pertinente, o OES não deverá considerá-la concluída como produto formal desses níveis. Poderá manter trabalho em elaboração, restringir a finalidade de uma saída experimental ou reformular justificadamente a pergunta, mas não simular revisão humana especializada.</w:t>
      </w:r>
      <w:r>
        <w:t xml:space="preserve"> </w:t>
      </w:r>
      <w:hyperlink r:id="rId38">
        <w:r>
          <w:rPr>
            <w:rStyle w:val="Hyperlink"/>
          </w:rPr>
          <w:t xml:space="preserve">Fonte: Documento 04 — Relação N0–N4 e A0–A3</w:t>
        </w:r>
      </w:hyperlink>
      <w:r>
        <w:t xml:space="preserve">.</w:t>
      </w:r>
    </w:p>
    <w:bookmarkEnd w:id="71"/>
    <w:bookmarkStart w:id="72" w:name="regimes-de-manutenção-m0m3"/>
    <w:p>
      <w:pPr>
        <w:pStyle w:val="Heading2"/>
      </w:pPr>
      <w:r>
        <w:t xml:space="preserve">4.4. Regimes de manutenção (M0–M3)</w:t>
      </w:r>
    </w:p>
    <w:p>
      <w:pPr>
        <w:pStyle w:val="FirstParagraph"/>
      </w:pPr>
      <w:r>
        <w:t xml:space="preserve">A produção de uma síntese não determina, por si só, como ela permanecerá atualizada. Para tratar dessa questão, o OES estabelece quatro</w:t>
      </w:r>
      <w:r>
        <w:t xml:space="preserve"> </w:t>
      </w:r>
      <w:r>
        <w:rPr>
          <w:b/>
          <w:bCs/>
        </w:rPr>
        <w:t xml:space="preserve">regimes de manutenção</w:t>
      </w:r>
      <w:r>
        <w:t xml:space="preserve"> </w:t>
      </w:r>
      <w:r>
        <w:t xml:space="preserve">que representam compromissos distintos de acompanhamento temporal. A dimensão M0–M3 se refere ao plano de vigilância e atualização, não à profundidade da investigação. Sua definição inicial consta do Documento 02, enquanto a arquitetura transversal e as condições de operação são desenvolvidas na Fase 4.</w:t>
      </w:r>
      <w:r>
        <w:t xml:space="preserve"> </w:t>
      </w:r>
      <w:hyperlink r:id="rId54">
        <w:r>
          <w:rPr>
            <w:rStyle w:val="Hyperlink"/>
          </w:rPr>
          <w:t xml:space="preserve">Fonte: Documento 05 — Protocolo de atualização</w:t>
        </w:r>
      </w:hyperlink>
      <w:r>
        <w:t xml:space="preserve">.</w:t>
      </w:r>
    </w:p>
    <w:p>
      <w:pPr>
        <w:pStyle w:val="BodyText"/>
      </w:pPr>
      <w:r>
        <w:rPr>
          <w:b/>
          <w:bCs/>
        </w:rPr>
        <w:t xml:space="preserve">M0 — Estático.</w:t>
      </w:r>
      <w:r>
        <w:t xml:space="preserve"> </w:t>
      </w:r>
      <w:r>
        <w:t xml:space="preserve">O produto ou investigação não dispõe de vigilância ativa prevista. Essa condição descreve a ausência de acompanhamento programado, não a qualidade ou a atualidade científica do conteúdo. Um produto estático pode, posteriormente, tornar-se desatualizado ou necessitar de reavaliação em razão de nova demanda ou informação relevante.</w:t>
      </w:r>
    </w:p>
    <w:p>
      <w:pPr>
        <w:pStyle w:val="BodyText"/>
      </w:pPr>
      <w:r>
        <w:rPr>
          <w:b/>
          <w:bCs/>
        </w:rPr>
        <w:t xml:space="preserve">M1 — Elegível para atualização.</w:t>
      </w:r>
      <w:r>
        <w:t xml:space="preserve"> </w:t>
      </w:r>
      <w:r>
        <w:t xml:space="preserve">O conhecimento pode ser reavaliado em resposta a eventos, necessidades explícitas ou revisão periódica, mas não exige busca recorrente estruturada. A elegibilidade e suas condições precisam estar documentadas. Trata-se de opção proporcional para temas em que não se justifica monitoramento ativo contínuo.</w:t>
      </w:r>
    </w:p>
    <w:p>
      <w:pPr>
        <w:pStyle w:val="BodyText"/>
      </w:pPr>
      <w:r>
        <w:rPr>
          <w:b/>
          <w:bCs/>
        </w:rPr>
        <w:t xml:space="preserve">M2 — Monitoramento ativo.</w:t>
      </w:r>
      <w:r>
        <w:t xml:space="preserve"> </w:t>
      </w:r>
      <w:r>
        <w:t xml:space="preserve">Prevê um plano prospectivo com fontes, critérios e ciclos definidos de acompanhamento. Um Monitor formal torna-se necessário quando a vigilância persistente é material ao uso do produto. Identificar publicações ou registrar ocorrências não basta: é preciso preservar a relação entre sinais detectados, critérios de avaliação, lacunas de cobertura e decisões subsequentes. A existência de estruturas e testes técnicos para M2 não constitui, sozinha, prova de vigilância factual contínua em operação.</w:t>
      </w:r>
    </w:p>
    <w:p>
      <w:pPr>
        <w:pStyle w:val="BodyText"/>
      </w:pPr>
      <w:r>
        <w:rPr>
          <w:b/>
          <w:bCs/>
        </w:rPr>
        <w:t xml:space="preserve">M3 — Evidência Viva.</w:t>
      </w:r>
      <w:r>
        <w:t xml:space="preserve"> </w:t>
      </w:r>
      <w:r>
        <w:t xml:space="preserve">Representa um compromisso de vigilância de alta frequência ou contínua, associado à capacidade sustentada de identificar, avaliar e incorporar novas evidências quando necessário. Sua adoção exige justificar importância, incerteza, expectativa de novos estudos, potencial de mudança científica, método incremental apropriado, fontes e periodicidade explícitas, capacidade operacional, garantia metodológica e critérios de redução ou encerramento do regime.</w:t>
      </w:r>
      <w:r>
        <w:t xml:space="preserve"> </w:t>
      </w:r>
      <w:r>
        <w:rPr>
          <w:b/>
          <w:bCs/>
        </w:rPr>
        <w:t xml:space="preserve">M3 não é um rótulo honorífico nem está formalmente operacionalizado no estágio documentado do OES</w:t>
      </w:r>
      <w:r>
        <w:t xml:space="preserve">.</w:t>
      </w:r>
    </w:p>
    <w:p>
      <w:pPr>
        <w:pStyle w:val="BodyText"/>
      </w:pPr>
      <w:r>
        <w:t xml:space="preserve">A passagem de um regime a outro deve registrar estado anterior, novo estado, data, ator, justificativa e consequências esperadas para o acompanhamento. Também é possível reduzir a intensidade da manutenção quando sua necessidade deixa de existir ou quando os recursos disponíveis são insuficientes. Essa flexibilidade é importante porque um compromisso permanente de vigilância, assumido sem capacidade de execução, pode transmitir falsa impressão de atualidade.</w:t>
      </w:r>
    </w:p>
    <w:p>
      <w:pPr>
        <w:pStyle w:val="BodyText"/>
      </w:pPr>
      <w:r>
        <w:t xml:space="preserve">O protocolo transversal distingue</w:t>
      </w:r>
      <w:r>
        <w:t xml:space="preserve"> </w:t>
      </w:r>
      <w:r>
        <w:rPr>
          <w:b/>
          <w:bCs/>
        </w:rPr>
        <w:t xml:space="preserve">regime de manutenção</w:t>
      </w:r>
      <w:r>
        <w:t xml:space="preserve">,</w:t>
      </w:r>
      <w:r>
        <w:t xml:space="preserve"> </w:t>
      </w:r>
      <w:r>
        <w:rPr>
          <w:b/>
          <w:bCs/>
        </w:rPr>
        <w:t xml:space="preserve">atualidade avaliada</w:t>
      </w:r>
      <w:r>
        <w:t xml:space="preserve">,</w:t>
      </w:r>
      <w:r>
        <w:t xml:space="preserve"> </w:t>
      </w:r>
      <w:r>
        <w:rPr>
          <w:b/>
          <w:bCs/>
        </w:rPr>
        <w:t xml:space="preserve">versão científica</w:t>
      </w:r>
      <w:r>
        <w:t xml:space="preserve"> </w:t>
      </w:r>
      <w:r>
        <w:t xml:space="preserve">e</w:t>
      </w:r>
      <w:r>
        <w:t xml:space="preserve"> </w:t>
      </w:r>
      <w:r>
        <w:rPr>
          <w:b/>
          <w:bCs/>
        </w:rPr>
        <w:t xml:space="preserve">situação dos processos operacionais</w:t>
      </w:r>
      <w:r>
        <w:t xml:space="preserve">. Por exemplo, um produto M2 pode encontrar-se com lacuna de cobertura em determinado ciclo, sem que isso autorize concluir automaticamente que seus resultados científicos estão desatualizados. Da mesma forma, a detecção de um novo estudo pode iniciar avaliação de materialidade sem modificar a versão científica existente. Essas distinções serão examinadas em maior detalhe no Capítulo 10.</w:t>
      </w:r>
    </w:p>
    <w:bookmarkEnd w:id="72"/>
    <w:bookmarkStart w:id="77" w:name="X41e3e4a1902c639e5320f9e2eb7b0de104a549f"/>
    <w:p>
      <w:pPr>
        <w:pStyle w:val="Heading2"/>
      </w:pPr>
      <w:r>
        <w:t xml:space="preserve">4.5. Independência entre profundidade e manutenção</w:t>
      </w:r>
    </w:p>
    <w:p>
      <w:pPr>
        <w:pStyle w:val="FirstParagraph"/>
      </w:pPr>
      <w:r>
        <w:t xml:space="preserve">A independência conceitual entre N e M evita tratar atualização como um estágio adicional de investigação. O nível</w:t>
      </w:r>
      <w:r>
        <w:t xml:space="preserve"> </w:t>
      </w:r>
      <w:r>
        <w:rPr>
          <w:b/>
          <w:bCs/>
        </w:rPr>
        <w:t xml:space="preserve">N</w:t>
      </w:r>
      <w:r>
        <w:t xml:space="preserve"> </w:t>
      </w:r>
      <w:r>
        <w:t xml:space="preserve">responde à pergunta</w:t>
      </w:r>
      <w:r>
        <w:t xml:space="preserve"> </w:t>
      </w:r>
      <w:r>
        <w:t xml:space="preserve">“</w:t>
      </w:r>
      <w:r>
        <w:t xml:space="preserve">qual é a extensão e a natureza do trabalho científico realizado?</w:t>
      </w:r>
      <w:r>
        <w:t xml:space="preserve">”</w:t>
      </w:r>
      <w:r>
        <w:t xml:space="preserve">; o regime</w:t>
      </w:r>
      <w:r>
        <w:t xml:space="preserve"> </w:t>
      </w:r>
      <w:r>
        <w:rPr>
          <w:b/>
          <w:bCs/>
        </w:rPr>
        <w:t xml:space="preserve">M</w:t>
      </w:r>
      <w:r>
        <w:t xml:space="preserve"> </w:t>
      </w:r>
      <w:r>
        <w:t xml:space="preserve">responde</w:t>
      </w:r>
      <w:r>
        <w:t xml:space="preserve"> </w:t>
      </w:r>
      <w:r>
        <w:t xml:space="preserve">“</w:t>
      </w:r>
      <w:r>
        <w:t xml:space="preserve">como esse conhecimento será acompanhado ao longo do tempo?</w:t>
      </w:r>
      <w:r>
        <w:t xml:space="preserve">”</w:t>
      </w:r>
      <w:r>
        <w:t xml:space="preserve">. A arquitetura prevê que ambos sejam registrados explicitamente, preservando suas justificativas e suas condições de aplicação. Não existe um nível</w:t>
      </w:r>
      <w:r>
        <w:t xml:space="preserve"> </w:t>
      </w:r>
      <w:r>
        <w:t xml:space="preserve">“</w:t>
      </w:r>
      <w:r>
        <w:t xml:space="preserve">N5</w:t>
      </w:r>
      <w:r>
        <w:t xml:space="preserve">”</w:t>
      </w:r>
      <w:r>
        <w:t xml:space="preserve"> </w:t>
      </w:r>
      <w:r>
        <w:t xml:space="preserve">correspondente a evidência viva.</w:t>
      </w:r>
      <w:r>
        <w:t xml:space="preserve"> </w:t>
      </w:r>
      <w:hyperlink r:id="rId39">
        <w:r>
          <w:rPr>
            <w:rStyle w:val="Hyperlink"/>
          </w:rPr>
          <w:t xml:space="preserve">Fonte: Documento 40 — Independência entre profundidade e manutenção</w:t>
        </w:r>
      </w:hyperlink>
      <w:r>
        <w:t xml:space="preserve">.</w:t>
      </w:r>
    </w:p>
    <w:p>
      <w:pPr>
        <w:pStyle w:val="BodyText"/>
      </w:pPr>
      <w:r>
        <w:t xml:space="preserve">Uma</w:t>
      </w:r>
      <w:r>
        <w:t xml:space="preserve"> </w:t>
      </w:r>
      <w:r>
        <w:rPr>
          <w:b/>
          <w:bCs/>
        </w:rPr>
        <w:t xml:space="preserve">Ficha N2–M1</w:t>
      </w:r>
      <w:r>
        <w:t xml:space="preserve">, por exemplo, pode disponibilizar uma síntese focal persistente, sujeita a reavaliação quando surgir demanda ou evento relevante, sem busca programada recorrente. Uma</w:t>
      </w:r>
      <w:r>
        <w:t xml:space="preserve"> </w:t>
      </w:r>
      <w:r>
        <w:rPr>
          <w:b/>
          <w:bCs/>
        </w:rPr>
        <w:t xml:space="preserve">Ficha N2–M2</w:t>
      </w:r>
      <w:r>
        <w:t xml:space="preserve"> </w:t>
      </w:r>
      <w:r>
        <w:t xml:space="preserve">pode, conceitualmente, ser vinculada a um Monitor com ciclos prospectivos, desde que os contratos metodológicos e operacionais estejam atendidos. Uma</w:t>
      </w:r>
      <w:r>
        <w:t xml:space="preserve"> </w:t>
      </w:r>
      <w:r>
        <w:rPr>
          <w:b/>
          <w:bCs/>
        </w:rPr>
        <w:t xml:space="preserve">Revisão N4–M0</w:t>
      </w:r>
      <w:r>
        <w:t xml:space="preserve"> </w:t>
      </w:r>
      <w:r>
        <w:t xml:space="preserve">pode permanecer sem vigilância ativa após sua conclusão, desde que a decisão seja explícita e não induza o leitor a acreditar que novas evidências serão continuamente incorporadas.</w:t>
      </w:r>
    </w:p>
    <w:p>
      <w:pPr>
        <w:pStyle w:val="BodyText"/>
      </w:pPr>
      <w:r>
        <w:t xml:space="preserve">A combinação N–M, contudo, não é inteiramente livre de condições. O Documento 40 estabelece preferências por produto: um</w:t>
      </w:r>
      <w:r>
        <w:t xml:space="preserve"> </w:t>
      </w:r>
      <w:r>
        <w:rPr>
          <w:b/>
          <w:bCs/>
        </w:rPr>
        <w:t xml:space="preserve">Evidence Scan N0</w:t>
      </w:r>
      <w:r>
        <w:t xml:space="preserve"> </w:t>
      </w:r>
      <w:r>
        <w:t xml:space="preserve">é preferencialmente M0 ou M1, pois o monitoramento persistente exige que o objeto seja formalmente rerroteado para além de uma exploração inicial; uma</w:t>
      </w:r>
      <w:r>
        <w:t xml:space="preserve"> </w:t>
      </w:r>
      <w:r>
        <w:rPr>
          <w:b/>
          <w:bCs/>
        </w:rPr>
        <w:t xml:space="preserve">Resposta N1</w:t>
      </w:r>
      <w:r>
        <w:t xml:space="preserve"> </w:t>
      </w:r>
      <w:r>
        <w:t xml:space="preserve">costuma ser M0 ou M1, podendo requerer associação a uma Ficha quando a vigilância persistente for justificada. A Ficha N2 e as sínteses formais N3 e N4 admitem diferentes regimes, mas M3 depende sempre dos requisitos específicos de elegibilidade, garantia e capacidade operacional.</w:t>
      </w:r>
    </w:p>
    <w:p>
      <w:pPr>
        <w:pStyle w:val="BodyText"/>
      </w:pPr>
      <w:r>
        <w:t xml:space="preserve">Também é necessário separar N e M do eixo</w:t>
      </w:r>
      <w:r>
        <w:t xml:space="preserve"> </w:t>
      </w:r>
      <w:r>
        <w:rPr>
          <w:b/>
          <w:bCs/>
        </w:rPr>
        <w:t xml:space="preserve">A0–A3</w:t>
      </w:r>
      <w:r>
        <w:t xml:space="preserve">, que representa a garantia efetivamente obtida por um produto. Uma investigação N4 pode ser metodologicamente aprofundada e ainda permanecer sem a revisão especializada necessária para sua publicação formal. Um Monitor M2 não confere automaticamente A3 a uma Ficha N2, e uma atualização científica não herda, sem nova verificação, a garantia de sua versão anterior. Essa terceira dimensão previne a confusão entre complexidade do método, frequência de atualização e validação especializada.</w:t>
      </w:r>
      <w:r>
        <w:t xml:space="preserve"> </w:t>
      </w:r>
      <w:hyperlink r:id="rId38">
        <w:r>
          <w:rPr>
            <w:rStyle w:val="Hyperlink"/>
          </w:rPr>
          <w:t xml:space="preserve">Fonte: Documento 04 — Níveis de garantia</w:t>
        </w:r>
      </w:hyperlink>
      <w:r>
        <w:t xml:space="preserve">.</w:t>
      </w:r>
    </w:p>
    <w:p>
      <w:pPr>
        <w:pStyle w:val="BodyText"/>
      </w:pPr>
      <w:r>
        <w:t xml:space="preserve">A</w:t>
      </w:r>
      <w:r>
        <w:t xml:space="preserve"> </w:t>
      </w:r>
      <w:r>
        <w:rPr>
          <w:b/>
          <w:bCs/>
        </w:rPr>
        <w:t xml:space="preserve">Figura 2</w:t>
      </w:r>
      <w:r>
        <w:t xml:space="preserve"> </w:t>
      </w:r>
      <w:r>
        <w:t xml:space="preserve">apresenta conjuntamente os eixos N, M e A para explicitar sua independência conceitual. A representação não autoriza qualquer combinação indiscriminada: a escolha do regime de manutenção e os requisitos de garantia devem observar as políticas aplicáveis a cada produto, conforme as §§4.2, 4.4 e 7.3.</w:t>
      </w:r>
    </w:p>
    <w:p>
      <w:pPr>
        <w:pStyle w:val="CaptionedFigure"/>
        <w:spacing w:before="80" w:after="60"/>
        <w:jc w:val="center"/>
      </w:pPr>
      <w:r>
        <w:drawing>
          <wp:inline>
            <wp:extent cx="4783900" cy="6766560"/>
            <wp:effectExtent b="0" l="0" r="0" t="0"/>
            <wp:docPr descr="Figura 2 — Três dimensões distintas do OES: N0–N4 classifica modalidade e profundidade investigativa, M0–M3 indica compromisso de manutenção, e A0–A3 identifica as verificações e aprovações obtidas. Três painéis independentes, sem progressão entre si; M3 bloqueado, A2 aprovação interna e A3 revisão especializada independente." title="" id="74" name="Picture"/>
            <a:graphic>
              <a:graphicData uri="http://schemas.openxmlformats.org/drawingml/2006/picture">
                <pic:pic>
                  <pic:nvPicPr>
                    <pic:cNvPr descr="figuras/figura-02-dimensoes-n-m-a.svg" id="75" name="Picture"/>
                    <pic:cNvPicPr>
                      <a:picLocks noChangeArrowheads="1" noChangeAspect="1"/>
                    </pic:cNvPicPr>
                  </pic:nvPicPr>
                  <pic:blipFill>
                    <a:blip r:embed="rId76">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4783900" cy="6766560"/>
                    </a:xfrm>
                    <a:prstGeom prst="rect">
                      <a:avLst/>
                    </a:prstGeom>
                    <a:noFill/>
                    <a:ln w="9525">
                      <a:noFill/>
                      <a:headEnd/>
                      <a:tailEnd/>
                    </a:ln>
                  </pic:spPr>
                </pic:pic>
              </a:graphicData>
            </a:graphic>
          </wp:inline>
        </w:drawing>
      </w:r>
    </w:p>
    <w:p>
      <w:pPr>
        <w:pStyle w:val="Caption"/>
        <w:keepLines/>
      </w:pPr>
      <w:r>
        <w:rPr>
          <w:i/>
          <w:iCs/>
        </w:rPr>
        <w:t xml:space="preserve">Figura 2 — Independência entre profundidade investigativa (N), manutenção (M) e garantia (A) no OES.</w:t>
      </w:r>
      <w:r>
        <w:t xml:space="preserve"> </w:t>
      </w:r>
      <w:r>
        <w:t xml:space="preserve">Os eixos descrevem aspectos distintos da investigação e de seus produtos, não uma escala universal de qualidade ou maturidade. As combinações estão sujeitas a condições específicas de método, acompanhamento e revisão;</w:t>
      </w:r>
      <w:r>
        <w:t xml:space="preserve"> </w:t>
      </w:r>
      <w:r>
        <w:rPr>
          <w:b/>
          <w:bCs/>
        </w:rPr>
        <w:t xml:space="preserve">A2 não substitui A3</w:t>
      </w:r>
      <w:r>
        <w:t xml:space="preserve">, e</w:t>
      </w:r>
      <w:r>
        <w:t xml:space="preserve"> </w:t>
      </w:r>
      <w:r>
        <w:rPr>
          <w:b/>
          <w:bCs/>
        </w:rPr>
        <w:t xml:space="preserve">M3 permanece bloqueado</w:t>
      </w:r>
      <w:r>
        <w:t xml:space="preserve"> </w:t>
      </w:r>
      <w:r>
        <w:t xml:space="preserve">no estado documentado de 20 de outubro de 2026. A garantia A não equivale à certeza da evidência avaliada pelo GRADE.</w:t>
      </w:r>
      <w:r>
        <w:t xml:space="preserve"> </w:t>
      </w:r>
      <w:r>
        <w:rPr>
          <w:b/>
          <w:bCs/>
        </w:rPr>
        <w:t xml:space="preserve">Fonte:</w:t>
      </w:r>
      <w:r>
        <w:t xml:space="preserve"> </w:t>
      </w:r>
      <w:r>
        <w:t xml:space="preserve">elaboração editorial com base nos</w:t>
      </w:r>
      <w:r>
        <w:t xml:space="preserve"> </w:t>
      </w:r>
      <w:hyperlink r:id="rId37">
        <w:r>
          <w:rPr>
            <w:rStyle w:val="Hyperlink"/>
          </w:rPr>
          <w:t xml:space="preserve">Documentos 02</w:t>
        </w:r>
      </w:hyperlink>
      <w:r>
        <w:t xml:space="preserve">,</w:t>
      </w:r>
      <w:r>
        <w:t xml:space="preserve"> </w:t>
      </w:r>
      <w:hyperlink r:id="rId38">
        <w:r>
          <w:rPr>
            <w:rStyle w:val="Hyperlink"/>
          </w:rPr>
          <w:t xml:space="preserve">04</w:t>
        </w:r>
      </w:hyperlink>
      <w:r>
        <w:t xml:space="preserve">,</w:t>
      </w:r>
      <w:r>
        <w:t xml:space="preserve"> </w:t>
      </w:r>
      <w:hyperlink r:id="rId54">
        <w:r>
          <w:rPr>
            <w:rStyle w:val="Hyperlink"/>
          </w:rPr>
          <w:t xml:space="preserve">05</w:t>
        </w:r>
      </w:hyperlink>
      <w:r>
        <w:t xml:space="preserve"> </w:t>
      </w:r>
      <w:r>
        <w:t xml:space="preserve">e</w:t>
      </w:r>
      <w:r>
        <w:t xml:space="preserve"> </w:t>
      </w:r>
      <w:hyperlink r:id="rId39">
        <w:r>
          <w:rPr>
            <w:rStyle w:val="Hyperlink"/>
          </w:rPr>
          <w:t xml:space="preserve">40</w:t>
        </w:r>
      </w:hyperlink>
      <w:r>
        <w:t xml:space="preserve">, no</w:t>
      </w:r>
      <w:r>
        <w:t xml:space="preserve"> </w:t>
      </w:r>
      <w:hyperlink r:id="rId20">
        <w:r>
          <w:rPr>
            <w:rStyle w:val="Hyperlink"/>
          </w:rPr>
          <w:t xml:space="preserve">STATE</w:t>
        </w:r>
      </w:hyperlink>
      <w:r>
        <w:t xml:space="preserve"> </w:t>
      </w:r>
      <w:r>
        <w:t xml:space="preserve">e no</w:t>
      </w:r>
      <w:r>
        <w:t xml:space="preserve"> </w:t>
      </w:r>
      <w:hyperlink r:id="rId40">
        <w:r>
          <w:rPr>
            <w:rStyle w:val="Hyperlink"/>
          </w:rPr>
          <w:t xml:space="preserve">CP213</w:t>
        </w:r>
      </w:hyperlink>
      <w:r>
        <w:t xml:space="preserve">.</w:t>
      </w:r>
    </w:p>
    <w:p>
      <w:pPr>
        <w:pStyle w:val="BodyText"/>
      </w:pPr>
      <w:r>
        <w:t xml:space="preserve">A separação tem implicações práticas para pesquisadores interessados em replicar o modelo. Um observatório de escopo delimitado pode começar com poucas Fichas metodologicamente adequadas e regimes M0 ou M1, em vez de assumir que todos os temas exigirão monitoramento contínuo. Por outro lado, quando determinado domínio apresenta produção científica muito dinâmica e relevância decisória, a manutenção pode tornar-se parte essencial de sua utilidade. Em ambos os casos, o compromisso de atualização precisa ser compatível com os recursos e mecanismos disponíveis.</w:t>
      </w:r>
    </w:p>
    <w:bookmarkEnd w:id="77"/>
    <w:bookmarkStart w:id="78" w:name="Xfcec67a2c59cb86f592acfc9a0d321c9601094c"/>
    <w:p>
      <w:pPr>
        <w:pStyle w:val="Heading2"/>
      </w:pPr>
      <w:r>
        <w:t xml:space="preserve">4.6. Escalonamento e reclassificação das investigações</w:t>
      </w:r>
    </w:p>
    <w:p>
      <w:pPr>
        <w:pStyle w:val="FirstParagraph"/>
      </w:pPr>
      <w:r>
        <w:t xml:space="preserve">O</w:t>
      </w:r>
      <w:r>
        <w:t xml:space="preserve"> </w:t>
      </w:r>
      <w:r>
        <w:rPr>
          <w:b/>
          <w:bCs/>
        </w:rPr>
        <w:t xml:space="preserve">roteamento inicial</w:t>
      </w:r>
      <w:r>
        <w:t xml:space="preserve"> </w:t>
      </w:r>
      <w:r>
        <w:t xml:space="preserve">representa uma decisão fundamentada em informações disponíveis antes da execução completa da investigação. Essas informações podem mudar. A literatura recuperada pode revelar uma revisão robusta não identificada anteriormente, ausência inesperada de estudos, conflitos relevantes entre resultados ou necessidade de examinar novos desfechos. Por isso, o OES admite</w:t>
      </w:r>
      <w:r>
        <w:t xml:space="preserve"> </w:t>
      </w:r>
      <w:r>
        <w:rPr>
          <w:b/>
          <w:bCs/>
        </w:rPr>
        <w:t xml:space="preserve">escalonamento</w:t>
      </w:r>
      <w:r>
        <w:t xml:space="preserve">,</w:t>
      </w:r>
      <w:r>
        <w:t xml:space="preserve"> </w:t>
      </w:r>
      <w:r>
        <w:rPr>
          <w:b/>
          <w:bCs/>
        </w:rPr>
        <w:t xml:space="preserve">redução de profundidade</w:t>
      </w:r>
      <w:r>
        <w:t xml:space="preserve"> </w:t>
      </w:r>
      <w:r>
        <w:t xml:space="preserve">e</w:t>
      </w:r>
      <w:r>
        <w:t xml:space="preserve"> </w:t>
      </w:r>
      <w:r>
        <w:rPr>
          <w:b/>
          <w:bCs/>
        </w:rPr>
        <w:t xml:space="preserve">reclassificação metodológica</w:t>
      </w:r>
      <w:r>
        <w:t xml:space="preserve">, desde que tais decisões sejam registradas.</w:t>
      </w:r>
      <w:r>
        <w:t xml:space="preserve"> </w:t>
      </w:r>
      <w:hyperlink r:id="rId51">
        <w:r>
          <w:rPr>
            <w:rStyle w:val="Hyperlink"/>
          </w:rPr>
          <w:t xml:space="preserve">Fonte: Documento 03 — Reroteamento e não duplicação</w:t>
        </w:r>
      </w:hyperlink>
      <w:r>
        <w:t xml:space="preserve">.</w:t>
      </w:r>
    </w:p>
    <w:p>
      <w:pPr>
        <w:pStyle w:val="BodyText"/>
      </w:pPr>
      <w:r>
        <w:t xml:space="preserve">Um escalonamento pode ocorrer quando uma resposta inicialmente concebida como N1 identifica insuficiência das sínteses disponíveis, exigindo construção de Ficha N2 ou investigação formal mais aprofundada. Em direção inversa, uma proposta N4 pode ser reavaliada após a identificação de revisão sistemática recente que corresponda adequadamente à pergunta, permitindo adoção crítica de seus resultados, complementação temporal ou produção de Ficha. O princípio é evitar tanto insuficiência quanto duplicação desnecessária.</w:t>
      </w:r>
    </w:p>
    <w:p>
      <w:pPr>
        <w:pStyle w:val="BodyText"/>
      </w:pPr>
      <w:r>
        <w:t xml:space="preserve">A</w:t>
      </w:r>
      <w:r>
        <w:t xml:space="preserve"> </w:t>
      </w:r>
      <w:r>
        <w:rPr>
          <w:b/>
          <w:bCs/>
        </w:rPr>
        <w:t xml:space="preserve">reclassificação da pergunta</w:t>
      </w:r>
      <w:r>
        <w:t xml:space="preserve"> </w:t>
      </w:r>
      <w:r>
        <w:t xml:space="preserve">pode ser tão importante quanto a alteração da profundidade. Uma investigação apresentada inicialmente como avaliação de efetividade pode conter pergunta autônoma sobre segurança, aceitabilidade ou implementação, requerendo divisão em percursos metodológicos diferentes. A reformulação deve preservar a pergunta original, a versão estruturada, os critérios modificados e a justificativa da mudança, impedindo que o produto final pareça ter respondido a uma pergunta diferente sem que isso seja declarado.</w:t>
      </w:r>
    </w:p>
    <w:p>
      <w:pPr>
        <w:pStyle w:val="BodyText"/>
      </w:pPr>
      <w:r>
        <w:t xml:space="preserve">O</w:t>
      </w:r>
      <w:r>
        <w:t xml:space="preserve"> </w:t>
      </w:r>
      <w:r>
        <w:rPr>
          <w:b/>
          <w:bCs/>
        </w:rPr>
        <w:t xml:space="preserve">registro de alteração</w:t>
      </w:r>
      <w:r>
        <w:t xml:space="preserve"> </w:t>
      </w:r>
      <w:r>
        <w:t xml:space="preserve">deve permitir reconstruir qual era a decisão anterior, quais achados motivaram a revisão, qual novo percurso foi adotado e que implicações surgiram para a elegibilidade, a busca, a síntese, a garantia e o produto. O modelo de dados e as políticas de versionamento do OES buscam oferecer sustentação a esse histórico, mas a extensão em que cada transição foi implementada e testada deve ser verificada em suas provas técnicas específicas.</w:t>
      </w:r>
    </w:p>
    <w:p>
      <w:pPr>
        <w:pStyle w:val="BodyText"/>
      </w:pPr>
      <w:r>
        <w:t xml:space="preserve">A mudança do</w:t>
      </w:r>
      <w:r>
        <w:t xml:space="preserve"> </w:t>
      </w:r>
      <w:r>
        <w:rPr>
          <w:b/>
          <w:bCs/>
        </w:rPr>
        <w:t xml:space="preserve">regime de manutenção</w:t>
      </w:r>
      <w:r>
        <w:t xml:space="preserve"> </w:t>
      </w:r>
      <w:r>
        <w:t xml:space="preserve">segue lógica própria. Um produto inicialmente M1 pode passar a M2 quando a frequência de novos estudos e a relevância das possíveis mudanças justificarem vigilância ativa; o regime pode também ser reduzido se faltar capacidade operacional ou se o monitoramento deixar de ter utilidade proporcional. Essas transições não equivalem, isoladamente, a nova conclusão científica, mudança de certeza ou nova versão do produto. Quando um sinal de atualização revela alteração material do corpo de evidências, exige-se processo de revisão científica e versionamento apropriado.</w:t>
      </w:r>
      <w:r>
        <w:t xml:space="preserve"> </w:t>
      </w:r>
      <w:hyperlink r:id="rId54">
        <w:r>
          <w:rPr>
            <w:rStyle w:val="Hyperlink"/>
          </w:rPr>
          <w:t xml:space="preserve">Fonte: Documento 05 — Estados e transições de manutenção</w:t>
        </w:r>
      </w:hyperlink>
      <w:r>
        <w:t xml:space="preserve">.</w:t>
      </w:r>
    </w:p>
    <w:p>
      <w:pPr>
        <w:pStyle w:val="BodyText"/>
      </w:pPr>
      <w:r>
        <w:t xml:space="preserve">Por fim, o escalonamento não constitui mecanismo para dispensar requisitos de revisão humana. A elevação de profundidade a N3 ou N4 pode aumentar a necessidade de competências especializadas e exigir garantia adicional; a adoção de IA para acelerar tarefas não supre essa exigência. A arquitetura deve permitir que uma investigação permaneça em elaboração ou seja limitada a uma demonstração experimental quando faltarem condições de publicação formal.</w:t>
      </w:r>
    </w:p>
    <w:p>
      <w:pPr>
        <w:pStyle w:val="BodyText"/>
      </w:pPr>
      <w:r>
        <w:t xml:space="preserve">O resultado esperado dessa organização é uma</w:t>
      </w:r>
      <w:r>
        <w:t xml:space="preserve"> </w:t>
      </w:r>
      <w:r>
        <w:rPr>
          <w:b/>
          <w:bCs/>
        </w:rPr>
        <w:t xml:space="preserve">arquitetura científica adaptativa, porém auditável</w:t>
      </w:r>
      <w:r>
        <w:t xml:space="preserve">: suficientemente flexível para reconhecer mudanças na pergunta e na evidência, e suficientemente disciplinada para impedir que escolhas metodológicas, regimes temporais ou condições de garantia sejam alterados sem justificativa. Essa é uma propriedade pretendida do modelo OES; sua efetiva realização em múltiplos contextos ainda depende de validação científica e avaliação operacional.</w:t>
      </w:r>
    </w:p>
    <w:bookmarkEnd w:id="78"/>
    <w:bookmarkEnd w:id="79"/>
    <w:bookmarkStart w:id="104" w:name="Xd4e16e672ff04fb6126a669e0ffa3717888e5de"/>
    <w:p>
      <w:pPr>
        <w:pStyle w:val="Heading1"/>
      </w:pPr>
      <w:r>
        <w:t xml:space="preserve">5. Processo metodológico de produção de evidências</w:t>
      </w:r>
    </w:p>
    <w:p>
      <w:pPr>
        <w:pStyle w:val="FirstParagraph"/>
      </w:pPr>
      <w:r>
        <w:rPr>
          <w:b/>
          <w:bCs/>
        </w:rPr>
        <w:t xml:space="preserve">Nota de correspondência entre método e fonte:</w:t>
      </w:r>
      <w:r>
        <w:t xml:space="preserve"> </w:t>
      </w:r>
      <w:r>
        <w:t xml:space="preserve">as referências externas vinculadas neste capítulo fundamentam a descrição de procedimentos gerais de planejamento, busca, seleção, avaliação crítica, extração, síntese, certeza e relato. As regras de escopo N0–N4, escolhas arquiteturais, critérios A0–A3 e declarações de prontidão são</w:t>
      </w:r>
      <w:r>
        <w:t xml:space="preserve"> </w:t>
      </w:r>
      <w:r>
        <w:rPr>
          <w:b/>
          <w:bCs/>
        </w:rPr>
        <w:t xml:space="preserve">decisões e estados próprios do OES</w:t>
      </w:r>
      <w:r>
        <w:t xml:space="preserve">, sustentados pelos documentos canônicos internos.</w:t>
      </w:r>
      <w:r>
        <w:t xml:space="preserve"> </w:t>
      </w:r>
      <w:r>
        <w:rPr>
          <w:b/>
          <w:bCs/>
        </w:rPr>
        <w:t xml:space="preserve">Citar uma diretriz metodológica não comprova que o OES a tenha executado corretamente ou recebido validação científica externa.</w:t>
      </w:r>
    </w:p>
    <w:p>
      <w:pPr>
        <w:pStyle w:val="BodyText"/>
      </w:pPr>
      <w:r>
        <w:t xml:space="preserve">O OES organiza a produção de evidências como um</w:t>
      </w:r>
      <w:r>
        <w:t xml:space="preserve"> </w:t>
      </w:r>
      <w:r>
        <w:rPr>
          <w:b/>
          <w:bCs/>
        </w:rPr>
        <w:t xml:space="preserve">processo científico encadeado</w:t>
      </w:r>
      <w:r>
        <w:t xml:space="preserve">, no qual a conclusão deriva de uma pergunta delimitada, de métodos apropriados e de registros verificáveis. Essa organização é descrita principalmente em seis protocolos — busca, seleção, avaliação crítica, extração, síntese e certeza/confiança — que estabelecem requisitos proporcionais à finalidade e à profundidade da investigação. A existência dos protocolos não demonstra, por si só, que todas as etapas estejam executadas automaticamente, nem que seus resultados tenham sido validados por especialistas independentes.</w:t>
      </w:r>
      <w:r>
        <w:t xml:space="preserve"> </w:t>
      </w:r>
      <w:hyperlink r:id="rId80">
        <w:r>
          <w:rPr>
            <w:rStyle w:val="Hyperlink"/>
          </w:rPr>
          <w:t xml:space="preserve">Fontes: Documentos 10–15, disponíveis em</w:t>
        </w:r>
        <w:r>
          <w:rPr>
            <w:rStyle w:val="Hyperlink"/>
          </w:rPr>
          <w:t xml:space="preserve"> </w:t>
        </w:r>
        <w:r>
          <w:rPr>
            <w:rStyle w:val="VerbatimChar"/>
          </w:rPr>
          <w:t xml:space="preserve">docs/methodology/</w:t>
        </w:r>
      </w:hyperlink>
      <w:r>
        <w:t xml:space="preserve">.</w:t>
      </w:r>
    </w:p>
    <w:bookmarkStart w:id="85" w:name="planejamento-e-protocolo-de-investigação"/>
    <w:p>
      <w:pPr>
        <w:pStyle w:val="Heading2"/>
      </w:pPr>
      <w:r>
        <w:t xml:space="preserve">5.1. Planejamento e protocolo de investigação</w:t>
      </w:r>
    </w:p>
    <w:p>
      <w:pPr>
        <w:pStyle w:val="FirstParagraph"/>
      </w:pPr>
      <w:r>
        <w:t xml:space="preserve">O planejamento começa com uma</w:t>
      </w:r>
      <w:r>
        <w:t xml:space="preserve"> </w:t>
      </w:r>
      <w:r>
        <w:rPr>
          <w:b/>
          <w:bCs/>
        </w:rPr>
        <w:t xml:space="preserve">pergunta científica operacional</w:t>
      </w:r>
      <w:r>
        <w:t xml:space="preserve">, formalizada antes da busca definitiva. Ela define a população ou fenômeno de interesse, a intervenção, exposição ou teste quando aplicável, os comparadores, os desfechos prioritários, o contexto e o horizonte temporal. Também determina o objetivo analítico da investigação — explorar, descrever, comparar, estimar, explicar ou predizer — e os desenhos de estudo pertinentes. Essa definição protege a investigação contra alterações silenciosas de objetivo após a identificação de resultados convenientes.</w:t>
      </w:r>
      <w:r>
        <w:t xml:space="preserve"> </w:t>
      </w:r>
      <w:hyperlink r:id="rId51">
        <w:r>
          <w:rPr>
            <w:rStyle w:val="Hyperlink"/>
          </w:rPr>
          <w:t xml:space="preserve">Fonte: Documento 03 — Entrada e roteamento</w:t>
        </w:r>
      </w:hyperlink>
      <w:r>
        <w:t xml:space="preserve">.</w:t>
      </w:r>
    </w:p>
    <w:p>
      <w:pPr>
        <w:pStyle w:val="BodyText"/>
      </w:pPr>
      <w:r>
        <w:t xml:space="preserve">O</w:t>
      </w:r>
      <w:r>
        <w:t xml:space="preserve"> </w:t>
      </w:r>
      <w:r>
        <w:rPr>
          <w:b/>
          <w:bCs/>
        </w:rPr>
        <w:t xml:space="preserve">protocolo</w:t>
      </w:r>
      <w:r>
        <w:t xml:space="preserve"> </w:t>
      </w:r>
      <w:r>
        <w:t xml:space="preserve">registra antecipadamente como a pergunta será respondida. Sua extensão varia conforme o nível N0–N4, mas, em investigações estruturadas, deve esclarecer fontes a consultar, estratégia de busca, critérios de inclusão e exclusão, procedimentos de seleção, instrumentos de avaliação crítica, plano de extração, métodos de síntese e de avaliação da certeza ou confiança. Quando pertinente, contempla também regras para resultados múltiplos, análises de subgrupos, dados ausentes, atualizações e controle de qualidade. A pré-especificação é especialmente relevante nos níveis formais N3 e N4, nos quais decisões posteriores à inspeção dos resultados poderiam favorecer vieses analíticos.</w:t>
      </w:r>
      <w:r>
        <w:t xml:space="preserve"> </w:t>
      </w:r>
      <w:hyperlink r:id="rId62">
        <w:r>
          <w:rPr>
            <w:rStyle w:val="Hyperlink"/>
          </w:rPr>
          <w:t xml:space="preserve">Referência metodológica externa:</w:t>
        </w:r>
        <w:r>
          <w:rPr>
            <w:rStyle w:val="Hyperlink"/>
          </w:rPr>
          <w:t xml:space="preserve"> </w:t>
        </w:r>
        <w:r>
          <w:rPr>
            <w:rStyle w:val="Hyperlink"/>
            <w:i/>
            <w:iCs/>
          </w:rPr>
          <w:t xml:space="preserve">Cochrane Handbook</w:t>
        </w:r>
        <w:r>
          <w:rPr>
            <w:rStyle w:val="Hyperlink"/>
          </w:rPr>
          <w:t xml:space="preserve">, item 1</w:t>
        </w:r>
      </w:hyperlink>
      <w:r>
        <w:t xml:space="preserve">.</w:t>
      </w:r>
    </w:p>
    <w:p>
      <w:pPr>
        <w:pStyle w:val="BodyText"/>
      </w:pPr>
      <w:r>
        <w:t xml:space="preserve">A</w:t>
      </w:r>
      <w:r>
        <w:t xml:space="preserve"> </w:t>
      </w:r>
      <w:r>
        <w:rPr>
          <w:b/>
          <w:bCs/>
        </w:rPr>
        <w:t xml:space="preserve">Figura 3</w:t>
      </w:r>
      <w:r>
        <w:t xml:space="preserve"> </w:t>
      </w:r>
      <w:r>
        <w:t xml:space="preserve">sintetiza o percurso metodológico de referência desenvolvido neste capítulo, desde a definição da pergunta até a decisão de liberação, correção ou bloqueio do produto. Sua sequência é</w:t>
      </w:r>
      <w:r>
        <w:t xml:space="preserve"> </w:t>
      </w:r>
      <w:r>
        <w:rPr>
          <w:b/>
          <w:bCs/>
        </w:rPr>
        <w:t xml:space="preserve">esquemática e proporcional à modalidade de investigação</w:t>
      </w:r>
      <w:r>
        <w:t xml:space="preserve">: a ordem das avaliações pode variar, e procedimentos como busca exaustiva, meta-análise ou julgamento formal de certeza não são universais.</w:t>
      </w:r>
    </w:p>
    <w:p>
      <w:pPr>
        <w:pStyle w:val="CaptionedFigure"/>
        <w:spacing w:before="80" w:after="60"/>
        <w:jc w:val="center"/>
      </w:pPr>
      <w:r>
        <w:drawing>
          <wp:inline>
            <wp:extent cx="4783900" cy="6766560"/>
            <wp:effectExtent b="0" l="0" r="0" t="0"/>
            <wp:docPr descr="Figura 3 — Fluxo metodológico conceitual do OES: pergunta e protocolo; busca; elegibilidade; extração; avaliação crítica; síntese; produto proposto; decisão sobre revisão e garantia. Se os requisitos são satisfeitos, liberação apenas no escopo autorizado; caso contrário, correção de etapas pertinentes ou bloqueio. Controles de proveniência e transparência atravessam o processo." title="" id="82" name="Picture"/>
            <a:graphic>
              <a:graphicData uri="http://schemas.openxmlformats.org/drawingml/2006/picture">
                <pic:pic>
                  <pic:nvPicPr>
                    <pic:cNvPr descr="figuras/figura-03-fluxo-metodologico.svg" id="83" name="Picture"/>
                    <pic:cNvPicPr>
                      <a:picLocks noChangeArrowheads="1" noChangeAspect="1"/>
                    </pic:cNvPicPr>
                  </pic:nvPicPr>
                  <pic:blipFill>
                    <a:blip r:embed="rId84">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4783900" cy="6766560"/>
                    </a:xfrm>
                    <a:prstGeom prst="rect">
                      <a:avLst/>
                    </a:prstGeom>
                    <a:noFill/>
                    <a:ln w="9525">
                      <a:noFill/>
                      <a:headEnd/>
                      <a:tailEnd/>
                    </a:ln>
                  </pic:spPr>
                </pic:pic>
              </a:graphicData>
            </a:graphic>
          </wp:inline>
        </w:drawing>
      </w:r>
    </w:p>
    <w:p>
      <w:pPr>
        <w:pStyle w:val="Caption"/>
        <w:keepLines/>
      </w:pPr>
      <w:r>
        <w:rPr>
          <w:i/>
          <w:iCs/>
        </w:rPr>
        <w:t xml:space="preserve">Figura 3 — Percurso metodológico de referência para a produção e revisão de evidências no OES.</w:t>
      </w:r>
      <w:r>
        <w:t xml:space="preserve"> </w:t>
      </w:r>
      <w:r>
        <w:t xml:space="preserve">O fluxograma representa procedimentos que devem ser ajustados à pergunta, ao desenho de estudo e à finalidade do produto. Sua utilização</w:t>
      </w:r>
      <w:r>
        <w:t xml:space="preserve"> </w:t>
      </w:r>
      <w:r>
        <w:rPr>
          <w:b/>
          <w:bCs/>
        </w:rPr>
        <w:t xml:space="preserve">não demonstra execução integral, revisão científica independente ou prontidão operacional</w:t>
      </w:r>
      <w:r>
        <w:t xml:space="preserve">. A publicação depende de verificações e aprovações documentadas:</w:t>
      </w:r>
      <w:r>
        <w:t xml:space="preserve"> </w:t>
      </w:r>
      <w:r>
        <w:rPr>
          <w:b/>
          <w:bCs/>
        </w:rPr>
        <w:t xml:space="preserve">A2 não substitui A3</w:t>
      </w:r>
      <w:r>
        <w:t xml:space="preserve">, e pendências podem impedir a liberação.</w:t>
      </w:r>
      <w:r>
        <w:t xml:space="preserve"> </w:t>
      </w:r>
      <w:r>
        <w:rPr>
          <w:b/>
          <w:bCs/>
        </w:rPr>
        <w:t xml:space="preserve">Fonte:</w:t>
      </w:r>
      <w:r>
        <w:t xml:space="preserve"> </w:t>
      </w:r>
      <w:r>
        <w:t xml:space="preserve">elaboração editorial baseada no</w:t>
      </w:r>
      <w:r>
        <w:t xml:space="preserve"> </w:t>
      </w:r>
      <w:hyperlink r:id="rId51">
        <w:r>
          <w:rPr>
            <w:rStyle w:val="Hyperlink"/>
          </w:rPr>
          <w:t xml:space="preserve">Documento 03</w:t>
        </w:r>
      </w:hyperlink>
      <w:r>
        <w:t xml:space="preserve">, nos</w:t>
      </w:r>
      <w:r>
        <w:t xml:space="preserve"> </w:t>
      </w:r>
      <w:hyperlink r:id="rId80">
        <w:r>
          <w:rPr>
            <w:rStyle w:val="Hyperlink"/>
          </w:rPr>
          <w:t xml:space="preserve">protocolos metodológicos 10–15</w:t>
        </w:r>
      </w:hyperlink>
      <w:r>
        <w:t xml:space="preserve">, no</w:t>
      </w:r>
      <w:r>
        <w:t xml:space="preserve"> </w:t>
      </w:r>
      <w:hyperlink r:id="rId38">
        <w:r>
          <w:rPr>
            <w:rStyle w:val="Hyperlink"/>
          </w:rPr>
          <w:t xml:space="preserve">Documento 04</w:t>
        </w:r>
      </w:hyperlink>
      <w:r>
        <w:t xml:space="preserve"> </w:t>
      </w:r>
      <w:r>
        <w:t xml:space="preserve">e no</w:t>
      </w:r>
      <w:r>
        <w:t xml:space="preserve"> </w:t>
      </w:r>
      <w:hyperlink r:id="rId39">
        <w:r>
          <w:rPr>
            <w:rStyle w:val="Hyperlink"/>
          </w:rPr>
          <w:t xml:space="preserve">Documento 40</w:t>
        </w:r>
      </w:hyperlink>
      <w:r>
        <w:t xml:space="preserve">.</w:t>
      </w:r>
    </w:p>
    <w:p>
      <w:pPr>
        <w:pStyle w:val="BodyText"/>
      </w:pPr>
      <w:r>
        <w:t xml:space="preserve">O planejamento deve distinguir</w:t>
      </w:r>
      <w:r>
        <w:t xml:space="preserve"> </w:t>
      </w:r>
      <w:r>
        <w:rPr>
          <w:b/>
          <w:bCs/>
        </w:rPr>
        <w:t xml:space="preserve">decisões necessárias</w:t>
      </w:r>
      <w:r>
        <w:t xml:space="preserve"> </w:t>
      </w:r>
      <w:r>
        <w:t xml:space="preserve">de</w:t>
      </w:r>
      <w:r>
        <w:t xml:space="preserve"> </w:t>
      </w:r>
      <w:r>
        <w:rPr>
          <w:b/>
          <w:bCs/>
        </w:rPr>
        <w:t xml:space="preserve">opções justificáveis</w:t>
      </w:r>
      <w:r>
        <w:t xml:space="preserve">. Nem toda pergunta permite ou exige meta-análise; nem toda exploração demanda busca exaustiva; nem todos os instrumentos são aplicáveis a qualquer desenho de estudo. Entretanto, escolhas que reduzam a cobertura ou a verificação precisam ser declaradas e compatíveis com a finalidade atribuída ao produto. Um método abreviado não será apresentado como equivalente a uma revisão sistemática completa.</w:t>
      </w:r>
    </w:p>
    <w:p>
      <w:pPr>
        <w:pStyle w:val="BodyText"/>
      </w:pPr>
      <w:r>
        <w:t xml:space="preserve">Também devem ser definidos os responsáveis por cada etapa e o nível de garantia requerido antes de tratar um produto como concluído. A arquitetura de governança do OES diferencia verificação metodológica assistida por IA, aprovação de governança do proprietário e revisão humana especializada independente. Os requisitos não podem ser satisfeitos mediante substituição nominal de uma função por outra. Em particular, produtos formais N3 e N4 demandam revisão qualificada; a ausência de especialistas limita o estágio de conclusão que o projeto pode declarar.</w:t>
      </w:r>
      <w:r>
        <w:t xml:space="preserve"> </w:t>
      </w:r>
      <w:hyperlink r:id="rId38">
        <w:r>
          <w:rPr>
            <w:rStyle w:val="Hyperlink"/>
          </w:rPr>
          <w:t xml:space="preserve">Fonte: Documento 04 — Governança e garantia</w:t>
        </w:r>
      </w:hyperlink>
      <w:r>
        <w:t xml:space="preserve">.</w:t>
      </w:r>
    </w:p>
    <w:p>
      <w:pPr>
        <w:pStyle w:val="BodyText"/>
      </w:pPr>
      <w:r>
        <w:t xml:space="preserve">Alterações do protocolo podem ser cientificamente necessárias, mas devem ser</w:t>
      </w:r>
      <w:r>
        <w:t xml:space="preserve"> </w:t>
      </w:r>
      <w:r>
        <w:rPr>
          <w:b/>
          <w:bCs/>
        </w:rPr>
        <w:t xml:space="preserve">identificadas, justificadas, datadas e preservadas no histórico</w:t>
      </w:r>
      <w:r>
        <w:t xml:space="preserve">. Essa disciplina torna possível separar decisões planejadas de análises exploratórias e avaliar se mudanças de escopo afetaram as conclusões. O objetivo é oferecer flexibilidade metodológica sem perder a capacidade de reconstruir o processo.</w:t>
      </w:r>
    </w:p>
    <w:bookmarkEnd w:id="85"/>
    <w:bookmarkStart w:id="87" w:name="busca-e-recuperação-da-literatura"/>
    <w:p>
      <w:pPr>
        <w:pStyle w:val="Heading2"/>
      </w:pPr>
      <w:r>
        <w:t xml:space="preserve">5.2. Busca e recuperação da literatura</w:t>
      </w:r>
    </w:p>
    <w:p>
      <w:pPr>
        <w:pStyle w:val="FirstParagraph"/>
      </w:pPr>
      <w:r>
        <w:t xml:space="preserve">A busca bibliográfica procura identificar o corpo de evidências</w:t>
      </w:r>
      <w:r>
        <w:t xml:space="preserve"> </w:t>
      </w:r>
      <w:r>
        <w:rPr>
          <w:b/>
          <w:bCs/>
        </w:rPr>
        <w:t xml:space="preserve">potencialmente relevante à pergunta</w:t>
      </w:r>
      <w:r>
        <w:t xml:space="preserve">, utilizando fontes e estratégias coerentes com o tipo de investigação. O protocolo do OES distingue diferentes classes de fontes: bases bibliográficas; repositórios de revisões e sínteses; registros de estudos; literatura regional; literatura cinzenta; fontes regulatórias e institucionais; e descoberta por citações. Nenhuma delas substitui universalmente as demais, e a cobertura apropriada depende da pergunta e do nível metodológico.</w:t>
      </w:r>
      <w:r>
        <w:t xml:space="preserve"> </w:t>
      </w:r>
      <w:hyperlink r:id="rId80">
        <w:r>
          <w:rPr>
            <w:rStyle w:val="Hyperlink"/>
          </w:rPr>
          <w:t xml:space="preserve">Fonte: Documento 10 — Busca e recuperação</w:t>
        </w:r>
      </w:hyperlink>
      <w:r>
        <w:t xml:space="preserve">.</w:t>
      </w:r>
    </w:p>
    <w:p>
      <w:pPr>
        <w:pStyle w:val="BodyText"/>
      </w:pPr>
      <w:r>
        <w:t xml:space="preserve">Entre as fontes consideradas no desenho inicial estão PubMed/MEDLINE, CENTRAL e bases especializadas pertinentes, além de recursos como Cochrane, Epistemonikos, registros de ensaios e fontes regionais — por exemplo, LILACS/BVS. Relatórios institucionais, documentos regulatórios e resultados não publicados podem ser relevantes em situações específicas, sobretudo em temas de segurança, tecnologias e políticas públicas. A ausência de acesso a uma fonte material para a pergunta precisa ser registrada como limitação de cobertura; a indicação dessas fontes no protocolo</w:t>
      </w:r>
      <w:r>
        <w:t xml:space="preserve"> </w:t>
      </w:r>
      <w:r>
        <w:rPr>
          <w:b/>
          <w:bCs/>
        </w:rPr>
        <w:t xml:space="preserve">não significa que o OES já disponha de integração operacional com todas elas</w:t>
      </w:r>
      <w:r>
        <w:t xml:space="preserve">.</w:t>
      </w:r>
    </w:p>
    <w:p>
      <w:pPr>
        <w:pStyle w:val="BodyText"/>
      </w:pPr>
      <w:r>
        <w:t xml:space="preserve">A estratégia de busca deve traduzir os componentes da pergunta em termos controlados e livres, sinônimos e combinações adequadas a cada base. Filtros de desenho, idioma ou período necessitam justificativa, especialmente quando podem excluir evidências relevantes. Estratégias não devem ser simplesmente copiadas entre plataformas com sintaxes diferentes: precisam ser adaptadas e documentadas. Em investigações aprofundadas, instrumentos e referências como</w:t>
      </w:r>
      <w:r>
        <w:t xml:space="preserve"> </w:t>
      </w:r>
      <w:hyperlink r:id="rId86">
        <w:r>
          <w:rPr>
            <w:rStyle w:val="Hyperlink"/>
            <w:b/>
            <w:bCs/>
          </w:rPr>
          <w:t xml:space="preserve">PRESS</w:t>
        </w:r>
      </w:hyperlink>
      <w:r>
        <w:t xml:space="preserve"> </w:t>
      </w:r>
      <w:r>
        <w:t xml:space="preserve">e</w:t>
      </w:r>
      <w:r>
        <w:t xml:space="preserve"> </w:t>
      </w:r>
      <w:hyperlink r:id="rId49">
        <w:r>
          <w:rPr>
            <w:rStyle w:val="Hyperlink"/>
            <w:b/>
            <w:bCs/>
          </w:rPr>
          <w:t xml:space="preserve">PRISMA-S</w:t>
        </w:r>
      </w:hyperlink>
      <w:r>
        <w:t xml:space="preserve"> </w:t>
      </w:r>
      <w:r>
        <w:t xml:space="preserve">podem apoiar, respectivamente, a revisão da estratégia e a transparência do relato, quando aplicáveis.</w:t>
      </w:r>
    </w:p>
    <w:p>
      <w:pPr>
        <w:pStyle w:val="BodyText"/>
      </w:pPr>
      <w:r>
        <w:t xml:space="preserve">A</w:t>
      </w:r>
      <w:r>
        <w:t xml:space="preserve"> </w:t>
      </w:r>
      <w:r>
        <w:rPr>
          <w:b/>
          <w:bCs/>
        </w:rPr>
        <w:t xml:space="preserve">reprodutibilidade da busca</w:t>
      </w:r>
      <w:r>
        <w:t xml:space="preserve"> </w:t>
      </w:r>
      <w:r>
        <w:t xml:space="preserve">depende de registrar bases, interfaces ou serviços consultados, datas, expressões executadas, filtros, resultados recuperados e eventuais buscas complementares. Um total agregado de referências, sem histórico das consultas, não permite verificar quais documentos poderiam ter sido identificados. O OES prevê vínculos entre buscas e registros recuperados, preservando identificadores e proveniência. Sua arquitetura também diferencia a busca original de buscas de atualização realizadas posteriormente. A especificação do relato de estratégias de busca é abordada no</w:t>
      </w:r>
      <w:r>
        <w:t xml:space="preserve"> </w:t>
      </w:r>
      <w:hyperlink r:id="rId49">
        <w:r>
          <w:rPr>
            <w:rStyle w:val="Hyperlink"/>
          </w:rPr>
          <w:t xml:space="preserve">PRISMA-S, item 3</w:t>
        </w:r>
      </w:hyperlink>
      <w:r>
        <w:t xml:space="preserve">.</w:t>
      </w:r>
    </w:p>
    <w:p>
      <w:pPr>
        <w:pStyle w:val="BodyText"/>
      </w:pPr>
      <w:r>
        <w:t xml:space="preserve">A deduplicação é necessária porque uma publicação pode aparecer em bases diferentes; entretanto,</w:t>
      </w:r>
      <w:r>
        <w:t xml:space="preserve"> </w:t>
      </w:r>
      <w:r>
        <w:rPr>
          <w:b/>
          <w:bCs/>
        </w:rPr>
        <w:t xml:space="preserve">duplicatas bibliográficas não se confundem com múltiplos relatos do mesmo estudo</w:t>
      </w:r>
      <w:r>
        <w:t xml:space="preserve">. Um ensaio clínico pode ter registro público, protocolo, artigo principal e análises posteriores. Esses documentos precisam permanecer vinculados à unidade científica subjacente, evitando que várias publicações sejam tratadas como ensaios independentes na síntese.</w:t>
      </w:r>
    </w:p>
    <w:p>
      <w:pPr>
        <w:pStyle w:val="BodyText"/>
      </w:pPr>
      <w:r>
        <w:t xml:space="preserve">A inteligência artificial pode auxiliar na expansão de termos, classificação, identificação de sinônimos ou triagem preliminar de referências, mas sua utilização não elimina a necessidade de estratégias e resultados auditáveis. Busca por linguagem natural ou consulta assistida por IA não deve ser descrita como recuperação sistemática exaustiva quando não existir protocolo adequado para sustentar essa alegação.</w:t>
      </w:r>
    </w:p>
    <w:bookmarkEnd w:id="87"/>
    <w:bookmarkStart w:id="89" w:name="triagem-e-seleção-dos-estudos"/>
    <w:p>
      <w:pPr>
        <w:pStyle w:val="Heading2"/>
      </w:pPr>
      <w:r>
        <w:t xml:space="preserve">5.3. Triagem e seleção dos estudos</w:t>
      </w:r>
    </w:p>
    <w:p>
      <w:pPr>
        <w:pStyle w:val="FirstParagraph"/>
      </w:pPr>
      <w:r>
        <w:t xml:space="preserve">A seleção das evidências ocorre após a recuperação dos registros e deve obedecer a</w:t>
      </w:r>
      <w:r>
        <w:t xml:space="preserve"> </w:t>
      </w:r>
      <w:r>
        <w:rPr>
          <w:b/>
          <w:bCs/>
        </w:rPr>
        <w:t xml:space="preserve">critérios de elegibilidade definidos antes da decisão final de inclusão</w:t>
      </w:r>
      <w:r>
        <w:t xml:space="preserve">. Esses critérios derivam da pergunta operacional e do protocolo e podem abranger população, condição, intervenção ou exposição, comparador, desenho de estudo, contexto, período, seguimento e outros elementos relevantes. A seleção não pode ser direcionada pela magnitude ou pelo sentido dos resultados encontrados.</w:t>
      </w:r>
      <w:r>
        <w:t xml:space="preserve"> </w:t>
      </w:r>
      <w:hyperlink r:id="rId88">
        <w:r>
          <w:rPr>
            <w:rStyle w:val="Hyperlink"/>
          </w:rPr>
          <w:t xml:space="preserve">Fonte: Documento 11 — Elegibilidade, triagem e seleção</w:t>
        </w:r>
      </w:hyperlink>
      <w:r>
        <w:t xml:space="preserve">.</w:t>
      </w:r>
    </w:p>
    <w:p>
      <w:pPr>
        <w:pStyle w:val="BodyText"/>
      </w:pPr>
      <w:r>
        <w:t xml:space="preserve">O OES diferencia pelo menos três níveis informacionais. O</w:t>
      </w:r>
      <w:r>
        <w:t xml:space="preserve"> </w:t>
      </w:r>
      <w:r>
        <w:rPr>
          <w:b/>
          <w:bCs/>
        </w:rPr>
        <w:t xml:space="preserve">registro</w:t>
      </w:r>
      <w:r>
        <w:t xml:space="preserve"> </w:t>
      </w:r>
      <w:r>
        <w:t xml:space="preserve">é a entrada recuperada em uma fonte; o</w:t>
      </w:r>
      <w:r>
        <w:t xml:space="preserve"> </w:t>
      </w:r>
      <w:r>
        <w:rPr>
          <w:b/>
          <w:bCs/>
        </w:rPr>
        <w:t xml:space="preserve">relatório</w:t>
      </w:r>
      <w:r>
        <w:t xml:space="preserve"> </w:t>
      </w:r>
      <w:r>
        <w:t xml:space="preserve">é o documento que descreve total ou parcialmente uma investigação; o</w:t>
      </w:r>
      <w:r>
        <w:t xml:space="preserve"> </w:t>
      </w:r>
      <w:r>
        <w:rPr>
          <w:b/>
          <w:bCs/>
        </w:rPr>
        <w:t xml:space="preserve">estudo</w:t>
      </w:r>
      <w:r>
        <w:t xml:space="preserve"> </w:t>
      </w:r>
      <w:r>
        <w:t xml:space="preserve">é a unidade científica que poderá integrar o corpo de evidências. Consequentemente, as contagens de registros identificados, textos avaliados e estudos incluídos podem ser diferentes. A vinculação de múltiplos relatos a um mesmo estudo impede distorções na contagem e na interpretação dos resultados.</w:t>
      </w:r>
    </w:p>
    <w:p>
      <w:pPr>
        <w:pStyle w:val="BodyText"/>
      </w:pPr>
      <w:r>
        <w:t xml:space="preserve">A triagem pode começar pela leitura de títulos e resumos, com encaminhamento de registros potencialmente elegíveis para recuperação de texto completo. Informações insuficientes no resumo não devem resultar, automaticamente, em exclusão indevida. Na avaliação de texto completo, a decisão deve ser acompanhada de justificativa rastreável. Relatórios não recuperados, estudos em andamento, estudos à espera de classificação e estudos elegíveis sem dados utilizáveis devem ser diferenciados de estudos excluídos por critérios científicos.</w:t>
      </w:r>
      <w:r>
        <w:t xml:space="preserve"> </w:t>
      </w:r>
      <w:r>
        <w:rPr>
          <w:b/>
          <w:bCs/>
        </w:rPr>
        <w:t xml:space="preserve">Elegibilidade não equivale à qualidade metodológica</w:t>
      </w:r>
      <w:r>
        <w:t xml:space="preserve">: um estudo pode atender ao escopo e ainda apresentar risco importante de viés, que será avaliado separadamente.</w:t>
      </w:r>
    </w:p>
    <w:p>
      <w:pPr>
        <w:pStyle w:val="BodyText"/>
      </w:pPr>
      <w:r>
        <w:t xml:space="preserve">A extensão da triagem e os procedimentos de verificação são proporcionais ao produto. Investigações N0 ou N1 podem empregar critérios e registros simplificados, sem reivindicar exaustividade. Produtos formais N3 e N4 demandam documentação mais abrangente e verificações humanas qualificadas conforme as respectivas regras. Quando pertinente, um fluxograma conforme</w:t>
      </w:r>
      <w:r>
        <w:t xml:space="preserve"> </w:t>
      </w:r>
      <w:hyperlink r:id="rId27">
        <w:r>
          <w:rPr>
            <w:rStyle w:val="Hyperlink"/>
            <w:b/>
            <w:bCs/>
          </w:rPr>
          <w:t xml:space="preserve">PRISMA 2020</w:t>
        </w:r>
      </w:hyperlink>
      <w:r>
        <w:t xml:space="preserve">, ou adaptação apropriada ao tipo de síntese, permite apresentar quantas referências avançaram ou foram excluídas em cada etapa. O uso de um fluxograma não substitui a execução adequada da seleção.</w:t>
      </w:r>
    </w:p>
    <w:p>
      <w:pPr>
        <w:pStyle w:val="BodyText"/>
      </w:pPr>
      <w:r>
        <w:t xml:space="preserve">Os protocolos reconhecem a possibilidade de assistência computacional na classificação e na priorização de registros, mas não presumem que uma pontuação atribuída por IA autorize excluir automaticamente evidências. É necessário declarar o papel da automação, os controles aplicados, os resultados de eventuais verificações e as limitações de desempenho. Sem essas informações, não seria possível distinguir ganho de eficiência de perda de cobertura.</w:t>
      </w:r>
    </w:p>
    <w:p>
      <w:pPr>
        <w:pStyle w:val="BodyText"/>
      </w:pPr>
      <w:r>
        <w:t xml:space="preserve">Discordâncias entre avaliadores, mudanças nos critérios e retriagens devem permanecer documentadas. Essa exigência ganha importância quando uma investigação é atualizada: o registro original permite compreender por que um estudo anteriormente excluído ou aguardando classificação passou a receber outro tratamento.</w:t>
      </w:r>
    </w:p>
    <w:bookmarkEnd w:id="89"/>
    <w:bookmarkStart w:id="94" w:name="avaliação-crítica-e-risco-de-viés"/>
    <w:p>
      <w:pPr>
        <w:pStyle w:val="Heading2"/>
      </w:pPr>
      <w:r>
        <w:t xml:space="preserve">5.4. Avaliação crítica e risco de viés</w:t>
      </w:r>
    </w:p>
    <w:p>
      <w:pPr>
        <w:pStyle w:val="FirstParagraph"/>
      </w:pPr>
      <w:r>
        <w:t xml:space="preserve">Após determinar quais estudos integram a investigação, é preciso examinar</w:t>
      </w:r>
      <w:r>
        <w:t xml:space="preserve"> </w:t>
      </w:r>
      <w:r>
        <w:rPr>
          <w:b/>
          <w:bCs/>
        </w:rPr>
        <w:t xml:space="preserve">em que medida seus resultados podem estar sistematicamente distorcidos</w:t>
      </w:r>
      <w:r>
        <w:t xml:space="preserve">. O risco de viés pode decorrer do desenho, da seleção dos participantes, do processo de intervenção ou exposição, da mensuração de desfechos, de perdas, de análise inadequada ou da seleção de resultados relatados. Sua avaliação deve considerar a pergunta e a unidade analítica relevante, não apenas a reputação do periódico ou a existência de revisão por pares.</w:t>
      </w:r>
      <w:r>
        <w:t xml:space="preserve"> </w:t>
      </w:r>
      <w:hyperlink r:id="rId90">
        <w:r>
          <w:rPr>
            <w:rStyle w:val="Hyperlink"/>
          </w:rPr>
          <w:t xml:space="preserve">Fonte: Documento 12 — Risco de viés e qualidade metodológica</w:t>
        </w:r>
      </w:hyperlink>
      <w:r>
        <w:t xml:space="preserve">.</w:t>
      </w:r>
    </w:p>
    <w:p>
      <w:pPr>
        <w:pStyle w:val="BodyText"/>
      </w:pPr>
      <w:r>
        <w:t xml:space="preserve">O protocolo do OES distingue</w:t>
      </w:r>
      <w:r>
        <w:t xml:space="preserve"> </w:t>
      </w:r>
      <w:r>
        <w:rPr>
          <w:b/>
          <w:bCs/>
        </w:rPr>
        <w:t xml:space="preserve">risco de viés</w:t>
      </w:r>
      <w:r>
        <w:t xml:space="preserve">,</w:t>
      </w:r>
      <w:r>
        <w:t xml:space="preserve"> </w:t>
      </w:r>
      <w:r>
        <w:rPr>
          <w:b/>
          <w:bCs/>
        </w:rPr>
        <w:t xml:space="preserve">qualidade ou limitações metodológicas</w:t>
      </w:r>
      <w:r>
        <w:t xml:space="preserve">,</w:t>
      </w:r>
      <w:r>
        <w:t xml:space="preserve"> </w:t>
      </w:r>
      <w:r>
        <w:rPr>
          <w:b/>
          <w:bCs/>
        </w:rPr>
        <w:t xml:space="preserve">qualidade do relato</w:t>
      </w:r>
      <w:r>
        <w:t xml:space="preserve">,</w:t>
      </w:r>
      <w:r>
        <w:t xml:space="preserve"> </w:t>
      </w:r>
      <w:r>
        <w:rPr>
          <w:b/>
          <w:bCs/>
        </w:rPr>
        <w:t xml:space="preserve">aplicabilidade</w:t>
      </w:r>
      <w:r>
        <w:t xml:space="preserve"> </w:t>
      </w:r>
      <w:r>
        <w:t xml:space="preserve">e</w:t>
      </w:r>
      <w:r>
        <w:t xml:space="preserve"> </w:t>
      </w:r>
      <w:r>
        <w:rPr>
          <w:b/>
          <w:bCs/>
        </w:rPr>
        <w:t xml:space="preserve">certeza do corpo de evidências</w:t>
      </w:r>
      <w:r>
        <w:t xml:space="preserve">. Essas dimensões interagem, mas não são equivalentes. Um estudo pode ter relato incompleto sem que todos os seus procedimentos tenham sido inadequados; pode possuir baixo risco de viés e pouca aplicabilidade à população de interesse; e pode contribuir para um corpo de evidências cuja certeza global permanece limitada por outros fatores.</w:t>
      </w:r>
    </w:p>
    <w:p>
      <w:pPr>
        <w:pStyle w:val="BodyText"/>
      </w:pPr>
      <w:r>
        <w:t xml:space="preserve">A seleção do instrumento de avaliação segue a natureza dos estudos e de seus resultados. O desenho metodológico contempla ferramentas como</w:t>
      </w:r>
      <w:r>
        <w:t xml:space="preserve"> </w:t>
      </w:r>
      <w:hyperlink r:id="rId58">
        <w:r>
          <w:rPr>
            <w:rStyle w:val="Hyperlink"/>
            <w:b/>
            <w:bCs/>
          </w:rPr>
          <w:t xml:space="preserve">RoB 2</w:t>
        </w:r>
      </w:hyperlink>
      <w:r>
        <w:t xml:space="preserve"> </w:t>
      </w:r>
      <w:r>
        <w:t xml:space="preserve">para ensaios randomizados,</w:t>
      </w:r>
      <w:r>
        <w:t xml:space="preserve"> </w:t>
      </w:r>
      <w:hyperlink r:id="rId91">
        <w:r>
          <w:rPr>
            <w:rStyle w:val="Hyperlink"/>
            <w:b/>
            <w:bCs/>
          </w:rPr>
          <w:t xml:space="preserve">ROBINS-I</w:t>
        </w:r>
      </w:hyperlink>
      <w:r>
        <w:t xml:space="preserve"> </w:t>
      </w:r>
      <w:r>
        <w:t xml:space="preserve">para intervenções não randomizadas,</w:t>
      </w:r>
      <w:r>
        <w:t xml:space="preserve"> </w:t>
      </w:r>
      <w:hyperlink r:id="rId92">
        <w:r>
          <w:rPr>
            <w:rStyle w:val="Hyperlink"/>
            <w:b/>
            <w:bCs/>
          </w:rPr>
          <w:t xml:space="preserve">ROBINS-E</w:t>
        </w:r>
      </w:hyperlink>
      <w:r>
        <w:t xml:space="preserve"> </w:t>
      </w:r>
      <w:r>
        <w:t xml:space="preserve">para estudos de exposições,</w:t>
      </w:r>
      <w:r>
        <w:t xml:space="preserve"> </w:t>
      </w:r>
      <w:hyperlink r:id="rId59">
        <w:r>
          <w:rPr>
            <w:rStyle w:val="Hyperlink"/>
            <w:b/>
            <w:bCs/>
          </w:rPr>
          <w:t xml:space="preserve">QUADAS-3</w:t>
        </w:r>
      </w:hyperlink>
      <w:r>
        <w:t xml:space="preserve"> </w:t>
      </w:r>
      <w:r>
        <w:t xml:space="preserve">para acurácia diagnóstica,</w:t>
      </w:r>
      <w:r>
        <w:t xml:space="preserve"> </w:t>
      </w:r>
      <w:hyperlink r:id="rId93">
        <w:r>
          <w:rPr>
            <w:rStyle w:val="Hyperlink"/>
            <w:b/>
            <w:bCs/>
          </w:rPr>
          <w:t xml:space="preserve">QUIPS</w:t>
        </w:r>
      </w:hyperlink>
      <w:r>
        <w:t xml:space="preserve"> </w:t>
      </w:r>
      <w:r>
        <w:t xml:space="preserve">para fatores prognósticos,</w:t>
      </w:r>
      <w:r>
        <w:t xml:space="preserve"> </w:t>
      </w:r>
      <w:hyperlink r:id="rId60">
        <w:r>
          <w:rPr>
            <w:rStyle w:val="Hyperlink"/>
            <w:b/>
            <w:bCs/>
          </w:rPr>
          <w:t xml:space="preserve">PROBAST+AI</w:t>
        </w:r>
      </w:hyperlink>
      <w:r>
        <w:t xml:space="preserve"> </w:t>
      </w:r>
      <w:r>
        <w:t xml:space="preserve">para modelos de predição e</w:t>
      </w:r>
      <w:r>
        <w:t xml:space="preserve"> </w:t>
      </w:r>
      <w:hyperlink r:id="rId65">
        <w:r>
          <w:rPr>
            <w:rStyle w:val="Hyperlink"/>
            <w:b/>
            <w:bCs/>
          </w:rPr>
          <w:t xml:space="preserve">ROBIS</w:t>
        </w:r>
      </w:hyperlink>
      <w:r>
        <w:t xml:space="preserve"> </w:t>
      </w:r>
      <w:r>
        <w:t xml:space="preserve">para risco de viés de revisões sistemáticas. A aplicação concreta deverá respeitar versões, domínios, unidades de avaliação e instruções próprias de cada instrumento; a lista não constitui homologação científica de sua utilização em todos os cenários.</w:t>
      </w:r>
    </w:p>
    <w:p>
      <w:pPr>
        <w:pStyle w:val="BodyText"/>
      </w:pPr>
      <w:r>
        <w:t xml:space="preserve">Em muitos casos, o julgamento precisa ser realizado no nível do</w:t>
      </w:r>
      <w:r>
        <w:t xml:space="preserve"> </w:t>
      </w:r>
      <w:r>
        <w:rPr>
          <w:b/>
          <w:bCs/>
        </w:rPr>
        <w:t xml:space="preserve">resultado ou desfecho</w:t>
      </w:r>
      <w:r>
        <w:t xml:space="preserve">, e não simplesmente no nível de um estudo considerado em bloco. Um ensaio pode apresentar limitações diferentes para desfechos objetivos e autorreferidos, ou para análises sujeitas a padrões distintos de dados ausentes. Os registros devem preservar as perguntas de sinalização, as evidências documentais consideradas, os julgamentos por domínio e a justificativa de conclusão, quando o instrumento assim exigir.</w:t>
      </w:r>
    </w:p>
    <w:p>
      <w:pPr>
        <w:pStyle w:val="BodyText"/>
      </w:pPr>
      <w:r>
        <w:t xml:space="preserve">O OES rejeita um</w:t>
      </w:r>
      <w:r>
        <w:t xml:space="preserve"> </w:t>
      </w:r>
      <w:r>
        <w:rPr>
          <w:b/>
          <w:bCs/>
        </w:rPr>
        <w:t xml:space="preserve">escore numérico universal de qualidade</w:t>
      </w:r>
      <w:r>
        <w:t xml:space="preserve"> </w:t>
      </w:r>
      <w:r>
        <w:t xml:space="preserve">que reduza instrumentos heterogêneos a uma soma arbitrária de pontos. Também evita considerar automaticamente que financiamento comercial implique alto risco de viés, ou que alto risco de viés determine exclusão posterior de um estudo elegível. Essas circunstâncias precisam ser examinadas segundo critérios apropriados, podendo influenciar a interpretação da síntese e o julgamento de certeza.</w:t>
      </w:r>
    </w:p>
    <w:p>
      <w:pPr>
        <w:pStyle w:val="BodyText"/>
      </w:pPr>
      <w:r>
        <w:t xml:space="preserve">A IA pode apoiar a localização de passagens relevantes, a organização de respostas aos instrumentos e a identificação de inconsistências, mas seus julgamentos não devem ser apresentados como equivalentes a uma revisão científica humana qualificada. A documentação atual do OES prevê verificação metodológica assistida por IA como função distinta da revisão especializada independente; essa limitação é particularmente importante para produtos N3 e N4.</w:t>
      </w:r>
      <w:r>
        <w:t xml:space="preserve"> </w:t>
      </w:r>
      <w:hyperlink r:id="rId38">
        <w:r>
          <w:rPr>
            <w:rStyle w:val="Hyperlink"/>
          </w:rPr>
          <w:t xml:space="preserve">Fonte: Documento 04 — Garantia e revisão</w:t>
        </w:r>
      </w:hyperlink>
      <w:r>
        <w:t xml:space="preserve">.</w:t>
      </w:r>
    </w:p>
    <w:bookmarkEnd w:id="94"/>
    <w:bookmarkStart w:id="96" w:name="extração-e-estruturação-dos-dados"/>
    <w:p>
      <w:pPr>
        <w:pStyle w:val="Heading2"/>
      </w:pPr>
      <w:r>
        <w:t xml:space="preserve">5.5. Extração e estruturação dos dados</w:t>
      </w:r>
    </w:p>
    <w:p>
      <w:pPr>
        <w:pStyle w:val="FirstParagraph"/>
      </w:pPr>
      <w:r>
        <w:t xml:space="preserve">A extração transforma informações de fontes elegíveis em</w:t>
      </w:r>
      <w:r>
        <w:t xml:space="preserve"> </w:t>
      </w:r>
      <w:r>
        <w:rPr>
          <w:b/>
          <w:bCs/>
        </w:rPr>
        <w:t xml:space="preserve">dados científicos estruturados</w:t>
      </w:r>
      <w:r>
        <w:t xml:space="preserve">, destinados à análise, à síntese e à atualização posterior. Não se trata de copiar indiscriminadamente todas as tabelas e passagens disponíveis, mas de identificar os elementos relevantes para a pergunta: características do estudo, população, intervenções ou exposições, comparadores, desfechos, tempos de acompanhamento, resultados, métodos analíticos e informações de segurança, quando pertinentes.</w:t>
      </w:r>
      <w:r>
        <w:t xml:space="preserve"> </w:t>
      </w:r>
      <w:hyperlink r:id="rId95">
        <w:r>
          <w:rPr>
            <w:rStyle w:val="Hyperlink"/>
          </w:rPr>
          <w:t xml:space="preserve">Fonte: Documento 13 — Extração e estruturação</w:t>
        </w:r>
      </w:hyperlink>
      <w:r>
        <w:t xml:space="preserve">. A</w:t>
      </w:r>
      <w:r>
        <w:t xml:space="preserve"> </w:t>
      </w:r>
      <w:hyperlink r:id="rId62">
        <w:r>
          <w:rPr>
            <w:rStyle w:val="Hyperlink"/>
          </w:rPr>
          <w:t xml:space="preserve">orientação do</w:t>
        </w:r>
        <w:r>
          <w:rPr>
            <w:rStyle w:val="Hyperlink"/>
          </w:rPr>
          <w:t xml:space="preserve"> </w:t>
        </w:r>
        <w:r>
          <w:rPr>
            <w:rStyle w:val="Hyperlink"/>
            <w:i/>
            <w:iCs/>
          </w:rPr>
          <w:t xml:space="preserve">Cochrane Handbook</w:t>
        </w:r>
        <w:r>
          <w:rPr>
            <w:rStyle w:val="Hyperlink"/>
          </w:rPr>
          <w:t xml:space="preserve">, item 1</w:t>
        </w:r>
      </w:hyperlink>
      <w:r>
        <w:t xml:space="preserve"> </w:t>
      </w:r>
      <w:r>
        <w:t xml:space="preserve">é referência externa para a coleta e organização de dados em revisões de intervenções.</w:t>
      </w:r>
    </w:p>
    <w:p>
      <w:pPr>
        <w:pStyle w:val="BodyText"/>
      </w:pPr>
      <w:r>
        <w:t xml:space="preserve">A arquitetura diferencia</w:t>
      </w:r>
      <w:r>
        <w:t xml:space="preserve"> </w:t>
      </w:r>
      <w:r>
        <w:rPr>
          <w:b/>
          <w:bCs/>
        </w:rPr>
        <w:t xml:space="preserve">Study</w:t>
      </w:r>
      <w:r>
        <w:t xml:space="preserve">,</w:t>
      </w:r>
      <w:r>
        <w:t xml:space="preserve"> </w:t>
      </w:r>
      <w:r>
        <w:rPr>
          <w:b/>
          <w:bCs/>
        </w:rPr>
        <w:t xml:space="preserve">Report</w:t>
      </w:r>
      <w:r>
        <w:t xml:space="preserve"> </w:t>
      </w:r>
      <w:r>
        <w:t xml:space="preserve">e</w:t>
      </w:r>
      <w:r>
        <w:t xml:space="preserve"> </w:t>
      </w:r>
      <w:r>
        <w:rPr>
          <w:b/>
          <w:bCs/>
        </w:rPr>
        <w:t xml:space="preserve">Result</w:t>
      </w:r>
      <w:r>
        <w:t xml:space="preserve">. Um estudo pode gerar múltiplos documentos e vários resultados; cada resultado deve manter relação com a população analisada, o desfecho, a comparação, a medida, o tempo e a análise correspondente. Essa granularidade permite que uma síntese de determinado desfecho use as estimativas corretas sem tratar desfechos ou relatos diferentes como estudos independentes.</w:t>
      </w:r>
    </w:p>
    <w:p>
      <w:pPr>
        <w:pStyle w:val="BodyText"/>
      </w:pPr>
      <w:r>
        <w:t xml:space="preserve">Para evitar erros de interpretação, o OES prevê a separação entre</w:t>
      </w:r>
      <w:r>
        <w:t xml:space="preserve"> </w:t>
      </w:r>
      <w:r>
        <w:rPr>
          <w:b/>
          <w:bCs/>
        </w:rPr>
        <w:t xml:space="preserve">valor originalmente relatado</w:t>
      </w:r>
      <w:r>
        <w:t xml:space="preserve"> </w:t>
      </w:r>
      <w:r>
        <w:t xml:space="preserve">e</w:t>
      </w:r>
      <w:r>
        <w:t xml:space="preserve"> </w:t>
      </w:r>
      <w:r>
        <w:rPr>
          <w:b/>
          <w:bCs/>
        </w:rPr>
        <w:t xml:space="preserve">valor derivado</w:t>
      </w:r>
      <w:r>
        <w:t xml:space="preserve"> </w:t>
      </w:r>
      <w:r>
        <w:t xml:space="preserve">por cálculo ou transformação. Conversões de unidades, reconstruções de medidas de efeito, combinações de grupos ou extrações de gráficos devem preservar a origem, a transformação aplicada, seus parâmetros e o resultado obtido. Um valor derivado não deve substituir silenciosamente o dado-fonte. O mesmo cuidado vale para a distinção entre resultados observados, estimativas ajustadas, análises exploratórias e inferências produzidas durante a revisão.</w:t>
      </w:r>
    </w:p>
    <w:p>
      <w:pPr>
        <w:pStyle w:val="BodyText"/>
      </w:pPr>
      <w:r>
        <w:t xml:space="preserve">Os instrumentos de extração precisam ser planejados segundo as necessidades do produto. Um formulário ou</w:t>
      </w:r>
      <w:r>
        <w:t xml:space="preserve"> </w:t>
      </w:r>
      <w:r>
        <w:rPr>
          <w:i/>
          <w:iCs/>
        </w:rPr>
        <w:t xml:space="preserve">codebook</w:t>
      </w:r>
      <w:r>
        <w:t xml:space="preserve"> </w:t>
      </w:r>
      <w:r>
        <w:t xml:space="preserve">pode especificar campos, formatos, definições, unidades, regras de priorização de análises e procedimentos para lidar com informações ausentes ou divergentes. A existência de múltiplos relatórios sobre um estudo exige reconciliação documentada, pois resultados de um registro e de uma publicação posterior podem diferir quanto a desfechos, amostras ou períodos de seguimento.</w:t>
      </w:r>
    </w:p>
    <w:p>
      <w:pPr>
        <w:pStyle w:val="BodyText"/>
      </w:pPr>
      <w:r>
        <w:t xml:space="preserve">A</w:t>
      </w:r>
      <w:r>
        <w:t xml:space="preserve"> </w:t>
      </w:r>
      <w:r>
        <w:rPr>
          <w:b/>
          <w:bCs/>
        </w:rPr>
        <w:t xml:space="preserve">proveniência por campo</w:t>
      </w:r>
      <w:r>
        <w:t xml:space="preserve"> </w:t>
      </w:r>
      <w:r>
        <w:t xml:space="preserve">é especialmente importante para dados que alimentam estimativas quantitativas. Deve ser possível identificar o documento, a página, tabela, figura, registro ou suplemento que sustentou a informação e, quando aplicável, os procedimentos de extração e verificação. Dados ausentes não devem ser transformados arbitrariamente em zeros, nem estimativas imputadas apresentadas como observadas.</w:t>
      </w:r>
    </w:p>
    <w:p>
      <w:pPr>
        <w:pStyle w:val="BodyText"/>
      </w:pPr>
      <w:r>
        <w:t xml:space="preserve">A extração assistida por IA pode acelerar a identificação e a transcrição estruturada de informações, mas também pode confundir grupos, escalas, estimativas e tempos de avaliação. Por isso, os dados críticos requerem controles compatíveis com o nível metodológico e com a finalidade da investigação. O protocolo prevê preferência por verificações independentes qualificadas em investigações aprofundadas; a ausência dessa capacidade deve constar das limitações, e não ser ocultada por um fluxo automatizado bem-sucedido.</w:t>
      </w:r>
    </w:p>
    <w:bookmarkEnd w:id="96"/>
    <w:bookmarkStart w:id="98" w:name="síntese-das-evidências"/>
    <w:p>
      <w:pPr>
        <w:pStyle w:val="Heading2"/>
      </w:pPr>
      <w:r>
        <w:t xml:space="preserve">5.6. Síntese das evidências</w:t>
      </w:r>
    </w:p>
    <w:p>
      <w:pPr>
        <w:pStyle w:val="FirstParagraph"/>
      </w:pPr>
      <w:r>
        <w:t xml:space="preserve">A síntese procura interpretar os resultados extraídos como</w:t>
      </w:r>
      <w:r>
        <w:t xml:space="preserve"> </w:t>
      </w:r>
      <w:r>
        <w:rPr>
          <w:b/>
          <w:bCs/>
        </w:rPr>
        <w:t xml:space="preserve">um corpo de evidências relativo à pergunta e aos desfechos de interesse</w:t>
      </w:r>
      <w:r>
        <w:t xml:space="preserve">. Seu objetivo não é necessariamente produzir uma única estimativa numérica. Dependendo da natureza dos estudos, pode ser adequada uma meta-análise, uma síntese estruturada sem combinação estatística, uma síntese de achados qualitativos, uma análise de acurácia diagnóstica, uma abordagem prognóstica ou uma integração de métodos mistos.</w:t>
      </w:r>
      <w:r>
        <w:t xml:space="preserve"> </w:t>
      </w:r>
      <w:hyperlink r:id="rId97">
        <w:r>
          <w:rPr>
            <w:rStyle w:val="Hyperlink"/>
          </w:rPr>
          <w:t xml:space="preserve">Fonte: Documento 14 — Síntese de evidências</w:t>
        </w:r>
      </w:hyperlink>
      <w:r>
        <w:t xml:space="preserve">.</w:t>
      </w:r>
    </w:p>
    <w:p>
      <w:pPr>
        <w:pStyle w:val="BodyText"/>
      </w:pPr>
      <w:r>
        <w:t xml:space="preserve">Antes de combinar resultados, é necessário examinar a</w:t>
      </w:r>
      <w:r>
        <w:t xml:space="preserve"> </w:t>
      </w:r>
      <w:r>
        <w:rPr>
          <w:b/>
          <w:bCs/>
        </w:rPr>
        <w:t xml:space="preserve">comparabilidade clínica, metodológica e estatística</w:t>
      </w:r>
      <w:r>
        <w:t xml:space="preserve"> </w:t>
      </w:r>
      <w:r>
        <w:t xml:space="preserve">das evidências. Estudos podem diferir substancialmente na população, no comparador, na intensidade de uma intervenção, na definição do desfecho, no tempo de avaliação, no estimando ou no desenho. A existência de medidas numéricas convertíveis não demonstra que uma estimativa combinada seja cientificamente apropriada. O OES prevê decisões explícitas sobre combinar, harmonizar, estratificar, apresentar separadamente ou não sintetizar determinados resultados.</w:t>
      </w:r>
    </w:p>
    <w:p>
      <w:pPr>
        <w:pStyle w:val="BodyText"/>
      </w:pPr>
      <w:r>
        <w:t xml:space="preserve">Quando uma meta-análise for justificável, devem ser especificados medida de efeito, modelo estatístico, tratamento da heterogeneidade, dados correlacionados, múltiplos braços e procedimentos para resultados ou eventos raros, conforme o problema. A apresentação pode exigir estimativas relativas e absolutas, intervalos de confiança, análises de sensibilidade e avaliação da variabilidade entre estudos. Medidas como</w:t>
      </w:r>
      <w:r>
        <w:t xml:space="preserve"> </w:t>
      </w:r>
      <w:r>
        <w:rPr>
          <w:b/>
          <w:bCs/>
        </w:rPr>
        <w:t xml:space="preserve">I²</w:t>
      </w:r>
      <w:r>
        <w:t xml:space="preserve"> </w:t>
      </w:r>
      <w:r>
        <w:t xml:space="preserve">ou</w:t>
      </w:r>
      <w:r>
        <w:t xml:space="preserve"> </w:t>
      </w:r>
      <w:r>
        <w:rPr>
          <w:b/>
          <w:bCs/>
        </w:rPr>
        <w:t xml:space="preserve">τ²</w:t>
      </w:r>
      <w:r>
        <w:t xml:space="preserve"> </w:t>
      </w:r>
      <w:r>
        <w:t xml:space="preserve">auxiliam na descrição da heterogeneidade, mas não fornecem, isoladamente, uma autorização para combinar resultados nem resolvem diferenças clínicas relevantes. A discussão desses procedimentos tem como referência metodológica o</w:t>
      </w:r>
      <w:r>
        <w:t xml:space="preserve"> </w:t>
      </w:r>
      <w:hyperlink r:id="rId62">
        <w:r>
          <w:rPr>
            <w:rStyle w:val="Hyperlink"/>
            <w:i/>
            <w:iCs/>
          </w:rPr>
          <w:t xml:space="preserve">Cochrane Handbook</w:t>
        </w:r>
        <w:r>
          <w:rPr>
            <w:rStyle w:val="Hyperlink"/>
          </w:rPr>
          <w:t xml:space="preserve">, item 1</w:t>
        </w:r>
      </w:hyperlink>
      <w:r>
        <w:t xml:space="preserve">.</w:t>
      </w:r>
    </w:p>
    <w:p>
      <w:pPr>
        <w:pStyle w:val="BodyText"/>
      </w:pPr>
      <w:r>
        <w:t xml:space="preserve">A síntese deve conservar informações sobre o</w:t>
      </w:r>
      <w:r>
        <w:t xml:space="preserve"> </w:t>
      </w:r>
      <w:r>
        <w:rPr>
          <w:b/>
          <w:bCs/>
        </w:rPr>
        <w:t xml:space="preserve">risco de viés</w:t>
      </w:r>
      <w:r>
        <w:t xml:space="preserve"> </w:t>
      </w:r>
      <w:r>
        <w:t xml:space="preserve">das evidências incluídas e sobre a possível ausência seletiva de estudos ou resultados. Maior peso estatístico não é sinônimo de maior credibilidade metodológica. Análises por subgrupos e exploração de heterogeneidade requerem cautela, particularmente quando os agrupamentos foram escolhidos após o exame dos resultados. Ausência de significância estatística não significa equivalência entre tratamentos, assim como resultados estatisticamente significativos não garantem relevância clínica.</w:t>
      </w:r>
    </w:p>
    <w:p>
      <w:pPr>
        <w:pStyle w:val="BodyText"/>
      </w:pPr>
      <w:r>
        <w:t xml:space="preserve">Em outros contextos, a</w:t>
      </w:r>
      <w:r>
        <w:t xml:space="preserve"> </w:t>
      </w:r>
      <w:r>
        <w:rPr>
          <w:b/>
          <w:bCs/>
        </w:rPr>
        <w:t xml:space="preserve">síntese sem meta-análise</w:t>
      </w:r>
      <w:r>
        <w:t xml:space="preserve"> </w:t>
      </w:r>
      <w:r>
        <w:t xml:space="preserve">é a opção mais adequada. Ela deve adotar uma organização explícita dos estudos, da direção e magnitude dos resultados, das limitações e da consistência dos achados, evitando a simples contagem de estudos</w:t>
      </w:r>
      <w:r>
        <w:t xml:space="preserve"> </w:t>
      </w:r>
      <w:r>
        <w:t xml:space="preserve">“</w:t>
      </w:r>
      <w:r>
        <w:t xml:space="preserve">positivos</w:t>
      </w:r>
      <w:r>
        <w:t xml:space="preserve">”</w:t>
      </w:r>
      <w:r>
        <w:t xml:space="preserve"> </w:t>
      </w:r>
      <w:r>
        <w:t xml:space="preserve">e</w:t>
      </w:r>
      <w:r>
        <w:t xml:space="preserve"> </w:t>
      </w:r>
      <w:r>
        <w:t xml:space="preserve">“</w:t>
      </w:r>
      <w:r>
        <w:t xml:space="preserve">negativos</w:t>
      </w:r>
      <w:r>
        <w:t xml:space="preserve">”</w:t>
      </w:r>
      <w:r>
        <w:t xml:space="preserve"> </w:t>
      </w:r>
      <w:r>
        <w:t xml:space="preserve">como substituto da interpretação científica. Perguntas qualitativas ou de sistemas de saúde podem exigir métodos de síntese próprios, cuja lógica não deve ser reduzida a medidas convencionais de efeito de ensaios clínicos.</w:t>
      </w:r>
    </w:p>
    <w:p>
      <w:pPr>
        <w:pStyle w:val="BodyText"/>
      </w:pPr>
      <w:r>
        <w:t xml:space="preserve">É necessário distinguir ainda entre</w:t>
      </w:r>
      <w:r>
        <w:t xml:space="preserve"> </w:t>
      </w:r>
      <w:r>
        <w:rPr>
          <w:b/>
          <w:bCs/>
        </w:rPr>
        <w:t xml:space="preserve">síntese original produzida pelo OES</w:t>
      </w:r>
      <w:r>
        <w:t xml:space="preserve"> </w:t>
      </w:r>
      <w:r>
        <w:t xml:space="preserve">e</w:t>
      </w:r>
      <w:r>
        <w:t xml:space="preserve"> </w:t>
      </w:r>
      <w:r>
        <w:rPr>
          <w:b/>
          <w:bCs/>
        </w:rPr>
        <w:t xml:space="preserve">síntese existente adotada criticamente</w:t>
      </w:r>
      <w:r>
        <w:t xml:space="preserve">. A utilização de uma estimativa externa, mesmo quando acompanhada de atualização interpretativa, não constitui nova meta-análise realizada pelo projeto. Essa atribuição é importante para a transparência das contribuições e para a revisão posterior do trabalho.</w:t>
      </w:r>
    </w:p>
    <w:bookmarkEnd w:id="98"/>
    <w:bookmarkStart w:id="100" w:name="Xd80296fa97367ad7b8213b07a1f4e10a73b7ce2"/>
    <w:p>
      <w:pPr>
        <w:pStyle w:val="Heading2"/>
      </w:pPr>
      <w:r>
        <w:t xml:space="preserve">5.7. Avaliação da certeza ou confiança nas evidências</w:t>
      </w:r>
    </w:p>
    <w:p>
      <w:pPr>
        <w:pStyle w:val="FirstParagraph"/>
      </w:pPr>
      <w:r>
        <w:t xml:space="preserve">A avaliação da certeza pergunta</w:t>
      </w:r>
      <w:r>
        <w:t xml:space="preserve"> </w:t>
      </w:r>
      <w:r>
        <w:rPr>
          <w:b/>
          <w:bCs/>
        </w:rPr>
        <w:t xml:space="preserve">quanta confiança é justificável na estimativa, associação ou achado sintetizado</w:t>
      </w:r>
      <w:r>
        <w:t xml:space="preserve">, para uma unidade científica claramente definida. Ela ocorre após a identificação e a análise crítica das fontes e utiliza seus resultados, mas não se confunde com a avaliação de risco de viés de um estudo individual. Tampouco exprime automaticamente a força de uma recomendação clínica ou institucional.</w:t>
      </w:r>
      <w:r>
        <w:t xml:space="preserve"> </w:t>
      </w:r>
      <w:hyperlink r:id="rId46">
        <w:r>
          <w:rPr>
            <w:rStyle w:val="Hyperlink"/>
          </w:rPr>
          <w:t xml:space="preserve">Fonte: Documento 15 — Certeza/confiança no corpo de evidências</w:t>
        </w:r>
      </w:hyperlink>
      <w:r>
        <w:t xml:space="preserve">.</w:t>
      </w:r>
    </w:p>
    <w:p>
      <w:pPr>
        <w:pStyle w:val="BodyText"/>
      </w:pPr>
      <w:r>
        <w:t xml:space="preserve">Para questões quantitativas em que o referencial seja apropriado, o OES adota</w:t>
      </w:r>
      <w:r>
        <w:t xml:space="preserve"> </w:t>
      </w:r>
      <w:hyperlink r:id="rId29">
        <w:r>
          <w:rPr>
            <w:rStyle w:val="Hyperlink"/>
            <w:b/>
            <w:bCs/>
          </w:rPr>
          <w:t xml:space="preserve">GRADE</w:t>
        </w:r>
      </w:hyperlink>
      <w:r>
        <w:t xml:space="preserve"> </w:t>
      </w:r>
      <w:r>
        <w:t xml:space="preserve">como referência central. O julgamento é realizado por desfecho ou por outra unidade relevante de comparação, considerando domínios como risco de viés, inconsistência, evidência indireta, imprecisão e possível ausência seletiva de evidências. A aplicação depende das orientações e versões apropriadas para cada desenho e pergunta. As categorias usuais são</w:t>
      </w:r>
      <w:r>
        <w:t xml:space="preserve"> </w:t>
      </w:r>
      <w:r>
        <w:rPr>
          <w:b/>
          <w:bCs/>
        </w:rPr>
        <w:t xml:space="preserve">alta, moderada, baixa e muito baixa certeza</w:t>
      </w:r>
      <w:r>
        <w:t xml:space="preserve">, acompanhadas de justificativas explícitas, sem conversão em pontuação universal.</w:t>
      </w:r>
    </w:p>
    <w:p>
      <w:pPr>
        <w:pStyle w:val="BodyText"/>
      </w:pPr>
      <w:r>
        <w:t xml:space="preserve">A interpretação da</w:t>
      </w:r>
      <w:r>
        <w:t xml:space="preserve"> </w:t>
      </w:r>
      <w:r>
        <w:rPr>
          <w:b/>
          <w:bCs/>
        </w:rPr>
        <w:t xml:space="preserve">imprecisão</w:t>
      </w:r>
      <w:r>
        <w:t xml:space="preserve"> </w:t>
      </w:r>
      <w:r>
        <w:t xml:space="preserve">não deve ser reduzida à existência de um valor de</w:t>
      </w:r>
      <w:r>
        <w:t xml:space="preserve"> </w:t>
      </w:r>
      <w:r>
        <w:rPr>
          <w:i/>
          <w:iCs/>
        </w:rPr>
        <w:t xml:space="preserve">p</w:t>
      </w:r>
      <w:r>
        <w:t xml:space="preserve"> </w:t>
      </w:r>
      <w:r>
        <w:t xml:space="preserve">abaixo ou acima de 0,05. Intervalos de confiança, magnitude do efeito, riscos basais, limiares relevantes e decisões que poderiam mudar em diferentes cenários devem ser considerados. Uma estimativa imprecisa pode permitir conclusões distintas daquelas apoiadas por efeito bem delimitado. Da mesma forma, resultados heterogêneos podem exigir investigação da consistência e de suas causas, sem que a redução da certeza decorra de regra numérica automática.</w:t>
      </w:r>
    </w:p>
    <w:p>
      <w:pPr>
        <w:pStyle w:val="BodyText"/>
      </w:pPr>
      <w:r>
        <w:t xml:space="preserve">O OES distingue</w:t>
      </w:r>
      <w:r>
        <w:t xml:space="preserve"> </w:t>
      </w:r>
      <w:r>
        <w:rPr>
          <w:b/>
          <w:bCs/>
        </w:rPr>
        <w:t xml:space="preserve">certeza baixa</w:t>
      </w:r>
      <w:r>
        <w:t xml:space="preserve"> </w:t>
      </w:r>
      <w:r>
        <w:t xml:space="preserve">de</w:t>
      </w:r>
      <w:r>
        <w:t xml:space="preserve"> </w:t>
      </w:r>
      <w:r>
        <w:rPr>
          <w:b/>
          <w:bCs/>
        </w:rPr>
        <w:t xml:space="preserve">ausência de evidência utilizável</w:t>
      </w:r>
      <w:r>
        <w:t xml:space="preserve">. Se não foram identificados estudos elegíveis ou não existem informações suficientes para produzir determinada estimativa, a saída precisa registrar essa condição, em vez de atribuir mecanicamente o nível</w:t>
      </w:r>
      <w:r>
        <w:t xml:space="preserve"> </w:t>
      </w:r>
      <w:r>
        <w:t xml:space="preserve">“</w:t>
      </w:r>
      <w:r>
        <w:t xml:space="preserve">muito baixa</w:t>
      </w:r>
      <w:r>
        <w:t xml:space="preserve">”</w:t>
      </w:r>
      <w:r>
        <w:t xml:space="preserve"> </w:t>
      </w:r>
      <w:r>
        <w:t xml:space="preserve">como substituto de inexistência de dados. A transparência dessa diferença é especialmente importante para pesquisadores que pretendem interpretar lacunas e definir novas agendas de investigação.</w:t>
      </w:r>
    </w:p>
    <w:p>
      <w:pPr>
        <w:pStyle w:val="BodyText"/>
      </w:pPr>
      <w:r>
        <w:t xml:space="preserve">Em sínteses qualitativas, a avaliação da confiança poderá utilizar</w:t>
      </w:r>
      <w:r>
        <w:t xml:space="preserve"> </w:t>
      </w:r>
      <w:hyperlink r:id="rId99">
        <w:r>
          <w:rPr>
            <w:rStyle w:val="Hyperlink"/>
            <w:b/>
            <w:bCs/>
          </w:rPr>
          <w:t xml:space="preserve">GRADE-CERQual</w:t>
        </w:r>
      </w:hyperlink>
      <w:r>
        <w:t xml:space="preserve">, quando aplicável, examinando aspectos pertinentes aos achados sintetizados, como limitações metodológicas, coerência, adequação dos dados e relevância. Outras classes de pergunta, inclusive diagnóstico, predição ou prevalência, exigem avaliação da adequação do referencial escolhido; não se presume que uma versão do GRADE destinada a efeitos de intervenções possa ser transferida diretamente para todas elas.</w:t>
      </w:r>
    </w:p>
    <w:p>
      <w:pPr>
        <w:pStyle w:val="BodyText"/>
      </w:pPr>
      <w:r>
        <w:t xml:space="preserve">Os julgamentos devem manter vínculos com o corpo de evidências e as justificativas que os sustentam. A IA pode auxiliar na organização dos domínios e no teste de coerência das explicações, porém não substitui a competência científica exigida para revisão especializada. No atual estágio do OES, classificações de certeza produzidas por processos assistidos por IA devem ser apresentadas com suas limitações e sem alegar validação externa não realizada.</w:t>
      </w:r>
    </w:p>
    <w:bookmarkEnd w:id="100"/>
    <w:bookmarkStart w:id="101" w:name="avaliação-da-aplicabilidade"/>
    <w:p>
      <w:pPr>
        <w:pStyle w:val="Heading2"/>
      </w:pPr>
      <w:r>
        <w:t xml:space="preserve">5.8. Avaliação da aplicabilidade</w:t>
      </w:r>
    </w:p>
    <w:p>
      <w:pPr>
        <w:pStyle w:val="FirstParagraph"/>
      </w:pPr>
      <w:r>
        <w:t xml:space="preserve">Uma conclusão pode ser metodologicamente bem fundamentada e, ainda assim, ter</w:t>
      </w:r>
      <w:r>
        <w:t xml:space="preserve"> </w:t>
      </w:r>
      <w:r>
        <w:rPr>
          <w:b/>
          <w:bCs/>
        </w:rPr>
        <w:t xml:space="preserve">aplicabilidade restrita</w:t>
      </w:r>
      <w:r>
        <w:t xml:space="preserve"> </w:t>
      </w:r>
      <w:r>
        <w:t xml:space="preserve">ao contexto em que será utilizada. A avaliação de aplicabilidade examina se a população, a intervenção, o teste, a exposição, os desfechos, a organização assistencial ou outras condições dos estudos correspondem suficientemente à pergunta e ao cenário de interesse. Essa análise não substitui o julgamento sobre risco de viés ou certeza; ela explicita limites de transferência dos resultados.</w:t>
      </w:r>
      <w:r>
        <w:t xml:space="preserve"> </w:t>
      </w:r>
      <w:hyperlink r:id="rId47">
        <w:r>
          <w:rPr>
            <w:rStyle w:val="Hyperlink"/>
          </w:rPr>
          <w:t xml:space="preserve">Fontes: Documento 01 — População e camada Brasil</w:t>
        </w:r>
      </w:hyperlink>
      <w:r>
        <w:t xml:space="preserve"> </w:t>
      </w:r>
      <w:r>
        <w:t xml:space="preserve">e</w:t>
      </w:r>
      <w:r>
        <w:t xml:space="preserve"> </w:t>
      </w:r>
      <w:hyperlink r:id="rId90">
        <w:r>
          <w:rPr>
            <w:rStyle w:val="Hyperlink"/>
          </w:rPr>
          <w:t xml:space="preserve">Documento 12 — Aplicabilidade</w:t>
        </w:r>
      </w:hyperlink>
      <w:r>
        <w:t xml:space="preserve">.</w:t>
      </w:r>
    </w:p>
    <w:p>
      <w:pPr>
        <w:pStyle w:val="BodyText"/>
      </w:pPr>
      <w:r>
        <w:t xml:space="preserve">Para uma pergunta clínica, podem importar idade, gravidade, comorbidades, características dos participantes, forma de administração da intervenção, adesão, duração do seguimento e capacidade de reproduzir as condições do estudo. Em diagnóstico, prevalência basal, contexto de atendimento, critérios de seleção e padrão de referência podem modificar a interpretação das medidas de acurácia. Em políticas de saúde, diferenças de cobertura, financiamento, recursos e implementação podem limitar a transferência de achados de um sistema para outro.</w:t>
      </w:r>
    </w:p>
    <w:p>
      <w:pPr>
        <w:pStyle w:val="BodyText"/>
      </w:pPr>
      <w:r>
        <w:t xml:space="preserve">No contexto brasileiro, o OES prevê considerar, quando pertinente, epidemiologia nacional, disponibilidade de tecnologias, organização do SUS, regulação e dados locais. A ausência de estudos realizados no Brasil não determina, por si só, a rejeição de evidência internacional, nem justifica automaticamente a redução da certeza. A questão é</w:t>
      </w:r>
      <w:r>
        <w:t xml:space="preserve"> </w:t>
      </w:r>
      <w:r>
        <w:rPr>
          <w:b/>
          <w:bCs/>
        </w:rPr>
        <w:t xml:space="preserve">se existem diferenças relevantes capazes de modificar a interpretação ou a decisão de uso</w:t>
      </w:r>
      <w:r>
        <w:t xml:space="preserve">. Quando essas diferenças não puderem ser examinadas, a limitação deve ser declarada.</w:t>
      </w:r>
    </w:p>
    <w:p>
      <w:pPr>
        <w:pStyle w:val="BodyText"/>
      </w:pPr>
      <w:r>
        <w:t xml:space="preserve">A aplicabilidade também deve ser distinguida de</w:t>
      </w:r>
      <w:r>
        <w:t xml:space="preserve"> </w:t>
      </w:r>
      <w:r>
        <w:rPr>
          <w:b/>
          <w:bCs/>
        </w:rPr>
        <w:t xml:space="preserve">recomendação</w:t>
      </w:r>
      <w:r>
        <w:t xml:space="preserve">. A identificação de evidência compatível com uma população não resolve automaticamente escolhas sobre custos, equidade, aceitabilidade, valores ou viabilidade. O observatório pode informar esses julgamentos sem reivindicar autoridade para prescrever condutas individualizadas ou estabelecer recomendações normativas que não tenham sido produzidas por procedimento específico.</w:t>
      </w:r>
    </w:p>
    <w:bookmarkEnd w:id="101"/>
    <w:bookmarkStart w:id="102" w:name="formulação-das-conclusões-científicas"/>
    <w:p>
      <w:pPr>
        <w:pStyle w:val="Heading2"/>
      </w:pPr>
      <w:r>
        <w:t xml:space="preserve">5.9. Formulação das conclusões científicas</w:t>
      </w:r>
    </w:p>
    <w:p>
      <w:pPr>
        <w:pStyle w:val="FirstParagraph"/>
      </w:pPr>
      <w:r>
        <w:t xml:space="preserve">A conclusão deve responder à</w:t>
      </w:r>
      <w:r>
        <w:t xml:space="preserve"> </w:t>
      </w:r>
      <w:r>
        <w:rPr>
          <w:b/>
          <w:bCs/>
        </w:rPr>
        <w:t xml:space="preserve">pergunta que orientou a investigação</w:t>
      </w:r>
      <w:r>
        <w:t xml:space="preserve">, preservando a direção, a magnitude e a incerteza dos achados, além das condições necessárias à sua interpretação. Seu grau de assertividade precisa ser proporcional ao método, à cobertura da busca, ao risco de viés e à confiança atribuída ao corpo de evidências. Uma linguagem categórica pode ser enganosa quando a informação é limitada, inconsistente ou indireta.</w:t>
      </w:r>
    </w:p>
    <w:p>
      <w:pPr>
        <w:pStyle w:val="BodyText"/>
      </w:pPr>
      <w:r>
        <w:t xml:space="preserve">O OES privilegia formulações que indiquem o suporte real da literatura, como</w:t>
      </w:r>
      <w:r>
        <w:t xml:space="preserve"> </w:t>
      </w:r>
      <w:r>
        <w:t xml:space="preserve">“</w:t>
      </w:r>
      <w:r>
        <w:t xml:space="preserve">a evidência sugere</w:t>
      </w:r>
      <w:r>
        <w:t xml:space="preserve">”</w:t>
      </w:r>
      <w:r>
        <w:t xml:space="preserve">,</w:t>
      </w:r>
      <w:r>
        <w:t xml:space="preserve"> </w:t>
      </w:r>
      <w:r>
        <w:t xml:space="preserve">“</w:t>
      </w:r>
      <w:r>
        <w:t xml:space="preserve">provavelmente reduz</w:t>
      </w:r>
      <w:r>
        <w:t xml:space="preserve">”</w:t>
      </w:r>
      <w:r>
        <w:t xml:space="preserve">,</w:t>
      </w:r>
      <w:r>
        <w:t xml:space="preserve"> </w:t>
      </w:r>
      <w:r>
        <w:t xml:space="preserve">“</w:t>
      </w:r>
      <w:r>
        <w:t xml:space="preserve">os resultados são inconsistentes</w:t>
      </w:r>
      <w:r>
        <w:t xml:space="preserve">”</w:t>
      </w:r>
      <w:r>
        <w:t xml:space="preserve"> </w:t>
      </w:r>
      <w:r>
        <w:t xml:space="preserve">ou</w:t>
      </w:r>
      <w:r>
        <w:t xml:space="preserve"> </w:t>
      </w:r>
      <w:r>
        <w:t xml:space="preserve">“</w:t>
      </w:r>
      <w:r>
        <w:t xml:space="preserve">a evidência disponível é insuficiente para determinar</w:t>
      </w:r>
      <w:r>
        <w:t xml:space="preserve">”</w:t>
      </w:r>
      <w:r>
        <w:t xml:space="preserve">. A escolha deve refletir julgamentos metodológicos documentados, não mera preferência editorial por uma expressão de confiança. Quando houver avaliação estruturada de certeza, a terminologia empregada precisa ser compatível com o referencial aplicável.</w:t>
      </w:r>
      <w:r>
        <w:t xml:space="preserve"> </w:t>
      </w:r>
      <w:hyperlink r:id="rId23">
        <w:r>
          <w:rPr>
            <w:rStyle w:val="Hyperlink"/>
          </w:rPr>
          <w:t xml:space="preserve">Fontes: Documento 00 — Linguagem das conclusões</w:t>
        </w:r>
      </w:hyperlink>
      <w:r>
        <w:t xml:space="preserve"> </w:t>
      </w:r>
      <w:r>
        <w:t xml:space="preserve">e</w:t>
      </w:r>
      <w:r>
        <w:t xml:space="preserve"> </w:t>
      </w:r>
      <w:hyperlink r:id="rId46">
        <w:r>
          <w:rPr>
            <w:rStyle w:val="Hyperlink"/>
          </w:rPr>
          <w:t xml:space="preserve">Documento 15 — Certeza</w:t>
        </w:r>
      </w:hyperlink>
      <w:r>
        <w:t xml:space="preserve">.</w:t>
      </w:r>
    </w:p>
    <w:p>
      <w:pPr>
        <w:pStyle w:val="BodyText"/>
      </w:pPr>
      <w:r>
        <w:t xml:space="preserve">A interpretação deve distinguir</w:t>
      </w:r>
      <w:r>
        <w:t xml:space="preserve"> </w:t>
      </w:r>
      <w:r>
        <w:rPr>
          <w:b/>
          <w:bCs/>
        </w:rPr>
        <w:t xml:space="preserve">efeito estatístico</w:t>
      </w:r>
      <w:r>
        <w:t xml:space="preserve">,</w:t>
      </w:r>
      <w:r>
        <w:t xml:space="preserve"> </w:t>
      </w:r>
      <w:r>
        <w:rPr>
          <w:b/>
          <w:bCs/>
        </w:rPr>
        <w:t xml:space="preserve">importância clínica ou contextual</w:t>
      </w:r>
      <w:r>
        <w:t xml:space="preserve"> </w:t>
      </w:r>
      <w:r>
        <w:t xml:space="preserve">e</w:t>
      </w:r>
      <w:r>
        <w:t xml:space="preserve"> </w:t>
      </w:r>
      <w:r>
        <w:rPr>
          <w:b/>
          <w:bCs/>
        </w:rPr>
        <w:t xml:space="preserve">consequência para decisões</w:t>
      </w:r>
      <w:r>
        <w:t xml:space="preserve">. Uma diferença estatisticamente detectável pode ser pequena ou pouco relevante; uma estimativa incerta pode abranger benefícios e danos importantes; e a inexistência de estudos elegíveis exige relato da limitação, não uma conclusão artificialmente positiva ou negativa. Quando o método é exploratório ou seletivo, a saída não deve atribuir ao conhecimento disponível uma completude que a investigação não examinou.</w:t>
      </w:r>
    </w:p>
    <w:p>
      <w:pPr>
        <w:pStyle w:val="BodyText"/>
      </w:pPr>
      <w:r>
        <w:t xml:space="preserve">Também deve ficar claro</w:t>
      </w:r>
      <w:r>
        <w:t xml:space="preserve"> </w:t>
      </w:r>
      <w:r>
        <w:rPr>
          <w:b/>
          <w:bCs/>
        </w:rPr>
        <w:t xml:space="preserve">quem realizou a síntese e quais verificações ocorreram</w:t>
      </w:r>
      <w:r>
        <w:t xml:space="preserve">. Uma Ficha elaborada com apoio de IA, aprovada em governança interna e sem revisão científica independente não deve ser apresentada como se tivesse recebido validação por pares. Os requisitos de garantia A0–A3 estabelecidos pelo OES fornecem categorias para comunicar essa condição, mas não eliminam a necessidade de explicar ao leitor o significado prático do nível atribuído.</w:t>
      </w:r>
    </w:p>
    <w:p>
      <w:pPr>
        <w:pStyle w:val="BodyText"/>
      </w:pPr>
      <w:r>
        <w:t xml:space="preserve">As conclusões não substituem recomendações assistenciais individuais. Quando uma pergunta diz respeito à melhor decisão clínica ou institucional, a síntese pode oferecer informações essenciais, mas recomendações formais exigem considerar elementos adicionais e seguir métodos compatíveis com essa finalidade.</w:t>
      </w:r>
    </w:p>
    <w:bookmarkEnd w:id="102"/>
    <w:bookmarkStart w:id="103" w:name="transparência-e-reprodutibilidade"/>
    <w:p>
      <w:pPr>
        <w:pStyle w:val="Heading2"/>
      </w:pPr>
      <w:r>
        <w:t xml:space="preserve">5.10. Transparência e reprodutibilidade</w:t>
      </w:r>
    </w:p>
    <w:p>
      <w:pPr>
        <w:pStyle w:val="FirstParagraph"/>
      </w:pPr>
      <w:r>
        <w:t xml:space="preserve">A transparência do OES depende de</w:t>
      </w:r>
      <w:r>
        <w:t xml:space="preserve"> </w:t>
      </w:r>
      <w:r>
        <w:rPr>
          <w:b/>
          <w:bCs/>
        </w:rPr>
        <w:t xml:space="preserve">rastreabilidade do percurso completo</w:t>
      </w:r>
      <w:r>
        <w:t xml:space="preserve">, e não apenas da disponibilização de uma conclusão acompanhada de referências. Para permitir exame crítico, o projeto procura relacionar pergunta e versões, protocolo, buscas executadas, registros recuperados, critérios de seleção, estudos e relatórios, dados extraídos, avaliações de risco de viés, métodos de síntese, julgamentos de certeza e produto comunicado. Essas relações são parte da arquitetura científica e informacional do observatório.</w:t>
      </w:r>
    </w:p>
    <w:p>
      <w:pPr>
        <w:pStyle w:val="BodyText"/>
      </w:pPr>
      <w:r>
        <w:t xml:space="preserve">Os referenciais de relato devem ser utilizados conforme o desenho e a finalidade da investigação.</w:t>
      </w:r>
      <w:r>
        <w:t xml:space="preserve"> </w:t>
      </w:r>
      <w:hyperlink r:id="rId27">
        <w:r>
          <w:rPr>
            <w:rStyle w:val="Hyperlink"/>
            <w:b/>
            <w:bCs/>
          </w:rPr>
          <w:t xml:space="preserve">PRISMA 2020</w:t>
        </w:r>
      </w:hyperlink>
      <w:r>
        <w:t xml:space="preserve">,</w:t>
      </w:r>
      <w:r>
        <w:t xml:space="preserve"> </w:t>
      </w:r>
      <w:hyperlink r:id="rId49">
        <w:r>
          <w:rPr>
            <w:rStyle w:val="Hyperlink"/>
            <w:b/>
            <w:bCs/>
          </w:rPr>
          <w:t xml:space="preserve">PRISMA-S</w:t>
        </w:r>
      </w:hyperlink>
      <w:r>
        <w:t xml:space="preserve"> </w:t>
      </w:r>
      <w:r>
        <w:t xml:space="preserve">e diretrizes correlatas podem apoiar a documentação de revisões e buscas quando aplicáveis, mas</w:t>
      </w:r>
      <w:r>
        <w:t xml:space="preserve"> </w:t>
      </w:r>
      <w:r>
        <w:rPr>
          <w:b/>
          <w:bCs/>
        </w:rPr>
        <w:t xml:space="preserve">cumprir uma lista de relato não equivale a demonstrar validade metodológica</w:t>
      </w:r>
      <w:r>
        <w:t xml:space="preserve">. A execução dos procedimentos, a completude do registro e a justificativa das decisões continuam sujeitas a verificação. O uso de padrões de publicação não pode funcionar como selo genérico de qualidade científica.</w:t>
      </w:r>
    </w:p>
    <w:p>
      <w:pPr>
        <w:pStyle w:val="BodyText"/>
      </w:pPr>
      <w:r>
        <w:t xml:space="preserve">Em análises quantitativas, reprodutibilidade pode exigir especificação do conjunto de dados, medidas de efeito, transformações, software e versões, parâmetros, código ou decisões de modelagem. Em avaliações qualitativas, é necessário preservar descrições suficientes sobre a origem e o tratamento dos achados. Nos dois casos, os materiais disponibilizáveis devem respeitar licenças, direitos autorais, sigilo e outras restrições pertinentes, sem transformar a exigência de auditoria em autorização para divulgar conteúdo protegido ou dados sensíveis.</w:t>
      </w:r>
    </w:p>
    <w:p>
      <w:pPr>
        <w:pStyle w:val="BodyText"/>
      </w:pPr>
      <w:r>
        <w:t xml:space="preserve">A</w:t>
      </w:r>
      <w:r>
        <w:t xml:space="preserve"> </w:t>
      </w:r>
      <w:r>
        <w:rPr>
          <w:b/>
          <w:bCs/>
        </w:rPr>
        <w:t xml:space="preserve">proveniência</w:t>
      </w:r>
      <w:r>
        <w:t xml:space="preserve"> </w:t>
      </w:r>
      <w:r>
        <w:t xml:space="preserve">também precisa abranger o uso de inteligência artificial. Quando empregada para busca auxiliar, triagem, extração, análise preliminar ou verificação metodológica, sua participação deve ser declarada de modo proporcional ao risco e à materialidade da tarefa. Devem permanecer distinguíveis informações extraídas de fontes, transformações realizadas, inferências produzidas e julgamentos revisados. Uma segunda execução da mesma arquitetura de IA não constitui, por definição, revisão humana independente.</w:t>
      </w:r>
    </w:p>
    <w:p>
      <w:pPr>
        <w:pStyle w:val="BodyText"/>
      </w:pPr>
      <w:r>
        <w:t xml:space="preserve">O versionamento permite distinguir</w:t>
      </w:r>
      <w:r>
        <w:t xml:space="preserve"> </w:t>
      </w:r>
      <w:r>
        <w:rPr>
          <w:b/>
          <w:bCs/>
        </w:rPr>
        <w:t xml:space="preserve">correções editoriais</w:t>
      </w:r>
      <w:r>
        <w:t xml:space="preserve">,</w:t>
      </w:r>
      <w:r>
        <w:t xml:space="preserve"> </w:t>
      </w:r>
      <w:r>
        <w:rPr>
          <w:b/>
          <w:bCs/>
        </w:rPr>
        <w:t xml:space="preserve">incorporação de novas evidências</w:t>
      </w:r>
      <w:r>
        <w:t xml:space="preserve"> </w:t>
      </w:r>
      <w:r>
        <w:t xml:space="preserve">e</w:t>
      </w:r>
      <w:r>
        <w:t xml:space="preserve"> </w:t>
      </w:r>
      <w:r>
        <w:rPr>
          <w:b/>
          <w:bCs/>
        </w:rPr>
        <w:t xml:space="preserve">alterações materiais</w:t>
      </w:r>
      <w:r>
        <w:t xml:space="preserve"> </w:t>
      </w:r>
      <w:r>
        <w:t xml:space="preserve">em estimativas, certeza, aplicabilidade ou conclusões. A Fase 4 desenvolve mecanismos conceituais e técnicos para que novos sinais não modifiquem silenciosamente produtos existentes. Essa disciplina favorece auditoria temporal, mas sua implantação integral e sua operação contínua ainda dependem de demonstração específica.</w:t>
      </w:r>
      <w:r>
        <w:t xml:space="preserve"> </w:t>
      </w:r>
      <w:hyperlink r:id="rId54">
        <w:r>
          <w:rPr>
            <w:rStyle w:val="Hyperlink"/>
          </w:rPr>
          <w:t xml:space="preserve">Fonte: Documento 05 — Protocolo transversal de atualização</w:t>
        </w:r>
      </w:hyperlink>
      <w:r>
        <w:t xml:space="preserve">.</w:t>
      </w:r>
    </w:p>
    <w:p>
      <w:pPr>
        <w:pStyle w:val="BodyText"/>
      </w:pPr>
      <w:r>
        <w:t xml:space="preserve">Por fim, é necessário distinguir</w:t>
      </w:r>
      <w:r>
        <w:t xml:space="preserve"> </w:t>
      </w:r>
      <w:r>
        <w:rPr>
          <w:b/>
          <w:bCs/>
        </w:rPr>
        <w:t xml:space="preserve">reprodutibilidade técnica</w:t>
      </w:r>
      <w:r>
        <w:t xml:space="preserve">,</w:t>
      </w:r>
      <w:r>
        <w:t xml:space="preserve"> </w:t>
      </w:r>
      <w:r>
        <w:rPr>
          <w:b/>
          <w:bCs/>
        </w:rPr>
        <w:t xml:space="preserve">aderência documental ao protocolo</w:t>
      </w:r>
      <w:r>
        <w:t xml:space="preserve"> </w:t>
      </w:r>
      <w:r>
        <w:t xml:space="preserve">e</w:t>
      </w:r>
      <w:r>
        <w:t xml:space="preserve"> </w:t>
      </w:r>
      <w:r>
        <w:rPr>
          <w:b/>
          <w:bCs/>
        </w:rPr>
        <w:t xml:space="preserve">validade científica externa</w:t>
      </w:r>
      <w:r>
        <w:t xml:space="preserve">. A aprovação de testes automatizados pode demonstrar que determinados contratos e fluxos se comportam conforme especificado, mas não basta para comprovar que interpretações científicas, avaliações de risco de viés ou julgamentos de certeza estejam corretos. Essa distinção é especialmente relevante no OES, cujo desenvolvimento até a data de referência ainda não contou com avaliação científica especializada independente de sua arquitetura e de seus resultados.</w:t>
      </w:r>
    </w:p>
    <w:p>
      <w:pPr>
        <w:pStyle w:val="BodyText"/>
      </w:pPr>
      <w:r>
        <w:t xml:space="preserve">O processo metodológico descrito neste capítulo constitui, portanto,</w:t>
      </w:r>
      <w:r>
        <w:t xml:space="preserve"> </w:t>
      </w:r>
      <w:r>
        <w:rPr>
          <w:b/>
          <w:bCs/>
        </w:rPr>
        <w:t xml:space="preserve">um conjunto documentado de compromissos e procedimentos que organiza a produção de evidências</w:t>
      </w:r>
      <w:r>
        <w:t xml:space="preserve">, cujas capacidades efetivas, controles e limitações deverão ser demonstrados por produto e por aplicação. Seu valor potencial para outros observatórios reside tanto na possibilidade de reutilização da estrutura quanto na necessidade de submetê-la a avaliação crítica, adaptação contextual e validação científica apropriada.</w:t>
      </w:r>
    </w:p>
    <w:bookmarkEnd w:id="103"/>
    <w:bookmarkEnd w:id="104"/>
    <w:bookmarkStart w:id="130" w:name="arquitetura-dos-produtos-do-observatório"/>
    <w:p>
      <w:pPr>
        <w:pStyle w:val="Heading1"/>
      </w:pPr>
      <w:r>
        <w:t xml:space="preserve">6. Arquitetura dos produtos do observatório</w:t>
      </w:r>
    </w:p>
    <w:bookmarkStart w:id="109" w:name="X2fdd4ce50cd408b1faf25fdaa07f1aa1dc784f8"/>
    <w:p>
      <w:pPr>
        <w:pStyle w:val="Heading2"/>
      </w:pPr>
      <w:r>
        <w:t xml:space="preserve">6.1. Conceito e função dos produtos científicos</w:t>
      </w:r>
    </w:p>
    <w:p>
      <w:pPr>
        <w:pStyle w:val="FirstParagraph"/>
      </w:pPr>
      <w:r>
        <w:t xml:space="preserve">No OES, um</w:t>
      </w:r>
      <w:r>
        <w:t xml:space="preserve"> </w:t>
      </w:r>
      <w:r>
        <w:rPr>
          <w:b/>
          <w:bCs/>
        </w:rPr>
        <w:t xml:space="preserve">produto de evidências</w:t>
      </w:r>
      <w:r>
        <w:t xml:space="preserve"> </w:t>
      </w:r>
      <w:r>
        <w:t xml:space="preserve">é a representação organizada e comunicável do conhecimento produzido ou acompanhado segundo uma pergunta e uma finalidade definidas. Ele não se confunde com um artigo científico isolado, com o conjunto bruto de referências recuperadas ou com a própria investigação que lhe deu origem. Sua função é tornar acessíveis os resultados científicos e suas condições de interpretação, preservando as relações com as fontes, os métodos, os julgamentos e as versões relevantes. O princípio arquitetural estabelecido pelo projeto é</w:t>
      </w:r>
      <w:r>
        <w:t xml:space="preserve"> </w:t>
      </w:r>
      <w:r>
        <w:rPr>
          <w:b/>
          <w:bCs/>
        </w:rPr>
        <w:t xml:space="preserve">pergunta → investigação → objetos científicos → síntese e certeza/confiança, quando aplicáveis → produto</w:t>
      </w:r>
      <w:r>
        <w:t xml:space="preserve">.</w:t>
      </w:r>
      <w:r>
        <w:t xml:space="preserve"> </w:t>
      </w:r>
      <w:hyperlink r:id="rId39">
        <w:r>
          <w:rPr>
            <w:rStyle w:val="Hyperlink"/>
          </w:rPr>
          <w:t xml:space="preserve">Fonte: Documento 40 — Taxonomia e arquitetura dos produtos</w:t>
        </w:r>
      </w:hyperlink>
      <w:r>
        <w:t xml:space="preserve">.</w:t>
      </w:r>
    </w:p>
    <w:p>
      <w:pPr>
        <w:pStyle w:val="BodyText"/>
      </w:pPr>
      <w:r>
        <w:t xml:space="preserve">A arquitetura organiza uma família de</w:t>
      </w:r>
      <w:r>
        <w:t xml:space="preserve"> </w:t>
      </w:r>
      <w:r>
        <w:rPr>
          <w:b/>
          <w:bCs/>
        </w:rPr>
        <w:t xml:space="preserve">nove produtos</w:t>
      </w:r>
      <w:r>
        <w:t xml:space="preserve">, distribuídos em três grupos. Cinco produtos de investigação correspondem à profundidade metodológica N0–N4: Evidence Scan, Resposta de Evidência, Ficha de Evidência, Síntese Rápida e Revisão de Evidências. Dois produtos analíticos transversais — Mapa de Evidências e Overview de Revisões — têm objetivos próprios e não se enquadram necessariamente em um único nível linear de profundidade. Os outros dois — Monitor e Alerta de Evidência — pertencem ao acompanhamento temporal e não representam novas investigações independentes.</w:t>
      </w:r>
    </w:p>
    <w:p>
      <w:pPr>
        <w:pStyle w:val="BodyText"/>
      </w:pPr>
      <w:r>
        <w:t xml:space="preserve">A</w:t>
      </w:r>
      <w:r>
        <w:t xml:space="preserve"> </w:t>
      </w:r>
      <w:r>
        <w:rPr>
          <w:b/>
          <w:bCs/>
        </w:rPr>
        <w:t xml:space="preserve">Figura 4</w:t>
      </w:r>
      <w:r>
        <w:t xml:space="preserve"> </w:t>
      </w:r>
      <w:r>
        <w:t xml:space="preserve">organiza esse portfólio em três famílias vinculadas a uma base de objetos científicos rastreáveis. As conexões representam relações informacionais e possíveis formas de reutilização,</w:t>
      </w:r>
      <w:r>
        <w:t xml:space="preserve"> </w:t>
      </w:r>
      <w:r>
        <w:rPr>
          <w:b/>
          <w:bCs/>
        </w:rPr>
        <w:t xml:space="preserve">não uma sequência obrigatória de produtos</w:t>
      </w:r>
      <w:r>
        <w:t xml:space="preserve"> </w:t>
      </w:r>
      <w:r>
        <w:t xml:space="preserve">nem transferência automática de conclusões ou garantias.</w:t>
      </w:r>
    </w:p>
    <w:p>
      <w:pPr>
        <w:pStyle w:val="CaptionedFigure"/>
        <w:spacing w:before="80" w:after="60"/>
        <w:jc w:val="center"/>
      </w:pPr>
      <w:r>
        <w:drawing>
          <wp:inline>
            <wp:extent cx="4783900" cy="6766560"/>
            <wp:effectExtent b="0" l="0" r="0" t="0"/>
            <wp:docPr descr="Figura 4 — Base científica compartilhada vinculada a três famílias dos nove produtos do OES: investigação N0–N4, análise transversal com Mapa e Overview, e manutenção condicional com Monitor e Alerta. Não existe progressão obrigatória ou transferência automática de conclusões e garantia." title="" id="106" name="Picture"/>
            <a:graphic>
              <a:graphicData uri="http://schemas.openxmlformats.org/drawingml/2006/picture">
                <pic:pic>
                  <pic:nvPicPr>
                    <pic:cNvPr descr="figuras/figura-04-arquitetura-nove-produtos.svg" id="107" name="Picture"/>
                    <pic:cNvPicPr>
                      <a:picLocks noChangeArrowheads="1" noChangeAspect="1"/>
                    </pic:cNvPicPr>
                  </pic:nvPicPr>
                  <pic:blipFill>
                    <a:blip r:embed="rId108">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4783900" cy="6766560"/>
                    </a:xfrm>
                    <a:prstGeom prst="rect">
                      <a:avLst/>
                    </a:prstGeom>
                    <a:noFill/>
                    <a:ln w="9525">
                      <a:noFill/>
                      <a:headEnd/>
                      <a:tailEnd/>
                    </a:ln>
                  </pic:spPr>
                </pic:pic>
              </a:graphicData>
            </a:graphic>
          </wp:inline>
        </w:drawing>
      </w:r>
    </w:p>
    <w:p>
      <w:pPr>
        <w:pStyle w:val="Caption"/>
        <w:keepLines/>
      </w:pPr>
      <w:r>
        <w:rPr>
          <w:i/>
          <w:iCs/>
        </w:rPr>
        <w:t xml:space="preserve">Figura 4 — Arquitetura conceitual dos nove produtos do Observatório de Evidências em Saúde.</w:t>
      </w:r>
      <w:r>
        <w:t xml:space="preserve"> </w:t>
      </w:r>
      <w:r>
        <w:t xml:space="preserve">Os cinco produtos investigativos, dois analíticos transversais e dois de manutenção têm finalidades próprias e utilizam objetos científicos pertinentes a cada método. A reutilização de fontes e versões exige rastreabilidade e avaliação de adequação, sem propagação automática de julgamentos.</w:t>
      </w:r>
      <w:r>
        <w:t xml:space="preserve"> </w:t>
      </w:r>
      <w:r>
        <w:rPr>
          <w:b/>
          <w:bCs/>
        </w:rPr>
        <w:t xml:space="preserve">A formalização do portfólio não significa que os nove produtos estejam disponíveis em operação ou independentemente validados</w:t>
      </w:r>
      <w:r>
        <w:t xml:space="preserve">; os mecanismos de acompanhamento continuam sujeitos às condições e aos bloqueios documentados.</w:t>
      </w:r>
      <w:r>
        <w:t xml:space="preserve"> </w:t>
      </w:r>
      <w:r>
        <w:rPr>
          <w:b/>
          <w:bCs/>
        </w:rPr>
        <w:t xml:space="preserve">Fonte:</w:t>
      </w:r>
      <w:r>
        <w:t xml:space="preserve"> </w:t>
      </w:r>
      <w:r>
        <w:t xml:space="preserve">elaboração editorial baseada no</w:t>
      </w:r>
      <w:r>
        <w:t xml:space="preserve"> </w:t>
      </w:r>
      <w:hyperlink r:id="rId39">
        <w:r>
          <w:rPr>
            <w:rStyle w:val="Hyperlink"/>
          </w:rPr>
          <w:t xml:space="preserve">Documento 40 — Taxonomia e arquitetura dos produtos</w:t>
        </w:r>
      </w:hyperlink>
      <w:r>
        <w:t xml:space="preserve">, nos</w:t>
      </w:r>
      <w:r>
        <w:t xml:space="preserve"> </w:t>
      </w:r>
      <w:hyperlink r:id="rId37">
        <w:r>
          <w:rPr>
            <w:rStyle w:val="Hyperlink"/>
          </w:rPr>
          <w:t xml:space="preserve">Documentos 02</w:t>
        </w:r>
      </w:hyperlink>
      <w:r>
        <w:t xml:space="preserve">,</w:t>
      </w:r>
      <w:r>
        <w:t xml:space="preserve"> </w:t>
      </w:r>
      <w:hyperlink r:id="rId38">
        <w:r>
          <w:rPr>
            <w:rStyle w:val="Hyperlink"/>
          </w:rPr>
          <w:t xml:space="preserve">04</w:t>
        </w:r>
      </w:hyperlink>
      <w:r>
        <w:t xml:space="preserve"> </w:t>
      </w:r>
      <w:r>
        <w:t xml:space="preserve">e</w:t>
      </w:r>
      <w:r>
        <w:t xml:space="preserve"> </w:t>
      </w:r>
      <w:hyperlink r:id="rId54">
        <w:r>
          <w:rPr>
            <w:rStyle w:val="Hyperlink"/>
          </w:rPr>
          <w:t xml:space="preserve">05</w:t>
        </w:r>
      </w:hyperlink>
      <w:r>
        <w:t xml:space="preserve">, e no</w:t>
      </w:r>
      <w:r>
        <w:t xml:space="preserve"> </w:t>
      </w:r>
      <w:hyperlink r:id="rId20">
        <w:r>
          <w:rPr>
            <w:rStyle w:val="Hyperlink"/>
          </w:rPr>
          <w:t xml:space="preserve">estado canônico</w:t>
        </w:r>
      </w:hyperlink>
      <w:r>
        <w:t xml:space="preserve">.</w:t>
      </w:r>
    </w:p>
    <w:p>
      <w:pPr>
        <w:pStyle w:val="BodyText"/>
      </w:pPr>
      <w:r>
        <w:t xml:space="preserve">A diversidade de produtos busca evitar que toda demanda seja conduzida como uma revisão sistemática completa ou respondida por um resumo informal da literatura. A escolha deve considerar a pergunta, o grau de completude exigido, a criticidade, a maturidade das sínteses existentes, a finalidade da comunicação e a capacidade de manter o conhecimento atualizado. Assim,</w:t>
      </w:r>
      <w:r>
        <w:t xml:space="preserve"> </w:t>
      </w:r>
      <w:r>
        <w:rPr>
          <w:b/>
          <w:bCs/>
        </w:rPr>
        <w:t xml:space="preserve">produto e método são decisões relacionadas, mas não intercambiáveis</w:t>
      </w:r>
      <w:r>
        <w:t xml:space="preserve">: o rótulo atribuído à saída não dispensa demonstração de que os procedimentos necessários foram efetivamente realizados.</w:t>
      </w:r>
      <w:r>
        <w:t xml:space="preserve"> </w:t>
      </w:r>
      <w:hyperlink r:id="rId51">
        <w:r>
          <w:rPr>
            <w:rStyle w:val="Hyperlink"/>
          </w:rPr>
          <w:t xml:space="preserve">Fonte: Documento 03 — Roteamento metodológico</w:t>
        </w:r>
      </w:hyperlink>
      <w:r>
        <w:t xml:space="preserve">.</w:t>
      </w:r>
    </w:p>
    <w:p>
      <w:pPr>
        <w:pStyle w:val="BodyText"/>
      </w:pPr>
      <w:r>
        <w:t xml:space="preserve">A taxonomia também impede que um instrumento de comunicação assuma funções científicas que não possui. Um Mapa de Evidências pode identificar lacunas sem estabelecer a certeza de um efeito. Um Monitor pode encontrar novos estudos sem produzir uma nova síntese. Um Alerta pode justificar reavaliação sem alterar, por si só, a conclusão de uma Ficha. A distinção entre essas operações protege a rastreabilidade e reduz a possibilidade de que atualizações editoriais sejam confundidas com modificações científicas.</w:t>
      </w:r>
    </w:p>
    <w:p>
      <w:pPr>
        <w:pStyle w:val="BodyText"/>
      </w:pPr>
      <w:r>
        <w:t xml:space="preserve">O desenvolvimento da Fase 3 formalizou a arquitetura e os requisitos dos nove produtos. Essa formalização representa um resultado técnico-documental:</w:t>
      </w:r>
      <w:r>
        <w:t xml:space="preserve"> </w:t>
      </w:r>
      <w:r>
        <w:rPr>
          <w:b/>
          <w:bCs/>
        </w:rPr>
        <w:t xml:space="preserve">não autoriza concluir que os nove produtos foram validados cientificamente por pesquisadores independentes, nem que todos possam ser gerados como serviço operacional contínuo</w:t>
      </w:r>
      <w:r>
        <w:t xml:space="preserve">. As descrições seguintes apresentam suas funções previstas, exigências metodológicas e relações no modelo.</w:t>
      </w:r>
    </w:p>
    <w:bookmarkEnd w:id="109"/>
    <w:bookmarkStart w:id="117" w:name="produtos-de-investigação"/>
    <w:p>
      <w:pPr>
        <w:pStyle w:val="Heading2"/>
      </w:pPr>
      <w:r>
        <w:t xml:space="preserve">6.2. Produtos de investigação</w:t>
      </w:r>
    </w:p>
    <w:p>
      <w:pPr>
        <w:pStyle w:val="FirstParagraph"/>
      </w:pPr>
      <w:r>
        <w:t xml:space="preserve">Os produtos de investigação resultam de percursos científicos orientados por uma pergunta definida e por um nível de profundidade N0–N4. Há progressão possível de aprofundamento, mas</w:t>
      </w:r>
      <w:r>
        <w:t xml:space="preserve"> </w:t>
      </w:r>
      <w:r>
        <w:rPr>
          <w:b/>
          <w:bCs/>
        </w:rPr>
        <w:t xml:space="preserve">não existe obrigação de percorrer todos os níveis</w:t>
      </w:r>
      <w:r>
        <w:t xml:space="preserve">: uma questão exploratória pode terminar em N0, e uma demanda que justifique completude pode iniciar diretamente em N4. A seleção depende da justificativa metodológica e dos requisitos de garantia aplicáveis.</w:t>
      </w:r>
      <w:r>
        <w:t xml:space="preserve"> </w:t>
      </w:r>
      <w:hyperlink r:id="rId37">
        <w:r>
          <w:rPr>
            <w:rStyle w:val="Hyperlink"/>
          </w:rPr>
          <w:t xml:space="preserve">Fonte: Documento 02 — Níveis de investigação e produtos</w:t>
        </w:r>
      </w:hyperlink>
      <w:r>
        <w:t xml:space="preserve">.</w:t>
      </w:r>
    </w:p>
    <w:bookmarkStart w:id="110" w:name="evidence-scan-n0"/>
    <w:p>
      <w:pPr>
        <w:pStyle w:val="Heading3"/>
      </w:pPr>
      <w:r>
        <w:t xml:space="preserve">6.2.1. Evidence Scan — N0</w:t>
      </w:r>
    </w:p>
    <w:p>
      <w:pPr>
        <w:pStyle w:val="FirstParagraph"/>
      </w:pPr>
      <w:r>
        <w:t xml:space="preserve">O</w:t>
      </w:r>
      <w:r>
        <w:t xml:space="preserve"> </w:t>
      </w:r>
      <w:r>
        <w:rPr>
          <w:b/>
          <w:bCs/>
        </w:rPr>
        <w:t xml:space="preserve">Evidence Scan</w:t>
      </w:r>
      <w:r>
        <w:t xml:space="preserve"> </w:t>
      </w:r>
      <w:r>
        <w:t xml:space="preserve">é um produto exploratório destinado a conhecer a configuração inicial de um campo de pesquisa. Sua principal contribuição consiste em identificar tipos de evidência disponíveis, sínteses relevantes, termos de busca, concentrações temáticas, controvérsias e lacunas que possam orientar a formulação de perguntas mais precisas. É especialmente útil quando o problema apresentado é amplo ou quando ainda não se conhece a maturidade da literatura existente.</w:t>
      </w:r>
    </w:p>
    <w:p>
      <w:pPr>
        <w:pStyle w:val="BodyText"/>
      </w:pPr>
      <w:r>
        <w:t xml:space="preserve">O percurso pode empregar busca seletiva e classificação preliminar das referências. Por isso, o produto deve declarar fontes, período considerado, finalidade do levantamento, principais achados e limites de cobertura.</w:t>
      </w:r>
      <w:r>
        <w:t xml:space="preserve"> </w:t>
      </w:r>
      <w:r>
        <w:rPr>
          <w:b/>
          <w:bCs/>
        </w:rPr>
        <w:t xml:space="preserve">Não pretende exaustividade, não cria avaliação formal de certeza e não sustenta recomendação normativa.</w:t>
      </w:r>
      <w:r>
        <w:t xml:space="preserve"> </w:t>
      </w:r>
      <w:r>
        <w:t xml:space="preserve">A identificação de poucas publicações em um escaneamento limitado não deve ser apresentada como demonstração de inexistência de estudos no campo.</w:t>
      </w:r>
    </w:p>
    <w:p>
      <w:pPr>
        <w:pStyle w:val="BodyText"/>
      </w:pPr>
      <w:r>
        <w:t xml:space="preserve">Um resultado cientificamente útil do N0 pode ser a recomendação de delimitar a pergunta, aprofundá-la em N1–N4 ou produzir um Mapa de Evidências. Quanto à manutenção, os regimes preferenciais são M0 e M1; monitoramento persistente requer, em regra, reroteamento do objeto para uma modalidade metodologicamente apropriada.</w:t>
      </w:r>
    </w:p>
    <w:bookmarkEnd w:id="110"/>
    <w:bookmarkStart w:id="111" w:name="resposta-de-evidência-n1"/>
    <w:p>
      <w:pPr>
        <w:pStyle w:val="Heading3"/>
      </w:pPr>
      <w:r>
        <w:t xml:space="preserve">6.2.2. Resposta de Evidência — N1</w:t>
      </w:r>
    </w:p>
    <w:p>
      <w:pPr>
        <w:pStyle w:val="FirstParagraph"/>
      </w:pPr>
      <w:r>
        <w:t xml:space="preserve">A</w:t>
      </w:r>
      <w:r>
        <w:t xml:space="preserve"> </w:t>
      </w:r>
      <w:r>
        <w:rPr>
          <w:b/>
          <w:bCs/>
        </w:rPr>
        <w:t xml:space="preserve">Resposta de Evidência</w:t>
      </w:r>
      <w:r>
        <w:t xml:space="preserve"> </w:t>
      </w:r>
      <w:r>
        <w:t xml:space="preserve">destina-se a perguntas focais para as quais já existem sínteses recentes e adequadas ou nas quais uma investigação mais abrangente seria desproporcional. Em vez de reconstruir automaticamente toda a literatura primária, prioriza a localização e a avaliação crítica de revisões sistemáticas, meta-análises, diretrizes ou avaliações de tecnologias em saúde pertinentes, podendo incorporar informações adicionais de estudos primários importantes ou posteriores.</w:t>
      </w:r>
    </w:p>
    <w:p>
      <w:pPr>
        <w:pStyle w:val="BodyText"/>
      </w:pPr>
      <w:r>
        <w:t xml:space="preserve">A resposta deve tornar explícitos o problema investigado, o método e os limites da busca, as fontes principais, os achados relevantes, a incerteza conhecida, a aplicabilidade e a data de corte. Sua característica distintiva é</w:t>
      </w:r>
      <w:r>
        <w:t xml:space="preserve"> </w:t>
      </w:r>
      <w:r>
        <w:rPr>
          <w:b/>
          <w:bCs/>
        </w:rPr>
        <w:t xml:space="preserve">responder com objetividade, sem simular completude quando a estratégia adotada foi seletiva</w:t>
      </w:r>
      <w:r>
        <w:t xml:space="preserve">. Quando a certeza da evidência foi avaliada por uma síntese externa, ela só pode ser comunicada no OES com atribuição apropriada e após análise de correspondência entre a pergunta, a data e o corpo de estudos considerado. Para a avaliação do risco de viés da própria revisão sistemática, o</w:t>
      </w:r>
      <w:r>
        <w:t xml:space="preserve"> </w:t>
      </w:r>
      <w:hyperlink r:id="rId65">
        <w:r>
          <w:rPr>
            <w:rStyle w:val="Hyperlink"/>
          </w:rPr>
          <w:t xml:space="preserve">ROBIS, item 13</w:t>
        </w:r>
      </w:hyperlink>
      <w:r>
        <w:t xml:space="preserve"> </w:t>
      </w:r>
      <w:r>
        <w:t xml:space="preserve">constitui um referencial metodológico pertinente, sem que sua menção implique aplicação efetiva pelo OES.</w:t>
      </w:r>
    </w:p>
    <w:p>
      <w:pPr>
        <w:pStyle w:val="BodyText"/>
      </w:pPr>
      <w:r>
        <w:t xml:space="preserve">O N1 pode ser suficiente para uma demanda específica e não necessita converter-se automaticamente em Ficha persistente. Entretanto, quando o interesse pela pergunta é recorrente ou há expectativa de acompanhamento sistemático, pode ser pertinente estruturar uma Ficha N2 ou vincular a resposta a um percurso de manutenção justificado.</w:t>
      </w:r>
    </w:p>
    <w:bookmarkEnd w:id="111"/>
    <w:bookmarkStart w:id="114" w:name="ficha-de-evidência-n2"/>
    <w:p>
      <w:pPr>
        <w:pStyle w:val="Heading3"/>
      </w:pPr>
      <w:r>
        <w:t xml:space="preserve">6.2.3. Ficha de Evidência — N2</w:t>
      </w:r>
    </w:p>
    <w:p>
      <w:pPr>
        <w:pStyle w:val="FirstParagraph"/>
      </w:pPr>
      <w:r>
        <w:t xml:space="preserve">A</w:t>
      </w:r>
      <w:r>
        <w:t xml:space="preserve"> </w:t>
      </w:r>
      <w:r>
        <w:rPr>
          <w:b/>
          <w:bCs/>
        </w:rPr>
        <w:t xml:space="preserve">Ficha de Evidência</w:t>
      </w:r>
      <w:r>
        <w:t xml:space="preserve"> </w:t>
      </w:r>
      <w:r>
        <w:t xml:space="preserve">ocupa posição central na arquitetura do OES porque foi concebida como a</w:t>
      </w:r>
      <w:r>
        <w:t xml:space="preserve"> </w:t>
      </w:r>
      <w:r>
        <w:rPr>
          <w:b/>
          <w:bCs/>
        </w:rPr>
        <w:t xml:space="preserve">unidade persistente preferencial de conhecimento reutilizável para perguntas focais</w:t>
      </w:r>
      <w:r>
        <w:t xml:space="preserve">. Diferentemente de uma resposta destinada a consulta pontual, a Ficha organiza informações para permitir recuperação, comparação entre versões, monitoramento e atualização sem reconstrução desnecessária de toda a investigação.</w:t>
      </w:r>
    </w:p>
    <w:p>
      <w:pPr>
        <w:pStyle w:val="BodyText"/>
      </w:pPr>
      <w:r>
        <w:t xml:space="preserve">Seu conteúdo previsto inclui a pergunta estruturada, o objetivo, a população e o contexto, o método de investigação, as fontes consultadas, os critérios de seleção, os estudos e resultados utilizados, a síntese, as avaliações críticas, a certeza ou confiança quando apropriada, a aplicabilidade, as limitações, a conclusão e a data de corte. Esses elementos são vinculados a registros científicos subjacentes; a Ficha</w:t>
      </w:r>
      <w:r>
        <w:t xml:space="preserve"> </w:t>
      </w:r>
      <w:r>
        <w:rPr>
          <w:b/>
          <w:bCs/>
        </w:rPr>
        <w:t xml:space="preserve">não substitui</w:t>
      </w:r>
      <w:r>
        <w:t xml:space="preserve"> </w:t>
      </w:r>
      <w:r>
        <w:t xml:space="preserve">as entidades estudo, relatório, resultado, síntese ou avaliação de certeza.</w:t>
      </w:r>
      <w:r>
        <w:t xml:space="preserve"> </w:t>
      </w:r>
      <w:hyperlink r:id="rId39">
        <w:r>
          <w:rPr>
            <w:rStyle w:val="Hyperlink"/>
          </w:rPr>
          <w:t xml:space="preserve">Fonte: Documento 40 — Ficha de Evidência</w:t>
        </w:r>
      </w:hyperlink>
      <w:r>
        <w:t xml:space="preserve">.</w:t>
      </w:r>
    </w:p>
    <w:p>
      <w:pPr>
        <w:pStyle w:val="BodyText"/>
      </w:pPr>
      <w:r>
        <w:t xml:space="preserve">Essa organização permite uma relação particularmente relevante para a proposta do observatório:</w:t>
      </w:r>
      <w:r>
        <w:t xml:space="preserve"> </w:t>
      </w:r>
      <w:r>
        <w:rPr>
          <w:b/>
          <w:bCs/>
        </w:rPr>
        <w:t xml:space="preserve">uma mesma pergunta pode conservar uma síntese documentada ao longo de sucessivos momentos de atualização</w:t>
      </w:r>
      <w:r>
        <w:t xml:space="preserve">. Novas evidências podem desencadear avaliação sem eliminar o conteúdo anterior; mudanças materiais podem resultar em outra versão, com registro do que se alterou e por quê. O regime de manutenção pode variar de M0 a M3, desde que as condições específicas de cada regime sejam cumpridas.</w:t>
      </w:r>
    </w:p>
    <w:p>
      <w:pPr>
        <w:pStyle w:val="BodyText"/>
      </w:pPr>
      <w:r>
        <w:t xml:space="preserve">A Ficha também demonstra a importância de separar</w:t>
      </w:r>
      <w:r>
        <w:t xml:space="preserve"> </w:t>
      </w:r>
      <w:r>
        <w:rPr>
          <w:b/>
          <w:bCs/>
        </w:rPr>
        <w:t xml:space="preserve">profundidade</w:t>
      </w:r>
      <w:r>
        <w:t xml:space="preserve"> </w:t>
      </w:r>
      <w:r>
        <w:t xml:space="preserve">de</w:t>
      </w:r>
      <w:r>
        <w:t xml:space="preserve"> </w:t>
      </w:r>
      <w:r>
        <w:rPr>
          <w:b/>
          <w:bCs/>
        </w:rPr>
        <w:t xml:space="preserve">garantia científica</w:t>
      </w:r>
      <w:r>
        <w:t xml:space="preserve">. O modelo de governança admite publicação interna padrão N2 com garantia A2, formada por verificação metodológica assistida por IA e aprovação de governança, desde que a ausência de revisão especializada independente seja explicitamente declarada quando A3 não existir. Isso não significa validação científica por pares. Em situações de maior criticidade, a finalidade pode exigir garantia superior ou investigação mais profunda.</w:t>
      </w:r>
      <w:r>
        <w:t xml:space="preserve"> </w:t>
      </w:r>
      <w:hyperlink r:id="rId38">
        <w:r>
          <w:rPr>
            <w:rStyle w:val="Hyperlink"/>
          </w:rPr>
          <w:t xml:space="preserve">Fonte: Documento 04 — Governança de garantia</w:t>
        </w:r>
      </w:hyperlink>
      <w:r>
        <w:t xml:space="preserve">.</w:t>
      </w:r>
    </w:p>
    <w:p>
      <w:pPr>
        <w:pStyle w:val="BodyText"/>
      </w:pPr>
      <w:r>
        <w:t xml:space="preserve">O projeto desenvolveu um caso documental de Ficha relacionado a uma intervenção digital para insônia. Esse exemplo reúne registros metodológicos e resultados de sínteses existentes e serve à demonstração da organização do conhecimento.</w:t>
      </w:r>
      <w:r>
        <w:t xml:space="preserve"> </w:t>
      </w:r>
      <w:r>
        <w:rPr>
          <w:b/>
          <w:bCs/>
        </w:rPr>
        <w:t xml:space="preserve">Os julgamentos produzidos pelo processo OES, incluindo a certeza da evidência, permanecem sem revisão científica independente especializada; a utilização de estimativas externas não equivale à realização de nova meta-análise pelo projeto.</w:t>
      </w:r>
      <w:r>
        <w:t xml:space="preserve"> </w:t>
      </w:r>
      <w:r>
        <w:t xml:space="preserve">Assim, o caso é um objeto para avaliação crítica, não uma comprovação geral de validade científica do modelo.</w:t>
      </w:r>
      <w:r>
        <w:t xml:space="preserve"> </w:t>
      </w:r>
      <w:hyperlink r:id="rId112">
        <w:r>
          <w:rPr>
            <w:rStyle w:val="Hyperlink"/>
          </w:rPr>
          <w:t xml:space="preserve">Fontes: Documento 54 — Draft da Ficha</w:t>
        </w:r>
      </w:hyperlink>
      <w:r>
        <w:t xml:space="preserve"> </w:t>
      </w:r>
      <w:r>
        <w:t xml:space="preserve">e</w:t>
      </w:r>
      <w:r>
        <w:t xml:space="preserve"> </w:t>
      </w:r>
      <w:hyperlink r:id="rId113">
        <w:r>
          <w:rPr>
            <w:rStyle w:val="Hyperlink"/>
          </w:rPr>
          <w:t xml:space="preserve">Documento 67 — Garantia e publicação interna</w:t>
        </w:r>
      </w:hyperlink>
      <w:r>
        <w:t xml:space="preserve">.</w:t>
      </w:r>
    </w:p>
    <w:bookmarkEnd w:id="114"/>
    <w:bookmarkStart w:id="115" w:name="síntese-rápida-de-evidências-n3"/>
    <w:p>
      <w:pPr>
        <w:pStyle w:val="Heading3"/>
      </w:pPr>
      <w:r>
        <w:t xml:space="preserve">6.2.4. Síntese Rápida de Evidências — N3</w:t>
      </w:r>
    </w:p>
    <w:p>
      <w:pPr>
        <w:pStyle w:val="FirstParagraph"/>
      </w:pPr>
      <w:r>
        <w:t xml:space="preserve">A</w:t>
      </w:r>
      <w:r>
        <w:t xml:space="preserve"> </w:t>
      </w:r>
      <w:r>
        <w:rPr>
          <w:b/>
          <w:bCs/>
        </w:rPr>
        <w:t xml:space="preserve">Síntese Rápida</w:t>
      </w:r>
      <w:r>
        <w:t xml:space="preserve"> </w:t>
      </w:r>
      <w:r>
        <w:t xml:space="preserve">é um produto de investigação formal destinado a questões que requerem resposta científica estruturada, mas para as quais prazos ou critérios de proporcionalidade justificam procedimentos abreviados em comparação com uma revisão sistemática completa. A condição para essa modalidade não é apenas realizar o trabalho rapidamente: é</w:t>
      </w:r>
      <w:r>
        <w:t xml:space="preserve"> </w:t>
      </w:r>
      <w:r>
        <w:rPr>
          <w:b/>
          <w:bCs/>
        </w:rPr>
        <w:t xml:space="preserve">explicitar antecipadamente quais procedimentos serão abreviados, por que essas adaptações são justificáveis e como podem afetar a confiança nas conclusões</w:t>
      </w:r>
      <w:r>
        <w:t xml:space="preserve">.</w:t>
      </w:r>
    </w:p>
    <w:p>
      <w:pPr>
        <w:pStyle w:val="BodyText"/>
      </w:pPr>
      <w:r>
        <w:t xml:space="preserve">O produto pode incluir protocolo, processo de busca e seleção, características dos estudos, avaliação crítica, síntese quantitativa ou narrativa conforme cabível, avaliação de certeza/confiança, limitações metodológicas e data de corte. A extensão e a natureza das abreviações devem ser documentadas. Uma revisão que usa menos bases ou procedimentos simplificados não se torna automaticamente equivalente a uma revisão sistemática exaustiva apenas por apresentar tabelas, fluxograma ou avaliação GRADE.</w:t>
      </w:r>
    </w:p>
    <w:p>
      <w:pPr>
        <w:pStyle w:val="BodyText"/>
      </w:pPr>
      <w:r>
        <w:t xml:space="preserve">No OES, a Síntese Rápida formal está sujeita às exigências de revisão humana qualificada e</w:t>
      </w:r>
      <w:r>
        <w:t xml:space="preserve"> </w:t>
      </w:r>
      <w:r>
        <w:rPr>
          <w:b/>
          <w:bCs/>
        </w:rPr>
        <w:t xml:space="preserve">garantia A3</w:t>
      </w:r>
      <w:r>
        <w:t xml:space="preserve">. A ausência de especialistas capazes de executar a verificação correspondente impede apresentar uma saída experimental ou assistida por IA como produto formal concluído. Essa exigência preserva a distinção entre desenvolvimento de capacidades técnicas e validação científica.</w:t>
      </w:r>
    </w:p>
    <w:bookmarkEnd w:id="115"/>
    <w:bookmarkStart w:id="116" w:name="revisão-de-evidências-n4"/>
    <w:p>
      <w:pPr>
        <w:pStyle w:val="Heading3"/>
      </w:pPr>
      <w:r>
        <w:t xml:space="preserve">6.2.5. Revisão de Evidências — N4</w:t>
      </w:r>
    </w:p>
    <w:p>
      <w:pPr>
        <w:pStyle w:val="FirstParagraph"/>
      </w:pPr>
      <w:r>
        <w:t xml:space="preserve">A</w:t>
      </w:r>
      <w:r>
        <w:t xml:space="preserve"> </w:t>
      </w:r>
      <w:r>
        <w:rPr>
          <w:b/>
          <w:bCs/>
        </w:rPr>
        <w:t xml:space="preserve">Revisão de Evidências</w:t>
      </w:r>
      <w:r>
        <w:t xml:space="preserve"> </w:t>
      </w:r>
      <w:r>
        <w:t xml:space="preserve">é a família destinada às investigações de maior profundidade, particularmente quando existe necessidade de busca abrangente, análise complexa, resolução de resultados conflitantes ou suporte a decisões de elevada criticidade. Sua arquitetura admite protocolo detalhado, busca extensa e reproduzível, procedimentos robustos de seleção, extração e avaliação de risco de viés, síntese apropriada ao desenho dos estudos e avaliação da certeza ou confiança.</w:t>
      </w:r>
    </w:p>
    <w:p>
      <w:pPr>
        <w:pStyle w:val="BodyText"/>
      </w:pPr>
      <w:r>
        <w:t xml:space="preserve">A nomenclatura foi escolhida para evitar confusão entre a família de produtos e um subtipo específico. O termo</w:t>
      </w:r>
      <w:r>
        <w:t xml:space="preserve"> </w:t>
      </w:r>
      <w:r>
        <w:rPr>
          <w:b/>
          <w:bCs/>
        </w:rPr>
        <w:t xml:space="preserve">Revisão Sistemática</w:t>
      </w:r>
      <w:r>
        <w:t xml:space="preserve"> </w:t>
      </w:r>
      <w:r>
        <w:t xml:space="preserve">somente é aplicável se a investigação efetivamente satisfizer os requisitos correspondentes de condução e relato. O uso da palavra</w:t>
      </w:r>
      <w:r>
        <w:t xml:space="preserve"> </w:t>
      </w:r>
      <w:r>
        <w:t xml:space="preserve">“</w:t>
      </w:r>
      <w:r>
        <w:t xml:space="preserve">revisão</w:t>
      </w:r>
      <w:r>
        <w:t xml:space="preserve">”</w:t>
      </w:r>
      <w:r>
        <w:t xml:space="preserve">, por si só, não comprova exaustividade, existência de múltiplos avaliadores independentes ou rigor metodológico compatível com revisões sistemáticas.</w:t>
      </w:r>
    </w:p>
    <w:p>
      <w:pPr>
        <w:pStyle w:val="BodyText"/>
      </w:pPr>
      <w:r>
        <w:t xml:space="preserve">O Documento 40 especifica, para N4,</w:t>
      </w:r>
      <w:r>
        <w:t xml:space="preserve"> </w:t>
      </w:r>
      <w:r>
        <w:rPr>
          <w:b/>
          <w:bCs/>
        </w:rPr>
        <w:t xml:space="preserve">pelo menos dois avaliadores independentes nas etapas críticas exigidas pelos protocolos</w:t>
      </w:r>
      <w:r>
        <w:t xml:space="preserve">, com adjudicação ou consenso documentado e justificativas para julgamentos materiais. A governança exige A3 e os demais controles específicos. Uma infraestrutura que implemente tarefas de busca, extração ou elaboração de síntese por IA não elimina essas responsabilidades científicas.</w:t>
      </w:r>
    </w:p>
    <w:p>
      <w:pPr>
        <w:pStyle w:val="BodyText"/>
      </w:pPr>
      <w:r>
        <w:t xml:space="preserve">Os regimes de manutenção M0–M3 são conceitualmente compatíveis com essa família. Em condições apropriadas, uma revisão sistemática N4 associada a M3 poderia constituir uma</w:t>
      </w:r>
      <w:r>
        <w:t xml:space="preserve"> </w:t>
      </w:r>
      <w:r>
        <w:rPr>
          <w:i/>
          <w:iCs/>
        </w:rPr>
        <w:t xml:space="preserve">revisão sistemática viva</w:t>
      </w:r>
      <w:r>
        <w:t xml:space="preserve">. Entretanto, tal classificação exige tanto o cumprimento dos procedimentos de revisão quanto a existência comprovada de capacidade sustentada de atualização. Na data de referência, M3 permanece bloqueado para operacionalização formal no OES.</w:t>
      </w:r>
    </w:p>
    <w:bookmarkEnd w:id="116"/>
    <w:bookmarkEnd w:id="117"/>
    <w:bookmarkStart w:id="124" w:name="produtos-analíticos-transversais"/>
    <w:p>
      <w:pPr>
        <w:pStyle w:val="Heading2"/>
      </w:pPr>
      <w:r>
        <w:t xml:space="preserve">6.3. Produtos analíticos transversais</w:t>
      </w:r>
    </w:p>
    <w:p>
      <w:pPr>
        <w:pStyle w:val="FirstParagraph"/>
      </w:pPr>
      <w:r>
        <w:t xml:space="preserve">Os produtos transversais respondem a necessidades que não se confundem com a simples progressão de profundidade N0–N4. Sua organização é motivada pelo</w:t>
      </w:r>
      <w:r>
        <w:t xml:space="preserve"> </w:t>
      </w:r>
      <w:r>
        <w:rPr>
          <w:b/>
          <w:bCs/>
        </w:rPr>
        <w:t xml:space="preserve">objeto da análise</w:t>
      </w:r>
      <w:r>
        <w:t xml:space="preserve">: a distribuição da literatura em um campo ou o conjunto de revisões sistemáticas já disponíveis. A profundidade, a cobertura e a garantia adequadas devem ser estabelecidas em seus protocolos específicos, sem atribuir automaticamente um nível N apenas em razão do nome do produto.</w:t>
      </w:r>
      <w:r>
        <w:t xml:space="preserve"> </w:t>
      </w:r>
      <w:hyperlink r:id="rId39">
        <w:r>
          <w:rPr>
            <w:rStyle w:val="Hyperlink"/>
          </w:rPr>
          <w:t xml:space="preserve">Fonte: Documento 40 — Produtos analíticos transversais</w:t>
        </w:r>
      </w:hyperlink>
      <w:r>
        <w:t xml:space="preserve">.</w:t>
      </w:r>
    </w:p>
    <w:bookmarkStart w:id="120" w:name="mapa-de-evidências"/>
    <w:p>
      <w:pPr>
        <w:pStyle w:val="Heading3"/>
      </w:pPr>
      <w:r>
        <w:t xml:space="preserve">6.3.1. Mapa de Evidências</w:t>
      </w:r>
    </w:p>
    <w:p>
      <w:pPr>
        <w:pStyle w:val="FirstParagraph"/>
      </w:pPr>
      <w:r>
        <w:t xml:space="preserve">O</w:t>
      </w:r>
      <w:r>
        <w:t xml:space="preserve"> </w:t>
      </w:r>
      <w:r>
        <w:rPr>
          <w:b/>
          <w:bCs/>
        </w:rPr>
        <w:t xml:space="preserve">Mapa de Evidências</w:t>
      </w:r>
      <w:r>
        <w:t xml:space="preserve"> </w:t>
      </w:r>
      <w:r>
        <w:t xml:space="preserve">responde principalmente à pergunta:</w:t>
      </w:r>
      <w:r>
        <w:t xml:space="preserve"> </w:t>
      </w:r>
      <w:r>
        <w:rPr>
          <w:b/>
          <w:bCs/>
        </w:rPr>
        <w:t xml:space="preserve">que evidências existem sobre determinado campo, como estão distribuídas e onde se localizam possíveis lacunas?</w:t>
      </w:r>
      <w:r>
        <w:t xml:space="preserve"> </w:t>
      </w:r>
      <w:r>
        <w:t xml:space="preserve">Sua finalidade é representar a literatura por dimensões relevantes, como populações, intervenções ou exposições, comparadores, desfechos, desenhos de estudo, regiões geográficas, períodos ou disponibilidade de sínteses.</w:t>
      </w:r>
    </w:p>
    <w:p>
      <w:pPr>
        <w:pStyle w:val="BodyText"/>
      </w:pPr>
      <w:r>
        <w:t xml:space="preserve">A organização pode utilizar matrizes, categorias temáticas, tabelas ou representações gráficas, desde que a metodologia de busca, seleção e classificação esteja documentada. O produto pode derivar de estratégias compatíveis com</w:t>
      </w:r>
      <w:r>
        <w:t xml:space="preserve"> </w:t>
      </w:r>
      <w:r>
        <w:rPr>
          <w:i/>
          <w:iCs/>
        </w:rPr>
        <w:t xml:space="preserve">scoping reviews</w:t>
      </w:r>
      <w:r>
        <w:t xml:space="preserve">,</w:t>
      </w:r>
      <w:r>
        <w:t xml:space="preserve"> </w:t>
      </w:r>
      <w:r>
        <w:rPr>
          <w:i/>
          <w:iCs/>
        </w:rPr>
        <w:t xml:space="preserve">evidence maps</w:t>
      </w:r>
      <w:r>
        <w:t xml:space="preserve"> </w:t>
      </w:r>
      <w:r>
        <w:t xml:space="preserve">ou</w:t>
      </w:r>
      <w:r>
        <w:t xml:space="preserve"> </w:t>
      </w:r>
      <w:r>
        <w:rPr>
          <w:i/>
          <w:iCs/>
        </w:rPr>
        <w:t xml:space="preserve">evidence and gap maps</w:t>
      </w:r>
      <w:r>
        <w:t xml:space="preserve">, conforme a pergunta e os referenciais metodológicos escolhidos. Essas abordagens possuem requisitos próprios e não devem ser tratadas como equivalentes apenas porque resultam em uma visualização. Para os</w:t>
      </w:r>
      <w:r>
        <w:t xml:space="preserve"> </w:t>
      </w:r>
      <w:r>
        <w:rPr>
          <w:i/>
          <w:iCs/>
        </w:rPr>
        <w:t xml:space="preserve">evidence and gap maps</w:t>
      </w:r>
      <w:r>
        <w:t xml:space="preserve"> </w:t>
      </w:r>
      <w:r>
        <w:t xml:space="preserve">formais, a</w:t>
      </w:r>
      <w:r>
        <w:t xml:space="preserve"> </w:t>
      </w:r>
      <w:hyperlink r:id="rId118">
        <w:r>
          <w:rPr>
            <w:rStyle w:val="Hyperlink"/>
          </w:rPr>
          <w:t xml:space="preserve">orientação Campbell, item 50</w:t>
        </w:r>
      </w:hyperlink>
      <w:r>
        <w:t xml:space="preserve"> </w:t>
      </w:r>
      <w:r>
        <w:t xml:space="preserve">descreve procedimentos de escopo, busca, seleção e codificação. O</w:t>
      </w:r>
      <w:r>
        <w:t xml:space="preserve"> </w:t>
      </w:r>
      <w:hyperlink r:id="rId119">
        <w:r>
          <w:rPr>
            <w:rStyle w:val="Hyperlink"/>
          </w:rPr>
          <w:t xml:space="preserve">ROSES, item 51</w:t>
        </w:r>
      </w:hyperlink>
      <w:r>
        <w:t xml:space="preserve"> </w:t>
      </w:r>
      <w:r>
        <w:t xml:space="preserve">apresenta diretrizes de</w:t>
      </w:r>
      <w:r>
        <w:t xml:space="preserve"> </w:t>
      </w:r>
      <w:r>
        <w:rPr>
          <w:b/>
          <w:bCs/>
        </w:rPr>
        <w:t xml:space="preserve">relato</w:t>
      </w:r>
      <w:r>
        <w:t xml:space="preserve"> </w:t>
      </w:r>
      <w:r>
        <w:t xml:space="preserve">elaboradas para revisões e mapas sistemáticos de evidências ambientais; não é requisito universal para todos os mapas em saúde. A menção a esses referenciais não significa que o mapa experimental do OES tenha executado integralmente seus procedimentos nem que tenha recebido validação externa.</w:t>
      </w:r>
    </w:p>
    <w:p>
      <w:pPr>
        <w:pStyle w:val="BodyText"/>
      </w:pPr>
      <w:r>
        <w:t xml:space="preserve">O mapa é especialmente útil para pesquisadores interessados em identificar áreas concentradas de investigação, tópicos pouco estudados e possibilidades de novas sínteses. Entretanto,</w:t>
      </w:r>
      <w:r>
        <w:t xml:space="preserve"> </w:t>
      </w:r>
      <w:r>
        <w:rPr>
          <w:b/>
          <w:bCs/>
        </w:rPr>
        <w:t xml:space="preserve">o número de estudos localizados não é indicador suficiente de qualidade, certeza ou magnitude de efeito</w:t>
      </w:r>
      <w:r>
        <w:t xml:space="preserve">. Identificar um agrupamento de ensaios ou revisões em uma categoria não significa que o conjunto apoie determinada intervenção. Se avaliações formais de certeza forem realizadas para subconjuntos específicos, elas devem permanecer vinculadas às respectivas perguntas e resultados, sem gerar uma pontuação global arbitrária do mapa.</w:t>
      </w:r>
    </w:p>
    <w:p>
      <w:pPr>
        <w:pStyle w:val="BodyText"/>
      </w:pPr>
      <w:r>
        <w:t xml:space="preserve">A manutenção poderá ser escolhida entre M0 e M3, dependendo da natureza do campo e das condições operacionais comprovadas. Um mapa periodicamente atualizado continua sendo uma representação de distribuição de evidências; não se converte automaticamente em nova síntese causal ou recomendação clínica.</w:t>
      </w:r>
    </w:p>
    <w:bookmarkEnd w:id="120"/>
    <w:bookmarkStart w:id="123" w:name="overview-de-revisões"/>
    <w:p>
      <w:pPr>
        <w:pStyle w:val="Heading3"/>
      </w:pPr>
      <w:r>
        <w:t xml:space="preserve">6.3.2. Overview de Revisões</w:t>
      </w:r>
    </w:p>
    <w:p>
      <w:pPr>
        <w:pStyle w:val="FirstParagraph"/>
      </w:pPr>
      <w:r>
        <w:t xml:space="preserve">O</w:t>
      </w:r>
      <w:r>
        <w:t xml:space="preserve"> </w:t>
      </w:r>
      <w:r>
        <w:rPr>
          <w:b/>
          <w:bCs/>
        </w:rPr>
        <w:t xml:space="preserve">Overview de Revisões</w:t>
      </w:r>
      <w:r>
        <w:t xml:space="preserve">, também denominado</w:t>
      </w:r>
      <w:r>
        <w:t xml:space="preserve"> </w:t>
      </w:r>
      <w:r>
        <w:rPr>
          <w:i/>
          <w:iCs/>
        </w:rPr>
        <w:t xml:space="preserve">umbrella review</w:t>
      </w:r>
      <w:r>
        <w:t xml:space="preserve"> </w:t>
      </w:r>
      <w:r>
        <w:t xml:space="preserve">em contextos metodológicos apropriados, utiliza</w:t>
      </w:r>
      <w:r>
        <w:t xml:space="preserve"> </w:t>
      </w:r>
      <w:r>
        <w:rPr>
          <w:b/>
          <w:bCs/>
        </w:rPr>
        <w:t xml:space="preserve">revisões sistemáticas existentes como unidade principal de investigação</w:t>
      </w:r>
      <w:r>
        <w:t xml:space="preserve">. É especialmente pertinente quando múltiplas revisões abordam perguntas relacionadas, apresentam resultados divergentes ou compartilham estudos primários. Pode permitir que os pesquisadores compreendam a estrutura das sínteses disponíveis antes de decidir pela elaboração de uma nova revisão de estudos individuais.</w:t>
      </w:r>
    </w:p>
    <w:p>
      <w:pPr>
        <w:pStyle w:val="BodyText"/>
      </w:pPr>
      <w:r>
        <w:t xml:space="preserve">Seu protocolo deve especificar a pergunta, os critérios de inclusão de revisões, a busca, a avaliação crítica das revisões incluídas, a análise de sobreposição dos estudos primários, a atualidade das buscas e os critérios para interpretar resultados concordantes ou conflitantes. A mera reunião de conclusões de revisões não basta: diferentes revisões podem ter incluído as mesmas populações e estudos, utilizado métodos incompatíveis ou apresentado estimativas com datas de corte muito distintas.</w:t>
      </w:r>
    </w:p>
    <w:p>
      <w:pPr>
        <w:pStyle w:val="BodyText"/>
      </w:pPr>
      <w:r>
        <w:t xml:space="preserve">Um desafio particular é a</w:t>
      </w:r>
      <w:r>
        <w:t xml:space="preserve"> </w:t>
      </w:r>
      <w:r>
        <w:rPr>
          <w:b/>
          <w:bCs/>
        </w:rPr>
        <w:t xml:space="preserve">sobreposição de evidências</w:t>
      </w:r>
      <w:r>
        <w:t xml:space="preserve">. Contar revisões como observações independentes, sem examinar os estudos primários compartilhados, pode produzir impressão enganosa de replicação ou consenso. Outro risco é tomar uma síntese antiga como representativa do estado atual do conhecimento. Por isso, a documentação do Overview deve facilitar a identificação dos estudos subjacentes e das escolhas metodológicas que distinguem as revisões consideradas. O</w:t>
      </w:r>
      <w:r>
        <w:t xml:space="preserve"> </w:t>
      </w:r>
      <w:hyperlink r:id="rId121">
        <w:r>
          <w:rPr>
            <w:rStyle w:val="Hyperlink"/>
          </w:rPr>
          <w:t xml:space="preserve">estudo metodológico sobre sobreposição, item 53</w:t>
        </w:r>
      </w:hyperlink>
      <w:r>
        <w:t xml:space="preserve"> </w:t>
      </w:r>
      <w:r>
        <w:t xml:space="preserve">e o</w:t>
      </w:r>
      <w:r>
        <w:t xml:space="preserve"> </w:t>
      </w:r>
      <w:hyperlink r:id="rId122">
        <w:r>
          <w:rPr>
            <w:rStyle w:val="Hyperlink"/>
          </w:rPr>
          <w:t xml:space="preserve">capítulo Cochrane sobre</w:t>
        </w:r>
        <w:r>
          <w:rPr>
            <w:rStyle w:val="Hyperlink"/>
          </w:rPr>
          <w:t xml:space="preserve"> </w:t>
        </w:r>
        <w:r>
          <w:rPr>
            <w:rStyle w:val="Hyperlink"/>
            <w:i/>
            <w:iCs/>
          </w:rPr>
          <w:t xml:space="preserve">overviews</w:t>
        </w:r>
        <w:r>
          <w:rPr>
            <w:rStyle w:val="Hyperlink"/>
          </w:rPr>
          <w:t xml:space="preserve">, item 54</w:t>
        </w:r>
      </w:hyperlink>
      <w:r>
        <w:t xml:space="preserve"> </w:t>
      </w:r>
      <w:r>
        <w:t xml:space="preserve">fundamentam esses cuidados; não certificam os cálculos ou julgamentos produzidos no OES.</w:t>
      </w:r>
    </w:p>
    <w:p>
      <w:pPr>
        <w:pStyle w:val="BodyText"/>
      </w:pPr>
      <w:r>
        <w:t xml:space="preserve">A profundidade e o regime de manutenção são declarados conforme a metodologia utilizada. O Overview não recebe automaticamente N4 nem uma avaliação global única de certeza apenas por examinar revisões sistemáticas. Quando houver avaliação de confiança ou certeza, suas unidades, fontes e limitações precisam ser explicitadas.</w:t>
      </w:r>
    </w:p>
    <w:bookmarkEnd w:id="123"/>
    <w:bookmarkEnd w:id="124"/>
    <w:bookmarkStart w:id="127" w:name="produtos-de-manutenção"/>
    <w:p>
      <w:pPr>
        <w:pStyle w:val="Heading2"/>
      </w:pPr>
      <w:r>
        <w:t xml:space="preserve">6.4. Produtos de manutenção</w:t>
      </w:r>
    </w:p>
    <w:p>
      <w:pPr>
        <w:pStyle w:val="FirstParagraph"/>
      </w:pPr>
      <w:r>
        <w:t xml:space="preserve">Os produtos de manutenção têm função distinta da produção inicial de sínteses. São instrumentos para organizar o</w:t>
      </w:r>
      <w:r>
        <w:t xml:space="preserve"> </w:t>
      </w:r>
      <w:r>
        <w:rPr>
          <w:b/>
          <w:bCs/>
        </w:rPr>
        <w:t xml:space="preserve">acompanhamento temporal</w:t>
      </w:r>
      <w:r>
        <w:t xml:space="preserve">, identificar informações potencialmente relevantes e comunicar a necessidade de avaliação adicional. Pertencem à dimensão M, sem criar um nível N5 ou substituir os produtos científicos vinculados.</w:t>
      </w:r>
      <w:r>
        <w:t xml:space="preserve"> </w:t>
      </w:r>
      <w:hyperlink r:id="rId39">
        <w:r>
          <w:rPr>
            <w:rStyle w:val="Hyperlink"/>
          </w:rPr>
          <w:t xml:space="preserve">Fontes: Documento 40 — Monitor e Alerta</w:t>
        </w:r>
      </w:hyperlink>
      <w:r>
        <w:t xml:space="preserve"> </w:t>
      </w:r>
      <w:r>
        <w:t xml:space="preserve">e</w:t>
      </w:r>
      <w:r>
        <w:t xml:space="preserve"> </w:t>
      </w:r>
      <w:hyperlink r:id="rId54">
        <w:r>
          <w:rPr>
            <w:rStyle w:val="Hyperlink"/>
          </w:rPr>
          <w:t xml:space="preserve">Documento 05 — Protocolo transversal de atualização</w:t>
        </w:r>
      </w:hyperlink>
      <w:r>
        <w:t xml:space="preserve">.</w:t>
      </w:r>
    </w:p>
    <w:bookmarkStart w:id="125" w:name="monitor-de-evidências"/>
    <w:p>
      <w:pPr>
        <w:pStyle w:val="Heading3"/>
      </w:pPr>
      <w:r>
        <w:t xml:space="preserve">6.4.1. Monitor de Evidências</w:t>
      </w:r>
    </w:p>
    <w:p>
      <w:pPr>
        <w:pStyle w:val="FirstParagraph"/>
      </w:pPr>
      <w:r>
        <w:t xml:space="preserve">O</w:t>
      </w:r>
      <w:r>
        <w:t xml:space="preserve"> </w:t>
      </w:r>
      <w:r>
        <w:rPr>
          <w:b/>
          <w:bCs/>
        </w:rPr>
        <w:t xml:space="preserve">Monitor de Evidências</w:t>
      </w:r>
      <w:r>
        <w:t xml:space="preserve"> </w:t>
      </w:r>
      <w:r>
        <w:t xml:space="preserve">é concebido como produto ou processo de manutenção vinculado a uma investigação e/ou a um produto científico persistente, preferencialmente uma Ficha, Síntese Rápida, Revisão, Mapa ou Overview. Seu objetivo é acompanhar fontes previamente delimitadas e organizar sinais que possam afetar resultados, sínteses, certeza, aplicabilidade, conclusões ou avaliação de atualidade.</w:t>
      </w:r>
    </w:p>
    <w:p>
      <w:pPr>
        <w:pStyle w:val="BodyText"/>
      </w:pPr>
      <w:r>
        <w:t xml:space="preserve">O registro de acompanhamento prevê objeto monitorado, pergunta, fontes, estratégia de vigilância, periodicidade, data de execução, referências identificadas, triagem, avaliação preliminar de impacto e decisões subsequentes. O mecanismo deve preservar também</w:t>
      </w:r>
      <w:r>
        <w:t xml:space="preserve"> </w:t>
      </w:r>
      <w:r>
        <w:rPr>
          <w:b/>
          <w:bCs/>
        </w:rPr>
        <w:t xml:space="preserve">incompletude e falhas de cobertura</w:t>
      </w:r>
      <w:r>
        <w:t xml:space="preserve">: um ciclo com fontes indisponíveis ou execução incompleta não comprova ausência de evidências novas. A ausência de sinal material tampouco exige, por si só, criar uma nova versão científica do produto.</w:t>
      </w:r>
    </w:p>
    <w:p>
      <w:pPr>
        <w:pStyle w:val="BodyText"/>
      </w:pPr>
      <w:r>
        <w:t xml:space="preserve">Um</w:t>
      </w:r>
      <w:r>
        <w:t xml:space="preserve"> </w:t>
      </w:r>
      <w:r>
        <w:rPr>
          <w:b/>
          <w:bCs/>
        </w:rPr>
        <w:t xml:space="preserve">Monitor</w:t>
      </w:r>
      <w:r>
        <w:t xml:space="preserve"> </w:t>
      </w:r>
      <w:r>
        <w:t xml:space="preserve">corresponde aos regimes M2 ou M3, com requisitos de cobertura e execução próprios. No estágio documentado, seus componentes foram submetidos a testes sintéticos,</w:t>
      </w:r>
      <w:r>
        <w:t xml:space="preserve"> </w:t>
      </w:r>
      <w:r>
        <w:rPr>
          <w:b/>
          <w:bCs/>
        </w:rPr>
        <w:t xml:space="preserve">sem comprovação de vigilância factual contínua</w:t>
      </w:r>
      <w:r>
        <w:t xml:space="preserve">. A prontidão e os bloqueios operacionais são tratados no Capítulo 12.</w:t>
      </w:r>
    </w:p>
    <w:p>
      <w:pPr>
        <w:pStyle w:val="BodyText"/>
      </w:pPr>
      <w:r>
        <w:t xml:space="preserve">O Monitor não executa, por sua simples existência, uma nova avaliação de risco de viés, meta-análise ou alteração da conclusão do alvo. Quando uma informação encontrada pode ser material, o sistema deve encaminhar essa ocorrência para as etapas apropriadas de avaliação e decisão, conforme a governança aplicável.</w:t>
      </w:r>
    </w:p>
    <w:bookmarkEnd w:id="125"/>
    <w:bookmarkStart w:id="126" w:name="alerta-de-evidência"/>
    <w:p>
      <w:pPr>
        <w:pStyle w:val="Heading3"/>
      </w:pPr>
      <w:r>
        <w:t xml:space="preserve">6.4.2. Alerta de Evidência</w:t>
      </w:r>
    </w:p>
    <w:p>
      <w:pPr>
        <w:pStyle w:val="FirstParagraph"/>
      </w:pPr>
      <w:r>
        <w:t xml:space="preserve">O</w:t>
      </w:r>
      <w:r>
        <w:t xml:space="preserve"> </w:t>
      </w:r>
      <w:r>
        <w:rPr>
          <w:b/>
          <w:bCs/>
        </w:rPr>
        <w:t xml:space="preserve">Alerta de Evidência</w:t>
      </w:r>
      <w:r>
        <w:t xml:space="preserve"> </w:t>
      </w:r>
      <w:r>
        <w:t xml:space="preserve">é um</w:t>
      </w:r>
      <w:r>
        <w:t xml:space="preserve"> </w:t>
      </w:r>
      <w:r>
        <w:rPr>
          <w:b/>
          <w:bCs/>
        </w:rPr>
        <w:t xml:space="preserve">evento de comunicação</w:t>
      </w:r>
      <w:r>
        <w:t xml:space="preserve"> </w:t>
      </w:r>
      <w:r>
        <w:t xml:space="preserve">associado à identificação de informação potencialmente modificadora do conhecimento registrado. Pode referir-se, por exemplo, a um novo estudo relevante, correção ou retratação de uma fonte, alteração importante na estimativa de efeito, questão de segurança ou nova informação que afete certeza, aplicabilidade ou conclusão.</w:t>
      </w:r>
    </w:p>
    <w:p>
      <w:pPr>
        <w:pStyle w:val="BodyText"/>
      </w:pPr>
      <w:r>
        <w:t xml:space="preserve">A arquitetura prevê categorias preliminares</w:t>
      </w:r>
      <w:r>
        <w:t xml:space="preserve"> </w:t>
      </w:r>
      <w:r>
        <w:rPr>
          <w:b/>
          <w:bCs/>
        </w:rPr>
        <w:t xml:space="preserve">informativo, relevante e crítico</w:t>
      </w:r>
      <w:r>
        <w:t xml:space="preserve">, cuja aplicação depende de critérios e controles de avaliação definidos no protocolo de atualização. O registro do alerta deve identificar evento, fonte, data, alvo, possível dimensão afetada, justificativa, prioridade de avaliação e situação do encaminhamento. Essas categorias não são equivalentes a um julgamento automático sobre a validade ou a magnitude final de uma mudança científica.</w:t>
      </w:r>
    </w:p>
    <w:p>
      <w:pPr>
        <w:pStyle w:val="BodyText"/>
      </w:pPr>
      <w:r>
        <w:t xml:space="preserve">A regra fundamental é:</w:t>
      </w:r>
      <w:r>
        <w:t xml:space="preserve"> </w:t>
      </w:r>
      <w:r>
        <w:rPr>
          <w:b/>
          <w:bCs/>
        </w:rPr>
        <w:t xml:space="preserve">emitir um alerta não modifica a conclusão de uma Ficha, Revisão ou outro produto</w:t>
      </w:r>
      <w:r>
        <w:t xml:space="preserve">. A incorporação de nova evidência exige avaliar elegibilidade, risco de viés, resultado, impacto sobre a síntese, certeza e aplicabilidade, na extensão apropriada. Somente quando houver mudança científica material e aprovação correspondente poderá ser produzida nova versão do produto, preservando o histórico.</w:t>
      </w:r>
    </w:p>
    <w:p>
      <w:pPr>
        <w:pStyle w:val="BodyText"/>
      </w:pPr>
      <w:r>
        <w:t xml:space="preserve">O Alerta e o Monitor podem, assim, contribuir para a atualidade do observatório sem substituir o trabalho científico especializado. A automação de notificações ou a classificação preliminar assistida por IA não deve ser confundida com autorização para atualizar conclusões ou publicar recomendações.</w:t>
      </w:r>
    </w:p>
    <w:bookmarkEnd w:id="126"/>
    <w:bookmarkEnd w:id="127"/>
    <w:bookmarkStart w:id="128" w:name="padronização-dos-produtos"/>
    <w:p>
      <w:pPr>
        <w:pStyle w:val="Heading2"/>
      </w:pPr>
      <w:r>
        <w:t xml:space="preserve">6.5. Padronização dos produtos</w:t>
      </w:r>
    </w:p>
    <w:p>
      <w:pPr>
        <w:pStyle w:val="FirstParagraph"/>
      </w:pPr>
      <w:r>
        <w:t xml:space="preserve">A existência de modalidades distintas não dispensa uma</w:t>
      </w:r>
      <w:r>
        <w:t xml:space="preserve"> </w:t>
      </w:r>
      <w:r>
        <w:rPr>
          <w:b/>
          <w:bCs/>
        </w:rPr>
        <w:t xml:space="preserve">estrutura comum de identidade, documentação e apresentação</w:t>
      </w:r>
      <w:r>
        <w:t xml:space="preserve">. Para produtos formais persistentes, o OES estabelece atributos como identificador e versão do produto, vínculo com pergunta e investigação, tipo, finalidade, público-alvo, profundidade N quando aplicável, manutenção M, método, fontes, responsáveis, datas relevantes, limitações, situação editorial e proveniência. Informações não pertinentes ao tipo de produto devem permanecer explicitamente não aplicáveis, em vez de serem preenchidas artificialmente.</w:t>
      </w:r>
      <w:r>
        <w:t xml:space="preserve"> </w:t>
      </w:r>
      <w:hyperlink r:id="rId39">
        <w:r>
          <w:rPr>
            <w:rStyle w:val="Hyperlink"/>
          </w:rPr>
          <w:t xml:space="preserve">Fonte: Documento 40 — Arquitetura comum</w:t>
        </w:r>
      </w:hyperlink>
      <w:r>
        <w:t xml:space="preserve">.</w:t>
      </w:r>
    </w:p>
    <w:p>
      <w:pPr>
        <w:pStyle w:val="BodyText"/>
      </w:pPr>
      <w:r>
        <w:t xml:space="preserve">A estrutura narrativa comum privilegia a sequência</w:t>
      </w:r>
      <w:r>
        <w:t xml:space="preserve"> </w:t>
      </w:r>
      <w:r>
        <w:rPr>
          <w:b/>
          <w:bCs/>
        </w:rPr>
        <w:t xml:space="preserve">pergunta e objetivo → resposta ou conclusão → método de busca e avaliação → evidência encontrada → principais resultados → certeza/confiança quando aplicável → limitações e aplicabilidade → data de corte → fontes e rastreabilidade</w:t>
      </w:r>
      <w:r>
        <w:t xml:space="preserve">. A extensão muda entre um Evidence Scan e uma Revisão de Evidências, mas a lógica epistemológica permanece reconhecível. O produto precisa permitir que o leitor identifique tanto o que se afirma quanto as condições necessárias para interpretar corretamente a afirmação.</w:t>
      </w:r>
    </w:p>
    <w:p>
      <w:pPr>
        <w:pStyle w:val="BodyText"/>
      </w:pPr>
      <w:r>
        <w:t xml:space="preserve">É igualmente importante distinguir</w:t>
      </w:r>
      <w:r>
        <w:t xml:space="preserve"> </w:t>
      </w:r>
      <w:r>
        <w:rPr>
          <w:b/>
          <w:bCs/>
        </w:rPr>
        <w:t xml:space="preserve">três tipos de estado</w:t>
      </w:r>
      <w:r>
        <w:t xml:space="preserve">. O</w:t>
      </w:r>
      <w:r>
        <w:t xml:space="preserve"> </w:t>
      </w:r>
      <w:r>
        <w:rPr>
          <w:b/>
          <w:bCs/>
        </w:rPr>
        <w:t xml:space="preserve">estado editorial</w:t>
      </w:r>
      <w:r>
        <w:t xml:space="preserve"> </w:t>
      </w:r>
      <w:r>
        <w:t xml:space="preserve">descreve se o produto está em elaboração, revisão, publicado, substituído ou arquivado. O</w:t>
      </w:r>
      <w:r>
        <w:t xml:space="preserve"> </w:t>
      </w:r>
      <w:r>
        <w:rPr>
          <w:b/>
          <w:bCs/>
        </w:rPr>
        <w:t xml:space="preserve">estado de atualidade</w:t>
      </w:r>
      <w:r>
        <w:t xml:space="preserve"> </w:t>
      </w:r>
      <w:r>
        <w:t xml:space="preserve">descreve a avaliação temporal do conhecimento de uma versão específica. O</w:t>
      </w:r>
      <w:r>
        <w:t xml:space="preserve"> </w:t>
      </w:r>
      <w:r>
        <w:rPr>
          <w:b/>
          <w:bCs/>
        </w:rPr>
        <w:t xml:space="preserve">estado da evidência</w:t>
      </w:r>
      <w:r>
        <w:t xml:space="preserve"> </w:t>
      </w:r>
      <w:r>
        <w:t xml:space="preserve">expressa condições científicas como existência de estudos elegíveis ou impossibilidade de estimar determinado resultado. Confundir esses estados levaria, por exemplo, a tratar um produto publicado como necessariamente atual, ou a apresentar falta de estudos como uma categoria de certeza.</w:t>
      </w:r>
    </w:p>
    <w:p>
      <w:pPr>
        <w:pStyle w:val="BodyText"/>
      </w:pPr>
      <w:r>
        <w:t xml:space="preserve">A arquitetura prevê ainda a explicitação dos</w:t>
      </w:r>
      <w:r>
        <w:t xml:space="preserve"> </w:t>
      </w:r>
      <w:r>
        <w:rPr>
          <w:b/>
          <w:bCs/>
        </w:rPr>
        <w:t xml:space="preserve">níveis de garantia A0–A3</w:t>
      </w:r>
      <w:r>
        <w:t xml:space="preserve">, que devem derivar das verificações e decisões efetivamente registradas. Para N2 padrão, a publicação interna pode seguir o nível A2 quando os requisitos correspondentes são cumpridos, mas precisa declarar a inexistência de revisão independente quando aplicável. Para produtos formais N3 e N4, a garantia A3 e os controles especializados permanecem necessários. A designação de um produto como publicado dentro do OES não significa aprovação por periódico científico ou validação independente da arquitetura global.</w:t>
      </w:r>
      <w:r>
        <w:t xml:space="preserve"> </w:t>
      </w:r>
      <w:hyperlink r:id="rId38">
        <w:r>
          <w:rPr>
            <w:rStyle w:val="Hyperlink"/>
          </w:rPr>
          <w:t xml:space="preserve">Fonte: Documento 04 — Governança e revisão</w:t>
        </w:r>
      </w:hyperlink>
      <w:r>
        <w:t xml:space="preserve">.</w:t>
      </w:r>
    </w:p>
    <w:p>
      <w:pPr>
        <w:pStyle w:val="BodyText"/>
      </w:pPr>
      <w:r>
        <w:t xml:space="preserve">Todo produto com conclusão científica deve declarar a</w:t>
      </w:r>
      <w:r>
        <w:t xml:space="preserve"> </w:t>
      </w:r>
      <w:r>
        <w:rPr>
          <w:b/>
          <w:bCs/>
        </w:rPr>
        <w:t xml:space="preserve">data até a qual as evidências foram consideradas</w:t>
      </w:r>
      <w:r>
        <w:t xml:space="preserve">. A data em que um relatório foi publicado não substitui a data da busca; e uma avaliação posterior de atualidade não altera retroativamente o conteúdo científico daquela versão. Para a mesma razão, o OES prevê histórico de mudanças editoriais, inclusão de evidências, correções científicas e alterações materiais em estimativas, certeza, aplicabilidade ou conclusão.</w:t>
      </w:r>
    </w:p>
    <w:p>
      <w:pPr>
        <w:pStyle w:val="BodyText"/>
      </w:pPr>
      <w:r>
        <w:t xml:space="preserve">A padronização não equivale à automatização universal. Uma Ficha pode ter template de apresentação e contrato de dados bem definidos sem que todos os seus julgamentos científicos possam ser delegados a software. A tecnologia pode auxiliar na geração de tabelas, organização de informações, verificação de consistência e renderização de narrativas, mas</w:t>
      </w:r>
      <w:r>
        <w:t xml:space="preserve"> </w:t>
      </w:r>
      <w:r>
        <w:rPr>
          <w:b/>
          <w:bCs/>
        </w:rPr>
        <w:t xml:space="preserve">a presença de uma interface completa não demonstra a confiabilidade científica do conteúdo</w:t>
      </w:r>
      <w:r>
        <w:t xml:space="preserve">.</w:t>
      </w:r>
    </w:p>
    <w:bookmarkEnd w:id="128"/>
    <w:bookmarkStart w:id="129" w:name="relações-e-reutilização-entre-produtos"/>
    <w:p>
      <w:pPr>
        <w:pStyle w:val="Heading2"/>
      </w:pPr>
      <w:r>
        <w:t xml:space="preserve">6.6. Relações e reutilização entre produtos</w:t>
      </w:r>
    </w:p>
    <w:p>
      <w:pPr>
        <w:pStyle w:val="FirstParagraph"/>
      </w:pPr>
      <w:r>
        <w:t xml:space="preserve">A arquitetura do OES busca transformar investigações individuais em um</w:t>
      </w:r>
      <w:r>
        <w:t xml:space="preserve"> </w:t>
      </w:r>
      <w:r>
        <w:rPr>
          <w:b/>
          <w:bCs/>
        </w:rPr>
        <w:t xml:space="preserve">acervo de conhecimento relacionado</w:t>
      </w:r>
      <w:r>
        <w:t xml:space="preserve">, e não em uma coleção de documentos isolados. Para isso, estudos, relatórios, resultados, avaliações e sínteses devem manter identificadores e vínculos reutilizáveis. Um mesmo estudo pode contribuir para mais de uma pergunta; uma síntese pode sustentar produtos distintos; e um produto persistente pode ser acompanhado por um Monitor sem que cada ciclo de vigilância reexecute toda a investigação.</w:t>
      </w:r>
    </w:p>
    <w:p>
      <w:pPr>
        <w:pStyle w:val="BodyText"/>
      </w:pPr>
      <w:r>
        <w:t xml:space="preserve">Um percurso hipotético ilustra a lógica. Um</w:t>
      </w:r>
      <w:r>
        <w:t xml:space="preserve"> </w:t>
      </w:r>
      <w:r>
        <w:rPr>
          <w:b/>
          <w:bCs/>
        </w:rPr>
        <w:t xml:space="preserve">Evidence Scan</w:t>
      </w:r>
      <w:r>
        <w:t xml:space="preserve"> </w:t>
      </w:r>
      <w:r>
        <w:t xml:space="preserve">identifica que determinado campo dispõe de revisões sistemáticas recentes. A partir delas, uma</w:t>
      </w:r>
      <w:r>
        <w:t xml:space="preserve"> </w:t>
      </w:r>
      <w:r>
        <w:rPr>
          <w:b/>
          <w:bCs/>
        </w:rPr>
        <w:t xml:space="preserve">Resposta de Evidência</w:t>
      </w:r>
      <w:r>
        <w:t xml:space="preserve"> </w:t>
      </w:r>
      <w:r>
        <w:t xml:space="preserve">pode atender uma questão focal; se houver interesse em consulta recorrente, os resultados são organizados em</w:t>
      </w:r>
      <w:r>
        <w:t xml:space="preserve"> </w:t>
      </w:r>
      <w:r>
        <w:rPr>
          <w:b/>
          <w:bCs/>
        </w:rPr>
        <w:t xml:space="preserve">Ficha de Evidência</w:t>
      </w:r>
      <w:r>
        <w:t xml:space="preserve">, com rastreabilidade e versionamento. Um</w:t>
      </w:r>
      <w:r>
        <w:t xml:space="preserve"> </w:t>
      </w:r>
      <w:r>
        <w:rPr>
          <w:b/>
          <w:bCs/>
        </w:rPr>
        <w:t xml:space="preserve">Monitor</w:t>
      </w:r>
      <w:r>
        <w:t xml:space="preserve"> </w:t>
      </w:r>
      <w:r>
        <w:t xml:space="preserve">poderá futuramente acompanhar fontes e registrar sinais que, quando relevantes, dão origem a um</w:t>
      </w:r>
      <w:r>
        <w:t xml:space="preserve"> </w:t>
      </w:r>
      <w:r>
        <w:rPr>
          <w:b/>
          <w:bCs/>
        </w:rPr>
        <w:t xml:space="preserve">Alerta</w:t>
      </w:r>
      <w:r>
        <w:t xml:space="preserve"> </w:t>
      </w:r>
      <w:r>
        <w:t xml:space="preserve">e a uma avaliação de possível atualização. Esse percurso não é obrigatório nem automático: cada transição exige justificativa, adequação metodológica e condições de operação compatíveis.</w:t>
      </w:r>
    </w:p>
    <w:p>
      <w:pPr>
        <w:pStyle w:val="BodyText"/>
      </w:pPr>
      <w:r>
        <w:t xml:space="preserve">Também existem relações entre produtos que não seguem uma sequência linear. Uma</w:t>
      </w:r>
      <w:r>
        <w:t xml:space="preserve"> </w:t>
      </w:r>
      <w:r>
        <w:rPr>
          <w:b/>
          <w:bCs/>
        </w:rPr>
        <w:t xml:space="preserve">Revisão de Evidências</w:t>
      </w:r>
      <w:r>
        <w:t xml:space="preserve"> </w:t>
      </w:r>
      <w:r>
        <w:t xml:space="preserve">pode subsidiar várias Fichas focalizadas em desfechos ou populações distintas. Um</w:t>
      </w:r>
      <w:r>
        <w:t xml:space="preserve"> </w:t>
      </w:r>
      <w:r>
        <w:rPr>
          <w:b/>
          <w:bCs/>
        </w:rPr>
        <w:t xml:space="preserve">Overview</w:t>
      </w:r>
      <w:r>
        <w:t xml:space="preserve"> </w:t>
      </w:r>
      <w:r>
        <w:t xml:space="preserve">pode organizar revisões relacionadas e apontar perguntas para investigação aprofundada. Um</w:t>
      </w:r>
      <w:r>
        <w:t xml:space="preserve"> </w:t>
      </w:r>
      <w:r>
        <w:rPr>
          <w:b/>
          <w:bCs/>
        </w:rPr>
        <w:t xml:space="preserve">Mapa de Evidências</w:t>
      </w:r>
      <w:r>
        <w:t xml:space="preserve"> </w:t>
      </w:r>
      <w:r>
        <w:t xml:space="preserve">pode apoiar a priorização de novos estudos ou sínteses ao apresentar lacunas. Essas derivações reduzem duplicações, desde que cada novo produto preserve a procedência do material e declare quais julgamentos foram reutilizados e quais foram produzidos especificamente para a nova finalidade.</w:t>
      </w:r>
      <w:r>
        <w:t xml:space="preserve"> </w:t>
      </w:r>
      <w:hyperlink r:id="rId39">
        <w:r>
          <w:rPr>
            <w:rStyle w:val="Hyperlink"/>
          </w:rPr>
          <w:t xml:space="preserve">Fonte: Documento 40 — Não duplicação e produtos derivados</w:t>
        </w:r>
      </w:hyperlink>
      <w:r>
        <w:t xml:space="preserve">.</w:t>
      </w:r>
    </w:p>
    <w:p>
      <w:pPr>
        <w:pStyle w:val="BodyText"/>
      </w:pPr>
      <w:r>
        <w:t xml:space="preserve">A reutilização depende da</w:t>
      </w:r>
      <w:r>
        <w:t xml:space="preserve"> </w:t>
      </w:r>
      <w:r>
        <w:rPr>
          <w:b/>
          <w:bCs/>
        </w:rPr>
        <w:t xml:space="preserve">identificação da versão científica exata</w:t>
      </w:r>
      <w:r>
        <w:t xml:space="preserve"> </w:t>
      </w:r>
      <w:r>
        <w:t xml:space="preserve">utilizada. Uma Ficha derivada de determinada revisão não deve alterar automaticamente sua conclusão quando essa revisão recebe nova versão. O evento pode gerar necessidade de reavaliação, mas qualquer mudança na Ficha deve ser sustentada por processo científico próprio e por sua garantia correspondente. Do mesmo modo, um sinal identificado por Monitor não deve propagar conclusões de forma silenciosa para todos os produtos relacionados.</w:t>
      </w:r>
    </w:p>
    <w:p>
      <w:pPr>
        <w:pStyle w:val="BodyText"/>
      </w:pPr>
      <w:r>
        <w:t xml:space="preserve">A unidade persistente central preferencial, a Ficha de Evidência, favorece essa estratégia porque reúne uma pergunta estável, resultados estruturados e histórico acessível de revisões. Entretanto, a escolha dessa unidade é</w:t>
      </w:r>
      <w:r>
        <w:t xml:space="preserve"> </w:t>
      </w:r>
      <w:r>
        <w:rPr>
          <w:b/>
          <w:bCs/>
        </w:rPr>
        <w:t xml:space="preserve">uma decisão arquitetural do OES</w:t>
      </w:r>
      <w:r>
        <w:t xml:space="preserve">, não uma exigência universal para qualquer observatório. Em outro contexto institucional, pode ser mais adequado organizar o acervo em torno de revisões, mapas temáticos ou políticas de saúde, desde que a relação entre pergunta, corpo de evidências e versões permaneça verificável.</w:t>
      </w:r>
    </w:p>
    <w:p>
      <w:pPr>
        <w:pStyle w:val="BodyText"/>
      </w:pPr>
      <w:r>
        <w:t xml:space="preserve">Para pesquisadores interessados na replicação do modelo, a principal contribuição da arquitetura de produtos reside na separação entre</w:t>
      </w:r>
      <w:r>
        <w:t xml:space="preserve"> </w:t>
      </w:r>
      <w:r>
        <w:rPr>
          <w:b/>
          <w:bCs/>
        </w:rPr>
        <w:t xml:space="preserve">produção, representação, manutenção e comunicação do conhecimento</w:t>
      </w:r>
      <w:r>
        <w:t xml:space="preserve">. A diversificação das saídas não deve multiplicar arbitrariamente métodos, registros ou controles; deve permitir que um núcleo científico comum sustente formatos adequados a diferentes necessidades. Ao mesmo tempo, cada formato precisa declarar seus limites, seus requisitos de revisão e sua situação de desenvolvimento e validação.</w:t>
      </w:r>
    </w:p>
    <w:p>
      <w:pPr>
        <w:pStyle w:val="BodyText"/>
      </w:pPr>
      <w:r>
        <w:t xml:space="preserve">Em síntese, os nove produtos do OES constituem uma</w:t>
      </w:r>
      <w:r>
        <w:t xml:space="preserve"> </w:t>
      </w:r>
      <w:r>
        <w:rPr>
          <w:b/>
          <w:bCs/>
        </w:rPr>
        <w:t xml:space="preserve">taxonomia científica e informacional formalizada</w:t>
      </w:r>
      <w:r>
        <w:t xml:space="preserve">, com mecanismos previstos de identidade, rastreabilidade, versionamento e atualização. Sua avaliação externa permanece necessária para examinar a suficiência dos métodos, a pertinência da classificação, a clareza das saídas e a confiabilidade de aplicações reais. A taxonomia oferece, portanto, uma base para investigação e aprimoramento, e não um catálogo de serviços já integralmente validados e em produção.</w:t>
      </w:r>
    </w:p>
    <w:bookmarkEnd w:id="129"/>
    <w:bookmarkEnd w:id="130"/>
    <w:bookmarkStart w:id="139" w:name="Xaa4bed96e6da405dbfc81832d4bd8b20e2a90fc"/>
    <w:p>
      <w:pPr>
        <w:pStyle w:val="Heading1"/>
      </w:pPr>
      <w:r>
        <w:t xml:space="preserve">7. Governança científica e garantia metodológica</w:t>
      </w:r>
    </w:p>
    <w:bookmarkStart w:id="131" w:name="estrutura-de-governança-do-oes"/>
    <w:p>
      <w:pPr>
        <w:pStyle w:val="Heading2"/>
      </w:pPr>
      <w:r>
        <w:t xml:space="preserve">7.1. Estrutura de governança do OES</w:t>
      </w:r>
    </w:p>
    <w:p>
      <w:pPr>
        <w:pStyle w:val="FirstParagraph"/>
      </w:pPr>
      <w:r>
        <w:t xml:space="preserve">A governança científica de um observatório de evidências deve responder a uma pergunta anterior à disponibilização de qualquer produto:</w:t>
      </w:r>
      <w:r>
        <w:t xml:space="preserve"> </w:t>
      </w:r>
      <w:r>
        <w:rPr>
          <w:b/>
          <w:bCs/>
        </w:rPr>
        <w:t xml:space="preserve">quem tem competência e responsabilidade para elaborar, verificar, aprovar e revisar as afirmações científicas comunicadas?</w:t>
      </w:r>
      <w:r>
        <w:t xml:space="preserve"> </w:t>
      </w:r>
      <w:r>
        <w:t xml:space="preserve">A existência de protocolos, registros e mecanismos computacionais não resolve automaticamente essa questão. Métodos de síntese exigem julgamentos sobre a adequação de estudos, a interpretação de estimativas, a certeza do corpo de evidências e as limitações da aplicabilidade. Esses julgamentos precisam ser rastreáveis e submetidos aos controles correspondentes ao tipo de produto e ao risco de seu uso.</w:t>
      </w:r>
    </w:p>
    <w:p>
      <w:pPr>
        <w:pStyle w:val="BodyText"/>
      </w:pPr>
      <w:r>
        <w:t xml:space="preserve">O OES documentou um modelo de</w:t>
      </w:r>
      <w:r>
        <w:t xml:space="preserve"> </w:t>
      </w:r>
      <w:r>
        <w:rPr>
          <w:b/>
          <w:bCs/>
        </w:rPr>
        <w:t xml:space="preserve">governança por funções distintas</w:t>
      </w:r>
      <w:r>
        <w:t xml:space="preserve">, separando produção e verificação metodológica, autorização de governança e revisão especializada independente. A separação tornou-se particularmente importante porque, na configuração inicial do projeto,</w:t>
      </w:r>
      <w:r>
        <w:t xml:space="preserve"> </w:t>
      </w:r>
      <w:r>
        <w:rPr>
          <w:b/>
          <w:bCs/>
        </w:rPr>
        <w:t xml:space="preserve">não existe uma equipe humana de pesquisadores especializados responsável pela revisão dos procedimentos e resultados científicos</w:t>
      </w:r>
      <w:r>
        <w:t xml:space="preserve">. Há participação humana na condição de propriedade e governança do projeto, mas essa condição não pode ser confundida com qualificação em epidemiologia clínica, revisão sistemática, avaliação de risco de viés, GRADE ou bioestatística.</w:t>
      </w:r>
      <w:r>
        <w:t xml:space="preserve"> </w:t>
      </w:r>
      <w:hyperlink r:id="rId38">
        <w:r>
          <w:rPr>
            <w:rStyle w:val="Hyperlink"/>
          </w:rPr>
          <w:t xml:space="preserve">Fonte: Documento 04 — Governança de garantia metodológica, aprovação e revisão</w:t>
        </w:r>
      </w:hyperlink>
      <w:r>
        <w:t xml:space="preserve">.</w:t>
      </w:r>
    </w:p>
    <w:p>
      <w:pPr>
        <w:pStyle w:val="BodyText"/>
      </w:pPr>
      <w:r>
        <w:t xml:space="preserve">Essa constatação levou à adoção de um</w:t>
      </w:r>
      <w:r>
        <w:t xml:space="preserve"> </w:t>
      </w:r>
      <w:r>
        <w:rPr>
          <w:b/>
          <w:bCs/>
        </w:rPr>
        <w:t xml:space="preserve">princípio de não simulação</w:t>
      </w:r>
      <w:r>
        <w:t xml:space="preserve">: o OES não deve registrar revisões especializadas inexistentes, atribuir qualificações fictícias, tratar a avaliação por inteligência artificial como revisão por pares ou transformar a aprovação editorial de um responsável administrativo em validação metodológica. Quando determinada competência não está disponível, a limitação deve constar explicitamente da situação do produto. Esse reconhecimento não invalida a utilidade de trabalhos experimentais, mas delimita o tipo de afirmação que se pode fazer sobre eles.</w:t>
      </w:r>
    </w:p>
    <w:p>
      <w:pPr>
        <w:pStyle w:val="BodyText"/>
      </w:pPr>
      <w:r>
        <w:t xml:space="preserve">O desenho de governança opera em conjunto com três outros eixos. A</w:t>
      </w:r>
      <w:r>
        <w:t xml:space="preserve"> </w:t>
      </w:r>
      <w:r>
        <w:rPr>
          <w:b/>
          <w:bCs/>
        </w:rPr>
        <w:t xml:space="preserve">profundidade metodológica N0–N4</w:t>
      </w:r>
      <w:r>
        <w:t xml:space="preserve"> </w:t>
      </w:r>
      <w:r>
        <w:t xml:space="preserve">define o alcance da investigação; o</w:t>
      </w:r>
      <w:r>
        <w:t xml:space="preserve"> </w:t>
      </w:r>
      <w:r>
        <w:rPr>
          <w:b/>
          <w:bCs/>
        </w:rPr>
        <w:t xml:space="preserve">regime de manutenção M0–M3</w:t>
      </w:r>
      <w:r>
        <w:t xml:space="preserve"> </w:t>
      </w:r>
      <w:r>
        <w:t xml:space="preserve">descreve o compromisso temporal de acompanhamento; e o</w:t>
      </w:r>
      <w:r>
        <w:t xml:space="preserve"> </w:t>
      </w:r>
      <w:r>
        <w:rPr>
          <w:b/>
          <w:bCs/>
        </w:rPr>
        <w:t xml:space="preserve">nível de garantia A0–A3</w:t>
      </w:r>
      <w:r>
        <w:t xml:space="preserve"> </w:t>
      </w:r>
      <w:r>
        <w:t xml:space="preserve">expressa as verificações e aprovações efetivamente registradas. Além disso, produtos possuem estados editoriais e avaliações de atualidade próprios. Por exemplo, um produto N2 pode estar cientificamente elaborado e aprovado para circulação interna segundo A2, mas permanecer sem revisão especializada independente; seu estado de atualidade não altera esse fato.</w:t>
      </w:r>
    </w:p>
    <w:p>
      <w:pPr>
        <w:pStyle w:val="BodyText"/>
      </w:pPr>
      <w:r>
        <w:t xml:space="preserve">A governança prevista é, portanto,</w:t>
      </w:r>
      <w:r>
        <w:t xml:space="preserve"> </w:t>
      </w:r>
      <w:r>
        <w:rPr>
          <w:b/>
          <w:bCs/>
        </w:rPr>
        <w:t xml:space="preserve">transversal ao ciclo científico</w:t>
      </w:r>
      <w:r>
        <w:t xml:space="preserve">. Ela começa na seleção e no roteamento das demandas, acompanha as decisões metodológicas e chega à revisão, à publicação e à atualização posterior. O objetivo não é multiplicar instâncias burocráticas, mas assegurar que decisões relevantes tenham competência, justificativa, responsabilidade e limites de autoridade identificáveis. A operacionalização institucional desse arranjo e sua eventual ampliação para equipes de pesquisadores dependerão de condições que ainda não foram demonstradas no projeto.</w:t>
      </w:r>
    </w:p>
    <w:bookmarkEnd w:id="131"/>
    <w:bookmarkStart w:id="132" w:name="papéis-e-responsabilidades"/>
    <w:p>
      <w:pPr>
        <w:pStyle w:val="Heading2"/>
      </w:pPr>
      <w:r>
        <w:t xml:space="preserve">7.2. Papéis e responsabilidades</w:t>
      </w:r>
    </w:p>
    <w:p>
      <w:pPr>
        <w:pStyle w:val="FirstParagraph"/>
      </w:pPr>
      <w:r>
        <w:t xml:space="preserve">O modelo distingue três funções essenciais, cujas responsabilidades não devem ser intercambiadas por conveniência operacional. Elas não correspondem necessariamente a três cargos permanentes já ocupados:</w:t>
      </w:r>
      <w:r>
        <w:t xml:space="preserve"> </w:t>
      </w:r>
      <w:r>
        <w:rPr>
          <w:b/>
          <w:bCs/>
        </w:rPr>
        <w:t xml:space="preserve">são papéis definidos em uma arquitetura de governança</w:t>
      </w:r>
      <w:r>
        <w:t xml:space="preserve">, que precisam ser atribuídos a agentes efetivamente habilitados quando a atividade correspondente ocorrer.</w:t>
      </w:r>
    </w:p>
    <w:p>
      <w:pPr>
        <w:pStyle w:val="BodyText"/>
      </w:pPr>
      <w:r>
        <w:rPr>
          <w:b/>
          <w:bCs/>
        </w:rPr>
        <w:t xml:space="preserve">Verificação metodológica assistida por IA.</w:t>
      </w:r>
      <w:r>
        <w:t xml:space="preserve"> </w:t>
      </w:r>
      <w:r>
        <w:t xml:space="preserve">Essa função consiste em examinar, de maneira documentada e separada da geração inicial, a correspondência entre pergunta, protocolo, fontes, critérios, avaliações críticas, síntese e conclusão. A verificação pode procurar omissões, contraexemplos, inconsistências de extração, extrapolações e problemas de rastreabilidade. Seus resultados são representados por decisões como</w:t>
      </w:r>
      <w:r>
        <w:t xml:space="preserve"> </w:t>
      </w:r>
      <w:r>
        <w:rPr>
          <w:rStyle w:val="VerbatimChar"/>
        </w:rPr>
        <w:t xml:space="preserve">passed</w:t>
      </w:r>
      <w:r>
        <w:t xml:space="preserve">,</w:t>
      </w:r>
      <w:r>
        <w:t xml:space="preserve"> </w:t>
      </w:r>
      <w:r>
        <w:rPr>
          <w:rStyle w:val="VerbatimChar"/>
        </w:rPr>
        <w:t xml:space="preserve">revise</w:t>
      </w:r>
      <w:r>
        <w:t xml:space="preserve"> </w:t>
      </w:r>
      <w:r>
        <w:t xml:space="preserve">ou</w:t>
      </w:r>
      <w:r>
        <w:t xml:space="preserve"> </w:t>
      </w:r>
      <w:r>
        <w:rPr>
          <w:rStyle w:val="VerbatimChar"/>
        </w:rPr>
        <w:t xml:space="preserve">failed</w:t>
      </w:r>
      <w:r>
        <w:t xml:space="preserve">, acompanhadas das justificativas disponíveis. Uma segunda passagem de IA, contudo,</w:t>
      </w:r>
      <w:r>
        <w:t xml:space="preserve"> </w:t>
      </w:r>
      <w:r>
        <w:rPr>
          <w:b/>
          <w:bCs/>
        </w:rPr>
        <w:t xml:space="preserve">não constitui revisão humana independente</w:t>
      </w:r>
      <w:r>
        <w:t xml:space="preserve">, mesmo que utilize um modelo, contexto ou procedimento diferente do empregado na elaboração inicial.</w:t>
      </w:r>
      <w:r>
        <w:t xml:space="preserve"> </w:t>
      </w:r>
      <w:hyperlink r:id="rId38">
        <w:r>
          <w:rPr>
            <w:rStyle w:val="Hyperlink"/>
          </w:rPr>
          <w:t xml:space="preserve">Fonte: Documento 04 — Funções de garantia</w:t>
        </w:r>
      </w:hyperlink>
      <w:r>
        <w:t xml:space="preserve">.</w:t>
      </w:r>
    </w:p>
    <w:p>
      <w:pPr>
        <w:pStyle w:val="BodyText"/>
      </w:pPr>
      <w:r>
        <w:rPr>
          <w:b/>
          <w:bCs/>
        </w:rPr>
        <w:t xml:space="preserve">Aprovação de governança pelo proprietário do projeto.</w:t>
      </w:r>
      <w:r>
        <w:t xml:space="preserve"> </w:t>
      </w:r>
      <w:r>
        <w:t xml:space="preserve">Essa função permite ao responsável pelo OES verificar aspectos compatíveis com seu papel: pertinência da pergunta, clareza da apresentação, visibilidade das limitações, transparência do uso de IA, comunicação da incerteza e adequação do documento à finalidade declarada. Também lhe cabe decidir se autoriza determinado encaminhamento</w:t>
      </w:r>
      <w:r>
        <w:t xml:space="preserve"> </w:t>
      </w:r>
      <w:r>
        <w:rPr>
          <w:b/>
          <w:bCs/>
        </w:rPr>
        <w:t xml:space="preserve">dentro dos limites estabelecidos pela política de publicação</w:t>
      </w:r>
      <w:r>
        <w:t xml:space="preserve">. Sua aprovação não deve ser interpretada como confirmação técnica de julgamentos especializados sobre risco de viés, certeza GRADE/CERQual ou decisões bioestatísticas. As alternativas formais de decisão incluem</w:t>
      </w:r>
      <w:r>
        <w:t xml:space="preserve"> </w:t>
      </w:r>
      <w:r>
        <w:rPr>
          <w:rStyle w:val="VerbatimChar"/>
        </w:rPr>
        <w:t xml:space="preserve">approved</w:t>
      </w:r>
      <w:r>
        <w:t xml:space="preserve">,</w:t>
      </w:r>
      <w:r>
        <w:t xml:space="preserve"> </w:t>
      </w:r>
      <w:r>
        <w:rPr>
          <w:rStyle w:val="VerbatimChar"/>
        </w:rPr>
        <w:t xml:space="preserve">revise</w:t>
      </w:r>
      <w:r>
        <w:t xml:space="preserve"> </w:t>
      </w:r>
      <w:r>
        <w:t xml:space="preserve">e</w:t>
      </w:r>
      <w:r>
        <w:t xml:space="preserve"> </w:t>
      </w:r>
      <w:r>
        <w:rPr>
          <w:rStyle w:val="VerbatimChar"/>
        </w:rPr>
        <w:t xml:space="preserve">rejected</w:t>
      </w:r>
      <w:r>
        <w:t xml:space="preserve">.</w:t>
      </w:r>
    </w:p>
    <w:p>
      <w:pPr>
        <w:pStyle w:val="BodyText"/>
      </w:pPr>
      <w:r>
        <w:rPr>
          <w:b/>
          <w:bCs/>
        </w:rPr>
        <w:t xml:space="preserve">Revisão especializada independente.</w:t>
      </w:r>
      <w:r>
        <w:t xml:space="preserve"> </w:t>
      </w:r>
      <w:r>
        <w:t xml:space="preserve">Esta função requer pessoa com competência científica pertinente e independência em relação à análise inicial. O revisor deve ter condições de examinar os métodos aplicados, reconstruir julgamentos materiais e apontar erros, incertezas ou mudanças necessárias. A revisão deve registrar qualificação, independência, eventuais conflitos de interesse, decisão, data e justificativas. As decisões previstas são</w:t>
      </w:r>
      <w:r>
        <w:t xml:space="preserve"> </w:t>
      </w:r>
      <w:r>
        <w:rPr>
          <w:rStyle w:val="VerbatimChar"/>
        </w:rPr>
        <w:t xml:space="preserve">approved</w:t>
      </w:r>
      <w:r>
        <w:t xml:space="preserve">,</w:t>
      </w:r>
      <w:r>
        <w:t xml:space="preserve"> </w:t>
      </w:r>
      <w:r>
        <w:rPr>
          <w:rStyle w:val="VerbatimChar"/>
        </w:rPr>
        <w:t xml:space="preserve">revise</w:t>
      </w:r>
      <w:r>
        <w:t xml:space="preserve"> </w:t>
      </w:r>
      <w:r>
        <w:t xml:space="preserve">e</w:t>
      </w:r>
      <w:r>
        <w:t xml:space="preserve"> </w:t>
      </w:r>
      <w:r>
        <w:rPr>
          <w:rStyle w:val="VerbatimChar"/>
        </w:rPr>
        <w:t xml:space="preserve">rejected</w:t>
      </w:r>
      <w:r>
        <w:t xml:space="preserve">. A competência deve corresponder ao objeto efetivamente examinado: revisão de estratégias de busca, avaliação GRADE, análise de intervenções ou interpretação de dados de prognóstico podem requerer formações complementares.</w:t>
      </w:r>
    </w:p>
    <w:p>
      <w:pPr>
        <w:pStyle w:val="BodyText"/>
      </w:pPr>
      <w:r>
        <w:t xml:space="preserve">Além dessas funções, a execução completa de um observatório poderá envolver pesquisadores responsáveis pela pergunta, especialistas em informação e busca bibliográfica, revisores de estudos, extratores de dados, metodologistas de síntese, bioestatísticos, profissionais da área temática e responsáveis pela infraestrutura técnica.</w:t>
      </w:r>
      <w:r>
        <w:t xml:space="preserve"> </w:t>
      </w:r>
      <w:r>
        <w:rPr>
          <w:b/>
          <w:bCs/>
        </w:rPr>
        <w:t xml:space="preserve">Essa é uma descrição de competências possíveis, não a afirmação de que o OES dispõe atualmente dessas equipes.</w:t>
      </w:r>
      <w:r>
        <w:t xml:space="preserve"> </w:t>
      </w:r>
      <w:r>
        <w:t xml:space="preserve">A composição institucional adequada deve ser proporcional ao escopo do observatório e aos produtos que pretende oferecer.</w:t>
      </w:r>
    </w:p>
    <w:p>
      <w:pPr>
        <w:pStyle w:val="BodyText"/>
      </w:pPr>
      <w:r>
        <w:t xml:space="preserve">A definição de papéis precisa também distinguir</w:t>
      </w:r>
      <w:r>
        <w:t xml:space="preserve"> </w:t>
      </w:r>
      <w:r>
        <w:rPr>
          <w:b/>
          <w:bCs/>
        </w:rPr>
        <w:t xml:space="preserve">quem realizou uma tarefa de quem confirmou seu resultado</w:t>
      </w:r>
      <w:r>
        <w:t xml:space="preserve">. Uma pessoa que participa diretamente da síntese pode revisar seus próprios cálculos, mas essa revisão não deve ser rotulada como independente. O mesmo vale para componentes de IA que ajudam a produzir um julgamento e depois executam uma verificação: ainda que útil como controle interno, tal processo não cria automaticamente as condições de independência ou especialização humana exigidas pela política científica.</w:t>
      </w:r>
    </w:p>
    <w:p>
      <w:pPr>
        <w:pStyle w:val="BodyText"/>
      </w:pPr>
      <w:r>
        <w:t xml:space="preserve">Por fim, a responsabilidade institucional permanece relevante mesmo quando partes do trabalho são automatizadas. O uso de IA pode ampliar produtividade, mas não torna a ferramenta uma fonte primária de evidência, um agente de aprovação normativa ou um revisor especializado humano. A autorização para publicar e a responsabilidade pelas limitações declaradas precisam continuar atribuídas conforme as funções efetivamente exercidas.</w:t>
      </w:r>
    </w:p>
    <w:bookmarkEnd w:id="132"/>
    <w:bookmarkStart w:id="133" w:name="níveis-de-garantia-a0a3"/>
    <w:p>
      <w:pPr>
        <w:pStyle w:val="Heading2"/>
      </w:pPr>
      <w:r>
        <w:t xml:space="preserve">7.3. Níveis de garantia (A0–A3)</w:t>
      </w:r>
    </w:p>
    <w:p>
      <w:pPr>
        <w:pStyle w:val="FirstParagraph"/>
      </w:pPr>
      <w:r>
        <w:t xml:space="preserve">Para tornar explícita a diferença entre</w:t>
      </w:r>
      <w:r>
        <w:t xml:space="preserve"> </w:t>
      </w:r>
      <w:r>
        <w:rPr>
          <w:b/>
          <w:bCs/>
        </w:rPr>
        <w:t xml:space="preserve">profundidade da investigação</w:t>
      </w:r>
      <w:r>
        <w:t xml:space="preserve"> </w:t>
      </w:r>
      <w:r>
        <w:t xml:space="preserve">e</w:t>
      </w:r>
      <w:r>
        <w:t xml:space="preserve"> </w:t>
      </w:r>
      <w:r>
        <w:rPr>
          <w:b/>
          <w:bCs/>
        </w:rPr>
        <w:t xml:space="preserve">garantia obtida</w:t>
      </w:r>
      <w:r>
        <w:t xml:space="preserve">, o OES adota quatro níveis de garantia, de A0 a A3. Eles não atribuem, por si só, uma nota científica universal ao produto nem substituem a avaliação do risco de viés das fontes ou a certeza do corpo de evidências. Sua função é representar quais etapas de verificação, aprovação e revisão foram efetivamente satisfeitas.</w:t>
      </w:r>
      <w:r>
        <w:t xml:space="preserve"> </w:t>
      </w:r>
      <w:hyperlink r:id="rId38">
        <w:r>
          <w:rPr>
            <w:rStyle w:val="Hyperlink"/>
          </w:rPr>
          <w:t xml:space="preserve">Fonte: Documento 04 — Níveis de garantia</w:t>
        </w:r>
      </w:hyperlink>
      <w:r>
        <w:t xml:space="preserve">.</w:t>
      </w:r>
    </w:p>
    <w:p>
      <w:pPr>
        <w:pStyle w:val="Caption"/>
        <w:keepNext/>
        <w:keepLines/>
      </w:pPr>
      <w:r>
        <w:t>Quadro 3 — Níveis de garantia A0–A3.</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Pr>
          <w:p>
            <w:pPr>
              <w:pStyle w:val="Compact"/>
              <w:spacing w:before="30" w:after="30" w:line="264" w:lineRule="auto"/>
              <w:jc w:val="left"/>
            </w:pPr>
            <w:r>
              <w:rPr>
                <w:b/>
                <w:sz w:val="18"/>
              </w:rPr>
              <w:t xml:space="preserve">Nível</w:t>
            </w:r>
          </w:p>
        </w:tc>
        <w:tc>
          <w:tcPr>
            <w:vAlign w:val="center"/>
          </w:tcPr>
          <w:p>
            <w:pPr>
              <w:pStyle w:val="Compact"/>
              <w:spacing w:before="30" w:after="30" w:line="264" w:lineRule="auto"/>
              <w:jc w:val="left"/>
            </w:pPr>
            <w:r>
              <w:rPr>
                <w:b/>
                <w:sz w:val="18"/>
              </w:rPr>
              <w:t xml:space="preserve">Denominação funcional</w:t>
            </w:r>
          </w:p>
        </w:tc>
        <w:tc>
          <w:tcPr>
            <w:vAlign w:val="center"/>
          </w:tcPr>
          <w:p>
            <w:pPr>
              <w:pStyle w:val="Compact"/>
              <w:spacing w:before="30" w:after="30" w:line="264" w:lineRule="auto"/>
              <w:jc w:val="left"/>
            </w:pPr>
            <w:r>
              <w:rPr>
                <w:b/>
                <w:sz w:val="18"/>
              </w:rPr>
              <w:t xml:space="preserve">Condição principal</w:t>
            </w:r>
          </w:p>
        </w:tc>
        <w:tc>
          <w:tcPr>
            <w:vAlign w:val="center"/>
          </w:tcPr>
          <w:p>
            <w:pPr>
              <w:pStyle w:val="Compact"/>
              <w:spacing w:before="30" w:after="30" w:line="264" w:lineRule="auto"/>
              <w:jc w:val="left"/>
            </w:pPr>
            <w:r>
              <w:rPr>
                <w:b/>
                <w:sz w:val="18"/>
              </w:rPr>
              <w:t xml:space="preserve">Interpretação e limite</w:t>
            </w:r>
          </w:p>
        </w:tc>
      </w:tr>
      <w:tr>
        <w:trPr>
          <w:cantSplit/>
        </w:trPr>
        <w:tc>
          <w:tcPr>
            <w:vAlign w:val="center"/>
          </w:tcPr>
          <w:p>
            <w:pPr>
              <w:pStyle w:val="Compact"/>
              <w:spacing w:before="30" w:after="30" w:line="264" w:lineRule="auto"/>
              <w:jc w:val="left"/>
            </w:pPr>
            <w:r>
              <w:rPr>
                <w:b/>
                <w:bCs/>
                <w:sz w:val="18"/>
              </w:rPr>
              <w:t xml:space="preserve">A0</w:t>
            </w:r>
          </w:p>
        </w:tc>
        <w:tc>
          <w:tcPr>
            <w:vAlign w:val="center"/>
          </w:tcPr>
          <w:p>
            <w:pPr>
              <w:pStyle w:val="Compact"/>
              <w:spacing w:before="30" w:after="30" w:line="264" w:lineRule="auto"/>
              <w:jc w:val="left"/>
            </w:pPr>
            <w:r>
              <w:rPr>
                <w:sz w:val="18"/>
              </w:rPr>
              <w:t xml:space="preserve">Não verificado (</w:t>
            </w:r>
            <w:r>
              <w:rPr>
                <w:rStyle w:val="VerbatimChar"/>
                <w:sz w:val="18"/>
              </w:rPr>
              <w:t xml:space="preserve">unverified</w:t>
            </w:r>
            <w:r>
              <w:rPr>
                <w:sz w:val="18"/>
              </w:rPr>
              <w:t xml:space="preserve">)</w:t>
            </w:r>
          </w:p>
        </w:tc>
        <w:tc>
          <w:tcPr>
            <w:vAlign w:val="center"/>
          </w:tcPr>
          <w:p>
            <w:pPr>
              <w:pStyle w:val="Compact"/>
              <w:spacing w:before="30" w:after="30" w:line="264" w:lineRule="auto"/>
              <w:jc w:val="left"/>
            </w:pPr>
            <w:r>
              <w:rPr>
                <w:sz w:val="18"/>
              </w:rPr>
              <w:t xml:space="preserve">Verificação metodológica ainda não concluída</w:t>
            </w:r>
          </w:p>
        </w:tc>
        <w:tc>
          <w:tcPr>
            <w:vAlign w:val="center"/>
          </w:tcPr>
          <w:p>
            <w:pPr>
              <w:pStyle w:val="Compact"/>
              <w:spacing w:before="30" w:after="30" w:line="264" w:lineRule="auto"/>
              <w:jc w:val="left"/>
            </w:pPr>
            <w:r>
              <w:rPr>
                <w:sz w:val="18"/>
              </w:rPr>
              <w:t xml:space="preserve">Produto em elaboração; não publicável como produto científico final</w:t>
            </w:r>
          </w:p>
        </w:tc>
      </w:tr>
      <w:tr>
        <w:trPr>
          <w:cantSplit/>
        </w:trPr>
        <w:tc>
          <w:tcPr>
            <w:vAlign w:val="center"/>
          </w:tcPr>
          <w:p>
            <w:pPr>
              <w:pStyle w:val="Compact"/>
              <w:spacing w:before="30" w:after="30" w:line="264" w:lineRule="auto"/>
              <w:jc w:val="left"/>
            </w:pPr>
            <w:r>
              <w:rPr>
                <w:b/>
                <w:bCs/>
                <w:sz w:val="18"/>
              </w:rPr>
              <w:t xml:space="preserve">A1</w:t>
            </w:r>
          </w:p>
        </w:tc>
        <w:tc>
          <w:tcPr>
            <w:vAlign w:val="center"/>
          </w:tcPr>
          <w:p>
            <w:pPr>
              <w:pStyle w:val="Compact"/>
              <w:spacing w:before="30" w:after="30" w:line="264" w:lineRule="auto"/>
              <w:jc w:val="left"/>
            </w:pPr>
            <w:r>
              <w:rPr>
                <w:sz w:val="18"/>
              </w:rPr>
              <w:t xml:space="preserve">Revisado metodologicamente por IA (</w:t>
            </w:r>
            <w:r>
              <w:rPr>
                <w:rStyle w:val="VerbatimChar"/>
                <w:sz w:val="18"/>
              </w:rPr>
              <w:t xml:space="preserve">ai_methodological_reviewed</w:t>
            </w:r>
            <w:r>
              <w:rPr>
                <w:sz w:val="18"/>
              </w:rPr>
              <w:t xml:space="preserve">)</w:t>
            </w:r>
          </w:p>
        </w:tc>
        <w:tc>
          <w:tcPr>
            <w:vAlign w:val="center"/>
          </w:tcPr>
          <w:p>
            <w:pPr>
              <w:pStyle w:val="Compact"/>
              <w:spacing w:before="30" w:after="30" w:line="264" w:lineRule="auto"/>
              <w:jc w:val="left"/>
            </w:pPr>
            <w:r>
              <w:rPr>
                <w:sz w:val="18"/>
              </w:rPr>
              <w:t xml:space="preserve">Verificação assistida por IA ativa com</w:t>
            </w:r>
            <w:r>
              <w:rPr>
                <w:sz w:val="18"/>
              </w:rPr>
              <w:t xml:space="preserve"> </w:t>
            </w:r>
            <w:r>
              <w:rPr>
                <w:rStyle w:val="VerbatimChar"/>
                <w:sz w:val="18"/>
              </w:rPr>
              <w:t xml:space="preserve">passed</w:t>
            </w:r>
            <w:r>
              <w:rPr>
                <w:sz w:val="18"/>
              </w:rPr>
              <w:t xml:space="preserve">, sem decisão ativa impeditiva</w:t>
            </w:r>
          </w:p>
        </w:tc>
        <w:tc>
          <w:tcPr>
            <w:vAlign w:val="center"/>
          </w:tcPr>
          <w:p>
            <w:pPr>
              <w:pStyle w:val="Compact"/>
              <w:spacing w:before="30" w:after="30" w:line="264" w:lineRule="auto"/>
              <w:jc w:val="left"/>
            </w:pPr>
            <w:r>
              <w:rPr>
                <w:sz w:val="18"/>
              </w:rPr>
              <w:t xml:space="preserve">Controle interno documentado; não representa aprovação do proprietário nem revisão independente</w:t>
            </w:r>
          </w:p>
        </w:tc>
      </w:tr>
      <w:tr>
        <w:trPr>
          <w:cantSplit/>
        </w:trPr>
        <w:tc>
          <w:tcPr>
            <w:vAlign w:val="center"/>
          </w:tcPr>
          <w:p>
            <w:pPr>
              <w:pStyle w:val="Compact"/>
              <w:spacing w:before="30" w:after="30" w:line="264" w:lineRule="auto"/>
              <w:jc w:val="left"/>
            </w:pPr>
            <w:r>
              <w:rPr>
                <w:b/>
                <w:bCs/>
                <w:sz w:val="18"/>
              </w:rPr>
              <w:t xml:space="preserve">A2</w:t>
            </w:r>
          </w:p>
        </w:tc>
        <w:tc>
          <w:tcPr>
            <w:vAlign w:val="center"/>
          </w:tcPr>
          <w:p>
            <w:pPr>
              <w:pStyle w:val="Compact"/>
              <w:spacing w:before="30" w:after="30" w:line="264" w:lineRule="auto"/>
              <w:jc w:val="left"/>
            </w:pPr>
            <w:r>
              <w:rPr>
                <w:sz w:val="18"/>
              </w:rPr>
              <w:t xml:space="preserve">Aprovado pelo proprietário (</w:t>
            </w:r>
            <w:r>
              <w:rPr>
                <w:rStyle w:val="VerbatimChar"/>
                <w:sz w:val="18"/>
              </w:rPr>
              <w:t xml:space="preserve">owner_approved</w:t>
            </w:r>
            <w:r>
              <w:rPr>
                <w:sz w:val="18"/>
              </w:rPr>
              <w:t xml:space="preserve">)</w:t>
            </w:r>
          </w:p>
        </w:tc>
        <w:tc>
          <w:tcPr>
            <w:vAlign w:val="center"/>
          </w:tcPr>
          <w:p>
            <w:pPr>
              <w:pStyle w:val="Compact"/>
              <w:spacing w:before="30" w:after="30" w:line="264" w:lineRule="auto"/>
              <w:jc w:val="left"/>
            </w:pPr>
            <w:r>
              <w:rPr>
                <w:sz w:val="18"/>
              </w:rPr>
              <w:t xml:space="preserve">A1 e aprovação ativa de governança, sem decisões impeditivas</w:t>
            </w:r>
          </w:p>
        </w:tc>
        <w:tc>
          <w:tcPr>
            <w:vAlign w:val="center"/>
          </w:tcPr>
          <w:p>
            <w:pPr>
              <w:pStyle w:val="Compact"/>
              <w:spacing w:before="30" w:after="30" w:line="264" w:lineRule="auto"/>
              <w:jc w:val="left"/>
            </w:pPr>
            <w:r>
              <w:rPr>
                <w:sz w:val="18"/>
              </w:rPr>
              <w:t xml:space="preserve">Autoriza publicação interna quando a política do produto permitir;</w:t>
            </w:r>
            <w:r>
              <w:rPr>
                <w:sz w:val="18"/>
              </w:rPr>
              <w:t xml:space="preserve"> </w:t>
            </w:r>
            <w:r>
              <w:rPr>
                <w:b/>
                <w:bCs/>
                <w:sz w:val="18"/>
              </w:rPr>
              <w:t xml:space="preserve">não equivale a validação especializada</w:t>
            </w:r>
          </w:p>
        </w:tc>
      </w:tr>
      <w:tr>
        <w:trPr>
          <w:cantSplit/>
        </w:trPr>
        <w:tc>
          <w:tcPr>
            <w:vAlign w:val="center"/>
          </w:tcPr>
          <w:p>
            <w:pPr>
              <w:pStyle w:val="Compact"/>
              <w:spacing w:before="30" w:after="30" w:line="264" w:lineRule="auto"/>
              <w:jc w:val="left"/>
            </w:pPr>
            <w:r>
              <w:rPr>
                <w:b/>
                <w:bCs/>
                <w:sz w:val="18"/>
              </w:rPr>
              <w:t xml:space="preserve">A3</w:t>
            </w:r>
          </w:p>
        </w:tc>
        <w:tc>
          <w:tcPr>
            <w:vAlign w:val="center"/>
          </w:tcPr>
          <w:p>
            <w:pPr>
              <w:pStyle w:val="Compact"/>
              <w:spacing w:before="30" w:after="30" w:line="264" w:lineRule="auto"/>
              <w:jc w:val="left"/>
            </w:pPr>
            <w:r>
              <w:rPr>
                <w:sz w:val="18"/>
              </w:rPr>
              <w:t xml:space="preserve">Revisão especializada independente (</w:t>
            </w:r>
            <w:r>
              <w:rPr>
                <w:rStyle w:val="VerbatimChar"/>
                <w:sz w:val="18"/>
              </w:rPr>
              <w:t xml:space="preserve">expert_independent_reviewed</w:t>
            </w:r>
            <w:r>
              <w:rPr>
                <w:sz w:val="18"/>
              </w:rPr>
              <w:t xml:space="preserve">)</w:t>
            </w:r>
          </w:p>
        </w:tc>
        <w:tc>
          <w:tcPr>
            <w:vAlign w:val="center"/>
          </w:tcPr>
          <w:p>
            <w:pPr>
              <w:pStyle w:val="Compact"/>
              <w:spacing w:before="30" w:after="30" w:line="264" w:lineRule="auto"/>
              <w:jc w:val="left"/>
            </w:pPr>
            <w:r>
              <w:rPr>
                <w:sz w:val="18"/>
              </w:rPr>
              <w:t xml:space="preserve">A2 e revisão independente qualificada ativa com</w:t>
            </w:r>
            <w:r>
              <w:rPr>
                <w:sz w:val="18"/>
              </w:rPr>
              <w:t xml:space="preserve"> </w:t>
            </w:r>
            <w:r>
              <w:rPr>
                <w:rStyle w:val="VerbatimChar"/>
                <w:sz w:val="18"/>
              </w:rPr>
              <w:t xml:space="preserve">approved</w:t>
            </w:r>
            <w:r>
              <w:rPr>
                <w:sz w:val="18"/>
              </w:rPr>
              <w:t xml:space="preserve">, sem revisão impeditiva</w:t>
            </w:r>
          </w:p>
        </w:tc>
        <w:tc>
          <w:tcPr>
            <w:vAlign w:val="center"/>
          </w:tcPr>
          <w:p>
            <w:pPr>
              <w:pStyle w:val="Compact"/>
              <w:spacing w:before="30" w:after="30" w:line="264" w:lineRule="auto"/>
              <w:jc w:val="left"/>
            </w:pPr>
            <w:r>
              <w:rPr>
                <w:sz w:val="18"/>
              </w:rPr>
              <w:t xml:space="preserve">Registra revisão científica especializada; não substitui rastreabilidade nem demais requisitos do método</w:t>
            </w:r>
          </w:p>
        </w:tc>
      </w:tr>
    </w:tbl>
    <w:p>
      <w:pPr>
        <w:spacing w:after="160"/>
      </w:pPr>
      <w:r>
        <w:rPr>
          <w:sz w:val="18"/>
        </w:rPr>
        <w:t>Fonte: elaboração editorial com base no Documento 04 — Governança e garantia.</w:t>
      </w:r>
    </w:p>
    <w:p>
      <w:pPr>
        <w:pStyle w:val="BodyText"/>
      </w:pPr>
      <w:r>
        <w:t xml:space="preserve">O nível de garantia deve ser</w:t>
      </w:r>
      <w:r>
        <w:t xml:space="preserve"> </w:t>
      </w:r>
      <w:r>
        <w:rPr>
          <w:b/>
          <w:bCs/>
        </w:rPr>
        <w:t xml:space="preserve">derivado das decisões documentadas</w:t>
      </w:r>
      <w:r>
        <w:t xml:space="preserve">, e não armazenado como declaração autônoma que possa divergir dos registros. Por exemplo, uma aprovação de governança sem a verificação metodológica exigida não cria automaticamente A2. Da mesma forma, uma revisão especializada com pedido de correções não deve ser apresentada como A3 aprovado. Registros ativos de</w:t>
      </w:r>
      <w:r>
        <w:t xml:space="preserve"> </w:t>
      </w:r>
      <w:r>
        <w:rPr>
          <w:rStyle w:val="VerbatimChar"/>
        </w:rPr>
        <w:t xml:space="preserve">revise</w:t>
      </w:r>
      <w:r>
        <w:t xml:space="preserve">,</w:t>
      </w:r>
      <w:r>
        <w:t xml:space="preserve"> </w:t>
      </w:r>
      <w:r>
        <w:rPr>
          <w:rStyle w:val="VerbatimChar"/>
        </w:rPr>
        <w:t xml:space="preserve">failed</w:t>
      </w:r>
      <w:r>
        <w:t xml:space="preserve"> </w:t>
      </w:r>
      <w:r>
        <w:t xml:space="preserve">ou</w:t>
      </w:r>
      <w:r>
        <w:t xml:space="preserve"> </w:t>
      </w:r>
      <w:r>
        <w:rPr>
          <w:rStyle w:val="VerbatimChar"/>
        </w:rPr>
        <w:t xml:space="preserve">rejected</w:t>
      </w:r>
      <w:r>
        <w:t xml:space="preserve">, conforme a função, exigem tratamento coerente com as regras de bloqueio.</w:t>
      </w:r>
    </w:p>
    <w:p>
      <w:pPr>
        <w:pStyle w:val="BodyText"/>
      </w:pPr>
      <w:r>
        <w:t xml:space="preserve">Os níveis A0–A3 foram desenhados para comunicar</w:t>
      </w:r>
      <w:r>
        <w:t xml:space="preserve"> </w:t>
      </w:r>
      <w:r>
        <w:rPr>
          <w:b/>
          <w:bCs/>
        </w:rPr>
        <w:t xml:space="preserve">o processo de garantia aplicado</w:t>
      </w:r>
      <w:r>
        <w:t xml:space="preserve">. Não são equivalentes às categorias de certeza GRADE — alta, moderada, baixa ou muito baixa —, que representam outro julgamento, relativo a determinado corpo de evidências e desfecho. Uma Ficha pode conter um julgamento provisório de certeza moderada assistido por IA e, simultaneamente, não possuir revisão especializada independente. Apresentar esses dois atributos como se fossem uma única medida de confiança seria incorreto. O referencial externo</w:t>
      </w:r>
      <w:r>
        <w:t xml:space="preserve"> </w:t>
      </w:r>
      <w:hyperlink r:id="rId29">
        <w:r>
          <w:rPr>
            <w:rStyle w:val="Hyperlink"/>
          </w:rPr>
          <w:t xml:space="preserve">GRADE, item 5</w:t>
        </w:r>
      </w:hyperlink>
      <w:r>
        <w:t xml:space="preserve"> </w:t>
      </w:r>
      <w:r>
        <w:t xml:space="preserve">fundamenta a distinção entre certeza da evidência e força de recomendações;</w:t>
      </w:r>
      <w:r>
        <w:t xml:space="preserve"> </w:t>
      </w:r>
      <w:r>
        <w:rPr>
          <w:b/>
          <w:bCs/>
        </w:rPr>
        <w:t xml:space="preserve">A0–A3 é uma classificação de processo definida exclusivamente pelo OES</w:t>
      </w:r>
      <w:r>
        <w:t xml:space="preserve">, não uma escala GRADE.</w:t>
      </w:r>
    </w:p>
    <w:p>
      <w:pPr>
        <w:pStyle w:val="BodyText"/>
      </w:pPr>
      <w:r>
        <w:t xml:space="preserve">A relação entre profundidade e garantia varia conforme o produto. Para N0, a política prevê A1 ou A2 segundo sua persistência e finalidade; para N1 persistente, A2; e para a Ficha N2 padrão,</w:t>
      </w:r>
      <w:r>
        <w:t xml:space="preserve"> </w:t>
      </w:r>
      <w:r>
        <w:rPr>
          <w:b/>
          <w:bCs/>
        </w:rPr>
        <w:t xml:space="preserve">ao menos A2</w:t>
      </w:r>
      <w:r>
        <w:t xml:space="preserve">, acompanhado de declaração explícita da ausência de A3 quando aplicável. Produtos formais N3 requerem</w:t>
      </w:r>
      <w:r>
        <w:t xml:space="preserve"> </w:t>
      </w:r>
      <w:r>
        <w:rPr>
          <w:b/>
          <w:bCs/>
        </w:rPr>
        <w:t xml:space="preserve">A3</w:t>
      </w:r>
      <w:r>
        <w:t xml:space="preserve">; produtos formais N4 exigem</w:t>
      </w:r>
      <w:r>
        <w:t xml:space="preserve"> </w:t>
      </w:r>
      <w:r>
        <w:rPr>
          <w:b/>
          <w:bCs/>
        </w:rPr>
        <w:t xml:space="preserve">A3 e controles adicionais de múltiplos avaliadores qualificados previstos no protocolo</w:t>
      </w:r>
      <w:r>
        <w:t xml:space="preserve">. Quando a finalidade é de alta criticidade, inclusive no nível N2, a garantia normalmente exigida pode superar o mínimo de publicação padrão.</w:t>
      </w:r>
      <w:r>
        <w:t xml:space="preserve"> </w:t>
      </w:r>
      <w:hyperlink r:id="rId38">
        <w:r>
          <w:rPr>
            <w:rStyle w:val="Hyperlink"/>
          </w:rPr>
          <w:t xml:space="preserve">Fonte: Documento 04 — Correspondência entre N e A</w:t>
        </w:r>
      </w:hyperlink>
      <w:r>
        <w:t xml:space="preserve">.</w:t>
      </w:r>
    </w:p>
    <w:p>
      <w:pPr>
        <w:pStyle w:val="BodyText"/>
      </w:pPr>
      <w:r>
        <w:t xml:space="preserve">Essa estrutura não confere autonomia científica ilimitada ao OES. Ao contrário: procura impedir que se obtenha um rótulo de conclusão mediante procedimentos que não satisfaçam os requisitos aplicáveis.</w:t>
      </w:r>
      <w:r>
        <w:t xml:space="preserve"> </w:t>
      </w:r>
      <w:r>
        <w:rPr>
          <w:b/>
          <w:bCs/>
        </w:rPr>
        <w:t xml:space="preserve">Um produto pode estar estruturalmente completo e ainda não reunir as condições necessárias para ser apresentado como cientificamente assegurado.</w:t>
      </w:r>
    </w:p>
    <w:p>
      <w:pPr>
        <w:pStyle w:val="BodyText"/>
      </w:pPr>
      <w:r>
        <w:t xml:space="preserve">A</w:t>
      </w:r>
      <w:r>
        <w:t xml:space="preserve"> </w:t>
      </w:r>
      <w:hyperlink w:anchor="Xe1c3e71dbae521bde6b6f36c6f4a102ee4e691c">
        <w:r>
          <w:rPr>
            <w:rStyle w:val="Hyperlink"/>
          </w:rPr>
          <w:t xml:space="preserve">Figura 7</w:t>
        </w:r>
      </w:hyperlink>
      <w:r>
        <w:t xml:space="preserve"> </w:t>
      </w:r>
      <w:r>
        <w:t xml:space="preserve">distingue os controles efetivamente exercitados dos requisitos de revisão especializada e de prontidão operacional ainda não demonstrados; sua matriz não substitui os níveis de garantia desta seção.</w:t>
      </w:r>
    </w:p>
    <w:bookmarkEnd w:id="133"/>
    <w:bookmarkStart w:id="134" w:name="requisitos-de-revisão-humana"/>
    <w:p>
      <w:pPr>
        <w:pStyle w:val="Heading2"/>
      </w:pPr>
      <w:r>
        <w:t xml:space="preserve">7.4. Requisitos de revisão humana</w:t>
      </w:r>
    </w:p>
    <w:p>
      <w:pPr>
        <w:pStyle w:val="FirstParagraph"/>
      </w:pPr>
      <w:r>
        <w:t xml:space="preserve">O requisito de revisão humana depende do</w:t>
      </w:r>
      <w:r>
        <w:t xml:space="preserve"> </w:t>
      </w:r>
      <w:r>
        <w:rPr>
          <w:b/>
          <w:bCs/>
        </w:rPr>
        <w:t xml:space="preserve">tipo de produto, da criticidade, da finalidade e do método utilizado</w:t>
      </w:r>
      <w:r>
        <w:t xml:space="preserve">. A arquitetura evita a premissa de que a presença nominal de qualquer pessoa satisfaz uma verificação especializada: revisar uma síntese de estudos requer conhecimentos e competências que não podem ser inferidos de uma autorização administrativa. O conteúdo e a independência da revisão precisam corresponder à natureza do julgamento que se pretende validar.</w:t>
      </w:r>
    </w:p>
    <w:p>
      <w:pPr>
        <w:pStyle w:val="BodyText"/>
      </w:pPr>
      <w:r>
        <w:t xml:space="preserve">No padrão atual do OES, uma Ficha N2 pode alcançar A2 sem revisão especializada independente, desde que isso seja informado de maneira explícita e que as demais condições estejam atendidas. Essa possibilidade foi introduzida justamente para não substituir o especialista inexistente por uma assinatura formalmente humana, porém sem qualificação correspondente. A escolha não deve ser interpretada como autorização universal de uso clínico ou institucional de alto risco.</w:t>
      </w:r>
      <w:r>
        <w:t xml:space="preserve"> </w:t>
      </w:r>
      <w:r>
        <w:rPr>
          <w:b/>
          <w:bCs/>
        </w:rPr>
        <w:t xml:space="preserve">A revisão especializada torna-se necessária quando a política do produto, a criticidade ou a finalidade externa assim exigirem</w:t>
      </w:r>
      <w:r>
        <w:t xml:space="preserve">, inclusive em investigações N2.</w:t>
      </w:r>
    </w:p>
    <w:p>
      <w:pPr>
        <w:pStyle w:val="BodyText"/>
      </w:pPr>
      <w:r>
        <w:t xml:space="preserve">Para uma</w:t>
      </w:r>
      <w:r>
        <w:t xml:space="preserve"> </w:t>
      </w:r>
      <w:r>
        <w:rPr>
          <w:b/>
          <w:bCs/>
        </w:rPr>
        <w:t xml:space="preserve">Síntese Rápida N3 formal</w:t>
      </w:r>
      <w:r>
        <w:t xml:space="preserve">, a política exige revisão especializada independente registrada em A3, com controle das decisões materiais e tratamento de discordâncias. Para uma</w:t>
      </w:r>
      <w:r>
        <w:t xml:space="preserve"> </w:t>
      </w:r>
      <w:r>
        <w:rPr>
          <w:b/>
          <w:bCs/>
        </w:rPr>
        <w:t xml:space="preserve">Revisão de Evidências N4 formal</w:t>
      </w:r>
      <w:r>
        <w:t xml:space="preserve">, são exigidos A3 e os procedimentos específicos de múltiplos avaliadores independentes. A taxonomia de produtos prevê</w:t>
      </w:r>
      <w:r>
        <w:t xml:space="preserve"> </w:t>
      </w:r>
      <w:r>
        <w:rPr>
          <w:b/>
          <w:bCs/>
        </w:rPr>
        <w:t xml:space="preserve">ao menos dois avaliadores independentes nas etapas críticas</w:t>
      </w:r>
      <w:r>
        <w:t xml:space="preserve">, com resolução documentada de divergências e justificativas para julgamentos relevantes. A revisão independente de uma conclusão final não substitui automaticamente essas verificações de condução. O</w:t>
      </w:r>
      <w:r>
        <w:t xml:space="preserve"> </w:t>
      </w:r>
      <w:hyperlink r:id="rId62">
        <w:r>
          <w:rPr>
            <w:rStyle w:val="Hyperlink"/>
            <w:i/>
            <w:iCs/>
          </w:rPr>
          <w:t xml:space="preserve">Cochrane Handbook</w:t>
        </w:r>
        <w:r>
          <w:rPr>
            <w:rStyle w:val="Hyperlink"/>
          </w:rPr>
          <w:t xml:space="preserve">, item 1</w:t>
        </w:r>
      </w:hyperlink>
      <w:r>
        <w:t xml:space="preserve">, em suas orientações para avaliação do risco de viés, também descreve avaliações por pelo menos duas pessoas de forma independente e resolução pré-definida de discordâncias;</w:t>
      </w:r>
      <w:r>
        <w:t xml:space="preserve"> </w:t>
      </w:r>
      <w:r>
        <w:rPr>
          <w:b/>
          <w:bCs/>
        </w:rPr>
        <w:t xml:space="preserve">essa referência não certifica que tais procedimentos tenham sido realizados no OES</w:t>
      </w:r>
      <w:r>
        <w:t xml:space="preserve">.</w:t>
      </w:r>
      <w:r>
        <w:t xml:space="preserve"> </w:t>
      </w:r>
      <w:hyperlink r:id="rId39">
        <w:r>
          <w:rPr>
            <w:rStyle w:val="Hyperlink"/>
          </w:rPr>
          <w:t xml:space="preserve">Fonte: Documento 40 — Requisitos de revisão por produto</w:t>
        </w:r>
      </w:hyperlink>
      <w:r>
        <w:t xml:space="preserve">.</w:t>
      </w:r>
    </w:p>
    <w:p>
      <w:pPr>
        <w:pStyle w:val="BodyText"/>
      </w:pPr>
      <w:r>
        <w:t xml:space="preserve">A independência deve ser interpretada de maneira operacional. É necessário conhecer quem realizou a análise inicial, quem a verificou e quais potenciais vínculos podem comprometer o julgamento. Uma segunda leitura pelo mesmo responsável pode contribuir para detectar erros, mas não possui o mesmo significado de uma revisão independente. Tampouco a alternância entre diferentes modelos de IA corresponde a revisão humana.</w:t>
      </w:r>
    </w:p>
    <w:p>
      <w:pPr>
        <w:pStyle w:val="BodyText"/>
      </w:pPr>
      <w:r>
        <w:t xml:space="preserve">A revisão humana, quando realizada, deve examinar objetos concretos. Podem integrar o material de revisão a pergunta e o protocolo, estratégias de busca, critérios e registros de triagem, relatórios dos estudos, extrações, avaliações de risco de viés, cálculos de síntese, julgamentos de certeza/confiança e texto da conclusão. Os procedimentos variam conforme o nível e a classe metodológica; os instrumentos empregados precisam ser identificados e utilizados conforme sua finalidade.</w:t>
      </w:r>
    </w:p>
    <w:p>
      <w:pPr>
        <w:pStyle w:val="BodyText"/>
      </w:pPr>
      <w:r>
        <w:t xml:space="preserve">Quando a experiência necessária não está disponível, o OES poderá</w:t>
      </w:r>
      <w:r>
        <w:t xml:space="preserve"> </w:t>
      </w:r>
      <w:r>
        <w:rPr>
          <w:b/>
          <w:bCs/>
        </w:rPr>
        <w:t xml:space="preserve">manter o trabalho em estado preliminar ou experimental</w:t>
      </w:r>
      <w:r>
        <w:t xml:space="preserve">, registrar suas limitações e aguardar as condições de revisão correspondentes. Não se devem remover silenciosamente exigências de N3 ou N4 apenas porque existe capacidade técnica para produzir um documento semelhante. O eventual ingresso de pesquisadores especializados poderá permitir revisar esse arranjo e executar avaliações empíricas de concordância entre processos assistidos por IA e julgamentos humanos, mas isso constitui uma perspectiva de desenvolvimento, não resultado já demonstrado.</w:t>
      </w:r>
    </w:p>
    <w:bookmarkEnd w:id="134"/>
    <w:bookmarkStart w:id="135" w:name="Xd0cdc729f3992e4821bf1cbf538557833ff6237"/>
    <w:p>
      <w:pPr>
        <w:pStyle w:val="Heading2"/>
      </w:pPr>
      <w:r>
        <w:t xml:space="preserve">7.5. Controle de qualidade e validação metodológica</w:t>
      </w:r>
    </w:p>
    <w:p>
      <w:pPr>
        <w:pStyle w:val="FirstParagraph"/>
      </w:pPr>
      <w:r>
        <w:t xml:space="preserve">A garantia metodológica não se restringe a uma aprovação final. O controle de qualidade precisa acompanhar</w:t>
      </w:r>
      <w:r>
        <w:t xml:space="preserve"> </w:t>
      </w:r>
      <w:r>
        <w:rPr>
          <w:b/>
          <w:bCs/>
        </w:rPr>
        <w:t xml:space="preserve">as transições entre etapas científicas</w:t>
      </w:r>
      <w:r>
        <w:t xml:space="preserve">, porque erros introduzidos na formulação da pergunta, na busca ou na extração podem contaminar a síntese mesmo quando o documento final parece internamente coerente. O OES prevê registros que permitem examinar a origem das informações, as decisões tomadas e a relação entre achados e conclusões.</w:t>
      </w:r>
    </w:p>
    <w:p>
      <w:pPr>
        <w:pStyle w:val="BodyText"/>
      </w:pPr>
      <w:r>
        <w:t xml:space="preserve">Há pelo menos três dimensões que devem ser mantidas separadas. A</w:t>
      </w:r>
      <w:r>
        <w:t xml:space="preserve"> </w:t>
      </w:r>
      <w:r>
        <w:rPr>
          <w:b/>
          <w:bCs/>
        </w:rPr>
        <w:t xml:space="preserve">conformidade documental</w:t>
      </w:r>
      <w:r>
        <w:t xml:space="preserve"> </w:t>
      </w:r>
      <w:r>
        <w:t xml:space="preserve">verifica se campos, referências, datas e justificativas exigidos estão presentes. A</w:t>
      </w:r>
      <w:r>
        <w:t xml:space="preserve"> </w:t>
      </w:r>
      <w:r>
        <w:rPr>
          <w:b/>
          <w:bCs/>
        </w:rPr>
        <w:t xml:space="preserve">verificação técnica</w:t>
      </w:r>
      <w:r>
        <w:t xml:space="preserve"> </w:t>
      </w:r>
      <w:r>
        <w:t xml:space="preserve">examina se contratos de dados, restrições e fluxos implementados operam conforme especificado, inclusive em testes e provas de conceito. A</w:t>
      </w:r>
      <w:r>
        <w:t xml:space="preserve"> </w:t>
      </w:r>
      <w:r>
        <w:rPr>
          <w:b/>
          <w:bCs/>
        </w:rPr>
        <w:t xml:space="preserve">validação científica</w:t>
      </w:r>
      <w:r>
        <w:t xml:space="preserve"> </w:t>
      </w:r>
      <w:r>
        <w:t xml:space="preserve">pergunta se o método é adequado à questão e se os julgamentos sobre os estudos e o corpo de evidências são defensáveis diante de revisão especializada. Desempenho técnico satisfatório não é evidência suficiente de validade científica. A diretriz</w:t>
      </w:r>
      <w:r>
        <w:t xml:space="preserve"> </w:t>
      </w:r>
      <w:hyperlink r:id="rId27">
        <w:r>
          <w:rPr>
            <w:rStyle w:val="Hyperlink"/>
          </w:rPr>
          <w:t xml:space="preserve">PRISMA 2020, item 2</w:t>
        </w:r>
      </w:hyperlink>
      <w:r>
        <w:t xml:space="preserve"> </w:t>
      </w:r>
      <w:r>
        <w:t xml:space="preserve">estabelece requisitos de</w:t>
      </w:r>
      <w:r>
        <w:t xml:space="preserve"> </w:t>
      </w:r>
      <w:r>
        <w:rPr>
          <w:b/>
          <w:bCs/>
        </w:rPr>
        <w:t xml:space="preserve">relato</w:t>
      </w:r>
      <w:r>
        <w:t xml:space="preserve"> </w:t>
      </w:r>
      <w:r>
        <w:t xml:space="preserve">de revisões sistemáticas e explicita que não deve ser utilizada para avaliar sua qualidade metodológica; os critérios de conformidade e validação do OES continuam a depender de verificação própria.</w:t>
      </w:r>
    </w:p>
    <w:p>
      <w:pPr>
        <w:pStyle w:val="BodyText"/>
      </w:pPr>
      <w:r>
        <w:t xml:space="preserve">Na prática, uma cadeia de controle pode examinar se a pergunta foi preservada corretamente; se a busca corresponde ao protocolo; se registros, relatórios e estudos foram vinculados sem dupla contagem; se as inclusões e exclusões têm razões justificáveis; se os dados extraídos podem ser localizados nas fontes; se os instrumentos de avaliação de risco de viés foram aplicados na unidade pertinente; e se a síntese e o julgamento de certeza são compatíveis com os resultados. A lista deriva dos protocolos metodológicos e deve ser adaptada ao produto e ao risco de erro.</w:t>
      </w:r>
      <w:r>
        <w:t xml:space="preserve"> </w:t>
      </w:r>
      <w:hyperlink r:id="rId80">
        <w:r>
          <w:rPr>
            <w:rStyle w:val="Hyperlink"/>
          </w:rPr>
          <w:t xml:space="preserve">Fontes: Documentos 10–15, a partir do protocolo de busca</w:t>
        </w:r>
      </w:hyperlink>
      <w:r>
        <w:t xml:space="preserve">.</w:t>
      </w:r>
    </w:p>
    <w:p>
      <w:pPr>
        <w:pStyle w:val="BodyText"/>
      </w:pPr>
      <w:r>
        <w:t xml:space="preserve">A</w:t>
      </w:r>
      <w:r>
        <w:t xml:space="preserve"> </w:t>
      </w:r>
      <w:r>
        <w:rPr>
          <w:b/>
          <w:bCs/>
        </w:rPr>
        <w:t xml:space="preserve">verificação metodológica assistida por IA</w:t>
      </w:r>
      <w:r>
        <w:t xml:space="preserve"> </w:t>
      </w:r>
      <w:r>
        <w:t xml:space="preserve">constitui uma camada interna adicional. Conforme o Documento 04, ela deve ocorrer como passagem identificável e distinta da elaboração inicial, procurando inconsistências, extrapolações e explicações alternativas. A decisão resultante precisa manter rastreabilidade de seus fundamentos e, quando disponível, da ferramenta e versão utilizadas. Entretanto, erros compartilhados, lacunas nas fontes fornecidas e limitações dos próprios sistemas de IA podem permanecer após esse procedimento. Por isso, ele não deve ser apresentado como teste de desempenho clínico-científico ou revisão especializada externa.</w:t>
      </w:r>
    </w:p>
    <w:p>
      <w:pPr>
        <w:pStyle w:val="BodyText"/>
      </w:pPr>
      <w:r>
        <w:t xml:space="preserve">A atualização temporal acrescenta outro controle:</w:t>
      </w:r>
      <w:r>
        <w:t xml:space="preserve"> </w:t>
      </w:r>
      <w:r>
        <w:rPr>
          <w:b/>
          <w:bCs/>
        </w:rPr>
        <w:t xml:space="preserve">uma nova evidência não altera automaticamente a conclusão de um produto existente</w:t>
      </w:r>
      <w:r>
        <w:t xml:space="preserve">. A arquitetura da Fase 4 distingue sinal de atualização, avaliação de sua relevância, decisão científica, versão do produto e garantia. Uma nova versão científica não herda automaticamente o nível de garantia da versão anterior; mudanças materiais precisam satisfazer novamente os controles aplicáveis. Essa separação evita que um produto originalmente revisado seja apresentado como igualmente revisado após alteração científica substancial.</w:t>
      </w:r>
      <w:r>
        <w:t xml:space="preserve"> </w:t>
      </w:r>
      <w:hyperlink r:id="rId54">
        <w:r>
          <w:rPr>
            <w:rStyle w:val="Hyperlink"/>
          </w:rPr>
          <w:t xml:space="preserve">Fonte: Documento 05 — Protocolo transversal de atualização</w:t>
        </w:r>
      </w:hyperlink>
      <w:r>
        <w:t xml:space="preserve">.</w:t>
      </w:r>
    </w:p>
    <w:p>
      <w:pPr>
        <w:pStyle w:val="BodyText"/>
      </w:pPr>
      <w:r>
        <w:t xml:space="preserve">O OES possui documentação de testes técnicos e de casos utilizados como demonstração, incluindo procedimentos assistidos por IA. Contudo,</w:t>
      </w:r>
      <w:r>
        <w:t xml:space="preserve"> </w:t>
      </w:r>
      <w:r>
        <w:rPr>
          <w:b/>
          <w:bCs/>
        </w:rPr>
        <w:t xml:space="preserve">a arquitetura científica e os resultados não passaram, até a data de referência, por validação independente conduzida por uma equipe humana de pesquisadores especializados</w:t>
      </w:r>
      <w:r>
        <w:t xml:space="preserve">. A Fase 6 prevê aplicação do método a questões reais e comparação com referenciais externos, mas a simples previsão dessa fase não substitui revisão crítica das decisões já tomadas. A apresentação do projeto a pesquisadores deverá preservar essa distinção e permitir que eles questionem, e não apenas confirmem, a estrutura proposta.</w:t>
      </w:r>
    </w:p>
    <w:bookmarkEnd w:id="135"/>
    <w:bookmarkStart w:id="136" w:name="critérios-de-publicação"/>
    <w:p>
      <w:pPr>
        <w:pStyle w:val="Heading2"/>
      </w:pPr>
      <w:r>
        <w:t xml:space="preserve">7.6. Critérios de publicação</w:t>
      </w:r>
    </w:p>
    <w:p>
      <w:pPr>
        <w:pStyle w:val="FirstParagraph"/>
      </w:pPr>
      <w:r>
        <w:t xml:space="preserve">O processo de publicação deve responder a duas perguntas distintas:</w:t>
      </w:r>
      <w:r>
        <w:t xml:space="preserve"> </w:t>
      </w:r>
      <w:r>
        <w:rPr>
          <w:b/>
          <w:bCs/>
        </w:rPr>
        <w:t xml:space="preserve">o produto está suficientemente documentado para ser comunicado?</w:t>
      </w:r>
      <w:r>
        <w:t xml:space="preserve"> </w:t>
      </w:r>
      <w:r>
        <w:t xml:space="preserve">e</w:t>
      </w:r>
      <w:r>
        <w:t xml:space="preserve"> </w:t>
      </w:r>
      <w:r>
        <w:rPr>
          <w:b/>
          <w:bCs/>
        </w:rPr>
        <w:t xml:space="preserve">possui as verificações e aprovações exigidas pela finalidade declarada?</w:t>
      </w:r>
      <w:r>
        <w:t xml:space="preserve"> </w:t>
      </w:r>
      <w:r>
        <w:t xml:space="preserve">Uma resposta positiva à primeira não implica resposta positiva à segunda. No OES, a atribuição do estado editorial</w:t>
      </w:r>
      <w:r>
        <w:t xml:space="preserve"> </w:t>
      </w:r>
      <w:r>
        <w:rPr>
          <w:rStyle w:val="VerbatimChar"/>
        </w:rPr>
        <w:t xml:space="preserve">published</w:t>
      </w:r>
      <w:r>
        <w:t xml:space="preserve"> </w:t>
      </w:r>
      <w:r>
        <w:t xml:space="preserve">deve depender de requisitos do produto, do método empregado, do nível de garantia e dos bloqueios ativos.</w:t>
      </w:r>
      <w:r>
        <w:t xml:space="preserve"> </w:t>
      </w:r>
      <w:hyperlink r:id="rId39">
        <w:r>
          <w:rPr>
            <w:rStyle w:val="Hyperlink"/>
          </w:rPr>
          <w:t xml:space="preserve">Fonte: Documento 40 — Revisão e publicação</w:t>
        </w:r>
      </w:hyperlink>
      <w:r>
        <w:t xml:space="preserve">.</w:t>
      </w:r>
    </w:p>
    <w:p>
      <w:pPr>
        <w:pStyle w:val="BodyText"/>
      </w:pPr>
      <w:r>
        <w:t xml:space="preserve">O registro mínimo de um produto científico formal inclui, conforme aplicabilidade, identificação e versão, pergunta e investigação associadas, tipo e nível metodológico, fontes consultadas, método de busca e seleção, resultados e avaliações críticas, conclusão, limitações, data de corte da evidência, situação editorial e proveniência. Quando existir avaliação formal de certeza, ela deverá corresponder à unidade científica correta, não ser inferida automaticamente a partir de um estudo isolado ou ser inventada para preencher a estrutura de apresentação.</w:t>
      </w:r>
    </w:p>
    <w:p>
      <w:pPr>
        <w:pStyle w:val="BodyText"/>
      </w:pPr>
      <w:r>
        <w:t xml:space="preserve">A publicação da</w:t>
      </w:r>
      <w:r>
        <w:t xml:space="preserve"> </w:t>
      </w:r>
      <w:r>
        <w:rPr>
          <w:b/>
          <w:bCs/>
        </w:rPr>
        <w:t xml:space="preserve">Ficha N2 padrão em A2</w:t>
      </w:r>
      <w:r>
        <w:t xml:space="preserve">, conforme a governança canônica, exige verificação assistida por IA ativa com</w:t>
      </w:r>
      <w:r>
        <w:t xml:space="preserve"> </w:t>
      </w:r>
      <w:r>
        <w:rPr>
          <w:rStyle w:val="VerbatimChar"/>
        </w:rPr>
        <w:t xml:space="preserve">passed</w:t>
      </w:r>
      <w:r>
        <w:t xml:space="preserve">, aprovação ativa do proprietário e inexistência de decisões impeditivas nas funções relevantes. Se houver revisão especializada registrada com pedido de correção ou rejeição, essa condição não poderá ser ignorada. A ausência de A3, quando permitida, deve constar de forma visível na saída. A data de publicação deve corresponder ao fechamento efetivo do conteúdo, sem substituir a data até a qual a literatura foi pesquisada.</w:t>
      </w:r>
      <w:r>
        <w:t xml:space="preserve"> </w:t>
      </w:r>
      <w:hyperlink r:id="rId38">
        <w:r>
          <w:rPr>
            <w:rStyle w:val="Hyperlink"/>
          </w:rPr>
          <w:t xml:space="preserve">Fonte: Documento 04 —</w:t>
        </w:r>
        <w:r>
          <w:rPr>
            <w:rStyle w:val="Hyperlink"/>
          </w:rPr>
          <w:t xml:space="preserve"> </w:t>
        </w:r>
        <w:r>
          <w:rPr>
            <w:rStyle w:val="Hyperlink"/>
            <w:i/>
            <w:iCs/>
          </w:rPr>
          <w:t xml:space="preserve">Publication gate</w:t>
        </w:r>
        <w:r>
          <w:rPr>
            <w:rStyle w:val="Hyperlink"/>
          </w:rPr>
          <w:t xml:space="preserve"> </w:t>
        </w:r>
        <w:r>
          <w:rPr>
            <w:rStyle w:val="Hyperlink"/>
          </w:rPr>
          <w:t xml:space="preserve">N2</w:t>
        </w:r>
      </w:hyperlink>
      <w:r>
        <w:t xml:space="preserve">.</w:t>
      </w:r>
    </w:p>
    <w:p>
      <w:pPr>
        <w:pStyle w:val="BodyText"/>
      </w:pPr>
      <w:r>
        <w:t xml:space="preserve">Os produtos formais</w:t>
      </w:r>
      <w:r>
        <w:t xml:space="preserve"> </w:t>
      </w:r>
      <w:r>
        <w:rPr>
          <w:b/>
          <w:bCs/>
        </w:rPr>
        <w:t xml:space="preserve">N3 e N4</w:t>
      </w:r>
      <w:r>
        <w:t xml:space="preserve"> </w:t>
      </w:r>
      <w:r>
        <w:t xml:space="preserve">não podem alcançar a condição exigida apenas pela geração de texto, pela existência de documentação metodológica ou pela aprovação do proprietário. Necessitam revisão especializada independente e os controles adicionais pertinentes. Em produtos com potencial de dano significativo — por exemplo, aqueles concebidos para sustentar diretrizes, políticas públicas ou decisões clínicas de alto risco — até mesmo A2 em N2 pode ser insuficiente, exigindo A3 ou revisão do nível metodológico.</w:t>
      </w:r>
    </w:p>
    <w:p>
      <w:pPr>
        <w:pStyle w:val="BodyText"/>
      </w:pPr>
      <w:r>
        <w:t xml:space="preserve">A política de publicação também exige preservar</w:t>
      </w:r>
      <w:r>
        <w:t xml:space="preserve"> </w:t>
      </w:r>
      <w:r>
        <w:rPr>
          <w:b/>
          <w:bCs/>
        </w:rPr>
        <w:t xml:space="preserve">o escopo de autoridade do produto</w:t>
      </w:r>
      <w:r>
        <w:t xml:space="preserve">. Uma conclusão sobre evidências não deve ser convertida automaticamente em recomendação de conduta. Um resultado experimental não deve ser descrito como parecer revisado por pares. Da mesma forma, a divulgação de um documento institucional ou descritivo do projeto não equivale à publicação científica validada de todas as fichas, revisões ou conclusões nele mencionadas.</w:t>
      </w:r>
    </w:p>
    <w:p>
      <w:pPr>
        <w:pStyle w:val="BodyText"/>
      </w:pPr>
      <w:r>
        <w:t xml:space="preserve">É útil distinguir, por isso,</w:t>
      </w:r>
      <w:r>
        <w:t xml:space="preserve"> </w:t>
      </w:r>
      <w:r>
        <w:rPr>
          <w:b/>
          <w:bCs/>
        </w:rPr>
        <w:t xml:space="preserve">circulação para apreciação</w:t>
      </w:r>
      <w:r>
        <w:t xml:space="preserve">,</w:t>
      </w:r>
      <w:r>
        <w:t xml:space="preserve"> </w:t>
      </w:r>
      <w:r>
        <w:rPr>
          <w:b/>
          <w:bCs/>
        </w:rPr>
        <w:t xml:space="preserve">publicação interna autorizada</w:t>
      </w:r>
      <w:r>
        <w:t xml:space="preserve"> </w:t>
      </w:r>
      <w:r>
        <w:t xml:space="preserve">e</w:t>
      </w:r>
      <w:r>
        <w:t xml:space="preserve"> </w:t>
      </w:r>
      <w:r>
        <w:rPr>
          <w:b/>
          <w:bCs/>
        </w:rPr>
        <w:t xml:space="preserve">publicação científica externa</w:t>
      </w:r>
      <w:r>
        <w:t xml:space="preserve">. O manuscrito presente pertence à primeira categoria enquanto estiver em elaboração e sem revisão especializada; sua eventual apresentação a pesquisadores permitirá avaliação crítica da iniciativa, mas não atribuirá automaticamente A3 aos produtos científicos citados. Uma publicação em periódico ou o uso institucional formal podem impor requisitos adicionais próprios.</w:t>
      </w:r>
    </w:p>
    <w:p>
      <w:pPr>
        <w:pStyle w:val="BodyText"/>
      </w:pPr>
      <w:r>
        <w:t xml:space="preserve">A liberação ou atualização de versões deve manter histórico suficiente para comparar alterações editoriais, inclusão de estudos, mudanças de estimativas, revisões de certeza e modificações da conclusão.</w:t>
      </w:r>
      <w:r>
        <w:t xml:space="preserve"> </w:t>
      </w:r>
      <w:r>
        <w:rPr>
          <w:b/>
          <w:bCs/>
        </w:rPr>
        <w:t xml:space="preserve">O estado de atualidade do produto não substitui seu nível de garantia, e o nível de garantia anterior não autoriza uma alteração científica posterior sem novo processo apropriado.</w:t>
      </w:r>
      <w:r>
        <w:t xml:space="preserve"> </w:t>
      </w:r>
      <w:r>
        <w:t xml:space="preserve">Essa disciplina integra a governança transversal do OES sem que seja necessário criar um novo tipo de certificação.</w:t>
      </w:r>
    </w:p>
    <w:bookmarkEnd w:id="136"/>
    <w:bookmarkStart w:id="137" w:name="X8089850cf15575c6040d2cb348576f694ed33c5"/>
    <w:p>
      <w:pPr>
        <w:pStyle w:val="Heading2"/>
      </w:pPr>
      <w:r>
        <w:t xml:space="preserve">7.7. Independência científica e conflitos de interesse</w:t>
      </w:r>
    </w:p>
    <w:p>
      <w:pPr>
        <w:pStyle w:val="FirstParagraph"/>
      </w:pPr>
      <w:r>
        <w:t xml:space="preserve">A</w:t>
      </w:r>
      <w:r>
        <w:t xml:space="preserve"> </w:t>
      </w:r>
      <w:r>
        <w:rPr>
          <w:b/>
          <w:bCs/>
        </w:rPr>
        <w:t xml:space="preserve">independência científica</w:t>
      </w:r>
      <w:r>
        <w:t xml:space="preserve"> </w:t>
      </w:r>
      <w:r>
        <w:t xml:space="preserve">é um compromisso metodológico e institucional de que perguntas, métodos, seleção de estudos, interpretações e conclusões não sejam determinados previamente por preferências comerciais, pessoais ou organizacionais. No OES, o princípio de que a evidência deve prevalecer sobre a autoridade de quem a apresenta é acompanhado da exigência de que as conclusões possam ser verificadas a partir de fontes e decisões documentadas.</w:t>
      </w:r>
      <w:r>
        <w:t xml:space="preserve"> </w:t>
      </w:r>
      <w:hyperlink r:id="rId23">
        <w:r>
          <w:rPr>
            <w:rStyle w:val="Hyperlink"/>
          </w:rPr>
          <w:t xml:space="preserve">Fonte: Documento 00 — Princípios fundamentais</w:t>
        </w:r>
      </w:hyperlink>
      <w:r>
        <w:t xml:space="preserve">.</w:t>
      </w:r>
    </w:p>
    <w:p>
      <w:pPr>
        <w:pStyle w:val="BodyText"/>
      </w:pPr>
      <w:r>
        <w:t xml:space="preserve">Independência não significa ausência de contexto institucional ou de decisões de priorização. Um grupo de pesquisadores pode escolher um campo de interesse ou uma população prioritária, mas essas escolhas não deveriam autorizar alterar critérios após a inspeção dos resultados, omitir estudos desfavoráveis ou adotar interpretações incompatíveis com a evidência disponível. O mesmo princípio se aplica à seleção de exemplos, à comunicação de resultados e à decisão sobre quando atualizar um produto.</w:t>
      </w:r>
    </w:p>
    <w:p>
      <w:pPr>
        <w:pStyle w:val="BodyText"/>
      </w:pPr>
      <w:r>
        <w:t xml:space="preserve">A</w:t>
      </w:r>
      <w:r>
        <w:t xml:space="preserve"> </w:t>
      </w:r>
      <w:r>
        <w:rPr>
          <w:b/>
          <w:bCs/>
        </w:rPr>
        <w:t xml:space="preserve">gestão de conflitos de interesse</w:t>
      </w:r>
      <w:r>
        <w:t xml:space="preserve"> </w:t>
      </w:r>
      <w:r>
        <w:t xml:space="preserve">deve considerar vínculos financeiros e não financeiros materialmente relevantes para o objeto examinado. Podem ser pertinentes financiamento de pesquisas, consultorias, participação em organizações envolvidas, interesses profissionais ou compromissos intelectuais que afetem a interpretação. A existência de um vínculo não determina automaticamente a incorreção de um julgamento, mas pode exigir transparência, medidas de mitigação ou escolha de revisor independente. As declarações devem ter relação com o trabalho efetivamente realizado, e não funcionar como formulários preenchidos apenas para satisfazer um requisito administrativo.</w:t>
      </w:r>
    </w:p>
    <w:p>
      <w:pPr>
        <w:pStyle w:val="BodyText"/>
      </w:pPr>
      <w:r>
        <w:t xml:space="preserve">A revisão independente requer mais do que uma declaração de inexistência de conflito: é necessário que o profissional tenha</w:t>
      </w:r>
      <w:r>
        <w:t xml:space="preserve"> </w:t>
      </w:r>
      <w:r>
        <w:rPr>
          <w:b/>
          <w:bCs/>
        </w:rPr>
        <w:t xml:space="preserve">competência para o objeto revisado</w:t>
      </w:r>
      <w:r>
        <w:t xml:space="preserve"> </w:t>
      </w:r>
      <w:r>
        <w:t xml:space="preserve">e condições de emitir parecer crítico sem se confundir com o responsável pela análise inicial. O registro do OES prevê identificação do revisor, qualificação, avaliação de independência, conflitos de interesse, decisão e data. Ao mesmo tempo, a documentação deve respeitar princípios de proteção de dados e não pressupor divulgação pública irrestrita de informações pessoais além do necessário à transparência do processo.</w:t>
      </w:r>
    </w:p>
    <w:p>
      <w:pPr>
        <w:pStyle w:val="BodyText"/>
      </w:pPr>
      <w:r>
        <w:t xml:space="preserve">A inteligência artificial introduz riscos próprios de opacidade e dependência tecnológica. Sistemas podem apresentar respostas convincentes apesar de lacunas de busca, erros de extração ou interpretações inconsistentes; também podem reproduzir vieses das fontes e do material de entrada. O OES deve, portanto, preservar o caráter</w:t>
      </w:r>
      <w:r>
        <w:t xml:space="preserve"> </w:t>
      </w:r>
      <w:r>
        <w:rPr>
          <w:b/>
          <w:bCs/>
        </w:rPr>
        <w:t xml:space="preserve">auxiliar da IA</w:t>
      </w:r>
      <w:r>
        <w:t xml:space="preserve">, identificar sua participação e evitar representá-la como fonte independente de autoridade científica. A possibilidade de usar modelos diferentes não elimina a necessidade de validação externa com especialistas competentes.</w:t>
      </w:r>
    </w:p>
    <w:p>
      <w:pPr>
        <w:pStyle w:val="BodyText"/>
      </w:pPr>
      <w:r>
        <w:t xml:space="preserve">O estágio atual do projeto torna esse princípio especialmente concreto. Seu desenvolvimento metodológico e tecnológico produziu documentação e artefatos passíveis de análise crítica, mas não contou ainda com uma comunidade científica constituída para avaliar independentemente o conjunto do trabalho. A comunicação honesta dessa condição é um requisito de governança, não uma fraqueza a esconder. Ela permite distinguir as contribuições já documentadas da confiança científica que ainda precisa ser construída.</w:t>
      </w:r>
    </w:p>
    <w:p>
      <w:pPr>
        <w:pStyle w:val="BodyText"/>
      </w:pPr>
      <w:r>
        <w:t xml:space="preserve">Para pesquisadores interessados na criação de observatórios, a lição central é que</w:t>
      </w:r>
      <w:r>
        <w:t xml:space="preserve"> </w:t>
      </w:r>
      <w:r>
        <w:rPr>
          <w:b/>
          <w:bCs/>
        </w:rPr>
        <w:t xml:space="preserve">governança não se resume a fluxo de aprovações</w:t>
      </w:r>
      <w:r>
        <w:t xml:space="preserve">. Ela representa a correspondência verificável entre competências, responsabilidades, métodos, controle de conflitos, transparência e limites de uso. A arquitetura do OES oferece um modelo inicial para organizar essas relações; sua adoção em outro contexto exigirá revisão, adaptação e definição de responsabilidades próprias.</w:t>
      </w:r>
    </w:p>
    <w:p>
      <w:pPr>
        <w:pStyle w:val="BodyText"/>
      </w:pPr>
      <w:r>
        <w:t xml:space="preserve">O capítulo conclui, assim, que a qualidade de um observatório depende tanto de sua capacidade de organizar evidências quanto da disciplina com que reconhece</w:t>
      </w:r>
      <w:r>
        <w:t xml:space="preserve"> </w:t>
      </w:r>
      <w:r>
        <w:rPr>
          <w:b/>
          <w:bCs/>
        </w:rPr>
        <w:t xml:space="preserve">o que foi investigado, o que foi verificado, por quem, segundo qual competência e para que finalidade</w:t>
      </w:r>
      <w:r>
        <w:t xml:space="preserve">. No OES, a distinção entre A0–A3, profundidade N e manutenção M é uma salvaguarda contra a confusão entre desenvolvimento técnico e autoridade científica. A demonstração de sua efetividade em condições reais e a participação de avaliadores independentes permanecem etapas necessárias para consolidar a iniciativa.</w:t>
      </w:r>
    </w:p>
    <w:bookmarkEnd w:id="137"/>
    <w:bookmarkStart w:id="138" w:name="X4b2c62fa9bd3c20850687dce7c5874b33597877"/>
    <w:p>
      <w:pPr>
        <w:pStyle w:val="Heading2"/>
      </w:pPr>
      <w:r>
        <w:t xml:space="preserve">PARTE III — ARQUITETURA DA INFORMAÇÃO E OPERAÇÃO</w:t>
      </w:r>
    </w:p>
    <w:bookmarkEnd w:id="138"/>
    <w:bookmarkEnd w:id="139"/>
    <w:bookmarkStart w:id="151" w:name="X21b6edfbcbed8d07360adee225ef0b78aab4028"/>
    <w:p>
      <w:pPr>
        <w:pStyle w:val="Heading1"/>
      </w:pPr>
      <w:r>
        <w:t xml:space="preserve">8. Modelo de conhecimento e arquitetura de dados</w:t>
      </w:r>
    </w:p>
    <w:bookmarkStart w:id="141" w:name="requisitos-de-informação-do-observatório"/>
    <w:p>
      <w:pPr>
        <w:pStyle w:val="Heading2"/>
      </w:pPr>
      <w:r>
        <w:t xml:space="preserve">8.1. Requisitos de informação do observatório</w:t>
      </w:r>
    </w:p>
    <w:p>
      <w:pPr>
        <w:pStyle w:val="FirstParagraph"/>
      </w:pPr>
      <w:r>
        <w:t xml:space="preserve">Um observatório de evidências não pode ser sustentado apenas por uma biblioteca de publicações e um conjunto de relatórios finais. Para identificar, avaliar, sintetizar e atualizar conhecimento de maneira verificável, precisa representar</w:t>
      </w:r>
      <w:r>
        <w:t xml:space="preserve"> </w:t>
      </w:r>
      <w:r>
        <w:rPr>
          <w:b/>
          <w:bCs/>
        </w:rPr>
        <w:t xml:space="preserve">os objetos científicos examinados, as decisões metodológicas tomadas e as relações entre ambos</w:t>
      </w:r>
      <w:r>
        <w:t xml:space="preserve">. Essas informações cumprem funções distintas: permitir a elaboração da síntese atual, reconstruir o percurso da investigação, identificar estudos e resultados reutilizáveis e determinar quais produtos podem ser afetados por evidências posteriores.</w:t>
      </w:r>
    </w:p>
    <w:p>
      <w:pPr>
        <w:pStyle w:val="BodyText"/>
      </w:pPr>
      <w:r>
        <w:t xml:space="preserve">O modelo de informação do OES decorre da premissa</w:t>
      </w:r>
      <w:r>
        <w:t xml:space="preserve"> </w:t>
      </w:r>
      <w:r>
        <w:rPr>
          <w:b/>
          <w:bCs/>
        </w:rPr>
        <w:t xml:space="preserve">metodologia antes da implementação tecnológica</w:t>
      </w:r>
      <w:r>
        <w:t xml:space="preserve">. Os requisitos do domínio orientam a estrutura dos dados; uma limitação de conveniência do banco de dados ou de uma interface não pode eliminar, sem deliberação metodológica, distinções como estudo versus publicação, risco de viés versus certeza, resultado original versus valor derivado ou versão científica versus avaliação de atualidade.</w:t>
      </w:r>
      <w:r>
        <w:t xml:space="preserve"> </w:t>
      </w:r>
      <w:hyperlink r:id="rId45">
        <w:r>
          <w:rPr>
            <w:rStyle w:val="Hyperlink"/>
          </w:rPr>
          <w:t xml:space="preserve">Fonte: Documento 20 — Modelo conceitual de dados</w:t>
        </w:r>
      </w:hyperlink>
      <w:r>
        <w:t xml:space="preserve">.</w:t>
      </w:r>
    </w:p>
    <w:p>
      <w:pPr>
        <w:pStyle w:val="BodyText"/>
      </w:pPr>
      <w:r>
        <w:t xml:space="preserve">Os requisitos informacionais podem ser agrupados em cinco funções. A primeira é a</w:t>
      </w:r>
      <w:r>
        <w:t xml:space="preserve"> </w:t>
      </w:r>
      <w:r>
        <w:rPr>
          <w:b/>
          <w:bCs/>
        </w:rPr>
        <w:t xml:space="preserve">identificação científica</w:t>
      </w:r>
      <w:r>
        <w:t xml:space="preserve">: cada pergunta, investigação, estudo, relatório, resultado, síntese e produto deve ter identidade reconhecível. A segunda é a</w:t>
      </w:r>
      <w:r>
        <w:t xml:space="preserve"> </w:t>
      </w:r>
      <w:r>
        <w:rPr>
          <w:b/>
          <w:bCs/>
        </w:rPr>
        <w:t xml:space="preserve">descrição metodológica</w:t>
      </w:r>
      <w:r>
        <w:t xml:space="preserve">: buscas, critérios de seleção, avaliações críticas, transformações e julgamentos precisam conservar suas condições de execução. A terceira é a</w:t>
      </w:r>
      <w:r>
        <w:t xml:space="preserve"> </w:t>
      </w:r>
      <w:r>
        <w:rPr>
          <w:b/>
          <w:bCs/>
        </w:rPr>
        <w:t xml:space="preserve">proveniência</w:t>
      </w:r>
      <w:r>
        <w:t xml:space="preserve">: deve ser possível localizar a origem dos dados relevantes, incluindo documentos e passagens de onde foram extraídos. A quarta é a</w:t>
      </w:r>
      <w:r>
        <w:t xml:space="preserve"> </w:t>
      </w:r>
      <w:r>
        <w:rPr>
          <w:b/>
          <w:bCs/>
        </w:rPr>
        <w:t xml:space="preserve">persistência temporal</w:t>
      </w:r>
      <w:r>
        <w:t xml:space="preserve">: alterações precisam preservar o histórico e as versões que fundamentaram conclusões anteriores. A quinta é a</w:t>
      </w:r>
      <w:r>
        <w:t xml:space="preserve"> </w:t>
      </w:r>
      <w:r>
        <w:rPr>
          <w:b/>
          <w:bCs/>
        </w:rPr>
        <w:t xml:space="preserve">comunicação e reutilização</w:t>
      </w:r>
      <w:r>
        <w:t xml:space="preserve">: diferentes produtos devem poder referir-se a objetos científicos comuns, sem duplicá-los automaticamente.</w:t>
      </w:r>
    </w:p>
    <w:p>
      <w:pPr>
        <w:pStyle w:val="BodyText"/>
      </w:pPr>
      <w:r>
        <w:t xml:space="preserve">Esses requisitos precisam abranger perguntas metodologicamente diversas. Ensaios de intervenção, estudos diagnósticos, investigações qualitativas, modelos de predição e estudos epidemiológicos compartilham necessidades de identificação e rastreabilidade, mas também exigem informações específicas. O modelo deve permitir especialização sem reduzir todos os resultados a um campo genérico de texto ou a uma estimativa numérica universal. A arquitetura lógica contempla, por exemplo, estruturas para desfechos, resultados diagnósticos, modelos de predição, achados qualitativos e contribuições de estudos a sínteses.</w:t>
      </w:r>
      <w:r>
        <w:t xml:space="preserve"> </w:t>
      </w:r>
      <w:hyperlink r:id="rId140">
        <w:r>
          <w:rPr>
            <w:rStyle w:val="Hyperlink"/>
          </w:rPr>
          <w:t xml:space="preserve">Fonte: Documento 21 — Modelo lógico de dados</w:t>
        </w:r>
      </w:hyperlink>
      <w:r>
        <w:t xml:space="preserve">.</w:t>
      </w:r>
    </w:p>
    <w:p>
      <w:pPr>
        <w:pStyle w:val="BodyText"/>
      </w:pPr>
      <w:r>
        <w:t xml:space="preserve">A função de atualização acrescenta um requisito temporal fundamental: uma conclusão corresponde a</w:t>
      </w:r>
      <w:r>
        <w:t xml:space="preserve"> </w:t>
      </w:r>
      <w:r>
        <w:rPr>
          <w:b/>
          <w:bCs/>
        </w:rPr>
        <w:t xml:space="preserve">uma versão de um produto, baseada em determinado conjunto de evidências até uma data de corte e sob determinado processo de garantia</w:t>
      </w:r>
      <w:r>
        <w:t xml:space="preserve">. A data de publicação do documento não substitui a data da busca, e a detecção de evidência nova não autoriza substituir silenciosamente resultados previamente divulgados. Por isso, o registro da identidade científica deve coexistir com o histórico de versões, a avaliação de atualidade e os eventos de manutenção.</w:t>
      </w:r>
    </w:p>
    <w:p>
      <w:pPr>
        <w:pStyle w:val="BodyText"/>
      </w:pPr>
      <w:r>
        <w:t xml:space="preserve">Essas exigências constituem o desenho científico-informacional do OES. Não significam que o projeto já mantenha um acervo operacional completo, com ingestão universal de fontes, atualização contínua e todos os mecanismos de segurança e continuidade disponíveis em produção.</w:t>
      </w:r>
    </w:p>
    <w:bookmarkEnd w:id="141"/>
    <w:bookmarkStart w:id="142" w:name="modelo-conceitual-de-dados"/>
    <w:p>
      <w:pPr>
        <w:pStyle w:val="Heading2"/>
      </w:pPr>
      <w:r>
        <w:t xml:space="preserve">8.2. Modelo conceitual de dados</w:t>
      </w:r>
    </w:p>
    <w:p>
      <w:pPr>
        <w:pStyle w:val="FirstParagraph"/>
      </w:pPr>
      <w:r>
        <w:t xml:space="preserve">O modelo conceitual organiza o domínio em</w:t>
      </w:r>
      <w:r>
        <w:t xml:space="preserve"> </w:t>
      </w:r>
      <w:r>
        <w:rPr>
          <w:b/>
          <w:bCs/>
        </w:rPr>
        <w:t xml:space="preserve">quatro camadas relacionadas</w:t>
      </w:r>
      <w:r>
        <w:t xml:space="preserve">. A primeira contém objetos científicos persistentes, como perguntas, investigações, estudos, relatórios, resultados, sínteses e avaliações de certeza. A segunda contém os registros de execução e julgamento produzidos durante o processo, como buscas, triagens, extrações e avaliações de risco de viés. A terceira reúne produtos de conhecimento e comunicação, incluindo a Ficha de Evidência e as demais modalidades do observatório. A quarta compreende artefatos derivados, como fluxogramas, tabelas de características, gráficos, perfis de evidência, bases analíticas e relatórios exportados.</w:t>
      </w:r>
      <w:r>
        <w:t xml:space="preserve"> </w:t>
      </w:r>
      <w:hyperlink r:id="rId45">
        <w:r>
          <w:rPr>
            <w:rStyle w:val="Hyperlink"/>
          </w:rPr>
          <w:t xml:space="preserve">Fonte: Documento 20 — Camadas do modelo</w:t>
        </w:r>
      </w:hyperlink>
      <w:r>
        <w:t xml:space="preserve">.</w:t>
      </w:r>
    </w:p>
    <w:p>
      <w:pPr>
        <w:pStyle w:val="BodyText"/>
      </w:pPr>
      <w:r>
        <w:t xml:space="preserve">A separação entre essas camadas evita confundir</w:t>
      </w:r>
      <w:r>
        <w:t xml:space="preserve"> </w:t>
      </w:r>
      <w:r>
        <w:rPr>
          <w:b/>
          <w:bCs/>
        </w:rPr>
        <w:t xml:space="preserve">identidade do objeto, ato de processá-lo e forma de apresentá-lo</w:t>
      </w:r>
      <w:r>
        <w:t xml:space="preserve">. Um estudo é uma unidade científica; um registro de extração documenta uma operação realizada sobre informações desse estudo; uma Ficha apresenta uma visão estruturada do corpo de evidências relativo à pergunta. Esses três elementos podem estar conectados, mas não são intercambiáveis.</w:t>
      </w:r>
    </w:p>
    <w:p>
      <w:pPr>
        <w:pStyle w:val="BodyText"/>
      </w:pPr>
      <w:r>
        <w:t xml:space="preserve">A arquitetura conceitual prevê relações de diferentes cardinalidades. Uma</w:t>
      </w:r>
      <w:r>
        <w:t xml:space="preserve"> </w:t>
      </w:r>
      <w:r>
        <w:rPr>
          <w:b/>
          <w:bCs/>
        </w:rPr>
        <w:t xml:space="preserve">Question</w:t>
      </w:r>
      <w:r>
        <w:t xml:space="preserve"> </w:t>
      </w:r>
      <w:r>
        <w:t xml:space="preserve">pode dar origem a mais de uma</w:t>
      </w:r>
      <w:r>
        <w:t xml:space="preserve"> </w:t>
      </w:r>
      <w:r>
        <w:rPr>
          <w:b/>
          <w:bCs/>
        </w:rPr>
        <w:t xml:space="preserve">Investigation</w:t>
      </w:r>
      <w:r>
        <w:t xml:space="preserve">, inclusive em momentos diferentes. Uma investigação pode executar múltiplas buscas. Uma busca pode recuperar vários documentos e um mesmo documento pode aparecer em buscas distintas. Estudos e relatórios se relacionam de forma potencialmente muitos-para-muitos, já que um estudo costuma possuir múltiplos relatos e um documento pode, excepcionalmente, apresentar mais de um estudo. Um estudo pode produzir diversos resultados; um resultado pode contribuir para diferentes sínteses, e uma síntese pode receber avaliações de certeza em versões sucessivas.</w:t>
      </w:r>
    </w:p>
    <w:p>
      <w:pPr>
        <w:pStyle w:val="BodyText"/>
      </w:pPr>
      <w:r>
        <w:t xml:space="preserve">A estrutura lógica torna explícitas entidades associativas importantes, como</w:t>
      </w:r>
      <w:r>
        <w:t xml:space="preserve"> </w:t>
      </w:r>
      <w:r>
        <w:rPr>
          <w:b/>
          <w:bCs/>
        </w:rPr>
        <w:t xml:space="preserve">SearchHit</w:t>
      </w:r>
      <w:r>
        <w:t xml:space="preserve">,</w:t>
      </w:r>
      <w:r>
        <w:t xml:space="preserve"> </w:t>
      </w:r>
      <w:r>
        <w:rPr>
          <w:b/>
          <w:bCs/>
        </w:rPr>
        <w:t xml:space="preserve">StudyReportLink</w:t>
      </w:r>
      <w:r>
        <w:t xml:space="preserve">,</w:t>
      </w:r>
      <w:r>
        <w:t xml:space="preserve"> </w:t>
      </w:r>
      <w:r>
        <w:rPr>
          <w:b/>
          <w:bCs/>
        </w:rPr>
        <w:t xml:space="preserve">ResultSource</w:t>
      </w:r>
      <w:r>
        <w:t xml:space="preserve"> </w:t>
      </w:r>
      <w:r>
        <w:t xml:space="preserve">e</w:t>
      </w:r>
      <w:r>
        <w:t xml:space="preserve"> </w:t>
      </w:r>
      <w:r>
        <w:rPr>
          <w:b/>
          <w:bCs/>
        </w:rPr>
        <w:t xml:space="preserve">SynthesisContribution</w:t>
      </w:r>
      <w:r>
        <w:t xml:space="preserve">. Elas preservam as relações em vez de reduzi-las a campos livres em uma publicação ou a um único identificador de artigo. Na síntese, por exemplo, deve permanecer identificável quais resultados contribuíram, quais transformações foram realizadas e quais análises utilizaram ou excluíram determinada estimativa. A avaliação de certeza é representada separadamente, com referência ao corpo de evidências e à unidade analítica correspondente.</w:t>
      </w:r>
    </w:p>
    <w:p>
      <w:pPr>
        <w:pStyle w:val="BodyText"/>
      </w:pPr>
      <w:r>
        <w:t xml:space="preserve">A</w:t>
      </w:r>
      <w:r>
        <w:t xml:space="preserve"> </w:t>
      </w:r>
      <w:r>
        <w:rPr>
          <w:b/>
          <w:bCs/>
        </w:rPr>
        <w:t xml:space="preserve">Ficha de Evidência</w:t>
      </w:r>
      <w:r>
        <w:t xml:space="preserve"> </w:t>
      </w:r>
      <w:r>
        <w:t xml:space="preserve">ocupa uma posição distinta das entidades científicas primárias. Ela foi concebida como objeto composto e persistente, capaz de apresentar pergunta, investigação, sínteses, certeza, aplicabilidade, conclusão e data de corte. Essa função favorece a reutilização do conhecimento, mas a Ficha</w:t>
      </w:r>
      <w:r>
        <w:t xml:space="preserve"> </w:t>
      </w:r>
      <w:r>
        <w:rPr>
          <w:b/>
          <w:bCs/>
        </w:rPr>
        <w:t xml:space="preserve">não substitui</w:t>
      </w:r>
      <w:r>
        <w:t xml:space="preserve"> </w:t>
      </w:r>
      <w:r>
        <w:t xml:space="preserve">Study, Report, Result ou Synthesis. Se os dados científicos existissem apenas no conteúdo narrativo de uma Ficha, seria mais difícil reconstruir a origem de uma afirmação ou reutilizar o mesmo estudo em outra pergunta.</w:t>
      </w:r>
    </w:p>
    <w:p>
      <w:pPr>
        <w:pStyle w:val="BodyText"/>
      </w:pPr>
      <w:r>
        <w:t xml:space="preserve">É importante distinguir ainda</w:t>
      </w:r>
      <w:r>
        <w:t xml:space="preserve"> </w:t>
      </w:r>
      <w:r>
        <w:rPr>
          <w:b/>
          <w:bCs/>
        </w:rPr>
        <w:t xml:space="preserve">modelo conceitual</w:t>
      </w:r>
      <w:r>
        <w:t xml:space="preserve">,</w:t>
      </w:r>
      <w:r>
        <w:t xml:space="preserve"> </w:t>
      </w:r>
      <w:r>
        <w:rPr>
          <w:b/>
          <w:bCs/>
        </w:rPr>
        <w:t xml:space="preserve">modelo lógico</w:t>
      </w:r>
      <w:r>
        <w:t xml:space="preserve"> </w:t>
      </w:r>
      <w:r>
        <w:t xml:space="preserve">e</w:t>
      </w:r>
      <w:r>
        <w:t xml:space="preserve"> </w:t>
      </w:r>
      <w:r>
        <w:rPr>
          <w:b/>
          <w:bCs/>
        </w:rPr>
        <w:t xml:space="preserve">implementação física</w:t>
      </w:r>
      <w:r>
        <w:t xml:space="preserve">. O primeiro descreve objetos e relações científicas sem escolher tecnologia. O segundo estabelece entidades, chaves, atributos e regras de integridade com maior precisão, ainda independente de um SGBD. O terceiro materializa essas escolhas em estruturas executáveis. O OES documentou os três planos durante a Fase 2, mas a conclusão dessa fase correspondeu à promoção de uma baseline arquitetural, não à cristalização de toda a infraestrutura futura.</w:t>
      </w:r>
    </w:p>
    <w:bookmarkEnd w:id="142"/>
    <w:bookmarkStart w:id="143" w:name="X64f4ca4992bd68b36b3609fb781df506e58dc62"/>
    <w:p>
      <w:pPr>
        <w:pStyle w:val="Heading2"/>
      </w:pPr>
      <w:r>
        <w:t xml:space="preserve">8.3. Distinção entre estudo, publicação e resultado</w:t>
      </w:r>
    </w:p>
    <w:p>
      <w:pPr>
        <w:pStyle w:val="FirstParagraph"/>
      </w:pPr>
      <w:r>
        <w:t xml:space="preserve">Uma das decisões mais relevantes do modelo é a separação entre</w:t>
      </w:r>
      <w:r>
        <w:t xml:space="preserve"> </w:t>
      </w:r>
      <w:r>
        <w:rPr>
          <w:b/>
          <w:bCs/>
        </w:rPr>
        <w:t xml:space="preserve">Study</w:t>
      </w:r>
      <w:r>
        <w:t xml:space="preserve">,</w:t>
      </w:r>
      <w:r>
        <w:t xml:space="preserve"> </w:t>
      </w:r>
      <w:r>
        <w:rPr>
          <w:b/>
          <w:bCs/>
        </w:rPr>
        <w:t xml:space="preserve">Report</w:t>
      </w:r>
      <w:r>
        <w:t xml:space="preserve"> </w:t>
      </w:r>
      <w:r>
        <w:t xml:space="preserve">e</w:t>
      </w:r>
      <w:r>
        <w:t xml:space="preserve"> </w:t>
      </w:r>
      <w:r>
        <w:rPr>
          <w:b/>
          <w:bCs/>
        </w:rPr>
        <w:t xml:space="preserve">Result</w:t>
      </w:r>
      <w:r>
        <w:t xml:space="preserve">. Na comunicação científica cotidiana, o termo</w:t>
      </w:r>
      <w:r>
        <w:t xml:space="preserve"> </w:t>
      </w:r>
      <w:r>
        <w:t xml:space="preserve">“</w:t>
      </w:r>
      <w:r>
        <w:t xml:space="preserve">artigo</w:t>
      </w:r>
      <w:r>
        <w:t xml:space="preserve">”</w:t>
      </w:r>
      <w:r>
        <w:t xml:space="preserve"> </w:t>
      </w:r>
      <w:r>
        <w:t xml:space="preserve">costuma representar informalmente tanto um estudo quanto seus resultados. Essa simplificação torna-se problemática quando se pretende sintetizar evidências, porque publicações e estudos não mantêm necessariamente relação de um para um. A distinção entre registros, relatórios e estudos está também explicitada no</w:t>
      </w:r>
      <w:r>
        <w:t xml:space="preserve"> </w:t>
      </w:r>
      <w:hyperlink r:id="rId27">
        <w:r>
          <w:rPr>
            <w:rStyle w:val="Hyperlink"/>
          </w:rPr>
          <w:t xml:space="preserve">PRISMA 2020, item 2</w:t>
        </w:r>
      </w:hyperlink>
      <w:r>
        <w:t xml:space="preserve">; as entidades e relações computacionais descritas adiante são especificações próprias do OES.</w:t>
      </w:r>
      <w:r>
        <w:t xml:space="preserve"> </w:t>
      </w:r>
      <w:hyperlink r:id="rId45">
        <w:r>
          <w:rPr>
            <w:rStyle w:val="Hyperlink"/>
          </w:rPr>
          <w:t xml:space="preserve">Fontes: Documento 20 — Entidades científicas</w:t>
        </w:r>
      </w:hyperlink>
      <w:r>
        <w:t xml:space="preserve"> </w:t>
      </w:r>
      <w:r>
        <w:t xml:space="preserve">e</w:t>
      </w:r>
      <w:r>
        <w:t xml:space="preserve"> </w:t>
      </w:r>
      <w:hyperlink r:id="rId95">
        <w:r>
          <w:rPr>
            <w:rStyle w:val="Hyperlink"/>
          </w:rPr>
          <w:t xml:space="preserve">Documento 13 — Extração e estruturação de dados</w:t>
        </w:r>
      </w:hyperlink>
      <w:r>
        <w:t xml:space="preserve">.</w:t>
      </w:r>
    </w:p>
    <w:p>
      <w:pPr>
        <w:pStyle w:val="BodyText"/>
      </w:pPr>
      <w:r>
        <w:rPr>
          <w:b/>
          <w:bCs/>
        </w:rPr>
        <w:t xml:space="preserve">Study</w:t>
      </w:r>
      <w:r>
        <w:t xml:space="preserve"> </w:t>
      </w:r>
      <w:r>
        <w:t xml:space="preserve">representa a investigação científica subjacente. Um ensaio clínico, uma coorte ou um estudo qualitativo conserva sua identidade mesmo quando são produzidos documentos diferentes sobre seus métodos, participantes e achados. A identificação de estudos é particularmente importante para evitar que resultados de uma mesma população sejam contabilizados como evidências independentes.</w:t>
      </w:r>
    </w:p>
    <w:p>
      <w:pPr>
        <w:pStyle w:val="BodyText"/>
      </w:pPr>
      <w:r>
        <w:rPr>
          <w:b/>
          <w:bCs/>
        </w:rPr>
        <w:t xml:space="preserve">Report</w:t>
      </w:r>
      <w:r>
        <w:t xml:space="preserve"> </w:t>
      </w:r>
      <w:r>
        <w:t xml:space="preserve">representa um documento ou manifestação informacional vinculada ao estudo. Pode corresponder a artigo, registro de ensaio, protocolo, resumo de congresso, relatório regulatório, dissertação, publicação de seguimento ou outra fonte. Um mesmo estudo pode ser descrito por vários relatórios, que eventualmente divergem no conjunto de resultados ou nas informações disponibilizadas. O modelo prevê um vínculo explícito entre estudos e relatórios, com possibilidade de indicar tipo de relação e grau de confiança do julgamento de identidade. Também admite um relatório associado a múltiplos estudos, quando a fonte assim o exigir.</w:t>
      </w:r>
    </w:p>
    <w:p>
      <w:pPr>
        <w:pStyle w:val="BodyText"/>
      </w:pPr>
      <w:r>
        <w:rPr>
          <w:b/>
          <w:bCs/>
        </w:rPr>
        <w:t xml:space="preserve">Result</w:t>
      </w:r>
      <w:r>
        <w:t xml:space="preserve"> </w:t>
      </w:r>
      <w:r>
        <w:t xml:space="preserve">representa uma unidade de resultado científico estruturado. Sua interpretação depende de atributos como desfecho, população analisada, comparação, tempo de acompanhamento, medida, estimativa, precisão e método analítico. Um único estudo pode produzir vários resultados; um resultado pode aparecer em mais de um relatório. Por isso, o modelo lógico mantém referências tanto ao estudo quanto às fontes documentais concretas que sustentam determinado valor.</w:t>
      </w:r>
    </w:p>
    <w:p>
      <w:pPr>
        <w:pStyle w:val="BodyText"/>
      </w:pPr>
      <w:r>
        <w:t xml:space="preserve">Considere um exemplo hipotético de ensaio randomizado. Um registro público descreve o protocolo; posteriormente, um artigo apresenta o desfecho principal; uma publicação adicional fornece resultados de segurança; e outra comunica seguimento prolongado. Esses quatro documentos não devem ser contados automaticamente como quatro ensaios. Ao mesmo tempo, o resultado de segurança não deve desaparecer apenas porque foi apresentado em uma publicação diferente daquela considerada principal. O modelo permite associar os relatos ao mesmo estudo e manter resultados distintos por desfecho e período.</w:t>
      </w:r>
    </w:p>
    <w:p>
      <w:pPr>
        <w:pStyle w:val="BodyText"/>
      </w:pPr>
      <w:r>
        <w:t xml:space="preserve">Também é necessário preservar a diferença entre</w:t>
      </w:r>
      <w:r>
        <w:t xml:space="preserve"> </w:t>
      </w:r>
      <w:r>
        <w:rPr>
          <w:b/>
          <w:bCs/>
        </w:rPr>
        <w:t xml:space="preserve">valor informado na fonte</w:t>
      </w:r>
      <w:r>
        <w:t xml:space="preserve"> </w:t>
      </w:r>
      <w:r>
        <w:t xml:space="preserve">e</w:t>
      </w:r>
      <w:r>
        <w:t xml:space="preserve"> </w:t>
      </w:r>
      <w:r>
        <w:rPr>
          <w:b/>
          <w:bCs/>
        </w:rPr>
        <w:t xml:space="preserve">valor derivado</w:t>
      </w:r>
      <w:r>
        <w:t xml:space="preserve"> </w:t>
      </w:r>
      <w:r>
        <w:t xml:space="preserve">por processamento. Um risco relativo calculado a partir de contagens, por exemplo, precisa manter referência aos dados originais e à transformação aplicada. A estrutura lógica prevê</w:t>
      </w:r>
      <w:r>
        <w:t xml:space="preserve"> </w:t>
      </w:r>
      <w:r>
        <w:rPr>
          <w:b/>
          <w:bCs/>
        </w:rPr>
        <w:t xml:space="preserve">DerivationRecord</w:t>
      </w:r>
      <w:r>
        <w:t xml:space="preserve">, que documenta fórmulas, parâmetros, software e circunstâncias da derivação material. Essa separação reduz o risco de apresentar resultados calculados pelo observatório como se tivessem sido diretamente publicados pelos autores do estudo.</w:t>
      </w:r>
    </w:p>
    <w:p>
      <w:pPr>
        <w:pStyle w:val="BodyText"/>
      </w:pPr>
      <w:r>
        <w:t xml:space="preserve">A identificação de objetos científicos é uma condição necessária à qualidade da síntese, mas não resolve automaticamente problemas de deduplicação. Dois documentos podem ter títulos semelhantes sem representar o mesmo estudo, assim como um ensaio pode aparecer sob identificadores diferentes. Por isso, o OES prevê decisões auditáveis de associação, mesclagem e eventual separação de entidades, mantendo as evidências utilizadas para cada julgamento.</w:t>
      </w:r>
    </w:p>
    <w:bookmarkEnd w:id="143"/>
    <w:bookmarkStart w:id="144" w:name="registros-metodológicos-e-operacionais"/>
    <w:p>
      <w:pPr>
        <w:pStyle w:val="Heading2"/>
      </w:pPr>
      <w:r>
        <w:t xml:space="preserve">8.4. Registros metodológicos e operacionais</w:t>
      </w:r>
    </w:p>
    <w:p>
      <w:pPr>
        <w:pStyle w:val="FirstParagraph"/>
      </w:pPr>
      <w:r>
        <w:t xml:space="preserve">Os objetos científicos descrevem</w:t>
      </w:r>
      <w:r>
        <w:t xml:space="preserve"> </w:t>
      </w:r>
      <w:r>
        <w:rPr>
          <w:b/>
          <w:bCs/>
        </w:rPr>
        <w:t xml:space="preserve">sobre o que</w:t>
      </w:r>
      <w:r>
        <w:t xml:space="preserve"> </w:t>
      </w:r>
      <w:r>
        <w:t xml:space="preserve">o OES produz conhecimento; os registros metodológicos descrevem</w:t>
      </w:r>
      <w:r>
        <w:t xml:space="preserve"> </w:t>
      </w:r>
      <w:r>
        <w:rPr>
          <w:b/>
          <w:bCs/>
        </w:rPr>
        <w:t xml:space="preserve">como</w:t>
      </w:r>
      <w:r>
        <w:t xml:space="preserve"> </w:t>
      </w:r>
      <w:r>
        <w:t xml:space="preserve">esse conhecimento foi elaborado. A arquitetura prevê uma camada de registros que acompanha o percurso entre a pergunta inicial e o produto final, sem confundir ações do processo com entidades de evidência.</w:t>
      </w:r>
      <w:r>
        <w:t xml:space="preserve"> </w:t>
      </w:r>
      <w:hyperlink r:id="rId45">
        <w:r>
          <w:rPr>
            <w:rStyle w:val="Hyperlink"/>
          </w:rPr>
          <w:t xml:space="preserve">Fonte: Documento 20 — Registros operacionais</w:t>
        </w:r>
      </w:hyperlink>
      <w:r>
        <w:t xml:space="preserve">.</w:t>
      </w:r>
    </w:p>
    <w:p>
      <w:pPr>
        <w:pStyle w:val="BodyText"/>
      </w:pPr>
      <w:r>
        <w:t xml:space="preserve">O</w:t>
      </w:r>
      <w:r>
        <w:t xml:space="preserve"> </w:t>
      </w:r>
      <w:r>
        <w:rPr>
          <w:b/>
          <w:bCs/>
        </w:rPr>
        <w:t xml:space="preserve">Question Record</w:t>
      </w:r>
      <w:r>
        <w:t xml:space="preserve"> </w:t>
      </w:r>
      <w:r>
        <w:t xml:space="preserve">e o</w:t>
      </w:r>
      <w:r>
        <w:t xml:space="preserve"> </w:t>
      </w:r>
      <w:r>
        <w:rPr>
          <w:b/>
          <w:bCs/>
        </w:rPr>
        <w:t xml:space="preserve">Routing Record</w:t>
      </w:r>
      <w:r>
        <w:t xml:space="preserve"> </w:t>
      </w:r>
      <w:r>
        <w:t xml:space="preserve">preservam a pergunta original, suas normalizações, a classificação metodológica, a finalidade, o nível N selecionado, o regime M e a justificativa do percurso. O</w:t>
      </w:r>
      <w:r>
        <w:t xml:space="preserve"> </w:t>
      </w:r>
      <w:r>
        <w:rPr>
          <w:b/>
          <w:bCs/>
        </w:rPr>
        <w:t xml:space="preserve">Search Record</w:t>
      </w:r>
      <w:r>
        <w:t xml:space="preserve"> </w:t>
      </w:r>
      <w:r>
        <w:t xml:space="preserve">identifica fontes, estratégias, filtros, datas e resultados da recuperação bibliográfica. Ocorrências individuais de recuperação são registradas por</w:t>
      </w:r>
      <w:r>
        <w:t xml:space="preserve"> </w:t>
      </w:r>
      <w:r>
        <w:rPr>
          <w:b/>
          <w:bCs/>
        </w:rPr>
        <w:t xml:space="preserve">SearchHit</w:t>
      </w:r>
      <w:r>
        <w:t xml:space="preserve">, permitindo saber em quais consultas uma referência foi localizada e quais decisões de deduplicação se seguiram. O</w:t>
      </w:r>
      <w:r>
        <w:t xml:space="preserve"> </w:t>
      </w:r>
      <w:hyperlink r:id="rId49">
        <w:r>
          <w:rPr>
            <w:rStyle w:val="Hyperlink"/>
          </w:rPr>
          <w:t xml:space="preserve">PRISMA-S, item 3</w:t>
        </w:r>
      </w:hyperlink>
      <w:r>
        <w:t xml:space="preserve"> </w:t>
      </w:r>
      <w:r>
        <w:t xml:space="preserve">oferece orientação externa para a transparência do relato das buscas sistemáticas, mas não define a entidade SearchHit nem demonstra a completude das buscas do OES.</w:t>
      </w:r>
    </w:p>
    <w:p>
      <w:pPr>
        <w:pStyle w:val="BodyText"/>
      </w:pPr>
      <w:r>
        <w:t xml:space="preserve">O</w:t>
      </w:r>
      <w:r>
        <w:t xml:space="preserve"> </w:t>
      </w:r>
      <w:r>
        <w:rPr>
          <w:b/>
          <w:bCs/>
        </w:rPr>
        <w:t xml:space="preserve">Screening Record</w:t>
      </w:r>
      <w:r>
        <w:t xml:space="preserve"> </w:t>
      </w:r>
      <w:r>
        <w:t xml:space="preserve">documenta as decisões de elegibilidade, inclusive exclusões, dúvidas, documentos não recuperados e vinculações entre relatos e estudos. O</w:t>
      </w:r>
      <w:r>
        <w:t xml:space="preserve"> </w:t>
      </w:r>
      <w:r>
        <w:rPr>
          <w:b/>
          <w:bCs/>
        </w:rPr>
        <w:t xml:space="preserve">Extraction Record</w:t>
      </w:r>
      <w:r>
        <w:t xml:space="preserve"> </w:t>
      </w:r>
      <w:r>
        <w:t xml:space="preserve">registra os dados coletados, sua localização na fonte e eventuais transformações. O</w:t>
      </w:r>
      <w:r>
        <w:t xml:space="preserve"> </w:t>
      </w:r>
      <w:r>
        <w:rPr>
          <w:b/>
          <w:bCs/>
        </w:rPr>
        <w:t xml:space="preserve">Risk Assessment Record</w:t>
      </w:r>
      <w:r>
        <w:t xml:space="preserve"> </w:t>
      </w:r>
      <w:r>
        <w:t xml:space="preserve">preserva o instrumento e a unidade de julgamento apropriados. Registros de síntese e de avaliação da certeza mantêm os procedimentos e decisões que produziram interpretações científicas posteriores.</w:t>
      </w:r>
    </w:p>
    <w:p>
      <w:pPr>
        <w:pStyle w:val="BodyText"/>
      </w:pPr>
      <w:r>
        <w:t xml:space="preserve">Esses registros possuem utilidade além da auditoria retrospectiva. Ao atualizar uma investigação, pode-se reutilizar uma estratégia de busca documentada, verificar se determinada referência já foi triada, recuperar a avaliação de um estudo e identificar quais sínteses incorporaram os resultados relevantes. Essa reutilização reduz retrabalho, desde que mudanças metodológicas sejam explicitadas e que o histórico original permaneça acessível.</w:t>
      </w:r>
    </w:p>
    <w:p>
      <w:pPr>
        <w:pStyle w:val="BodyText"/>
      </w:pPr>
      <w:r>
        <w:t xml:space="preserve">A distinção também protege contra uma inferência indevida:</w:t>
      </w:r>
      <w:r>
        <w:t xml:space="preserve"> </w:t>
      </w:r>
      <w:r>
        <w:rPr>
          <w:b/>
          <w:bCs/>
        </w:rPr>
        <w:t xml:space="preserve">a presença de um registro não comprova automaticamente que a decisão nele documentada seja metodologicamente correta</w:t>
      </w:r>
      <w:r>
        <w:t xml:space="preserve">. Uma avaliação de risco de viés pode estar formalmente preenchida e ainda exigir revisão especializada; uma busca pode ter sido registrada adequadamente e permanecer insuficiente para a profundidade pretendida. A arquitetura de dados sustenta a verificação, mas não substitui a competência científica ou o julgamento de garantia A0–A3.</w:t>
      </w:r>
    </w:p>
    <w:p>
      <w:pPr>
        <w:pStyle w:val="BodyText"/>
      </w:pPr>
      <w:r>
        <w:t xml:space="preserve">Os registros de manutenção previstos na Fase 4 acrescentam sinais de atualização, ciclos de monitoramento, avaliações de materialidade, decisões e estados operacionais. A separação entre essas ocorrências e os resultados científicos é importante: um novo sinal pode solicitar investigação adicional sem gerar, por si só, outra síntese ou uma nova ProductVersion.</w:t>
      </w:r>
      <w:r>
        <w:t xml:space="preserve"> </w:t>
      </w:r>
      <w:hyperlink r:id="rId54">
        <w:r>
          <w:rPr>
            <w:rStyle w:val="Hyperlink"/>
          </w:rPr>
          <w:t xml:space="preserve">Fonte: Documento 05 — Atualização transversal</w:t>
        </w:r>
      </w:hyperlink>
      <w:r>
        <w:t xml:space="preserve">.</w:t>
      </w:r>
    </w:p>
    <w:bookmarkEnd w:id="144"/>
    <w:bookmarkStart w:id="146" w:name="proveniência-e-linhagem-dos-dados"/>
    <w:p>
      <w:pPr>
        <w:pStyle w:val="Heading2"/>
      </w:pPr>
      <w:r>
        <w:t xml:space="preserve">8.5. Proveniência e linhagem dos dados</w:t>
      </w:r>
    </w:p>
    <w:p>
      <w:pPr>
        <w:pStyle w:val="FirstParagraph"/>
      </w:pPr>
      <w:r>
        <w:rPr>
          <w:b/>
          <w:bCs/>
        </w:rPr>
        <w:t xml:space="preserve">Proveniência</w:t>
      </w:r>
      <w:r>
        <w:t xml:space="preserve"> </w:t>
      </w:r>
      <w:r>
        <w:t xml:space="preserve">designa a capacidade de identificar de onde veio determinada informação, em quais condições foi produzida ou extraída e quais transformações lhe foram aplicadas.</w:t>
      </w:r>
      <w:r>
        <w:t xml:space="preserve"> </w:t>
      </w:r>
      <w:r>
        <w:rPr>
          <w:b/>
          <w:bCs/>
        </w:rPr>
        <w:t xml:space="preserve">Linhagem</w:t>
      </w:r>
      <w:r>
        <w:t xml:space="preserve"> </w:t>
      </w:r>
      <w:r>
        <w:t xml:space="preserve">descreve o encadeamento de relações pelo qual dados e julgamentos alimentaram análises, sínteses e produtos posteriores. No OES, esses requisitos são transversais: não podem ser tratados como simples campos opcionais de referência bibliográfica.</w:t>
      </w:r>
      <w:r>
        <w:t xml:space="preserve"> </w:t>
      </w:r>
      <w:hyperlink r:id="rId45">
        <w:r>
          <w:rPr>
            <w:rStyle w:val="Hyperlink"/>
          </w:rPr>
          <w:t xml:space="preserve">Fontes: Documento 20 — Proveniência</w:t>
        </w:r>
      </w:hyperlink>
      <w:r>
        <w:t xml:space="preserve"> </w:t>
      </w:r>
      <w:r>
        <w:t xml:space="preserve">e</w:t>
      </w:r>
      <w:r>
        <w:t xml:space="preserve"> </w:t>
      </w:r>
      <w:hyperlink r:id="rId140">
        <w:r>
          <w:rPr>
            <w:rStyle w:val="Hyperlink"/>
          </w:rPr>
          <w:t xml:space="preserve">Documento 21 — ProvenanceRecord</w:t>
        </w:r>
      </w:hyperlink>
      <w:r>
        <w:t xml:space="preserve">.</w:t>
      </w:r>
    </w:p>
    <w:p>
      <w:pPr>
        <w:pStyle w:val="BodyText"/>
      </w:pPr>
      <w:r>
        <w:t xml:space="preserve">Para um resultado quantitativo, a proveniência deve permitir recuperar o relatório que forneceu os dados, a localização relevante — por exemplo, tabela, figura, página ou suplemento —, o valor originalmente informado, a transformação eventualmente realizada, o agente responsável e o momento do registro. Para julgamentos metodológicos materiais, deve ser possível identificar o instrumento e os fundamentos que sustentaram a avaliação. Esses vínculos permitem revisar um erro de extração sem perder a relação com a fonte original. O</w:t>
      </w:r>
      <w:r>
        <w:t xml:space="preserve"> </w:t>
      </w:r>
      <w:hyperlink r:id="rId145">
        <w:r>
          <w:rPr>
            <w:rStyle w:val="Hyperlink"/>
            <w:i/>
            <w:iCs/>
          </w:rPr>
          <w:t xml:space="preserve">Cochrane Handbook</w:t>
        </w:r>
        <w:r>
          <w:rPr>
            <w:rStyle w:val="Hyperlink"/>
          </w:rPr>
          <w:t xml:space="preserve">, item 1, capítulo 5</w:t>
        </w:r>
      </w:hyperlink>
      <w:r>
        <w:t xml:space="preserve"> </w:t>
      </w:r>
      <w:r>
        <w:t xml:space="preserve">orienta a coleta estruturada, a identificação de múltiplos relatórios de um mesmo estudo e a reconciliação de dados divergentes; a granularidade de ProvenanceRecord continua sendo escolha arquitetural própria do OES.</w:t>
      </w:r>
    </w:p>
    <w:p>
      <w:pPr>
        <w:pStyle w:val="BodyText"/>
      </w:pPr>
      <w:r>
        <w:t xml:space="preserve">O modelo lógico prevê</w:t>
      </w:r>
      <w:r>
        <w:t xml:space="preserve"> </w:t>
      </w:r>
      <w:r>
        <w:rPr>
          <w:b/>
          <w:bCs/>
        </w:rPr>
        <w:t xml:space="preserve">ProvenanceRecord</w:t>
      </w:r>
      <w:r>
        <w:t xml:space="preserve"> </w:t>
      </w:r>
      <w:r>
        <w:t xml:space="preserve">com identificação do objeto e da versão afetados, caminho do campo, origem, localização, valor-fonte, processo de transformação, ator e data. A granularidade deve ser proporcional à relevância científica: informações capazes de modificar estimativas, sínteses, certeza ou conclusão requerem documentação mais fina; metadados triviais podem admitir proveniência mais agregada.</w:t>
      </w:r>
    </w:p>
    <w:p>
      <w:pPr>
        <w:pStyle w:val="BodyText"/>
      </w:pPr>
      <w:r>
        <w:t xml:space="preserve">A linhagem é particularmente importante quando um estudo ou resultado participa de</w:t>
      </w:r>
      <w:r>
        <w:t xml:space="preserve"> </w:t>
      </w:r>
      <w:r>
        <w:rPr>
          <w:b/>
          <w:bCs/>
        </w:rPr>
        <w:t xml:space="preserve">múltiplas sínteses</w:t>
      </w:r>
      <w:r>
        <w:t xml:space="preserve">. Uma correção identificada em um relatório pode exigir avaliação de impacto em todas as sínteses que utilizaram aquele valor, e eventualmente em diferentes Fichas ou Revisões. A relação</w:t>
      </w:r>
      <w:r>
        <w:t xml:space="preserve"> </w:t>
      </w:r>
      <w:r>
        <w:rPr>
          <w:b/>
          <w:bCs/>
        </w:rPr>
        <w:t xml:space="preserve">SynthesisContribution</w:t>
      </w:r>
      <w:r>
        <w:t xml:space="preserve"> </w:t>
      </w:r>
      <w:r>
        <w:t xml:space="preserve">explicita a contribuição de resultados para uma síntese, incluindo decisões sobre transformação, papel analítico, peso e inclusão em análises principais ou de sensibilidade quando cabíveis.</w:t>
      </w:r>
    </w:p>
    <w:p>
      <w:pPr>
        <w:pStyle w:val="BodyText"/>
      </w:pPr>
      <w:r>
        <w:t xml:space="preserve">Um mecanismo de dependências permite localizar possíveis impactos de mudanças científicas, mas</w:t>
      </w:r>
      <w:r>
        <w:t xml:space="preserve"> </w:t>
      </w:r>
      <w:r>
        <w:rPr>
          <w:b/>
          <w:bCs/>
        </w:rPr>
        <w:t xml:space="preserve">não autoriza alterar automaticamente os produtos dependentes</w:t>
      </w:r>
      <w:r>
        <w:t xml:space="preserve">. É necessário distinguir identificar um produto potencialmente afetado de concluir que sua certeza ou interpretação efetivamente mudou. A Fase 4 prevê propagação de sinais para avaliação, preservando decisões individualizadas e o histórico das versões.</w:t>
      </w:r>
      <w:r>
        <w:t xml:space="preserve"> </w:t>
      </w:r>
      <w:hyperlink r:id="rId54">
        <w:r>
          <w:rPr>
            <w:rStyle w:val="Hyperlink"/>
          </w:rPr>
          <w:t xml:space="preserve">Fonte: Documento 05 — Propagação e versionamento</w:t>
        </w:r>
      </w:hyperlink>
      <w:r>
        <w:t xml:space="preserve">.</w:t>
      </w:r>
    </w:p>
    <w:p>
      <w:pPr>
        <w:pStyle w:val="BodyText"/>
      </w:pPr>
      <w:r>
        <w:t xml:space="preserve">A utilização de inteligência artificial torna esses cuidados ainda mais importantes. Extrações e interpretações geradas com assistência computacional devem conservar informação sobre suas fontes e processos; o texto de um modelo não deve ser tratado como origem primária dos dados científicos. O reconhecimento de proveniência suficiente é condição de auditabilidade, não prova de ausência de erros ou de validação metodológica independente.</w:t>
      </w:r>
    </w:p>
    <w:bookmarkEnd w:id="146"/>
    <w:bookmarkStart w:id="147" w:name="identificação-versionamento-e-histórico"/>
    <w:p>
      <w:pPr>
        <w:pStyle w:val="Heading2"/>
      </w:pPr>
      <w:r>
        <w:t xml:space="preserve">8.6. Identificação, versionamento e histórico</w:t>
      </w:r>
    </w:p>
    <w:p>
      <w:pPr>
        <w:pStyle w:val="FirstParagraph"/>
      </w:pPr>
      <w:r>
        <w:t xml:space="preserve">A arquitetura atribui importância à</w:t>
      </w:r>
      <w:r>
        <w:t xml:space="preserve"> </w:t>
      </w:r>
      <w:r>
        <w:rPr>
          <w:b/>
          <w:bCs/>
        </w:rPr>
        <w:t xml:space="preserve">identidade interna estável</w:t>
      </w:r>
      <w:r>
        <w:t xml:space="preserve"> </w:t>
      </w:r>
      <w:r>
        <w:t xml:space="preserve">das entidades persistentes. Identificadores bibliográficos externos, como DOI, PMID ou números de registro de ensaios, são úteis para localizar documentos e estudos, mas não devem funcionar como única chave de identidade do acervo. Um identificador pode estar ausente, conter inconsistências, corresponder a uma publicação em vez de ao estudo ou coexistir com outros identificadores para a mesma unidade científica.</w:t>
      </w:r>
      <w:r>
        <w:t xml:space="preserve"> </w:t>
      </w:r>
      <w:hyperlink r:id="rId140">
        <w:r>
          <w:rPr>
            <w:rStyle w:val="Hyperlink"/>
          </w:rPr>
          <w:t xml:space="preserve">Fonte: Documento 21 — Identidade e deduplicação</w:t>
        </w:r>
      </w:hyperlink>
      <w:r>
        <w:t xml:space="preserve">.</w:t>
      </w:r>
    </w:p>
    <w:p>
      <w:pPr>
        <w:pStyle w:val="BodyText"/>
      </w:pPr>
      <w:r>
        <w:t xml:space="preserve">O modelo prevê identificadores próprios para perguntas, investigações, buscas, estudos, relatórios, resultados, sínteses, avaliações de certeza e produtos. Relações explícitas permitem associar identificadores externos a esses objetos. Decisões de mesclagem de registros devem manter justificativa, evidência e possibilidade de revisão: uma deduplicação realizada incorretamente não pode destruir a identidade anterior e tornar impossível reconstruir o erro.</w:t>
      </w:r>
    </w:p>
    <w:p>
      <w:pPr>
        <w:pStyle w:val="BodyText"/>
      </w:pPr>
      <w:r>
        <w:t xml:space="preserve">A</w:t>
      </w:r>
      <w:r>
        <w:t xml:space="preserve"> </w:t>
      </w:r>
      <w:r>
        <w:rPr>
          <w:b/>
          <w:bCs/>
        </w:rPr>
        <w:t xml:space="preserve">identidade do produto</w:t>
      </w:r>
      <w:r>
        <w:t xml:space="preserve"> </w:t>
      </w:r>
      <w:r>
        <w:t xml:space="preserve">deve ser distinguida de sua</w:t>
      </w:r>
      <w:r>
        <w:t xml:space="preserve"> </w:t>
      </w:r>
      <w:r>
        <w:rPr>
          <w:b/>
          <w:bCs/>
        </w:rPr>
        <w:t xml:space="preserve">versão científica</w:t>
      </w:r>
      <w:r>
        <w:t xml:space="preserve">. Uma Ficha pode continuar representando a mesma pergunta ao longo do tempo, embora novas evidências conduzam a uma segunda versão com diferentes estimativas ou conclusões. O modelo lógico prevê atributos como número de versão, período de validade quando aplicável, responsável pela criação e relação com a versão substituída. Estados como</w:t>
      </w:r>
      <w:r>
        <w:t xml:space="preserve"> </w:t>
      </w:r>
      <w:r>
        <w:rPr>
          <w:rStyle w:val="VerbatimChar"/>
        </w:rPr>
        <w:t xml:space="preserve">draft</w:t>
      </w:r>
      <w:r>
        <w:t xml:space="preserve">,</w:t>
      </w:r>
      <w:r>
        <w:t xml:space="preserve"> </w:t>
      </w:r>
      <w:r>
        <w:rPr>
          <w:rStyle w:val="VerbatimChar"/>
        </w:rPr>
        <w:t xml:space="preserve">current</w:t>
      </w:r>
      <w:r>
        <w:t xml:space="preserve">,</w:t>
      </w:r>
      <w:r>
        <w:t xml:space="preserve"> </w:t>
      </w:r>
      <w:r>
        <w:rPr>
          <w:rStyle w:val="VerbatimChar"/>
        </w:rPr>
        <w:t xml:space="preserve">superseded</w:t>
      </w:r>
      <w:r>
        <w:t xml:space="preserve"> </w:t>
      </w:r>
      <w:r>
        <w:t xml:space="preserve">e</w:t>
      </w:r>
      <w:r>
        <w:t xml:space="preserve"> </w:t>
      </w:r>
      <w:r>
        <w:rPr>
          <w:rStyle w:val="VerbatimChar"/>
        </w:rPr>
        <w:t xml:space="preserve">archived</w:t>
      </w:r>
      <w:r>
        <w:t xml:space="preserve"> </w:t>
      </w:r>
      <w:r>
        <w:t xml:space="preserve">são utilizados conforme o tipo de objeto, sem que uma versão substituída seja confundida com a vigente.</w:t>
      </w:r>
    </w:p>
    <w:p>
      <w:pPr>
        <w:pStyle w:val="BodyText"/>
      </w:pPr>
      <w:r>
        <w:t xml:space="preserve">Não se devem confundir mudanças</w:t>
      </w:r>
      <w:r>
        <w:t xml:space="preserve"> </w:t>
      </w:r>
      <w:r>
        <w:rPr>
          <w:b/>
          <w:bCs/>
        </w:rPr>
        <w:t xml:space="preserve">editoriais</w:t>
      </w:r>
      <w:r>
        <w:t xml:space="preserve"> </w:t>
      </w:r>
      <w:r>
        <w:t xml:space="preserve">com mudanças</w:t>
      </w:r>
      <w:r>
        <w:t xml:space="preserve"> </w:t>
      </w:r>
      <w:r>
        <w:rPr>
          <w:b/>
          <w:bCs/>
        </w:rPr>
        <w:t xml:space="preserve">científicas</w:t>
      </w:r>
      <w:r>
        <w:t xml:space="preserve">. Correção de formatação, inclusão de nova publicação, substituição de resultado após retratação, reavaliação de certeza e alteração da conclusão possuem significados distintos. A política de versionamento dos produtos prevê classes de mudança e preservação do histórico para que leitores e pesquisadores possam reconhecer o que mudou e por que mudou.</w:t>
      </w:r>
      <w:r>
        <w:t xml:space="preserve"> </w:t>
      </w:r>
      <w:hyperlink r:id="rId39">
        <w:r>
          <w:rPr>
            <w:rStyle w:val="Hyperlink"/>
          </w:rPr>
          <w:t xml:space="preserve">Fonte: Documento 40 — Versionamento de produtos</w:t>
        </w:r>
      </w:hyperlink>
      <w:r>
        <w:t xml:space="preserve">.</w:t>
      </w:r>
    </w:p>
    <w:p>
      <w:pPr>
        <w:pStyle w:val="BodyText"/>
      </w:pPr>
      <w:r>
        <w:t xml:space="preserve">A Fase 4 tornou mais precisa a distinção entre</w:t>
      </w:r>
      <w:r>
        <w:t xml:space="preserve"> </w:t>
      </w:r>
      <w:r>
        <w:rPr>
          <w:b/>
          <w:bCs/>
        </w:rPr>
        <w:t xml:space="preserve">versão científica</w:t>
      </w:r>
      <w:r>
        <w:t xml:space="preserve">,</w:t>
      </w:r>
      <w:r>
        <w:t xml:space="preserve"> </w:t>
      </w:r>
      <w:r>
        <w:rPr>
          <w:b/>
          <w:bCs/>
        </w:rPr>
        <w:t xml:space="preserve">avaliação de atualidade (</w:t>
      </w:r>
      <w:r>
        <w:rPr>
          <w:rStyle w:val="VerbatimChar"/>
          <w:b/>
          <w:bCs/>
        </w:rPr>
        <w:t xml:space="preserve">currentness</w:t>
      </w:r>
      <w:r>
        <w:rPr>
          <w:b/>
          <w:bCs/>
        </w:rPr>
        <w:t xml:space="preserve">)</w:t>
      </w:r>
      <w:r>
        <w:t xml:space="preserve"> </w:t>
      </w:r>
      <w:r>
        <w:t xml:space="preserve">e</w:t>
      </w:r>
      <w:r>
        <w:t xml:space="preserve"> </w:t>
      </w:r>
      <w:r>
        <w:rPr>
          <w:b/>
          <w:bCs/>
        </w:rPr>
        <w:t xml:space="preserve">regime de manutenção</w:t>
      </w:r>
      <w:r>
        <w:t xml:space="preserve">. Uma avaliação de atualidade pode mudar sem que seja necessária nova versão científica; uma modificação científica material exige versionamento próprio. Quando o objeto é uma InvestigationVersion sem produto correspondente, não se deve criar uma ProductVersion artificial apenas para representar a alteração da investigação. Essas regras preservam a semântica dos objetos, evitando que estados operacionais sejam indevidamente registrados como conclusões científicas.</w:t>
      </w:r>
    </w:p>
    <w:p>
      <w:pPr>
        <w:pStyle w:val="BodyText"/>
      </w:pPr>
      <w:r>
        <w:t xml:space="preserve">A preservação histórica também se estende à</w:t>
      </w:r>
      <w:r>
        <w:t xml:space="preserve"> </w:t>
      </w:r>
      <w:r>
        <w:rPr>
          <w:b/>
          <w:bCs/>
        </w:rPr>
        <w:t xml:space="preserve">garantia científica</w:t>
      </w:r>
      <w:r>
        <w:t xml:space="preserve">. Uma versão nova não herda automaticamente a revisão ou aprovação concedida a uma versão anterior. Se novos resultados modificam substancialmente a síntese, o processo de garantia deve ser reavaliado conforme a profundidade e a criticidade do produto. Sem essa distinção, um documento alterado poderia aparentar possuir revisão especializada que jamais examinou o novo conteúdo.</w:t>
      </w:r>
    </w:p>
    <w:bookmarkEnd w:id="147"/>
    <w:bookmarkStart w:id="149" w:name="arquitetura-de-persistência"/>
    <w:p>
      <w:pPr>
        <w:pStyle w:val="Heading2"/>
      </w:pPr>
      <w:r>
        <w:t xml:space="preserve">8.7. Arquitetura de persistência</w:t>
      </w:r>
    </w:p>
    <w:p>
      <w:pPr>
        <w:pStyle w:val="FirstParagraph"/>
      </w:pPr>
      <w:r>
        <w:t xml:space="preserve">A Fase 2 estabeleceu uma arquitetura de referência denominada</w:t>
      </w:r>
      <w:r>
        <w:t xml:space="preserve"> </w:t>
      </w:r>
      <w:r>
        <w:rPr>
          <w:b/>
          <w:bCs/>
        </w:rPr>
        <w:t xml:space="preserve">OES-H1</w:t>
      </w:r>
      <w:r>
        <w:t xml:space="preserve">, baseada em</w:t>
      </w:r>
      <w:r>
        <w:t xml:space="preserve"> </w:t>
      </w:r>
      <w:r>
        <w:rPr>
          <w:b/>
          <w:bCs/>
        </w:rPr>
        <w:t xml:space="preserve">núcleo relacional canônico, estruturas documentais controladas, armazenamento de objetos e projeções derivadas</w:t>
      </w:r>
      <w:r>
        <w:t xml:space="preserve">. A decisão buscou acomodar, em componentes adequados, os vínculos científicos estruturados, os conteúdos documentais variáveis e os artefatos associados à investigação, mantendo uma fonte de verdade identificável.</w:t>
      </w:r>
      <w:r>
        <w:t xml:space="preserve"> </w:t>
      </w:r>
      <w:hyperlink r:id="rId148">
        <w:r>
          <w:rPr>
            <w:rStyle w:val="Hyperlink"/>
          </w:rPr>
          <w:t xml:space="preserve">Fonte: Documento 38 — Promoção da baseline arquitetural e fechamento da Fase 2</w:t>
        </w:r>
      </w:hyperlink>
      <w:r>
        <w:t xml:space="preserve">.</w:t>
      </w:r>
    </w:p>
    <w:p>
      <w:pPr>
        <w:pStyle w:val="BodyText"/>
      </w:pPr>
      <w:r>
        <w:t xml:space="preserve">O núcleo relacional destina-se principalmente a identidades, relações, versões e invariantes que precisam ser preservados e consultados de forma consistente. Estruturas documentais controladas permitem representar conteúdo metodológico e metadados cuja forma varia entre classes de perguntas e produtos, sem dispensar contratos, validações e proveniência. O armazenamento de objetos é previsto para materiais como relatórios e artefatos de análise, enquanto projeções derivadas podem favorecer consultas e apresentações específicas sem se tornarem fontes científicas paralelas de verdade.</w:t>
      </w:r>
    </w:p>
    <w:p>
      <w:pPr>
        <w:pStyle w:val="BodyText"/>
      </w:pPr>
      <w:r>
        <w:t xml:space="preserve">A baseline física de referência, denominada</w:t>
      </w:r>
      <w:r>
        <w:t xml:space="preserve"> </w:t>
      </w:r>
      <w:r>
        <w:rPr>
          <w:b/>
          <w:bCs/>
        </w:rPr>
        <w:t xml:space="preserve">OES-P1</w:t>
      </w:r>
      <w:r>
        <w:t xml:space="preserve">, foi promovida após testes arquiteturais e provas de conceito documentados. O registro de decisão descreve um</w:t>
      </w:r>
      <w:r>
        <w:t xml:space="preserve"> </w:t>
      </w:r>
      <w:r>
        <w:rPr>
          <w:b/>
          <w:bCs/>
        </w:rPr>
        <w:t xml:space="preserve">registro global de entidades, versionamento, entidades tipadas, núcleo relacional, uso controlado de JSONB, proveniência e projeções de dependências</w:t>
      </w:r>
      <w:r>
        <w:t xml:space="preserve">. Foram examinados, em testes próprios da Fase 2, aspectos como identidade, integridade relacional, linhagem, reconstrução histórica, relações entre estudos e relatórios, sínteses e estruturas especializadas de evidência. A decisão formal registra</w:t>
      </w:r>
      <w:r>
        <w:t xml:space="preserve"> </w:t>
      </w:r>
      <w:r>
        <w:rPr>
          <w:b/>
          <w:bCs/>
        </w:rPr>
        <w:t xml:space="preserve">15 critérios de promoção validados em 15 examinados</w:t>
      </w:r>
      <w:r>
        <w:t xml:space="preserve">, no escopo definido para aquela baseline.</w:t>
      </w:r>
    </w:p>
    <w:p>
      <w:pPr>
        <w:pStyle w:val="BodyText"/>
      </w:pPr>
      <w:r>
        <w:t xml:space="preserve">É essencial interpretar corretamente o alcance desse resultado. A promoção do OES-P1 significa que o modelo se tornou</w:t>
      </w:r>
      <w:r>
        <w:t xml:space="preserve"> </w:t>
      </w:r>
      <w:r>
        <w:rPr>
          <w:b/>
          <w:bCs/>
        </w:rPr>
        <w:t xml:space="preserve">referência arquitetural para as fases seguintes</w:t>
      </w:r>
      <w:r>
        <w:t xml:space="preserve">, com evolução por alterações justificadas e migrações controladas.</w:t>
      </w:r>
      <w:r>
        <w:t xml:space="preserve"> </w:t>
      </w:r>
      <w:r>
        <w:rPr>
          <w:b/>
          <w:bCs/>
        </w:rPr>
        <w:t xml:space="preserve">Não significa congelamento de um esquema final de produção, escolha definitiva da infraestrutura tecnológica ou validação científica das sínteses que venham a utilizar esse banco de dados.</w:t>
      </w:r>
      <w:r>
        <w:t xml:space="preserve"> </w:t>
      </w:r>
      <w:r>
        <w:t xml:space="preserve">O PostgreSQL foi utilizado como implementação de referência para desenvolvimento e provas de conceito, mas não foi selecionado formalmente como a única tecnologia de produção futura.</w:t>
      </w:r>
      <w:r>
        <w:t xml:space="preserve"> </w:t>
      </w:r>
      <w:hyperlink r:id="rId148">
        <w:r>
          <w:rPr>
            <w:rStyle w:val="Hyperlink"/>
          </w:rPr>
          <w:t xml:space="preserve">Fonte: Documento 38 — Significado da baseline e situação do PostgreSQL</w:t>
        </w:r>
      </w:hyperlink>
      <w:r>
        <w:t xml:space="preserve">.</w:t>
      </w:r>
    </w:p>
    <w:p>
      <w:pPr>
        <w:pStyle w:val="BodyText"/>
      </w:pPr>
      <w:r>
        <w:t xml:space="preserve">Essa distinção também se aplica a ambientes experimentais e bancos de dados associados ao desenvolvimento posterior. A existência de scripts de migração, testes de integração ou uma instância de banco de dados não comprova implantação operacional integral, estabilidade sob carga, estratégia validada de recuperação de desastres ou governança de acesso pronta para produção. O estado da Fase 4 ainda registra pendências sobre execução e verificação de migrações, controles de papéis e outros requisitos operacionais. O presente capítulo não pretende certificar esses controles.</w:t>
      </w:r>
    </w:p>
    <w:p>
      <w:pPr>
        <w:pStyle w:val="BodyText"/>
      </w:pPr>
      <w:r>
        <w:t xml:space="preserve">O princípio arquitetural de referência é, portanto,</w:t>
      </w:r>
      <w:r>
        <w:t xml:space="preserve"> </w:t>
      </w:r>
      <w:r>
        <w:rPr>
          <w:b/>
          <w:bCs/>
        </w:rPr>
        <w:t xml:space="preserve">persistir o conhecimento estruturado e suas relações antes de escolher a forma definitiva de distribuí-lo como serviço</w:t>
      </w:r>
      <w:r>
        <w:t xml:space="preserve">. A solução técnica poderá evoluir conforme as necessidades efetivamente demonstradas, sem sacrificar as distinções científicas que motivaram o modelo.</w:t>
      </w:r>
    </w:p>
    <w:bookmarkEnd w:id="149"/>
    <w:bookmarkStart w:id="150" w:name="X7c802d09e3664d12a84b201921c2cd6ba3b511a"/>
    <w:p>
      <w:pPr>
        <w:pStyle w:val="Heading2"/>
      </w:pPr>
      <w:r>
        <w:t xml:space="preserve">8.8. Integridade, interoperabilidade e evolução do modelo</w:t>
      </w:r>
    </w:p>
    <w:p>
      <w:pPr>
        <w:pStyle w:val="FirstParagraph"/>
      </w:pPr>
      <w:r>
        <w:t xml:space="preserve">A integridade de um observatório de evidências depende da consistência entre objetos, relações, valores e versões. O modelo lógico estabelece condições como: um</w:t>
      </w:r>
      <w:r>
        <w:t xml:space="preserve"> </w:t>
      </w:r>
      <w:r>
        <w:rPr>
          <w:b/>
          <w:bCs/>
        </w:rPr>
        <w:t xml:space="preserve">Result</w:t>
      </w:r>
      <w:r>
        <w:t xml:space="preserve"> </w:t>
      </w:r>
      <w:r>
        <w:t xml:space="preserve">deve vincular-se a um</w:t>
      </w:r>
      <w:r>
        <w:t xml:space="preserve"> </w:t>
      </w:r>
      <w:r>
        <w:rPr>
          <w:b/>
          <w:bCs/>
        </w:rPr>
        <w:t xml:space="preserve">Study</w:t>
      </w:r>
      <w:r>
        <w:t xml:space="preserve">; uma derivação material exige registro do método empregado; um resultado incorporado a uma síntese deve possuir relação explícita de contribuição; uma avaliação GRADE precisa referir-se à unidade científica adequada; e um produto publicado com conclusão deve informar sua</w:t>
      </w:r>
      <w:r>
        <w:t xml:space="preserve"> </w:t>
      </w:r>
      <w:r>
        <w:rPr>
          <w:b/>
          <w:bCs/>
        </w:rPr>
        <w:t xml:space="preserve">data de corte da evidência</w:t>
      </w:r>
      <w:r>
        <w:t xml:space="preserve">. Além disso, uma versão substituída não pode ser apresentada como vigente.</w:t>
      </w:r>
      <w:r>
        <w:t xml:space="preserve"> </w:t>
      </w:r>
      <w:hyperlink r:id="rId140">
        <w:r>
          <w:rPr>
            <w:rStyle w:val="Hyperlink"/>
          </w:rPr>
          <w:t xml:space="preserve">Fonte: Documento 21 — Integridade referencial conceitual</w:t>
        </w:r>
      </w:hyperlink>
      <w:r>
        <w:t xml:space="preserve">.</w:t>
      </w:r>
    </w:p>
    <w:p>
      <w:pPr>
        <w:pStyle w:val="BodyText"/>
      </w:pPr>
      <w:r>
        <w:t xml:space="preserve">As restrições devem ser compreendidas em níveis distintos. A</w:t>
      </w:r>
      <w:r>
        <w:t xml:space="preserve"> </w:t>
      </w:r>
      <w:r>
        <w:rPr>
          <w:b/>
          <w:bCs/>
        </w:rPr>
        <w:t xml:space="preserve">integridade estrutural</w:t>
      </w:r>
      <w:r>
        <w:t xml:space="preserve"> </w:t>
      </w:r>
      <w:r>
        <w:t xml:space="preserve">verifica que os vínculos e estados atendem a contratos definidos. A</w:t>
      </w:r>
      <w:r>
        <w:t xml:space="preserve"> </w:t>
      </w:r>
      <w:r>
        <w:rPr>
          <w:b/>
          <w:bCs/>
        </w:rPr>
        <w:t xml:space="preserve">integridade semântica</w:t>
      </w:r>
      <w:r>
        <w:t xml:space="preserve"> </w:t>
      </w:r>
      <w:r>
        <w:t xml:space="preserve">verifica que as relações representam corretamente conceitos do domínio, como não confundir relatório com estudo ou certeza com risco de viés. A</w:t>
      </w:r>
      <w:r>
        <w:t xml:space="preserve"> </w:t>
      </w:r>
      <w:r>
        <w:rPr>
          <w:b/>
          <w:bCs/>
        </w:rPr>
        <w:t xml:space="preserve">validade metodológica</w:t>
      </w:r>
      <w:r>
        <w:t xml:space="preserve">, por sua vez, requer examinar os critérios e julgamentos científicos utilizados. Um banco de dados pode preservar perfeitamente um julgamento incorreto; por isso, a integridade computacional não substitui revisão científica qualificada.</w:t>
      </w:r>
    </w:p>
    <w:p>
      <w:pPr>
        <w:pStyle w:val="BodyText"/>
      </w:pPr>
      <w:r>
        <w:t xml:space="preserve">A</w:t>
      </w:r>
      <w:r>
        <w:t xml:space="preserve"> </w:t>
      </w:r>
      <w:r>
        <w:rPr>
          <w:b/>
          <w:bCs/>
        </w:rPr>
        <w:t xml:space="preserve">interoperabilidade</w:t>
      </w:r>
      <w:r>
        <w:t xml:space="preserve"> </w:t>
      </w:r>
      <w:r>
        <w:t xml:space="preserve">exige que o OES dialogue com identificadores, vocabulários e formatos usados pela comunidade científica. A arquitetura prevê conceitos e mapeamentos terminológicos que poderão relacionar itens internos a vocabulários como MeSH, DeCS, CID, SNOMED CT ou ATC, conforme licenças, escopo e necessidade. Essas integrações são possibilidades do modelo lógico;</w:t>
      </w:r>
      <w:r>
        <w:t xml:space="preserve"> </w:t>
      </w:r>
      <w:r>
        <w:rPr>
          <w:b/>
          <w:bCs/>
        </w:rPr>
        <w:t xml:space="preserve">a escolha e a implementação integral dos vocabulários ainda dependem de decisões específicas</w:t>
      </w:r>
      <w:r>
        <w:t xml:space="preserve">. Também devem ser considerados identificadores externos de estudos e publicações, metadados de repositórios e formatos adequados para exportação e leitura por terceiros.</w:t>
      </w:r>
    </w:p>
    <w:p>
      <w:pPr>
        <w:pStyle w:val="BodyText"/>
      </w:pPr>
      <w:r>
        <w:t xml:space="preserve">A capacidade de intercâmbio não autoriza importar indiscriminadamente conteúdo sem avaliar sua proveniência, os direitos de uso ou a correspondência semântica. Um mesmo conceito pode ter definições ou versões diferentes entre sistemas. A importação de estudos e revisões requer ainda decisões sobre identidade, deduplicação e compatibilidade entre desfechos e medidas. O modelo prevê mecanismos auditáveis de mesclagem e separação de registros, evitando que a normalização destrua informações históricas relevantes.</w:t>
      </w:r>
    </w:p>
    <w:p>
      <w:pPr>
        <w:pStyle w:val="BodyText"/>
      </w:pPr>
      <w:r>
        <w:t xml:space="preserve">A evolução da arquitetura deve permanecer</w:t>
      </w:r>
      <w:r>
        <w:t xml:space="preserve"> </w:t>
      </w:r>
      <w:r>
        <w:rPr>
          <w:b/>
          <w:bCs/>
        </w:rPr>
        <w:t xml:space="preserve">controlada e documentada</w:t>
      </w:r>
      <w:r>
        <w:t xml:space="preserve">. O fechamento da Fase 2 não encerrou decisões relativas a atualização contínua, aplicabilidade formal, autenticação e autorização, infraestrutura de produção, segurança operacional ou automação. A orientação canônica é que novas estruturas derivem da baseline OES-P1, com justificativas, migrações e testes proporcionais ao risco, preservando compatibilidade e rastreabilidade. Não deve surgir silenciosamente uma segunda fonte de verdade que contradiga as entidades científicas já definidas.</w:t>
      </w:r>
    </w:p>
    <w:p>
      <w:pPr>
        <w:pStyle w:val="BodyText"/>
      </w:pPr>
      <w:r>
        <w:t xml:space="preserve">Para projetos interessados em replicar o OES, o aspecto mais transferível não é um SGBD específico, mas o</w:t>
      </w:r>
      <w:r>
        <w:t xml:space="preserve"> </w:t>
      </w:r>
      <w:r>
        <w:rPr>
          <w:b/>
          <w:bCs/>
        </w:rPr>
        <w:t xml:space="preserve">conjunto de invariantes informacionais</w:t>
      </w:r>
      <w:r>
        <w:t xml:space="preserve">: distinguir identidade científica de representação editorial; preservar diferentes relatórios do mesmo estudo; manter resultados no nível analítico apropriado; documentar o percurso de investigação; separar julgamento de certeza e avaliação de risco de viés; registrar fontes e transformações; e preservar versões e impactos de mudanças. Esses requisitos podem orientar implementações tecnológicas diferentes, desde que os mecanismos adotados consigam demonstrar sua preservação.</w:t>
      </w:r>
    </w:p>
    <w:p>
      <w:pPr>
        <w:pStyle w:val="BodyText"/>
      </w:pPr>
      <w:r>
        <w:t xml:space="preserve">A principal contribuição pretendida pelo modelo de dados é fornecer</w:t>
      </w:r>
      <w:r>
        <w:t xml:space="preserve"> </w:t>
      </w:r>
      <w:r>
        <w:rPr>
          <w:b/>
          <w:bCs/>
        </w:rPr>
        <w:t xml:space="preserve">continuidade ao conhecimento científico ao longo de perguntas, produtos e atualizações</w:t>
      </w:r>
      <w:r>
        <w:t xml:space="preserve">, com relações suficientes para reconstruir conclusões e identificar efeitos potenciais de novas evidências. A baseline arquitetural e seus testes técnicos oferecem sustentação inicial a essa proposta, enquanto sua confiabilidade científica, a interoperabilidade em ambientes institucionais distintos e a sustentação em operação contínua permanecem objetos de avaliação futura.</w:t>
      </w:r>
    </w:p>
    <w:bookmarkEnd w:id="150"/>
    <w:bookmarkEnd w:id="151"/>
    <w:bookmarkStart w:id="159" w:name="fluxo-operacional-do-observatório"/>
    <w:p>
      <w:pPr>
        <w:pStyle w:val="Heading1"/>
      </w:pPr>
      <w:r>
        <w:t xml:space="preserve">9. Fluxo operacional do observatório</w:t>
      </w:r>
    </w:p>
    <w:bookmarkStart w:id="152" w:name="visão-geral-do-ciclo-de-trabalho"/>
    <w:p>
      <w:pPr>
        <w:pStyle w:val="Heading2"/>
      </w:pPr>
      <w:r>
        <w:t xml:space="preserve">9.1. Visão geral do ciclo de trabalho</w:t>
      </w:r>
    </w:p>
    <w:p>
      <w:pPr>
        <w:pStyle w:val="FirstParagraph"/>
      </w:pPr>
      <w:r>
        <w:t xml:space="preserve">A arquitetura do Observatório de Evidências em Saúde (OES) procura organizar o percurso entre a</w:t>
      </w:r>
      <w:r>
        <w:t xml:space="preserve"> </w:t>
      </w:r>
      <w:r>
        <w:rPr>
          <w:b/>
          <w:bCs/>
        </w:rPr>
        <w:t xml:space="preserve">demanda científica inicialmente formulada</w:t>
      </w:r>
      <w:r>
        <w:t xml:space="preserve"> </w:t>
      </w:r>
      <w:r>
        <w:t xml:space="preserve">e a</w:t>
      </w:r>
      <w:r>
        <w:t xml:space="preserve"> </w:t>
      </w:r>
      <w:r>
        <w:rPr>
          <w:b/>
          <w:bCs/>
        </w:rPr>
        <w:t xml:space="preserve">disponibilização de um produto de evidências cuja origem, método e limitações possam ser examinados</w:t>
      </w:r>
      <w:r>
        <w:t xml:space="preserve">. Esse percurso não se resume à obtenção automática de publicações ou à geração de um texto: compreende decisões sobre admissibilidade, definição do problema, escolha de métodos, produção científica, verificação, comunicação e eventual acompanhamento temporal.</w:t>
      </w:r>
      <w:r>
        <w:t xml:space="preserve"> </w:t>
      </w:r>
      <w:hyperlink r:id="rId51">
        <w:r>
          <w:rPr>
            <w:rStyle w:val="Hyperlink"/>
          </w:rPr>
          <w:t xml:space="preserve">Fontes: Documento 03 — Protocolo de entrada e roteamento</w:t>
        </w:r>
      </w:hyperlink>
      <w:r>
        <w:t xml:space="preserve"> </w:t>
      </w:r>
      <w:r>
        <w:t xml:space="preserve">e</w:t>
      </w:r>
      <w:r>
        <w:t xml:space="preserve"> </w:t>
      </w:r>
      <w:hyperlink r:id="rId39">
        <w:r>
          <w:rPr>
            <w:rStyle w:val="Hyperlink"/>
          </w:rPr>
          <w:t xml:space="preserve">Documento 40 — Arquitetura dos produtos</w:t>
        </w:r>
      </w:hyperlink>
      <w:r>
        <w:t xml:space="preserve">.</w:t>
      </w:r>
    </w:p>
    <w:p>
      <w:pPr>
        <w:pStyle w:val="BodyText"/>
      </w:pPr>
      <w:r>
        <w:t xml:space="preserve">A sequência geral proposta é</w:t>
      </w:r>
      <w:r>
        <w:t xml:space="preserve"> </w:t>
      </w:r>
      <w:r>
        <w:rPr>
          <w:b/>
          <w:bCs/>
        </w:rPr>
        <w:t xml:space="preserve">demanda → registro e clarificação → pergunta operacional → classificação e roteamento → planejamento da investigação → busca e avaliação das evidências → síntese e interpretação → verificação e aprovação → produto comunicável → manutenção, quando pertinente</w:t>
      </w:r>
      <w:r>
        <w:t xml:space="preserve">. Cada etapa produz informações que alimentam a seguinte e, idealmente, deixam registros suficientes para justificar uma decisão ou identificar o ponto em que surgiu um erro.</w:t>
      </w:r>
    </w:p>
    <w:p>
      <w:pPr>
        <w:pStyle w:val="BodyText"/>
      </w:pPr>
      <w:r>
        <w:t xml:space="preserve">Esse ciclo precisa ser compreendido como</w:t>
      </w:r>
      <w:r>
        <w:t xml:space="preserve"> </w:t>
      </w:r>
      <w:r>
        <w:rPr>
          <w:b/>
          <w:bCs/>
        </w:rPr>
        <w:t xml:space="preserve">arquitetura operacional de referência</w:t>
      </w:r>
      <w:r>
        <w:t xml:space="preserve">, e não como declaração de que o OES já disponibiliza um serviço completo para receber continuamente demandas de usuários. O estado documentado do projeto inclui protocolos, contratos de dados, templates e testes técnicos de determinadas modalidades de produto, inclusive casos de uso baseados em fontes científicas reais. Entretanto, a Fase 4 permanece em desenvolvimento; a Fase 5 de automação e IA não foi iniciada formalmente; e a validação científica independente da arquitetura e de seus resultados ainda não ocorreu.</w:t>
      </w:r>
      <w:r>
        <w:t xml:space="preserve"> </w:t>
      </w:r>
      <w:hyperlink r:id="rId20">
        <w:r>
          <w:rPr>
            <w:rStyle w:val="Hyperlink"/>
          </w:rPr>
          <w:t xml:space="preserve">Fonte: estado canônico do projeto</w:t>
        </w:r>
      </w:hyperlink>
      <w:r>
        <w:t xml:space="preserve">.</w:t>
      </w:r>
    </w:p>
    <w:p>
      <w:pPr>
        <w:pStyle w:val="BodyText"/>
      </w:pPr>
      <w:r>
        <w:t xml:space="preserve">O fluxo combina elementos comuns com</w:t>
      </w:r>
      <w:r>
        <w:t xml:space="preserve"> </w:t>
      </w:r>
      <w:r>
        <w:rPr>
          <w:b/>
          <w:bCs/>
        </w:rPr>
        <w:t xml:space="preserve">percursos proporcionais à pergunta</w:t>
      </w:r>
      <w:r>
        <w:t xml:space="preserve">. Um Evidence Scan N0 busca caracterizar preliminarmente o campo e pode terminar com uma proposta de investigação. Uma Resposta de Evidência N1 pode apoiar-se criticamente em sínteses existentes. Uma Ficha N2 organiza conhecimento reutilizável. Produtos formais N3 e N4 demandam procedimentos e garantia especializada compatíveis com sua profundidade. Mapas, Overviews, Monitores e Alertas possuem rotas próprias. Assim, padronizar o ciclo não significa obrigar todas as investigações a percorrerem etapas idênticas com a mesma extensão.</w:t>
      </w:r>
    </w:p>
    <w:p>
      <w:pPr>
        <w:pStyle w:val="BodyText"/>
      </w:pPr>
      <w:r>
        <w:t xml:space="preserve">Três dimensões acompanham o processo. A</w:t>
      </w:r>
      <w:r>
        <w:t xml:space="preserve"> </w:t>
      </w:r>
      <w:r>
        <w:rPr>
          <w:b/>
          <w:bCs/>
        </w:rPr>
        <w:t xml:space="preserve">identidade científica</w:t>
      </w:r>
      <w:r>
        <w:t xml:space="preserve"> </w:t>
      </w:r>
      <w:r>
        <w:t xml:space="preserve">preserva perguntas, estudos, resultados e sínteses; a</w:t>
      </w:r>
      <w:r>
        <w:t xml:space="preserve"> </w:t>
      </w:r>
      <w:r>
        <w:rPr>
          <w:b/>
          <w:bCs/>
        </w:rPr>
        <w:t xml:space="preserve">documentação operacional</w:t>
      </w:r>
      <w:r>
        <w:t xml:space="preserve"> </w:t>
      </w:r>
      <w:r>
        <w:t xml:space="preserve">registra buscas, triagens, avaliações, decisões e correções; e a</w:t>
      </w:r>
      <w:r>
        <w:t xml:space="preserve"> </w:t>
      </w:r>
      <w:r>
        <w:rPr>
          <w:b/>
          <w:bCs/>
        </w:rPr>
        <w:t xml:space="preserve">representação editorial</w:t>
      </w:r>
      <w:r>
        <w:t xml:space="preserve"> </w:t>
      </w:r>
      <w:r>
        <w:t xml:space="preserve">organiza o que será apresentado a pesquisadores e demais públicos. Confundir essas dimensões dificultaria a reutilização de evidências e tornaria a atualização excessivamente dependente da reescrita de documentos. A arquitetura de dados do OES separa explicitamente esses objetos.</w:t>
      </w:r>
      <w:r>
        <w:t xml:space="preserve"> </w:t>
      </w:r>
      <w:hyperlink r:id="rId45">
        <w:r>
          <w:rPr>
            <w:rStyle w:val="Hyperlink"/>
          </w:rPr>
          <w:t xml:space="preserve">Fontes: Documento 20 — Modelo conceitual</w:t>
        </w:r>
      </w:hyperlink>
      <w:r>
        <w:t xml:space="preserve"> </w:t>
      </w:r>
      <w:r>
        <w:t xml:space="preserve">e</w:t>
      </w:r>
      <w:r>
        <w:t xml:space="preserve"> </w:t>
      </w:r>
      <w:hyperlink r:id="rId140">
        <w:r>
          <w:rPr>
            <w:rStyle w:val="Hyperlink"/>
          </w:rPr>
          <w:t xml:space="preserve">Documento 21 — Modelo lógico</w:t>
        </w:r>
      </w:hyperlink>
      <w:r>
        <w:t xml:space="preserve">.</w:t>
      </w:r>
    </w:p>
    <w:p>
      <w:pPr>
        <w:pStyle w:val="BodyText"/>
      </w:pPr>
      <w:r>
        <w:t xml:space="preserve">Também é importante distinguir o</w:t>
      </w:r>
      <w:r>
        <w:t xml:space="preserve"> </w:t>
      </w:r>
      <w:r>
        <w:rPr>
          <w:b/>
          <w:bCs/>
        </w:rPr>
        <w:t xml:space="preserve">fluxo científico de um produto</w:t>
      </w:r>
      <w:r>
        <w:t xml:space="preserve"> </w:t>
      </w:r>
      <w:r>
        <w:t xml:space="preserve">dos mecanismos utilizados para desenvolver e testar o próprio software do OES. Uma execução de integração contínua, uma prova de conceito com dados sintéticos ou a aprovação de um contrato de banco de dados pode demonstrar propriedades técnicas delimitadas; não substitui a investigação científica nem autoriza conferir garantia especializada a um produto. Essa separação orienta a interpretação das capacidades descritas neste capítulo.</w:t>
      </w:r>
    </w:p>
    <w:p>
      <w:pPr>
        <w:pStyle w:val="BodyText"/>
      </w:pPr>
      <w:r>
        <w:t xml:space="preserve">O percurso metodológico de referência é apresentado na</w:t>
      </w:r>
      <w:r>
        <w:t xml:space="preserve"> </w:t>
      </w:r>
      <w:hyperlink w:anchor="X636c9fa23a29645f88af34715cb1c48430a844d">
        <w:r>
          <w:rPr>
            <w:rStyle w:val="Hyperlink"/>
          </w:rPr>
          <w:t xml:space="preserve">Figura 3</w:t>
        </w:r>
      </w:hyperlink>
      <w:r>
        <w:t xml:space="preserve">; sua representação esquemática não implica execução integral em todas as modalidades.</w:t>
      </w:r>
    </w:p>
    <w:bookmarkEnd w:id="152"/>
    <w:bookmarkStart w:id="153" w:name="recebimento-e-normalização-da-demanda"/>
    <w:p>
      <w:pPr>
        <w:pStyle w:val="Heading2"/>
      </w:pPr>
      <w:r>
        <w:t xml:space="preserve">9.2. Recebimento e normalização da demanda</w:t>
      </w:r>
    </w:p>
    <w:p>
      <w:pPr>
        <w:pStyle w:val="FirstParagraph"/>
      </w:pPr>
      <w:r>
        <w:t xml:space="preserve">O ponto de entrada previsto pelo OES é uma</w:t>
      </w:r>
      <w:r>
        <w:t xml:space="preserve"> </w:t>
      </w:r>
      <w:r>
        <w:rPr>
          <w:b/>
          <w:bCs/>
        </w:rPr>
        <w:t xml:space="preserve">pergunta formulada em linguagem natural</w:t>
      </w:r>
      <w:r>
        <w:t xml:space="preserve">, sem exigir que o solicitante domine previamente estruturas como PICO, métodos de síntese ou instrumentos de avaliação crítica. O trabalho inicial consiste em preservar o enunciado recebido e identificar a intenção que motiva a consulta. Essa preservação permite verificar posteriormente se a investigação respondeu efetivamente ao problema apresentado, em vez de apenas produzir uma análise tecnicamente coerente sobre uma questão diferente.</w:t>
      </w:r>
      <w:r>
        <w:t xml:space="preserve"> </w:t>
      </w:r>
      <w:hyperlink r:id="rId51">
        <w:r>
          <w:rPr>
            <w:rStyle w:val="Hyperlink"/>
          </w:rPr>
          <w:t xml:space="preserve">Fonte: Documento 03 — Etapas E0 a E9</w:t>
        </w:r>
      </w:hyperlink>
      <w:r>
        <w:t xml:space="preserve">.</w:t>
      </w:r>
    </w:p>
    <w:p>
      <w:pPr>
        <w:pStyle w:val="BodyText"/>
      </w:pPr>
      <w:r>
        <w:t xml:space="preserve">O protocolo descreve dez marcos identificados de</w:t>
      </w:r>
      <w:r>
        <w:t xml:space="preserve"> </w:t>
      </w:r>
      <w:r>
        <w:rPr>
          <w:b/>
          <w:bCs/>
        </w:rPr>
        <w:t xml:space="preserve">E0 a E9</w:t>
      </w:r>
      <w:r>
        <w:t xml:space="preserve">. Em E0, a pergunta entra no processo; em E1, ela é registrada. E2 verifica a admissibilidade; E3 esclarece sua finalidade; E4 normaliza sua formulação científica; E5 classifica o tipo metodológico; E6 examina as dimensões do roteamento; E7 admite um escaneamento exploratório quando necessário; E8 define o percurso metodológico; e E9 formaliza a abertura da investigação. Esses marcos são uma especificação de processo, não a demonstração de um sistema público de atendimento automatizado já implantado.</w:t>
      </w:r>
    </w:p>
    <w:p>
      <w:pPr>
        <w:pStyle w:val="BodyText"/>
      </w:pPr>
      <w:r>
        <w:t xml:space="preserve">O registro inicial deve conter, conforme a situação,</w:t>
      </w:r>
      <w:r>
        <w:t xml:space="preserve"> </w:t>
      </w:r>
      <w:r>
        <w:rPr>
          <w:b/>
          <w:bCs/>
        </w:rPr>
        <w:t xml:space="preserve">enunciado original, data, finalidade, contexto, população ou fenômeno, componentes conhecidos da pergunta, urgência e eventual origem da demanda</w:t>
      </w:r>
      <w:r>
        <w:t xml:space="preserve">. A informação registrada precisa ser suficiente para contextualizar a investigação sem coletar dados pessoais desnecessários. Questões direcionadas ao diagnóstico ou à prescrição de um indivíduo não devem ser respondidas pelo observatório como atendimento clínico; quando apropriado, podem ser reformuladas como questões gerais de pesquisa.</w:t>
      </w:r>
    </w:p>
    <w:p>
      <w:pPr>
        <w:pStyle w:val="BodyText"/>
      </w:pPr>
      <w:r>
        <w:t xml:space="preserve">A normalização preserva três representações.</w:t>
      </w:r>
      <w:r>
        <w:t xml:space="preserve"> </w:t>
      </w:r>
      <w:r>
        <w:rPr>
          <w:b/>
          <w:bCs/>
        </w:rPr>
        <w:t xml:space="preserve">Q0</w:t>
      </w:r>
      <w:r>
        <w:t xml:space="preserve"> </w:t>
      </w:r>
      <w:r>
        <w:t xml:space="preserve">corresponde à pergunta original.</w:t>
      </w:r>
      <w:r>
        <w:t xml:space="preserve"> </w:t>
      </w:r>
      <w:r>
        <w:rPr>
          <w:b/>
          <w:bCs/>
        </w:rPr>
        <w:t xml:space="preserve">Q1</w:t>
      </w:r>
      <w:r>
        <w:t xml:space="preserve"> </w:t>
      </w:r>
      <w:r>
        <w:t xml:space="preserve">é a formulação cientificamente estruturada.</w:t>
      </w:r>
      <w:r>
        <w:t xml:space="preserve"> </w:t>
      </w:r>
      <w:r>
        <w:rPr>
          <w:b/>
          <w:bCs/>
        </w:rPr>
        <w:t xml:space="preserve">Q2</w:t>
      </w:r>
      <w:r>
        <w:t xml:space="preserve"> </w:t>
      </w:r>
      <w:r>
        <w:t xml:space="preserve">contém critérios operacionais que orientam busca, elegibilidade, desfechos, desenhos de estudo e demais procedimentos. A passagem entre Q0, Q1 e Q2 deve ser justificável: ambiguidades, exclusões de escopo e decisões sobre resultados prioritários precisam permanecer identificáveis. Quando uma solicitação reúne problemas metodologicamente diferentes, pode ser necessário decompor a pergunta em subperguntas, vinculadas à intenção inicial.</w:t>
      </w:r>
    </w:p>
    <w:p>
      <w:pPr>
        <w:pStyle w:val="BodyText"/>
      </w:pPr>
      <w:r>
        <w:t xml:space="preserve">A classificação utiliza as dez classes metodológicas previstas pelo OES: intervenção/efetividade, segurança, diagnóstico/rastreamento, prognóstico, predição, etiologia/exposição, prevalência/incidência, pesquisa qualitativa, sistemas/políticas e mapeamento. A classificação precede a escolha dos instrumentos de avaliação e da estratégia de síntese. Essa ordem evita, por exemplo, que uma pergunta de prevalência seja abordada por um método apropriado apenas para avaliar ensaios randomizados.</w:t>
      </w:r>
    </w:p>
    <w:p>
      <w:pPr>
        <w:pStyle w:val="BodyText"/>
      </w:pPr>
      <w:r>
        <w:t xml:space="preserve">A admissibilidade e a priorização devem considerar</w:t>
      </w:r>
      <w:r>
        <w:t xml:space="preserve"> </w:t>
      </w:r>
      <w:r>
        <w:rPr>
          <w:b/>
          <w:bCs/>
        </w:rPr>
        <w:t xml:space="preserve">a consequência de respostas incorretas</w:t>
      </w:r>
      <w:r>
        <w:t xml:space="preserve">, além da importância temática, da incerteza científica e da viabilidade metodológica. Uma demanda pode ser admissível e ainda depender de esclarecimento ou de especialistas não disponíveis. O OES rejeita a seleção automática do nível de investigação com base em um escore universal: a decisão sobre profundidade N0–N4 e manutenção M0–M3 deve ser documentada no registro de roteamento, com justificativa compreensível.</w:t>
      </w:r>
    </w:p>
    <w:p>
      <w:pPr>
        <w:pStyle w:val="BodyText"/>
      </w:pPr>
      <w:r>
        <w:t xml:space="preserve">O encerramento da etapa de entrada pode, portanto, produzir resultados diferentes: abertura de investigação, necessidade de reformulação, encaminhamento a escaneamento inicial ou reconhecimento de que a demanda está fora do escopo.</w:t>
      </w:r>
      <w:r>
        <w:t xml:space="preserve"> </w:t>
      </w:r>
      <w:r>
        <w:rPr>
          <w:b/>
          <w:bCs/>
        </w:rPr>
        <w:t xml:space="preserve">Não abrir uma investigação formal pode ser a decisão metodologicamente adequada</w:t>
      </w:r>
      <w:r>
        <w:t xml:space="preserve">, especialmente quando faltam condições essenciais para responder com segurança e transparência.</w:t>
      </w:r>
    </w:p>
    <w:bookmarkEnd w:id="153"/>
    <w:bookmarkStart w:id="154" w:name="planejamento-e-abertura-da-investigação"/>
    <w:p>
      <w:pPr>
        <w:pStyle w:val="Heading2"/>
      </w:pPr>
      <w:r>
        <w:t xml:space="preserve">9.3. Planejamento e abertura da investigação</w:t>
      </w:r>
    </w:p>
    <w:p>
      <w:pPr>
        <w:pStyle w:val="FirstParagraph"/>
      </w:pPr>
      <w:r>
        <w:t xml:space="preserve">A abertura formal transforma a pergunta operacional em</w:t>
      </w:r>
      <w:r>
        <w:t xml:space="preserve"> </w:t>
      </w:r>
      <w:r>
        <w:rPr>
          <w:b/>
          <w:bCs/>
        </w:rPr>
        <w:t xml:space="preserve">uma investigação identificável, orientada por um protocolo e por escolhas metodológicas explícitas</w:t>
      </w:r>
      <w:r>
        <w:t xml:space="preserve">. A definição do nível de profundidade, do tipo de produto e do eventual regime de manutenção precisa decorrer da finalidade científica, e não apenas da disponibilidade imediata de um template ou de um fluxo automatizado.</w:t>
      </w:r>
    </w:p>
    <w:p>
      <w:pPr>
        <w:pStyle w:val="BodyText"/>
      </w:pPr>
      <w:r>
        <w:t xml:space="preserve">O planejamento deve registrar, conforme a modalidade, os</w:t>
      </w:r>
      <w:r>
        <w:t xml:space="preserve"> </w:t>
      </w:r>
      <w:r>
        <w:rPr>
          <w:b/>
          <w:bCs/>
        </w:rPr>
        <w:t xml:space="preserve">objetivos, critérios de elegibilidade, fontes bibliográficas, estratégia de recuperação, método de seleção, abordagem de avaliação crítica, plano de extração, forma de síntese, avaliação de certeza ou confiança e regras de comunicação</w:t>
      </w:r>
      <w:r>
        <w:t xml:space="preserve">. Em investigações formais, decisões relevantes são pré-especificadas para reduzir o risco de selecionar posteriormente procedimentos que favoreçam determinados resultados. O protocolo admite adaptações justificadas, desde que datadas e preservadas no histórico. Para investigações de intervenções que requeiram revisão sistemática, o</w:t>
      </w:r>
      <w:r>
        <w:t xml:space="preserve"> </w:t>
      </w:r>
      <w:hyperlink r:id="rId62">
        <w:r>
          <w:rPr>
            <w:rStyle w:val="Hyperlink"/>
            <w:i/>
            <w:iCs/>
          </w:rPr>
          <w:t xml:space="preserve">Cochrane Handbook</w:t>
        </w:r>
        <w:r>
          <w:rPr>
            <w:rStyle w:val="Hyperlink"/>
          </w:rPr>
          <w:t xml:space="preserve">, item 1</w:t>
        </w:r>
      </w:hyperlink>
      <w:r>
        <w:t xml:space="preserve"> </w:t>
      </w:r>
      <w:r>
        <w:t xml:space="preserve">fornece referencial metodológico externo para planejamento e condução; a seleção dos níveis N0–N4 permanece uma decisão específica do OES.</w:t>
      </w:r>
    </w:p>
    <w:p>
      <w:pPr>
        <w:pStyle w:val="BodyText"/>
      </w:pPr>
      <w:r>
        <w:t xml:space="preserve">Antes de repetir uma investigação extensa, é necessário verificar</w:t>
      </w:r>
      <w:r>
        <w:t xml:space="preserve"> </w:t>
      </w:r>
      <w:r>
        <w:rPr>
          <w:b/>
          <w:bCs/>
        </w:rPr>
        <w:t xml:space="preserve">se já existe síntese atual e metodologicamente adequada</w:t>
      </w:r>
      <w:r>
        <w:t xml:space="preserve">. Uma revisão sistemática externa ou um produto anterior do OES pode oferecer base suficiente para uma resposta focal, uma Ficha ou uma atualização delimitada. Entretanto, a reutilização requer examinar correspondência entre perguntas, períodos de busca, estudos incluídos, qualidade metodológica e aplicabilidade. Reproduzir conclusões de outra síntese sem essa avaliação não equivale a construir conhecimento novo e validado.</w:t>
      </w:r>
    </w:p>
    <w:p>
      <w:pPr>
        <w:pStyle w:val="BodyText"/>
      </w:pPr>
      <w:r>
        <w:t xml:space="preserve">O planejamento também determina</w:t>
      </w:r>
      <w:r>
        <w:t xml:space="preserve"> </w:t>
      </w:r>
      <w:r>
        <w:rPr>
          <w:b/>
          <w:bCs/>
        </w:rPr>
        <w:t xml:space="preserve">quais verificações científicas serão necessárias</w:t>
      </w:r>
      <w:r>
        <w:t xml:space="preserve">. As exigências diferem entre um levantamento exploratório, uma Ficha persistente e uma Revisão de Evidências. A política de governança prevê níveis de garantia de A0 a A3 e reserva a revisão especializada independente para situações em que ela é obrigatória ou requerida pela criticidade. Essa necessidade deve ser identificada antes de apresentar o trabalho como concluído, evitando que a falta de revisores seja tratada posteriormente como simples formalidade editorial.</w:t>
      </w:r>
      <w:r>
        <w:t xml:space="preserve"> </w:t>
      </w:r>
      <w:hyperlink r:id="rId38">
        <w:r>
          <w:rPr>
            <w:rStyle w:val="Hyperlink"/>
          </w:rPr>
          <w:t xml:space="preserve">Fonte: Documento 04 — Governança e garantia</w:t>
        </w:r>
      </w:hyperlink>
      <w:r>
        <w:t xml:space="preserve">.</w:t>
      </w:r>
    </w:p>
    <w:p>
      <w:pPr>
        <w:pStyle w:val="BodyText"/>
      </w:pPr>
      <w:r>
        <w:t xml:space="preserve">A arquitetura de informação prevê vínculo entre</w:t>
      </w:r>
      <w:r>
        <w:t xml:space="preserve"> </w:t>
      </w:r>
      <w:r>
        <w:rPr>
          <w:b/>
          <w:bCs/>
        </w:rPr>
        <w:t xml:space="preserve">Question</w:t>
      </w:r>
      <w:r>
        <w:t xml:space="preserve">,</w:t>
      </w:r>
      <w:r>
        <w:t xml:space="preserve"> </w:t>
      </w:r>
      <w:r>
        <w:rPr>
          <w:b/>
          <w:bCs/>
        </w:rPr>
        <w:t xml:space="preserve">Investigation</w:t>
      </w:r>
      <w:r>
        <w:t xml:space="preserve">, buscas, estudos, resultados, sínteses, avaliações e produtos. Cada investigação pode ter mais de uma busca e, quando a pergunta exigir, mais de uma subquestão. O registro do planejamento também deve prever data de início e, no momento apropriado, data de corte da evidência. Essas informações permitem distinguir novas investigações de atualizações de trabalhos anteriores.</w:t>
      </w:r>
      <w:r>
        <w:t xml:space="preserve"> </w:t>
      </w:r>
      <w:hyperlink r:id="rId140">
        <w:r>
          <w:rPr>
            <w:rStyle w:val="Hyperlink"/>
          </w:rPr>
          <w:t xml:space="preserve">Fonte: Documento 21 — Modelo lógico de dados</w:t>
        </w:r>
      </w:hyperlink>
      <w:r>
        <w:t xml:space="preserve">.</w:t>
      </w:r>
    </w:p>
    <w:p>
      <w:pPr>
        <w:pStyle w:val="BodyText"/>
      </w:pPr>
      <w:r>
        <w:t xml:space="preserve">O produto de planejamento é, assim, uma</w:t>
      </w:r>
      <w:r>
        <w:t xml:space="preserve"> </w:t>
      </w:r>
      <w:r>
        <w:rPr>
          <w:b/>
          <w:bCs/>
        </w:rPr>
        <w:t xml:space="preserve">decisão metodológica justificada e auditável</w:t>
      </w:r>
      <w:r>
        <w:t xml:space="preserve">, não apenas um comando para iniciar coleta automatizada de referências. A investigação formal somente deve avançar nas condições autorizadas pela política do produto e pela disponibilidade de recursos e competências necessários.</w:t>
      </w:r>
    </w:p>
    <w:bookmarkEnd w:id="154"/>
    <w:bookmarkStart w:id="155" w:name="execução-da-investigação"/>
    <w:p>
      <w:pPr>
        <w:pStyle w:val="Heading2"/>
      </w:pPr>
      <w:r>
        <w:t xml:space="preserve">9.4. Execução da investigação</w:t>
      </w:r>
    </w:p>
    <w:p>
      <w:pPr>
        <w:pStyle w:val="FirstParagraph"/>
      </w:pPr>
      <w:r>
        <w:t xml:space="preserve">Na execução, os protocolos de investigação são aplicados ao conjunto de fontes selecionadas. A sequência inclui, quando pertinentes,</w:t>
      </w:r>
      <w:r>
        <w:t xml:space="preserve"> </w:t>
      </w:r>
      <w:r>
        <w:rPr>
          <w:b/>
          <w:bCs/>
        </w:rPr>
        <w:t xml:space="preserve">recuperação da literatura, organização e deduplicação de registros, seleção de estudos, extração de dados, avaliação de risco de viés, síntese e avaliação da certeza ou confiança nas evidências</w:t>
      </w:r>
      <w:r>
        <w:t xml:space="preserve">. O nível N e a classe metodológica determinam a extensão das etapas e os instrumentos empregados.</w:t>
      </w:r>
      <w:r>
        <w:t xml:space="preserve"> </w:t>
      </w:r>
      <w:hyperlink r:id="rId80">
        <w:r>
          <w:rPr>
            <w:rStyle w:val="Hyperlink"/>
          </w:rPr>
          <w:t xml:space="preserve">Fontes: Documentos 10–15, iniciando pelo protocolo de busca</w:t>
        </w:r>
      </w:hyperlink>
      <w:r>
        <w:t xml:space="preserve">.</w:t>
      </w:r>
    </w:p>
    <w:p>
      <w:pPr>
        <w:pStyle w:val="BodyText"/>
      </w:pPr>
      <w:r>
        <w:t xml:space="preserve">A busca deve registrar fontes, estratégias exatas, datas, filtros e resultados recuperados. A seleção distingue registros bibliográficos, documentos concretos e estudos científicos, evitando que várias publicações de um mesmo ensaio sejam contadas como investigações independentes. Os critérios de elegibilidade precisam ser definidos antecipadamente e as exclusões relevantes devem conservar justificativa. Em produtos de maior profundidade, os controles de seleção e de relato devem ser proporcionais às exigências de revisão sistemática ou de síntese formal adotada. O</w:t>
      </w:r>
      <w:r>
        <w:t xml:space="preserve"> </w:t>
      </w:r>
      <w:hyperlink r:id="rId27">
        <w:r>
          <w:rPr>
            <w:rStyle w:val="Hyperlink"/>
          </w:rPr>
          <w:t xml:space="preserve">PRISMA 2020, item 2</w:t>
        </w:r>
      </w:hyperlink>
      <w:r>
        <w:t xml:space="preserve"> </w:t>
      </w:r>
      <w:r>
        <w:t xml:space="preserve">orienta o</w:t>
      </w:r>
      <w:r>
        <w:t xml:space="preserve"> </w:t>
      </w:r>
      <w:r>
        <w:rPr>
          <w:b/>
          <w:bCs/>
        </w:rPr>
        <w:t xml:space="preserve">relato</w:t>
      </w:r>
      <w:r>
        <w:t xml:space="preserve"> </w:t>
      </w:r>
      <w:r>
        <w:t xml:space="preserve">da identificação e seleção de registros, relatórios e estudos; o</w:t>
      </w:r>
      <w:r>
        <w:t xml:space="preserve"> </w:t>
      </w:r>
      <w:hyperlink r:id="rId49">
        <w:r>
          <w:rPr>
            <w:rStyle w:val="Hyperlink"/>
          </w:rPr>
          <w:t xml:space="preserve">PRISMA-S, item 3</w:t>
        </w:r>
      </w:hyperlink>
      <w:r>
        <w:t xml:space="preserve"> </w:t>
      </w:r>
      <w:r>
        <w:t xml:space="preserve">orienta o relato das buscas. Essas diretrizes não comprovam, por sua mera citação, a adequação ou completude dos procedimentos executados.</w:t>
      </w:r>
    </w:p>
    <w:p>
      <w:pPr>
        <w:pStyle w:val="BodyText"/>
      </w:pPr>
      <w:r>
        <w:t xml:space="preserve">A extração estrutura dados referentes à população, intervenções ou exposições, comparadores, desfechos, momentos de avaliação e resultados.</w:t>
      </w:r>
      <w:r>
        <w:t xml:space="preserve"> </w:t>
      </w:r>
      <w:r>
        <w:rPr>
          <w:b/>
          <w:bCs/>
        </w:rPr>
        <w:t xml:space="preserve">Valores originalmente relatados e valores calculados pelo OES permanecem distinguíveis</w:t>
      </w:r>
      <w:r>
        <w:t xml:space="preserve">, com registros das transformações materiais e da origem documental. A avaliação crítica utiliza instrumentos adequados aos desenhos dos estudos e à unidade de julgamento, sem reduzir métodos distintos a um escore universal de qualidade. Um estudo elegível pode apresentar alto risco de viés; elegibilidade e confiabilidade são conceitos diferentes.</w:t>
      </w:r>
    </w:p>
    <w:p>
      <w:pPr>
        <w:pStyle w:val="BodyText"/>
      </w:pPr>
      <w:r>
        <w:t xml:space="preserve">A síntese deverá examinar a</w:t>
      </w:r>
      <w:r>
        <w:t xml:space="preserve"> </w:t>
      </w:r>
      <w:r>
        <w:rPr>
          <w:b/>
          <w:bCs/>
        </w:rPr>
        <w:t xml:space="preserve">comparabilidade clínica, metodológica e estatística</w:t>
      </w:r>
      <w:r>
        <w:t xml:space="preserve"> </w:t>
      </w:r>
      <w:r>
        <w:t xml:space="preserve">antes de combinar resultados. Quando apropriada, uma meta-análise poderá reunir estimativas sob modelo e hipóteses explicitados; em outras situações, uma síntese sem combinação estatística será cientificamente mais defensável. A avaliação de certeza ou confiança deve incidir sobre a unidade relevante — por exemplo, um desfecho em determinada comparação ou um achado qualitativo — e utilizar referencial compatível, como GRADE ou GRADE-CERQual, quando aplicáveis.</w:t>
      </w:r>
      <w:r>
        <w:t xml:space="preserve"> </w:t>
      </w:r>
      <w:r>
        <w:rPr>
          <w:b/>
          <w:bCs/>
        </w:rPr>
        <w:t xml:space="preserve">Uma estimativa de efeito não constitui, isoladamente, recomendação clínica.</w:t>
      </w:r>
      <w:r>
        <w:t xml:space="preserve"> </w:t>
      </w:r>
      <w:r>
        <w:t xml:space="preserve">O</w:t>
      </w:r>
      <w:r>
        <w:t xml:space="preserve"> </w:t>
      </w:r>
      <w:hyperlink r:id="rId29">
        <w:r>
          <w:rPr>
            <w:rStyle w:val="Hyperlink"/>
          </w:rPr>
          <w:t xml:space="preserve">GRADE, item 5</w:t>
        </w:r>
      </w:hyperlink>
      <w:r>
        <w:t xml:space="preserve"> </w:t>
      </w:r>
      <w:r>
        <w:t xml:space="preserve">fundamenta a distinção entre certeza das evidências e força de recomendações, quando pertinente; não substitui a avaliação científica específica do produto OES.</w:t>
      </w:r>
    </w:p>
    <w:p>
      <w:pPr>
        <w:pStyle w:val="BodyText"/>
      </w:pPr>
      <w:r>
        <w:t xml:space="preserve">O processo pode revelar necessidade de</w:t>
      </w:r>
      <w:r>
        <w:t xml:space="preserve"> </w:t>
      </w:r>
      <w:r>
        <w:rPr>
          <w:b/>
          <w:bCs/>
        </w:rPr>
        <w:t xml:space="preserve">reroteamento</w:t>
      </w:r>
      <w:r>
        <w:t xml:space="preserve">. Uma busca exploratória pode demonstrar que a pergunta exige subdivisão; revisões robustas podem tornar desnecessária uma síntese duplicada; uma cobertura insuficiente pode impedir a conclusão de um produto formal no nível inicialmente escolhido. Essas mudanças devem ser justificadas e versionadas, preservando o protocolo e o percurso anteriores.</w:t>
      </w:r>
    </w:p>
    <w:p>
      <w:pPr>
        <w:pStyle w:val="BodyText"/>
      </w:pPr>
      <w:r>
        <w:t xml:space="preserve">O OES prevê a utilização de ferramentas digitais para apoiar recuperação, classificação, extração, organização e verificação de informações. Entretanto, a capacidade de executar uma etapa computacional</w:t>
      </w:r>
      <w:r>
        <w:t xml:space="preserve"> </w:t>
      </w:r>
      <w:r>
        <w:rPr>
          <w:b/>
          <w:bCs/>
        </w:rPr>
        <w:t xml:space="preserve">não demonstra por si só que a seleção, a avaliação de viés ou a interpretação científica estejam corretas</w:t>
      </w:r>
      <w:r>
        <w:t xml:space="preserve">. Os contratos técnicos precisam ser avaliados em conjunto com julgamentos científicos adequados; os requisitos de revisão humana qualificada continuam aplicáveis onde forem exigidos.</w:t>
      </w:r>
    </w:p>
    <w:p>
      <w:pPr>
        <w:pStyle w:val="BodyText"/>
      </w:pPr>
      <w:r>
        <w:t xml:space="preserve">O histórico do projeto reúne</w:t>
      </w:r>
      <w:r>
        <w:t xml:space="preserve"> </w:t>
      </w:r>
      <w:r>
        <w:rPr>
          <w:b/>
          <w:bCs/>
        </w:rPr>
        <w:t xml:space="preserve">trilhas iniciais técnicas e exemplos documentados para produtos N0, N1 e N2</w:t>
      </w:r>
      <w:r>
        <w:t xml:space="preserve">, incluindo demonstrações de publicação interna nos níveis de garantia permitidos. Também documenta trabalho experimental para N3 que permaneceu sem autorização de publicação formal após verificações com exigência de revisão e limitações de cobertura. Esses marcos delimitados não devem ser apresentados como validação externa de toda a metodologia ou como evidência de que um serviço de investigação contínua já está disponível ao público.</w:t>
      </w:r>
      <w:r>
        <w:t xml:space="preserve"> </w:t>
      </w:r>
      <w:hyperlink r:id="rId20">
        <w:r>
          <w:rPr>
            <w:rStyle w:val="Hyperlink"/>
          </w:rPr>
          <w:t xml:space="preserve">Fonte: STATE — Fase 3 e reservas</w:t>
        </w:r>
      </w:hyperlink>
      <w:r>
        <w:t xml:space="preserve">.</w:t>
      </w:r>
    </w:p>
    <w:bookmarkEnd w:id="155"/>
    <w:bookmarkStart w:id="156" w:name="revisão-aprovação-e-publicação"/>
    <w:p>
      <w:pPr>
        <w:pStyle w:val="Heading2"/>
      </w:pPr>
      <w:r>
        <w:t xml:space="preserve">9.5. Revisão, aprovação e publicação</w:t>
      </w:r>
    </w:p>
    <w:p>
      <w:pPr>
        <w:pStyle w:val="FirstParagraph"/>
      </w:pPr>
      <w:r>
        <w:t xml:space="preserve">Após a elaboração inicial, a investigação passa por</w:t>
      </w:r>
      <w:r>
        <w:t xml:space="preserve"> </w:t>
      </w:r>
      <w:r>
        <w:rPr>
          <w:b/>
          <w:bCs/>
        </w:rPr>
        <w:t xml:space="preserve">controles de coerência, qualidade e autorização</w:t>
      </w:r>
      <w:r>
        <w:t xml:space="preserve">. A revisão precisa examinar se o produto corresponde à pergunta original, se as fontes sustentam as afirmações, se os métodos empregados são compatíveis com a profundidade declarada e se os limites da evidência foram comunicados sem exagero. A existência de um documento completo não é suficiente para atribuir estado final ou nível de garantia.</w:t>
      </w:r>
    </w:p>
    <w:p>
      <w:pPr>
        <w:pStyle w:val="BodyText"/>
      </w:pPr>
      <w:r>
        <w:t xml:space="preserve">A etapa de revisão distingue</w:t>
      </w:r>
      <w:r>
        <w:t xml:space="preserve"> </w:t>
      </w:r>
      <w:r>
        <w:rPr>
          <w:b/>
          <w:bCs/>
        </w:rPr>
        <w:t xml:space="preserve">verificação metodológica assistida por IA, aprovação de governança e revisão científica especializada independente</w:t>
      </w:r>
      <w:r>
        <w:t xml:space="preserve">. Cada decisão deve ser registrada; aprovação administrativa não substitui o julgamento de pesquisador qualificado. Os requisitos de cada função são detalhados no Capítulo 7.</w:t>
      </w:r>
      <w:r>
        <w:t xml:space="preserve"> </w:t>
      </w:r>
      <w:hyperlink r:id="rId38">
        <w:r>
          <w:rPr>
            <w:rStyle w:val="Hyperlink"/>
          </w:rPr>
          <w:t xml:space="preserve">Fonte: Documento 04 — Governança e garantia</w:t>
        </w:r>
      </w:hyperlink>
      <w:r>
        <w:t xml:space="preserve">.</w:t>
      </w:r>
    </w:p>
    <w:p>
      <w:pPr>
        <w:pStyle w:val="BodyText"/>
      </w:pPr>
      <w:r>
        <w:t xml:space="preserve">A garantia A0–A3 é derivada das decisões registradas, inclusive bloqueios e pedidos de revisão, e não de um rótulo editorial. Sua definição e suas condições de aplicação constam do Capítulo 7.</w:t>
      </w:r>
    </w:p>
    <w:p>
      <w:pPr>
        <w:pStyle w:val="BodyText"/>
      </w:pPr>
      <w:r>
        <w:t xml:space="preserve">Para</w:t>
      </w:r>
      <w:r>
        <w:t xml:space="preserve"> </w:t>
      </w:r>
      <w:r>
        <w:rPr>
          <w:b/>
          <w:bCs/>
        </w:rPr>
        <w:t xml:space="preserve">Ficha N2 padrão</w:t>
      </w:r>
      <w:r>
        <w:t xml:space="preserve">, a governança admite publicação interna em</w:t>
      </w:r>
      <w:r>
        <w:t xml:space="preserve"> </w:t>
      </w:r>
      <w:r>
        <w:rPr>
          <w:b/>
          <w:bCs/>
        </w:rPr>
        <w:t xml:space="preserve">A2</w:t>
      </w:r>
      <w:r>
        <w:t xml:space="preserve">, desde que o produto informe claramente a inexistência de revisão especializada independente quando esse for o caso.</w:t>
      </w:r>
      <w:r>
        <w:t xml:space="preserve"> </w:t>
      </w:r>
      <w:r>
        <w:rPr>
          <w:b/>
          <w:bCs/>
        </w:rPr>
        <w:t xml:space="preserve">N3 formal exige A3</w:t>
      </w:r>
      <w:r>
        <w:t xml:space="preserve">.</w:t>
      </w:r>
      <w:r>
        <w:t xml:space="preserve"> </w:t>
      </w:r>
      <w:r>
        <w:rPr>
          <w:b/>
          <w:bCs/>
        </w:rPr>
        <w:t xml:space="preserve">N4 formal exige A3 e controles adicionais de múltiplos revisores qualificados</w:t>
      </w:r>
      <w:r>
        <w:t xml:space="preserve">. Mesmo um produto N2 pode requerer A3 ou aprofundamento quando se destina a decisões de alta criticidade. Nenhum desses requisitos pode ser satisfeito mediante simples geração automatizada de texto.</w:t>
      </w:r>
    </w:p>
    <w:p>
      <w:pPr>
        <w:pStyle w:val="BodyText"/>
      </w:pPr>
      <w:r>
        <w:t xml:space="preserve">O estado editorial também precisa ser tratado separadamente da garantia. Um produto pode estar</w:t>
      </w:r>
      <w:r>
        <w:t xml:space="preserve"> </w:t>
      </w:r>
      <w:r>
        <w:rPr>
          <w:rStyle w:val="VerbatimChar"/>
        </w:rPr>
        <w:t xml:space="preserve">draft</w:t>
      </w:r>
      <w:r>
        <w:t xml:space="preserve">,</w:t>
      </w:r>
      <w:r>
        <w:t xml:space="preserve"> </w:t>
      </w:r>
      <w:r>
        <w:rPr>
          <w:rStyle w:val="VerbatimChar"/>
        </w:rPr>
        <w:t xml:space="preserve">under_review</w:t>
      </w:r>
      <w:r>
        <w:t xml:space="preserve">,</w:t>
      </w:r>
      <w:r>
        <w:t xml:space="preserve"> </w:t>
      </w:r>
      <w:r>
        <w:rPr>
          <w:rStyle w:val="VerbatimChar"/>
        </w:rPr>
        <w:t xml:space="preserve">published</w:t>
      </w:r>
      <w:r>
        <w:t xml:space="preserve">,</w:t>
      </w:r>
      <w:r>
        <w:t xml:space="preserve"> </w:t>
      </w:r>
      <w:r>
        <w:rPr>
          <w:rStyle w:val="VerbatimChar"/>
        </w:rPr>
        <w:t xml:space="preserve">superseded</w:t>
      </w:r>
      <w:r>
        <w:t xml:space="preserve"> </w:t>
      </w:r>
      <w:r>
        <w:t xml:space="preserve">ou</w:t>
      </w:r>
      <w:r>
        <w:t xml:space="preserve"> </w:t>
      </w:r>
      <w:r>
        <w:rPr>
          <w:rStyle w:val="VerbatimChar"/>
        </w:rPr>
        <w:t xml:space="preserve">archived</w:t>
      </w:r>
      <w:r>
        <w:t xml:space="preserve"> </w:t>
      </w:r>
      <w:r>
        <w:t xml:space="preserve">conforme sua situação. A atribuição de</w:t>
      </w:r>
      <w:r>
        <w:t xml:space="preserve"> </w:t>
      </w:r>
      <w:r>
        <w:rPr>
          <w:rStyle w:val="VerbatimChar"/>
        </w:rPr>
        <w:t xml:space="preserve">published</w:t>
      </w:r>
      <w:r>
        <w:t xml:space="preserve"> </w:t>
      </w:r>
      <w:r>
        <w:t xml:space="preserve">depende de requisitos específicos do produto e de seu nível de garantia, bem como da ausência de bloqueios relevantes. A</w:t>
      </w:r>
      <w:r>
        <w:t xml:space="preserve"> </w:t>
      </w:r>
      <w:r>
        <w:rPr>
          <w:b/>
          <w:bCs/>
        </w:rPr>
        <w:t xml:space="preserve">data de publicação</w:t>
      </w:r>
      <w:r>
        <w:t xml:space="preserve"> </w:t>
      </w:r>
      <w:r>
        <w:t xml:space="preserve">corresponde ao fechamento e à disponibilização daquela versão, enquanto a</w:t>
      </w:r>
      <w:r>
        <w:t xml:space="preserve"> </w:t>
      </w:r>
      <w:r>
        <w:rPr>
          <w:b/>
          <w:bCs/>
        </w:rPr>
        <w:t xml:space="preserve">data de corte da evidência</w:t>
      </w:r>
      <w:r>
        <w:t xml:space="preserve"> </w:t>
      </w:r>
      <w:r>
        <w:t xml:space="preserve">indica até quando a literatura foi considerada. Não são datas equivalentes.</w:t>
      </w:r>
    </w:p>
    <w:p>
      <w:pPr>
        <w:pStyle w:val="BodyText"/>
      </w:pPr>
      <w:r>
        <w:t xml:space="preserve">A necessidade de revisão também se aplica a alterações científicas futuras. Uma nova versão que introduza estudos, mude estimativas ou reformule conclusões deve passar pelos controles correspondentes.</w:t>
      </w:r>
      <w:r>
        <w:t xml:space="preserve"> </w:t>
      </w:r>
      <w:r>
        <w:rPr>
          <w:b/>
          <w:bCs/>
        </w:rPr>
        <w:t xml:space="preserve">A garantia de uma ProductVersion anterior não é automaticamente transferida à versão subsequente</w:t>
      </w:r>
      <w:r>
        <w:t xml:space="preserve">. Correções editoriais e mudanças científicas precisam manter histórico diferenciado para preservar a confiança do leitor sobre o que foi efetivamente examinado.</w:t>
      </w:r>
    </w:p>
    <w:p>
      <w:pPr>
        <w:pStyle w:val="BodyText"/>
      </w:pPr>
      <w:r>
        <w:t xml:space="preserve">No estágio documentado, o OES possui exemplos de</w:t>
      </w:r>
      <w:r>
        <w:t xml:space="preserve"> </w:t>
      </w:r>
      <w:r>
        <w:rPr>
          <w:b/>
          <w:bCs/>
        </w:rPr>
        <w:t xml:space="preserve">publicação interna de produtos sob A2</w:t>
      </w:r>
      <w:r>
        <w:t xml:space="preserve"> </w:t>
      </w:r>
      <w:r>
        <w:t xml:space="preserve">e de produtos experimentais ou internos com garantia inferior. Isso não deve ser interpretado como revisão por pares, disponibilização pública sustentada ou certificação de que o conjunto do observatório está validado para uso científico amplo. A publicação externa para pesquisadores deverá manter explícitos os limites do processo que produziu cada conclusão.</w:t>
      </w:r>
    </w:p>
    <w:bookmarkEnd w:id="156"/>
    <w:bookmarkStart w:id="157" w:name="comunicação-e-disponibilização"/>
    <w:p>
      <w:pPr>
        <w:pStyle w:val="Heading2"/>
      </w:pPr>
      <w:r>
        <w:t xml:space="preserve">9.6. Comunicação e disponibilização</w:t>
      </w:r>
    </w:p>
    <w:p>
      <w:pPr>
        <w:pStyle w:val="FirstParagraph"/>
      </w:pPr>
      <w:r>
        <w:t xml:space="preserve">A finalidade de um observatório não se encerra com o registro de dados ou a aprovação de um produto. O conhecimento precisa ser comunicado de forma</w:t>
      </w:r>
      <w:r>
        <w:t xml:space="preserve"> </w:t>
      </w:r>
      <w:r>
        <w:rPr>
          <w:b/>
          <w:bCs/>
        </w:rPr>
        <w:t xml:space="preserve">cientificamente fiel, acessível ao público pretendido e proporcional às suas limitações</w:t>
      </w:r>
      <w:r>
        <w:t xml:space="preserve">. O OES organiza modalidades distintas de apresentação para atender perguntas exploratórias, respostas focais, fichas reutilizáveis, sínteses formais, mapas, overviews e eventos de manutenção.</w:t>
      </w:r>
      <w:r>
        <w:t xml:space="preserve"> </w:t>
      </w:r>
      <w:hyperlink r:id="rId39">
        <w:r>
          <w:rPr>
            <w:rStyle w:val="Hyperlink"/>
          </w:rPr>
          <w:t xml:space="preserve">Fonte: Documento 40 — Estrutura narrativa comum</w:t>
        </w:r>
      </w:hyperlink>
      <w:r>
        <w:t xml:space="preserve">.</w:t>
      </w:r>
    </w:p>
    <w:p>
      <w:pPr>
        <w:pStyle w:val="BodyText"/>
      </w:pPr>
      <w:r>
        <w:t xml:space="preserve">Uma estrutura de comunicação recorrente apresenta</w:t>
      </w:r>
      <w:r>
        <w:t xml:space="preserve"> </w:t>
      </w:r>
      <w:r>
        <w:rPr>
          <w:b/>
          <w:bCs/>
        </w:rPr>
        <w:t xml:space="preserve">pergunta e objetivo, conclusão principal, método empregado, evidências consideradas, resultados relevantes, certeza ou confiança quando avaliadas, limitações, aplicabilidade, data de corte e referências</w:t>
      </w:r>
      <w:r>
        <w:t xml:space="preserve">. A extensão varia por produto. Um Evidence Scan deve comunicar claramente o caráter exploratório e a ausência de busca exaustiva; uma Ficha precisa preservar vínculos com os registros científicos; uma Revisão formal deve oferecer transparência metodológica compatível com seu nível.</w:t>
      </w:r>
    </w:p>
    <w:p>
      <w:pPr>
        <w:pStyle w:val="BodyText"/>
      </w:pPr>
      <w:r>
        <w:t xml:space="preserve">A apresentação deve permitir distinguir</w:t>
      </w:r>
      <w:r>
        <w:t xml:space="preserve"> </w:t>
      </w:r>
      <w:r>
        <w:rPr>
          <w:b/>
          <w:bCs/>
        </w:rPr>
        <w:t xml:space="preserve">resultados originais das fontes</w:t>
      </w:r>
      <w:r>
        <w:t xml:space="preserve">,</w:t>
      </w:r>
      <w:r>
        <w:t xml:space="preserve"> </w:t>
      </w:r>
      <w:r>
        <w:rPr>
          <w:b/>
          <w:bCs/>
        </w:rPr>
        <w:t xml:space="preserve">interpretações produzidas pelo OES</w:t>
      </w:r>
      <w:r>
        <w:t xml:space="preserve"> </w:t>
      </w:r>
      <w:r>
        <w:t xml:space="preserve">e</w:t>
      </w:r>
      <w:r>
        <w:t xml:space="preserve"> </w:t>
      </w:r>
      <w:r>
        <w:rPr>
          <w:b/>
          <w:bCs/>
        </w:rPr>
        <w:t xml:space="preserve">implicações possíveis</w:t>
      </w:r>
      <w:r>
        <w:t xml:space="preserve">, sem converter automaticamente estas últimas em recomendações clínicas ou institucionais. Quando uma estimativa provém de revisão externa, a atribuição deve permanecer inequívoca. Quando uma avaliação GRADE foi elaborada pelo processo OES e ainda não recebeu revisão especializada, essa condição deve ser visível ao leitor. A comunicação da incerteza é parte do conteúdo científico, não um aviso acessório.</w:t>
      </w:r>
    </w:p>
    <w:p>
      <w:pPr>
        <w:pStyle w:val="BodyText"/>
      </w:pPr>
      <w:r>
        <w:t xml:space="preserve">Outro componente é a</w:t>
      </w:r>
      <w:r>
        <w:t xml:space="preserve"> </w:t>
      </w:r>
      <w:r>
        <w:rPr>
          <w:b/>
          <w:bCs/>
        </w:rPr>
        <w:t xml:space="preserve">informação sobre garantia</w:t>
      </w:r>
      <w:r>
        <w:t xml:space="preserve">. Identificar A2 ou A3 por rótulo não basta quando o público não conhece o significado desses níveis. Produtos devem indicar, em linguagem compreensível, o tipo de verificação realizado, a participação da IA, a aprovação de governança e a existência ou não de revisão especializada. Essa transparência permite avaliar a adequação de uso da saída e evita que uma apresentação bem diagramada transmita autoridade científica não demonstrada.</w:t>
      </w:r>
    </w:p>
    <w:p>
      <w:pPr>
        <w:pStyle w:val="BodyText"/>
      </w:pPr>
      <w:r>
        <w:t xml:space="preserve">A arquitetura prevê formatos e mecanismos de apresentação reutilizáveis, incluindo</w:t>
      </w:r>
      <w:r>
        <w:t xml:space="preserve"> </w:t>
      </w:r>
      <w:r>
        <w:rPr>
          <w:b/>
          <w:bCs/>
        </w:rPr>
        <w:t xml:space="preserve">templates, renderização de produtos e vínculos com registros metodológicos</w:t>
      </w:r>
      <w:r>
        <w:t xml:space="preserve">. Contudo, não se deve confundir a existência de um template validado tecnicamente com a presença de um portal público, de canais estáveis de distribuição ou de um processo institucional de atendimento. A escolha definitiva de interfaces, integração com sistemas externos e políticas de disponibilização pertence a decisões futuras e a condições operacionais ainda não integralmente demonstradas.</w:t>
      </w:r>
    </w:p>
    <w:p>
      <w:pPr>
        <w:pStyle w:val="BodyText"/>
      </w:pPr>
      <w:r>
        <w:t xml:space="preserve">A disponibilização também deve respeitar</w:t>
      </w:r>
      <w:r>
        <w:t xml:space="preserve"> </w:t>
      </w:r>
      <w:r>
        <w:rPr>
          <w:b/>
          <w:bCs/>
        </w:rPr>
        <w:t xml:space="preserve">direitos de uso das fontes, confidencialidade e proteção de dados</w:t>
      </w:r>
      <w:r>
        <w:t xml:space="preserve">. Rastreabilidade científica não significa que todo documento recuperado ou informação potencialmente sensível possa ser redistribuído integralmente. O observatório pode comunicar referências, métodos, julgamentos e resultados derivados dentro dos limites legais e institucionais pertinentes, mantendo evidências suficientes para auditoria quando a divulgação integral de uma fonte não for possível.</w:t>
      </w:r>
    </w:p>
    <w:p>
      <w:pPr>
        <w:pStyle w:val="BodyText"/>
      </w:pPr>
      <w:r>
        <w:t xml:space="preserve">Para pesquisadores interessados em constituir observatório semelhante, o ponto principal é que</w:t>
      </w:r>
      <w:r>
        <w:t xml:space="preserve"> </w:t>
      </w:r>
      <w:r>
        <w:rPr>
          <w:b/>
          <w:bCs/>
        </w:rPr>
        <w:t xml:space="preserve">comunicação não é uma fase separada da metodologia</w:t>
      </w:r>
      <w:r>
        <w:t xml:space="preserve">: a organização dos dados, a linguagem da incerteza, a exibição das limitações e o histórico das versões determinam o que uma pessoa pode legitimamente concluir ao consultar o produto.</w:t>
      </w:r>
    </w:p>
    <w:bookmarkEnd w:id="157"/>
    <w:bookmarkStart w:id="158" w:name="monitoramento-e-retroalimentação"/>
    <w:p>
      <w:pPr>
        <w:pStyle w:val="Heading2"/>
      </w:pPr>
      <w:r>
        <w:t xml:space="preserve">9.7. Monitoramento e retroalimentação</w:t>
      </w:r>
    </w:p>
    <w:p>
      <w:pPr>
        <w:pStyle w:val="FirstParagraph"/>
      </w:pPr>
      <w:r>
        <w:t xml:space="preserve">O ciclo do OES pode continuar após a publicação, quando a relevância e a dinâmica do campo justificam</w:t>
      </w:r>
      <w:r>
        <w:t xml:space="preserve"> </w:t>
      </w:r>
      <w:r>
        <w:rPr>
          <w:b/>
          <w:bCs/>
        </w:rPr>
        <w:t xml:space="preserve">reavaliação da atualidade das evidências</w:t>
      </w:r>
      <w:r>
        <w:t xml:space="preserve">. Essa possibilidade exige separar a produção de uma síntese dos mecanismos que identificam sinais de mudança e encaminham avaliações subsequentes. O Documento 05 estabelece quatro dimensões distintas: versão científica, avaliação de atualidade, regime de manutenção M0–M3 e estado operacional ou comunicacional dos ciclos e alertas.</w:t>
      </w:r>
      <w:r>
        <w:t xml:space="preserve"> </w:t>
      </w:r>
      <w:hyperlink r:id="rId54">
        <w:r>
          <w:rPr>
            <w:rStyle w:val="Hyperlink"/>
          </w:rPr>
          <w:t xml:space="preserve">Fonte: Documento 05 — Protocolo transversal de atualização</w:t>
        </w:r>
      </w:hyperlink>
      <w:r>
        <w:t xml:space="preserve">.</w:t>
      </w:r>
    </w:p>
    <w:p>
      <w:pPr>
        <w:pStyle w:val="BodyText"/>
      </w:pPr>
      <w:r>
        <w:t xml:space="preserve">A manutenção pode ocorrer sem vigilância ativa (</w:t>
      </w:r>
      <w:r>
        <w:rPr>
          <w:b/>
          <w:bCs/>
        </w:rPr>
        <w:t xml:space="preserve">M0</w:t>
      </w:r>
      <w:r>
        <w:t xml:space="preserve">), por elegibilidade a reavaliação mediante demanda ou evento (</w:t>
      </w:r>
      <w:r>
        <w:rPr>
          <w:b/>
          <w:bCs/>
        </w:rPr>
        <w:t xml:space="preserve">M1</w:t>
      </w:r>
      <w:r>
        <w:t xml:space="preserve">), por monitoramento prospectivo planejado (</w:t>
      </w:r>
      <w:r>
        <w:rPr>
          <w:b/>
          <w:bCs/>
        </w:rPr>
        <w:t xml:space="preserve">M2</w:t>
      </w:r>
      <w:r>
        <w:t xml:space="preserve">) ou por regime de evidência viva (</w:t>
      </w:r>
      <w:r>
        <w:rPr>
          <w:b/>
          <w:bCs/>
        </w:rPr>
        <w:t xml:space="preserve">M3</w:t>
      </w:r>
      <w:r>
        <w:t xml:space="preserve">), quando todos os requisitos de capacidade operacional, fontes, métodos e garantia forem cumpridos. Esses regimes não representam novos níveis de profundidade N, e um produto metodologicamente aprofundado não está necessariamente submetido a atualização frequente.</w:t>
      </w:r>
    </w:p>
    <w:p>
      <w:pPr>
        <w:pStyle w:val="BodyText"/>
      </w:pPr>
      <w:r>
        <w:t xml:space="preserve">Quando um Monitor é aplicável, seu fluxo conceitual inclui</w:t>
      </w:r>
      <w:r>
        <w:t xml:space="preserve"> </w:t>
      </w:r>
      <w:r>
        <w:rPr>
          <w:b/>
          <w:bCs/>
        </w:rPr>
        <w:t xml:space="preserve">fontes e estratégias definidas, ciclos de execução, registro de cobertura, identificação de referências novas, triagem, avaliação preliminar do possível impacto e decisão subsequente</w:t>
      </w:r>
      <w:r>
        <w:t xml:space="preserve">. Um novo estudo, alteração regulatória relevante, correção ou retratação pode constituir um sinal científico que mereça avaliação. Um erro de execução, uma fonte indisponível ou uma falha de cobertura é um sinal operacional distinto. Ambos requerem registro, mas não devem produzir interpretações científicas idênticas.</w:t>
      </w:r>
    </w:p>
    <w:p>
      <w:pPr>
        <w:pStyle w:val="BodyText"/>
      </w:pPr>
      <w:r>
        <w:t xml:space="preserve">O OES prevê uma etapa de</w:t>
      </w:r>
      <w:r>
        <w:t xml:space="preserve"> </w:t>
      </w:r>
      <w:r>
        <w:rPr>
          <w:b/>
          <w:bCs/>
        </w:rPr>
        <w:t xml:space="preserve">avaliação da materialidade</w:t>
      </w:r>
      <w:r>
        <w:t xml:space="preserve"> </w:t>
      </w:r>
      <w:r>
        <w:t xml:space="preserve">do sinal. Uma publicação nova pode ser irrelevante à pergunta, repetir informações já incorporadas ou oferecer resultado capaz de modificar a síntese. O julgamento deve considerar correspondência com o protocolo, validade da fonte, implicações para estimativas, risco de viés, certeza e aplicabilidade.</w:t>
      </w:r>
      <w:r>
        <w:t xml:space="preserve"> </w:t>
      </w:r>
      <w:r>
        <w:rPr>
          <w:b/>
          <w:bCs/>
        </w:rPr>
        <w:t xml:space="preserve">A detecção do sinal não altera automaticamente a conclusão, e um Alerta não substitui uma atualização científica formal.</w:t>
      </w:r>
    </w:p>
    <w:p>
      <w:pPr>
        <w:pStyle w:val="BodyText"/>
      </w:pPr>
      <w:r>
        <w:t xml:space="preserve">Uma mudança de atualidade pode indicar que determinado produto está sob avaliação ou merece atualização</w:t>
      </w:r>
      <w:r>
        <w:t xml:space="preserve"> </w:t>
      </w:r>
      <w:r>
        <w:rPr>
          <w:b/>
          <w:bCs/>
        </w:rPr>
        <w:t xml:space="preserve">sem criar imediatamente outra versão científica</w:t>
      </w:r>
      <w:r>
        <w:t xml:space="preserve">. Quando houver modificação material da conclusão ou de seus fundamentos, a arquitetura exige revisão do conteúdo, criação de nova versão apropriada e aplicação dos controles de garantia pertinentes. Produtos dependentes devem ser identificados por vínculos de proveniência e linhagem, mas não reescritos silenciosamente. Cada objeto necessita avaliação de impacto coerente com sua finalidade.</w:t>
      </w:r>
    </w:p>
    <w:p>
      <w:pPr>
        <w:pStyle w:val="BodyText"/>
      </w:pPr>
      <w:r>
        <w:t xml:space="preserve">O monitoramento também produz</w:t>
      </w:r>
      <w:r>
        <w:t xml:space="preserve"> </w:t>
      </w:r>
      <w:r>
        <w:rPr>
          <w:b/>
          <w:bCs/>
        </w:rPr>
        <w:t xml:space="preserve">retroalimentação metodológica e operacional</w:t>
      </w:r>
      <w:r>
        <w:t xml:space="preserve">. A recorrência de sinais irrelevantes pode indicar necessidade de refinar a estratégia de vigilância; lacunas de fontes podem exigir revisão do planejamento; dificuldades de classificação podem revelar problemas na pergunta ou nas relações entre estudos. Essas observações podem informar aprimoramentos de protocolos, sem que isso autorize modificar retrospectivamente o método utilizado em versões já publicadas.</w:t>
      </w:r>
    </w:p>
    <w:p>
      <w:pPr>
        <w:pStyle w:val="BodyText"/>
      </w:pPr>
      <w:r>
        <w:rPr>
          <w:b/>
          <w:bCs/>
        </w:rPr>
        <w:t xml:space="preserve">A execução técnica de testes sintéticos não demonstra vigilância factual sustentada.</w:t>
      </w:r>
      <w:r>
        <w:t xml:space="preserve"> </w:t>
      </w:r>
      <w:r>
        <w:t xml:space="preserve">A Fase 4 permanece em desenvolvimento, M3 está bloqueado e a preparação documental não autoriza operações persistentes ou contratação de serviços. O estado e as pendências são descritos no Capítulo 12.</w:t>
      </w:r>
      <w:r>
        <w:t xml:space="preserve"> </w:t>
      </w:r>
      <w:hyperlink r:id="rId20">
        <w:r>
          <w:rPr>
            <w:rStyle w:val="Hyperlink"/>
          </w:rPr>
          <w:t xml:space="preserve">Fonte: STATE — Fase 4</w:t>
        </w:r>
      </w:hyperlink>
      <w:r>
        <w:t xml:space="preserve">.</w:t>
      </w:r>
    </w:p>
    <w:p>
      <w:pPr>
        <w:pStyle w:val="BodyText"/>
      </w:pPr>
      <w:r>
        <w:t xml:space="preserve">Desse modo, o fluxo operacional completo do OES permanece uma</w:t>
      </w:r>
      <w:r>
        <w:t xml:space="preserve"> </w:t>
      </w:r>
      <w:r>
        <w:rPr>
          <w:b/>
          <w:bCs/>
        </w:rPr>
        <w:t xml:space="preserve">arquitetura de referência parcialmente demonstrada por componentes e casos de uso</w:t>
      </w:r>
      <w:r>
        <w:t xml:space="preserve">, não uma capacidade integralmente implementada e cientificamente validada. Seu interesse para grupos de pesquisa reside na possibilidade de organizar responsabilidades e decisões ao longo de todo o ciclo de evidências, com pontos explícitos de controle, comunicação e atualização. A efetividade dessa organização ainda precisa ser examinada por especialistas e em condições reais de operação, de acordo com os métodos e os requisitos de garantia pertinentes.</w:t>
      </w:r>
    </w:p>
    <w:bookmarkEnd w:id="158"/>
    <w:bookmarkEnd w:id="159"/>
    <w:bookmarkStart w:id="176" w:name="protocolo-de-atualização-das-evidências"/>
    <w:p>
      <w:pPr>
        <w:pStyle w:val="Heading1"/>
      </w:pPr>
      <w:r>
        <w:t xml:space="preserve">10. Protocolo de atualização das evidências</w:t>
      </w:r>
    </w:p>
    <w:p>
      <w:pPr>
        <w:pStyle w:val="FirstParagraph"/>
      </w:pPr>
      <w:r>
        <w:rPr>
          <w:b/>
          <w:bCs/>
        </w:rPr>
        <w:t xml:space="preserve">Nota de atribuição metodológica:</w:t>
      </w:r>
      <w:r>
        <w:t xml:space="preserve"> </w:t>
      </w:r>
      <w:r>
        <w:t xml:space="preserve">os referenciais externos citados neste capítulo fundamentam decisões sobre</w:t>
      </w:r>
      <w:r>
        <w:t xml:space="preserve"> </w:t>
      </w:r>
      <w:r>
        <w:rPr>
          <w:b/>
          <w:bCs/>
        </w:rPr>
        <w:t xml:space="preserve">quando e como atualizar revisões</w:t>
      </w:r>
      <w:r>
        <w:t xml:space="preserve"> </w:t>
      </w:r>
      <w:r>
        <w:t xml:space="preserve">e sobre os requisitos de</w:t>
      </w:r>
      <w:r>
        <w:t xml:space="preserve"> </w:t>
      </w:r>
      <w:r>
        <w:rPr>
          <w:b/>
          <w:bCs/>
        </w:rPr>
        <w:t xml:space="preserve">revisões sistemáticas vivas</w:t>
      </w:r>
      <w:r>
        <w:t xml:space="preserve">. A taxonomia M0–M3, os estados</w:t>
      </w:r>
      <w:r>
        <w:t xml:space="preserve"> </w:t>
      </w:r>
      <w:r>
        <w:rPr>
          <w:rStyle w:val="VerbatimChar"/>
        </w:rPr>
        <w:t xml:space="preserve">currentness</w:t>
      </w:r>
      <w:r>
        <w:t xml:space="preserve">, os registros de sinais, as condições de garantia e as regras de transição são</w:t>
      </w:r>
      <w:r>
        <w:t xml:space="preserve"> </w:t>
      </w:r>
      <w:r>
        <w:rPr>
          <w:b/>
          <w:bCs/>
        </w:rPr>
        <w:t xml:space="preserve">especificações próprias do OES</w:t>
      </w:r>
      <w:r>
        <w:t xml:space="preserve">. O uso desses referenciais não atesta sua implementação correta nem a existência de monitoramento científico factual sustentado.</w:t>
      </w:r>
    </w:p>
    <w:bookmarkStart w:id="161" w:name="fundamentação-da-atualização-contínua"/>
    <w:p>
      <w:pPr>
        <w:pStyle w:val="Heading2"/>
      </w:pPr>
      <w:r>
        <w:t xml:space="preserve">10.1. Fundamentação da atualização contínua</w:t>
      </w:r>
    </w:p>
    <w:p>
      <w:pPr>
        <w:pStyle w:val="FirstParagraph"/>
      </w:pPr>
      <w:r>
        <w:t xml:space="preserve">Uma síntese de evidências corresponde ao conhecimento disponível</w:t>
      </w:r>
      <w:r>
        <w:t xml:space="preserve"> </w:t>
      </w:r>
      <w:r>
        <w:rPr>
          <w:b/>
          <w:bCs/>
        </w:rPr>
        <w:t xml:space="preserve">segundo uma pergunta, um método de busca e uma data de corte definidos</w:t>
      </w:r>
      <w:r>
        <w:t xml:space="preserve">. A qualidade metodológica de sua produção não garante que suas conclusões permaneçam indefinidamente adequadas para orientar novas análises. Estudos posteriores, correções, retratações, reanálises e mudanças no contexto de aplicação podem modificar a interpretação do corpo de evidências. Por isso, a capacidade de</w:t>
      </w:r>
      <w:r>
        <w:t xml:space="preserve"> </w:t>
      </w:r>
      <w:r>
        <w:rPr>
          <w:b/>
          <w:bCs/>
        </w:rPr>
        <w:t xml:space="preserve">reavaliar a atualidade</w:t>
      </w:r>
      <w:r>
        <w:t xml:space="preserve"> </w:t>
      </w:r>
      <w:r>
        <w:t xml:space="preserve">de produtos publicados integra a concepção do Observatório de Evidências em Saúde (OES), ao lado de sua capacidade de produzir sínteses iniciais.</w:t>
      </w:r>
      <w:r>
        <w:t xml:space="preserve"> </w:t>
      </w:r>
      <w:hyperlink r:id="rId23">
        <w:r>
          <w:rPr>
            <w:rStyle w:val="Hyperlink"/>
          </w:rPr>
          <w:t xml:space="preserve">Fonte: Documento 00 — Concepção</w:t>
        </w:r>
      </w:hyperlink>
      <w:r>
        <w:t xml:space="preserve">.</w:t>
      </w:r>
    </w:p>
    <w:p>
      <w:pPr>
        <w:pStyle w:val="BodyText"/>
      </w:pPr>
      <w:r>
        <w:t xml:space="preserve">Atualizar conhecimento científico, contudo, é uma atividade distinta de apenas localizar referências recentes. Uma publicação nova pode ser irrelevante para a pergunta operacional, reproduzir resultados já considerados, acrescentar precisão sem alterar a conclusão ou revelar um problema suficientemente importante para exigir reavaliação. Inversamente, uma retratação ou correção material pode comprometer uma síntese mesmo sem acrescentar novos estudos. A mera passagem do tempo também não demonstra, por si só, que determinado efeito ou conclusão tenha mudado. A decisão de atualizar uma revisão exige apreciar pertinência da pergunta, qualidade dos métodos e potencial impacto de novas informações, como sistematizado por</w:t>
      </w:r>
      <w:r>
        <w:t xml:space="preserve"> </w:t>
      </w:r>
      <w:hyperlink r:id="rId31">
        <w:r>
          <w:rPr>
            <w:rStyle w:val="Hyperlink"/>
          </w:rPr>
          <w:t xml:space="preserve">Garner et al., item 55</w:t>
        </w:r>
      </w:hyperlink>
      <w:r>
        <w:t xml:space="preserve"> </w:t>
      </w:r>
      <w:r>
        <w:t xml:space="preserve">e no</w:t>
      </w:r>
      <w:r>
        <w:t xml:space="preserve"> </w:t>
      </w:r>
      <w:hyperlink r:id="rId160">
        <w:r>
          <w:rPr>
            <w:rStyle w:val="Hyperlink"/>
            <w:i/>
            <w:iCs/>
          </w:rPr>
          <w:t xml:space="preserve">Cochrane Handbook</w:t>
        </w:r>
        <w:r>
          <w:rPr>
            <w:rStyle w:val="Hyperlink"/>
          </w:rPr>
          <w:t xml:space="preserve">, item 1, capítulo IV</w:t>
        </w:r>
      </w:hyperlink>
      <w:r>
        <w:t xml:space="preserve">. Esses referenciais não definem os estados de atualidade específicos do OES.</w:t>
      </w:r>
    </w:p>
    <w:p>
      <w:pPr>
        <w:pStyle w:val="BodyText"/>
      </w:pPr>
      <w:r>
        <w:t xml:space="preserve">O OES adota, portanto, uma arquitetura de</w:t>
      </w:r>
      <w:r>
        <w:t xml:space="preserve"> </w:t>
      </w:r>
      <w:r>
        <w:rPr>
          <w:b/>
          <w:bCs/>
        </w:rPr>
        <w:t xml:space="preserve">atualização orientada por sinais, materialidade e decisões documentadas</w:t>
      </w:r>
      <w:r>
        <w:t xml:space="preserve">. Nela, os mecanismos de acompanhamento identificam informações ou condições potencialmente relevantes, enquanto a decisão de atualizar depende de avaliação específica de seu impacto científico. A atualização deve preservar a identidade da pergunta, a rastreabilidade dos resultados anteriores, os métodos utilizados e a garantia atribuída a cada versão. Esses compromissos integram o</w:t>
      </w:r>
      <w:r>
        <w:t xml:space="preserve"> </w:t>
      </w:r>
      <w:hyperlink r:id="rId54">
        <w:r>
          <w:rPr>
            <w:rStyle w:val="Hyperlink"/>
          </w:rPr>
          <w:t xml:space="preserve">Documento 05 — Protocolo transversal de atualização</w:t>
        </w:r>
      </w:hyperlink>
      <w:r>
        <w:t xml:space="preserve">, cuja baseline conceitual foi aprovada com decisões arquiteturais durante a Fase 4.</w:t>
      </w:r>
    </w:p>
    <w:p>
      <w:pPr>
        <w:pStyle w:val="BodyText"/>
      </w:pPr>
      <w:r>
        <w:t xml:space="preserve">A manutenção tem um eixo próprio,</w:t>
      </w:r>
      <w:r>
        <w:t xml:space="preserve"> </w:t>
      </w:r>
      <w:r>
        <w:rPr>
          <w:b/>
          <w:bCs/>
        </w:rPr>
        <w:t xml:space="preserve">M0–M3</w:t>
      </w:r>
      <w:r>
        <w:t xml:space="preserve">, distinto da profundidade investigativa</w:t>
      </w:r>
      <w:r>
        <w:t xml:space="preserve"> </w:t>
      </w:r>
      <w:r>
        <w:rPr>
          <w:b/>
          <w:bCs/>
        </w:rPr>
        <w:t xml:space="preserve">N0–N4</w:t>
      </w:r>
      <w:r>
        <w:t xml:space="preserve"> </w:t>
      </w:r>
      <w:r>
        <w:t xml:space="preserve">e dos níveis de garantia</w:t>
      </w:r>
      <w:r>
        <w:t xml:space="preserve"> </w:t>
      </w:r>
      <w:r>
        <w:rPr>
          <w:b/>
          <w:bCs/>
        </w:rPr>
        <w:t xml:space="preserve">A0–A3</w:t>
      </w:r>
      <w:r>
        <w:t xml:space="preserve">. Um produto N2 pode, em princípio, receber acompanhamento ativo, enquanto uma revisão N4 pode permanecer sem vigilância programada. Da mesma forma, manter uma revisão em regime de evidência viva não reduz seus requisitos de avaliação crítica, seleção, síntese ou revisão especializada.</w:t>
      </w:r>
    </w:p>
    <w:p>
      <w:pPr>
        <w:pStyle w:val="BodyText"/>
      </w:pPr>
      <w:r>
        <w:t xml:space="preserve">Para evitar ambiguidades, a arquitetura distingue</w:t>
      </w:r>
      <w:r>
        <w:t xml:space="preserve"> </w:t>
      </w:r>
      <w:r>
        <w:rPr>
          <w:b/>
          <w:bCs/>
        </w:rPr>
        <w:t xml:space="preserve">quatro dimensões</w:t>
      </w:r>
      <w:r>
        <w:t xml:space="preserve">: a versão científica do conteúdo; a avaliação de atualidade de uma versão; o regime de manutenção; e o estado operacional ou comunicacional de ciclos, filas e alertas. Essas dimensões se relacionam, mas não são equivalentes. Um ciclo de Monitor não é uma nova síntese; um Alerta não é uma mudança científica; e uma classificação de atualidade não equivale ao nível de garantia metodológica do produto.</w:t>
      </w:r>
    </w:p>
    <w:p>
      <w:pPr>
        <w:pStyle w:val="BodyText"/>
      </w:pPr>
      <w:r>
        <w:t xml:space="preserve">Essa abordagem é especialmente importante para observatórios que desejem utilizar automação. É tecnicamente possível detectar registros bibliográficos novos com frequência elevada sem que exista equipe capaz de avaliar sua relevância e incorporá-los rigorosamente.</w:t>
      </w:r>
      <w:r>
        <w:t xml:space="preserve"> </w:t>
      </w:r>
      <w:r>
        <w:rPr>
          <w:b/>
          <w:bCs/>
        </w:rPr>
        <w:t xml:space="preserve">A vigilância só pode ser apresentada como capacidade operacional sustentada quando as etapas críticas, os recursos e os controles efetivamente necessários estiverem disponíveis e demonstrados.</w:t>
      </w:r>
      <w:r>
        <w:t xml:space="preserve"> </w:t>
      </w:r>
      <w:r>
        <w:t xml:space="preserve">No estágio aqui documentado, a Fase 4 permanece em desenvolvimento; há componentes e testes sintéticos relacionados ao Monitor, mas não está comprovado um serviço de vigilância científica factual contínua.</w:t>
      </w:r>
      <w:r>
        <w:t xml:space="preserve"> </w:t>
      </w:r>
      <w:hyperlink r:id="rId20">
        <w:r>
          <w:rPr>
            <w:rStyle w:val="Hyperlink"/>
          </w:rPr>
          <w:t xml:space="preserve">Fonte: estado canônico do OES</w:t>
        </w:r>
      </w:hyperlink>
      <w:r>
        <w:t xml:space="preserve">.</w:t>
      </w:r>
    </w:p>
    <w:bookmarkEnd w:id="161"/>
    <w:bookmarkStart w:id="162" w:name="estados-de-atualidade-das-evidências"/>
    <w:p>
      <w:pPr>
        <w:pStyle w:val="Heading2"/>
      </w:pPr>
      <w:r>
        <w:t xml:space="preserve">10.2. Estados de atualidade das evidências</w:t>
      </w:r>
    </w:p>
    <w:p>
      <w:pPr>
        <w:pStyle w:val="FirstParagraph"/>
      </w:pPr>
      <w:r>
        <w:t xml:space="preserve">A</w:t>
      </w:r>
      <w:r>
        <w:t xml:space="preserve"> </w:t>
      </w:r>
      <w:r>
        <w:rPr>
          <w:b/>
          <w:bCs/>
        </w:rPr>
        <w:t xml:space="preserve">atualidade</w:t>
      </w:r>
      <w:r>
        <w:t xml:space="preserve"> </w:t>
      </w:r>
      <w:r>
        <w:t xml:space="preserve">(</w:t>
      </w:r>
      <w:r>
        <w:rPr>
          <w:i/>
          <w:iCs/>
        </w:rPr>
        <w:t xml:space="preserve">currentness</w:t>
      </w:r>
      <w:r>
        <w:t xml:space="preserve">) expressa um julgamento sobre a adequação temporal de</w:t>
      </w:r>
      <w:r>
        <w:t xml:space="preserve"> </w:t>
      </w:r>
      <w:r>
        <w:rPr>
          <w:b/>
          <w:bCs/>
        </w:rPr>
        <w:t xml:space="preserve">uma versão concreta de produto científico</w:t>
      </w:r>
      <w:r>
        <w:t xml:space="preserve"> </w:t>
      </w:r>
      <w:r>
        <w:t xml:space="preserve">para seu uso declarado. Não corresponde a uma propriedade abstrata e permanente da pergunta, tampouco ao estado editorial do documento. A mesma Ficha pode manter sua identidade ao longo de versões, cada uma com evidências, data de corte e avaliação de atualidade próprias. O Documento 05 estabelece uma máquina de estados para</w:t>
      </w:r>
      <w:r>
        <w:t xml:space="preserve"> </w:t>
      </w:r>
      <w:r>
        <w:rPr>
          <w:b/>
          <w:bCs/>
        </w:rPr>
        <w:t xml:space="preserve">ProductVersion</w:t>
      </w:r>
      <w:r>
        <w:t xml:space="preserve">, vinculada à estrutura canônica</w:t>
      </w:r>
      <w:r>
        <w:t xml:space="preserve"> </w:t>
      </w:r>
      <w:r>
        <w:rPr>
          <w:rStyle w:val="VerbatimChar"/>
        </w:rPr>
        <w:t xml:space="preserve">product.currency_state</w:t>
      </w:r>
      <w:r>
        <w:t xml:space="preserve">.</w:t>
      </w:r>
    </w:p>
    <w:p>
      <w:pPr>
        <w:pStyle w:val="BodyText"/>
      </w:pPr>
      <w:r>
        <w:t xml:space="preserve">A taxonomia de atualidade possui cinco estados:</w:t>
      </w:r>
    </w:p>
    <w:p>
      <w:pPr>
        <w:pStyle w:val="Caption"/>
        <w:keepNext/>
        <w:keepLines/>
      </w:pPr>
      <w:r>
        <w:t>Quadro 4 — Estados de atualidade das evidências.</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Pr>
          <w:p>
            <w:pPr>
              <w:pStyle w:val="Compact"/>
              <w:spacing w:before="30" w:after="30" w:line="264" w:lineRule="auto"/>
              <w:jc w:val="left"/>
            </w:pPr>
            <w:r>
              <w:rPr>
                <w:b/>
                <w:sz w:val="18"/>
              </w:rPr>
              <w:t xml:space="preserve">Estado canônico</w:t>
            </w:r>
          </w:p>
        </w:tc>
        <w:tc>
          <w:tcPr>
            <w:vAlign w:val="center"/>
          </w:tcPr>
          <w:p>
            <w:pPr>
              <w:pStyle w:val="Compact"/>
              <w:spacing w:before="30" w:after="30" w:line="264" w:lineRule="auto"/>
              <w:jc w:val="left"/>
            </w:pPr>
            <w:r>
              <w:rPr>
                <w:b/>
                <w:sz w:val="18"/>
              </w:rPr>
              <w:t xml:space="preserve">Significado científico-operacional</w:t>
            </w:r>
          </w:p>
        </w:tc>
      </w:tr>
      <w:tr>
        <w:trPr>
          <w:cantSplit/>
        </w:trPr>
        <w:tc>
          <w:tcPr>
            <w:vAlign w:val="center"/>
          </w:tcPr>
          <w:p>
            <w:pPr>
              <w:pStyle w:val="Compact"/>
              <w:spacing w:before="30" w:after="30" w:line="264" w:lineRule="auto"/>
              <w:jc w:val="left"/>
            </w:pPr>
            <w:r>
              <w:rPr>
                <w:rStyle w:val="VerbatimChar"/>
                <w:b/>
                <w:bCs/>
                <w:sz w:val="18"/>
              </w:rPr>
              <w:t xml:space="preserve">current</w:t>
            </w:r>
          </w:p>
        </w:tc>
        <w:tc>
          <w:tcPr>
            <w:vAlign w:val="center"/>
          </w:tcPr>
          <w:p>
            <w:pPr>
              <w:pStyle w:val="Compact"/>
              <w:spacing w:before="30" w:after="30" w:line="264" w:lineRule="auto"/>
              <w:jc w:val="left"/>
            </w:pPr>
            <w:r>
              <w:rPr>
                <w:sz w:val="18"/>
              </w:rPr>
              <w:t xml:space="preserve">A última avaliação registrada não identificou razão suficiente para considerar aquela versão inadequada ao uso corrente no escopo declarado</w:t>
            </w:r>
          </w:p>
        </w:tc>
      </w:tr>
      <w:tr>
        <w:trPr>
          <w:cantSplit/>
        </w:trPr>
        <w:tc>
          <w:tcPr>
            <w:vAlign w:val="center"/>
          </w:tcPr>
          <w:p>
            <w:pPr>
              <w:pStyle w:val="Compact"/>
              <w:spacing w:before="30" w:after="30" w:line="264" w:lineRule="auto"/>
              <w:jc w:val="left"/>
            </w:pPr>
            <w:r>
              <w:rPr>
                <w:rStyle w:val="VerbatimChar"/>
                <w:b/>
                <w:bCs/>
                <w:sz w:val="18"/>
              </w:rPr>
              <w:t xml:space="preserve">under_evaluation</w:t>
            </w:r>
          </w:p>
        </w:tc>
        <w:tc>
          <w:tcPr>
            <w:vAlign w:val="center"/>
          </w:tcPr>
          <w:p>
            <w:pPr>
              <w:pStyle w:val="Compact"/>
              <w:spacing w:before="30" w:after="30" w:line="264" w:lineRule="auto"/>
              <w:jc w:val="left"/>
            </w:pPr>
            <w:r>
              <w:rPr>
                <w:sz w:val="18"/>
              </w:rPr>
              <w:t xml:space="preserve">Existe sinal potencialmente material não resolvido ou avaliação de atualidade em andamento</w:t>
            </w:r>
          </w:p>
        </w:tc>
      </w:tr>
      <w:tr>
        <w:trPr>
          <w:cantSplit/>
        </w:trPr>
        <w:tc>
          <w:tcPr>
            <w:vAlign w:val="center"/>
          </w:tcPr>
          <w:p>
            <w:pPr>
              <w:pStyle w:val="Compact"/>
              <w:spacing w:before="30" w:after="30" w:line="264" w:lineRule="auto"/>
              <w:jc w:val="left"/>
            </w:pPr>
            <w:r>
              <w:rPr>
                <w:rStyle w:val="VerbatimChar"/>
                <w:b/>
                <w:bCs/>
                <w:sz w:val="18"/>
              </w:rPr>
              <w:t xml:space="preserve">update_recommended</w:t>
            </w:r>
          </w:p>
        </w:tc>
        <w:tc>
          <w:tcPr>
            <w:vAlign w:val="center"/>
          </w:tcPr>
          <w:p>
            <w:pPr>
              <w:pStyle w:val="Compact"/>
              <w:spacing w:before="30" w:after="30" w:line="264" w:lineRule="auto"/>
              <w:jc w:val="left"/>
            </w:pPr>
            <w:r>
              <w:rPr>
                <w:sz w:val="18"/>
              </w:rPr>
              <w:t xml:space="preserve">A versão ainda pode ser utilizável dentro de limites explícitos, mas há justificativa documentada para atualização científica</w:t>
            </w:r>
          </w:p>
        </w:tc>
      </w:tr>
      <w:tr>
        <w:trPr>
          <w:cantSplit/>
        </w:trPr>
        <w:tc>
          <w:tcPr>
            <w:vAlign w:val="center"/>
          </w:tcPr>
          <w:p>
            <w:pPr>
              <w:pStyle w:val="Compact"/>
              <w:spacing w:before="30" w:after="30" w:line="264" w:lineRule="auto"/>
              <w:jc w:val="left"/>
            </w:pPr>
            <w:r>
              <w:rPr>
                <w:rStyle w:val="VerbatimChar"/>
                <w:b/>
                <w:bCs/>
                <w:sz w:val="18"/>
              </w:rPr>
              <w:t xml:space="preserve">outdated</w:t>
            </w:r>
          </w:p>
        </w:tc>
        <w:tc>
          <w:tcPr>
            <w:vAlign w:val="center"/>
          </w:tcPr>
          <w:p>
            <w:pPr>
              <w:pStyle w:val="Compact"/>
              <w:spacing w:before="30" w:after="30" w:line="264" w:lineRule="auto"/>
              <w:jc w:val="left"/>
            </w:pPr>
            <w:r>
              <w:rPr>
                <w:sz w:val="18"/>
              </w:rPr>
              <w:t xml:space="preserve">A versão não deve ser apresentada como síntese atual adequada ao uso declarado sem qualificação substancial ou atualização</w:t>
            </w:r>
          </w:p>
        </w:tc>
      </w:tr>
      <w:tr>
        <w:trPr>
          <w:cantSplit/>
        </w:trPr>
        <w:tc>
          <w:tcPr>
            <w:vAlign w:val="center"/>
          </w:tcPr>
          <w:p>
            <w:pPr>
              <w:pStyle w:val="Compact"/>
              <w:spacing w:before="30" w:after="30" w:line="264" w:lineRule="auto"/>
              <w:jc w:val="left"/>
            </w:pPr>
            <w:r>
              <w:rPr>
                <w:rStyle w:val="VerbatimChar"/>
                <w:b/>
                <w:bCs/>
                <w:sz w:val="18"/>
              </w:rPr>
              <w:t xml:space="preserve">archived</w:t>
            </w:r>
          </w:p>
        </w:tc>
        <w:tc>
          <w:tcPr>
            <w:vAlign w:val="center"/>
          </w:tcPr>
          <w:p>
            <w:pPr>
              <w:pStyle w:val="Compact"/>
              <w:spacing w:before="30" w:after="30" w:line="264" w:lineRule="auto"/>
              <w:jc w:val="left"/>
            </w:pPr>
            <w:r>
              <w:rPr>
                <w:sz w:val="18"/>
              </w:rPr>
              <w:t xml:space="preserve">A avaliação de atualidade da versão foi encerrada para uso corrente por substituição, arquivamento ou decisão explícita</w:t>
            </w:r>
          </w:p>
        </w:tc>
      </w:tr>
    </w:tbl>
    <w:p>
      <w:pPr>
        <w:spacing w:after="160"/>
      </w:pPr>
      <w:r>
        <w:rPr>
          <w:sz w:val="18"/>
        </w:rPr>
        <w:t>Fonte: elaboração editorial com base no Documento 05 — Protocolo transversal de atualização.</w:t>
      </w:r>
    </w:p>
    <w:p>
      <w:pPr>
        <w:pStyle w:val="BodyText"/>
      </w:pPr>
      <w:r>
        <w:t xml:space="preserve">Esses estados descrevem</w:t>
      </w:r>
      <w:r>
        <w:t xml:space="preserve"> </w:t>
      </w:r>
      <w:r>
        <w:rPr>
          <w:b/>
          <w:bCs/>
        </w:rPr>
        <w:t xml:space="preserve">avaliações justificadas</w:t>
      </w:r>
      <w:r>
        <w:t xml:space="preserve">, não rótulos calculados automaticamente a partir da idade cronológica do produto. Um produto pode permanecer</w:t>
      </w:r>
      <w:r>
        <w:t xml:space="preserve"> </w:t>
      </w:r>
      <w:r>
        <w:rPr>
          <w:rStyle w:val="VerbatimChar"/>
        </w:rPr>
        <w:t xml:space="preserve">current</w:t>
      </w:r>
      <w:r>
        <w:t xml:space="preserve"> </w:t>
      </w:r>
      <w:r>
        <w:t xml:space="preserve">após uma verificação que não identifique mudança material; também pode entrar em</w:t>
      </w:r>
      <w:r>
        <w:t xml:space="preserve"> </w:t>
      </w:r>
      <w:r>
        <w:rPr>
          <w:rStyle w:val="VerbatimChar"/>
        </w:rPr>
        <w:t xml:space="preserve">under_evaluation</w:t>
      </w:r>
      <w:r>
        <w:t xml:space="preserve"> </w:t>
      </w:r>
      <w:r>
        <w:t xml:space="preserve">por informação relevante surgida pouco tempo depois de sua elaboração. A data de corte continua sendo indispensável, mas não é uma regra automática de obsolescência.</w:t>
      </w:r>
    </w:p>
    <w:p>
      <w:pPr>
        <w:pStyle w:val="BodyText"/>
      </w:pPr>
      <w:r>
        <w:t xml:space="preserve">A mudança de estado requer</w:t>
      </w:r>
      <w:r>
        <w:t xml:space="preserve"> </w:t>
      </w:r>
      <w:r>
        <w:rPr>
          <w:b/>
          <w:bCs/>
        </w:rPr>
        <w:t xml:space="preserve">avaliação e decisão registradas</w:t>
      </w:r>
      <w:r>
        <w:t xml:space="preserve">. A detecção de um sinal científico relevante pode levar de</w:t>
      </w:r>
      <w:r>
        <w:t xml:space="preserve"> </w:t>
      </w:r>
      <w:r>
        <w:rPr>
          <w:rStyle w:val="VerbatimChar"/>
        </w:rPr>
        <w:t xml:space="preserve">current</w:t>
      </w:r>
      <w:r>
        <w:t xml:space="preserve"> </w:t>
      </w:r>
      <w:r>
        <w:t xml:space="preserve">a</w:t>
      </w:r>
      <w:r>
        <w:t xml:space="preserve"> </w:t>
      </w:r>
      <w:r>
        <w:rPr>
          <w:rStyle w:val="VerbatimChar"/>
        </w:rPr>
        <w:t xml:space="preserve">under_evaluation</w:t>
      </w:r>
      <w:r>
        <w:t xml:space="preserve">; concluída a análise, o produto pode retornar a</w:t>
      </w:r>
      <w:r>
        <w:t xml:space="preserve"> </w:t>
      </w:r>
      <w:r>
        <w:rPr>
          <w:rStyle w:val="VerbatimChar"/>
        </w:rPr>
        <w:t xml:space="preserve">current</w:t>
      </w:r>
      <w:r>
        <w:t xml:space="preserve">, passar a</w:t>
      </w:r>
      <w:r>
        <w:t xml:space="preserve"> </w:t>
      </w:r>
      <w:r>
        <w:rPr>
          <w:rStyle w:val="VerbatimChar"/>
        </w:rPr>
        <w:t xml:space="preserve">update_recommended</w:t>
      </w:r>
      <w:r>
        <w:t xml:space="preserve"> </w:t>
      </w:r>
      <w:r>
        <w:t xml:space="preserve">ou ser considerado</w:t>
      </w:r>
      <w:r>
        <w:t xml:space="preserve"> </w:t>
      </w:r>
      <w:r>
        <w:rPr>
          <w:rStyle w:val="VerbatimChar"/>
        </w:rPr>
        <w:t xml:space="preserve">outdated</w:t>
      </w:r>
      <w:r>
        <w:t xml:space="preserve">, conforme justificativa. A conclusão de uma atualização científica normalmente produz</w:t>
      </w:r>
      <w:r>
        <w:t xml:space="preserve"> </w:t>
      </w:r>
      <w:r>
        <w:rPr>
          <w:b/>
          <w:bCs/>
        </w:rPr>
        <w:t xml:space="preserve">nova ProductVersion</w:t>
      </w:r>
      <w:r>
        <w:t xml:space="preserve">, preservando a anterior, em vez de reescrevê-la. Reverter</w:t>
      </w:r>
      <w:r>
        <w:t xml:space="preserve"> </w:t>
      </w:r>
      <w:r>
        <w:rPr>
          <w:rStyle w:val="VerbatimChar"/>
        </w:rPr>
        <w:t xml:space="preserve">outdated</w:t>
      </w:r>
      <w:r>
        <w:t xml:space="preserve"> </w:t>
      </w:r>
      <w:r>
        <w:t xml:space="preserve">para</w:t>
      </w:r>
      <w:r>
        <w:t xml:space="preserve"> </w:t>
      </w:r>
      <w:r>
        <w:rPr>
          <w:rStyle w:val="VerbatimChar"/>
        </w:rPr>
        <w:t xml:space="preserve">current</w:t>
      </w:r>
      <w:r>
        <w:t xml:space="preserve"> </w:t>
      </w:r>
      <w:r>
        <w:t xml:space="preserve">na mesma versão é exceção que exige fundamentação. O estado</w:t>
      </w:r>
      <w:r>
        <w:t xml:space="preserve"> </w:t>
      </w:r>
      <w:r>
        <w:rPr>
          <w:rStyle w:val="VerbatimChar"/>
        </w:rPr>
        <w:t xml:space="preserve">archived</w:t>
      </w:r>
      <w:r>
        <w:t xml:space="preserve"> </w:t>
      </w:r>
      <w:r>
        <w:t xml:space="preserve">é terminal para a finalidade de uso corrente daquela avaliação.</w:t>
      </w:r>
    </w:p>
    <w:p>
      <w:pPr>
        <w:pStyle w:val="BodyText"/>
      </w:pPr>
      <w:r>
        <w:t xml:space="preserve">É necessário separar o</w:t>
      </w:r>
      <w:r>
        <w:t xml:space="preserve"> </w:t>
      </w:r>
      <w:r>
        <w:rPr>
          <w:rStyle w:val="VerbatimChar"/>
          <w:b/>
          <w:bCs/>
        </w:rPr>
        <w:t xml:space="preserve">archived</w:t>
      </w:r>
      <w:r>
        <w:rPr>
          <w:b/>
          <w:bCs/>
        </w:rPr>
        <w:t xml:space="preserve"> </w:t>
      </w:r>
      <w:r>
        <w:rPr>
          <w:b/>
          <w:bCs/>
        </w:rPr>
        <w:t xml:space="preserve">da atualidade</w:t>
      </w:r>
      <w:r>
        <w:t xml:space="preserve"> </w:t>
      </w:r>
      <w:r>
        <w:t xml:space="preserve">de estados editoriais ou do versionamento de entidades. Um produto pode ser retirado de circulação editorial e conservar histórico científico; sua avaliação de atualidade pode também ter sido arquivada por motivo distinto. Reunir essas decisões em um único campo impediria identificar sua origem e significado.</w:t>
      </w:r>
    </w:p>
    <w:p>
      <w:pPr>
        <w:pStyle w:val="BodyText"/>
      </w:pPr>
      <w:r>
        <w:t xml:space="preserve">Também não se deve criar artificialmente um estado</w:t>
      </w:r>
      <w:r>
        <w:t xml:space="preserve"> </w:t>
      </w:r>
      <w:r>
        <w:rPr>
          <w:rStyle w:val="VerbatimChar"/>
        </w:rPr>
        <w:t xml:space="preserve">CurrencyState</w:t>
      </w:r>
      <w:r>
        <w:t xml:space="preserve"> </w:t>
      </w:r>
      <w:r>
        <w:t xml:space="preserve">quando o alvo da atualização é apenas uma</w:t>
      </w:r>
      <w:r>
        <w:t xml:space="preserve"> </w:t>
      </w:r>
      <w:r>
        <w:rPr>
          <w:b/>
          <w:bCs/>
        </w:rPr>
        <w:t xml:space="preserve">InvestigationVersion</w:t>
      </w:r>
      <w:r>
        <w:t xml:space="preserve"> </w:t>
      </w:r>
      <w:r>
        <w:t xml:space="preserve">sem produto correspondente. Nesse caso, a arquitetura prevê registrar a avaliação e a decisão de atualização no mecanismo transversal apropriado e versionar a investigação quando houver mudança material. Uma nova ProductVersion somente será criada se um produto científico correspondente também mudar.</w:t>
      </w:r>
    </w:p>
    <w:p>
      <w:pPr>
        <w:pStyle w:val="BodyText"/>
      </w:pPr>
      <w:r>
        <w:t xml:space="preserve">A atualidade, por fim, é independente da</w:t>
      </w:r>
      <w:r>
        <w:t xml:space="preserve"> </w:t>
      </w:r>
      <w:r>
        <w:rPr>
          <w:b/>
          <w:bCs/>
        </w:rPr>
        <w:t xml:space="preserve">certeza da evidência</w:t>
      </w:r>
      <w:r>
        <w:t xml:space="preserve"> </w:t>
      </w:r>
      <w:r>
        <w:t xml:space="preserve">e do</w:t>
      </w:r>
      <w:r>
        <w:t xml:space="preserve"> </w:t>
      </w:r>
      <w:r>
        <w:rPr>
          <w:b/>
          <w:bCs/>
        </w:rPr>
        <w:t xml:space="preserve">nível de garantia</w:t>
      </w:r>
      <w:r>
        <w:t xml:space="preserve">. Uma versão pode ser considerada atual mesmo quando o corpo de evidências apresenta baixa certeza; e uma versão cuja conclusão foi revista por especialista pode posteriormente tornar-se desatualizada. Essas categorias respondem a perguntas científicas diferentes e não devem ser apresentadas como sinônimos.</w:t>
      </w:r>
    </w:p>
    <w:p>
      <w:pPr>
        <w:pStyle w:val="BodyText"/>
      </w:pPr>
      <w:r>
        <w:t xml:space="preserve">A</w:t>
      </w:r>
      <w:r>
        <w:t xml:space="preserve"> </w:t>
      </w:r>
      <w:hyperlink w:anchor="X90bbcc8155047fc980e41d373e9bc312d9449a7">
        <w:r>
          <w:rPr>
            <w:rStyle w:val="Hyperlink"/>
          </w:rPr>
          <w:t xml:space="preserve">Figura 5</w:t>
        </w:r>
      </w:hyperlink>
      <w:r>
        <w:t xml:space="preserve"> </w:t>
      </w:r>
      <w:r>
        <w:t xml:space="preserve">ilustra decisões de reavaliação e eventual atualização, sem implicar transições automáticas ou monitoramento factual contínuo.</w:t>
      </w:r>
    </w:p>
    <w:bookmarkEnd w:id="162"/>
    <w:bookmarkStart w:id="163" w:name="fontes-e-sinais-de-atualização"/>
    <w:p>
      <w:pPr>
        <w:pStyle w:val="Heading2"/>
      </w:pPr>
      <w:r>
        <w:t xml:space="preserve">10.3. Fontes e sinais de atualização</w:t>
      </w:r>
    </w:p>
    <w:p>
      <w:pPr>
        <w:pStyle w:val="FirstParagraph"/>
      </w:pPr>
      <w:r>
        <w:t xml:space="preserve">O protocolo utiliza como unidade inicial um</w:t>
      </w:r>
      <w:r>
        <w:t xml:space="preserve"> </w:t>
      </w:r>
      <w:r>
        <w:rPr>
          <w:b/>
          <w:bCs/>
        </w:rPr>
        <w:t xml:space="preserve">sinal de atualização</w:t>
      </w:r>
      <w:r>
        <w:t xml:space="preserve"> </w:t>
      </w:r>
      <w:r>
        <w:t xml:space="preserve">(</w:t>
      </w:r>
      <w:r>
        <w:rPr>
          <w:i/>
          <w:iCs/>
        </w:rPr>
        <w:t xml:space="preserve">update signal</w:t>
      </w:r>
      <w:r>
        <w:t xml:space="preserve">) rastreável, que pode indicar tanto nova informação científica quanto dificuldade operacional para cumprir uma política de acompanhamento. A distinção é necessária porque encontrar um estudo relevante e não conseguir executar uma busca programada são ocorrências de natureza distinta e exigem respostas diferentes.</w:t>
      </w:r>
      <w:r>
        <w:t xml:space="preserve"> </w:t>
      </w:r>
      <w:hyperlink r:id="rId54">
        <w:r>
          <w:rPr>
            <w:rStyle w:val="Hyperlink"/>
          </w:rPr>
          <w:t xml:space="preserve">Fonte: Documento 05 — Sinais e gatilhos</w:t>
        </w:r>
      </w:hyperlink>
      <w:r>
        <w:t xml:space="preserve">.</w:t>
      </w:r>
    </w:p>
    <w:p>
      <w:pPr>
        <w:pStyle w:val="BodyText"/>
      </w:pPr>
      <w:r>
        <w:t xml:space="preserve">Os</w:t>
      </w:r>
      <w:r>
        <w:t xml:space="preserve"> </w:t>
      </w:r>
      <w:r>
        <w:rPr>
          <w:b/>
          <w:bCs/>
        </w:rPr>
        <w:t xml:space="preserve">sinais científicos</w:t>
      </w:r>
      <w:r>
        <w:t xml:space="preserve"> </w:t>
      </w:r>
      <w:r>
        <w:t xml:space="preserve">podem surgir de ciclos de monitoramento, novas buscas, registros de resultados, avaliações de candidatos, alertas, correções, retratações, revisões metodológicas ou solicitações explícitas de reavaliação. O protocolo organiza seus gatilhos em cinco classes. A primeira é</w:t>
      </w:r>
      <w:r>
        <w:t xml:space="preserve"> </w:t>
      </w:r>
      <w:r>
        <w:rPr>
          <w:b/>
          <w:bCs/>
        </w:rPr>
        <w:t xml:space="preserve">nova evidência</w:t>
      </w:r>
      <w:r>
        <w:t xml:space="preserve">, abrangendo estudos, revisões ou resultados potencialmente relevantes. A segunda é</w:t>
      </w:r>
      <w:r>
        <w:t xml:space="preserve"> </w:t>
      </w:r>
      <w:r>
        <w:rPr>
          <w:b/>
          <w:bCs/>
        </w:rPr>
        <w:t xml:space="preserve">integridade e validade</w:t>
      </w:r>
      <w:r>
        <w:t xml:space="preserve">, que contempla retratações, correções materiais ou erros detectados em fontes utilizadas. A terceira inclui</w:t>
      </w:r>
      <w:r>
        <w:t xml:space="preserve"> </w:t>
      </w:r>
      <w:r>
        <w:rPr>
          <w:b/>
          <w:bCs/>
        </w:rPr>
        <w:t xml:space="preserve">segurança e regulação</w:t>
      </w:r>
      <w:r>
        <w:t xml:space="preserve">, quando novas informações de risco ou decisões regulatórias fundamentadas em evidências afetam a interpretação. A quarta é</w:t>
      </w:r>
      <w:r>
        <w:t xml:space="preserve"> </w:t>
      </w:r>
      <w:r>
        <w:rPr>
          <w:b/>
          <w:bCs/>
        </w:rPr>
        <w:t xml:space="preserve">temporal e operacional</w:t>
      </w:r>
      <w:r>
        <w:t xml:space="preserve">. A quinta deriva de</w:t>
      </w:r>
      <w:r>
        <w:t xml:space="preserve"> </w:t>
      </w:r>
      <w:r>
        <w:rPr>
          <w:b/>
          <w:bCs/>
        </w:rPr>
        <w:t xml:space="preserve">governança ou demanda</w:t>
      </w:r>
      <w:r>
        <w:t xml:space="preserve">, como alteração de finalidade de uso ou de criticidade.</w:t>
      </w:r>
    </w:p>
    <w:p>
      <w:pPr>
        <w:pStyle w:val="BodyText"/>
      </w:pPr>
      <w:r>
        <w:t xml:space="preserve">As fontes científicas a acompanhar dependem da pergunta e da profundidade do produto. Podem abranger bases bibliográficas, repositórios de sínteses, registros de estudos, literatura regional, informações regulatórias e outras fontes justificadas. Não existe uma combinação universal que assegure cobertura suficiente a todas as classes metodológicas. Para um produto específico, é necessário registrar</w:t>
      </w:r>
      <w:r>
        <w:t xml:space="preserve"> </w:t>
      </w:r>
      <w:r>
        <w:rPr>
          <w:b/>
          <w:bCs/>
        </w:rPr>
        <w:t xml:space="preserve">quais fontes são monitoradas, com quais estratégias, em que período e sob quais limitações</w:t>
      </w:r>
      <w:r>
        <w:t xml:space="preserve">, preservando as diferenças entre fontes consultadas e fontes apenas previstas no desenho.</w:t>
      </w:r>
      <w:r>
        <w:t xml:space="preserve"> </w:t>
      </w:r>
      <w:hyperlink r:id="rId80">
        <w:r>
          <w:rPr>
            <w:rStyle w:val="Hyperlink"/>
          </w:rPr>
          <w:t xml:space="preserve">Fonte: Documento 10 — Busca e recuperação de evidências</w:t>
        </w:r>
      </w:hyperlink>
      <w:r>
        <w:t xml:space="preserve">.</w:t>
      </w:r>
    </w:p>
    <w:p>
      <w:pPr>
        <w:pStyle w:val="BodyText"/>
      </w:pPr>
      <w:r>
        <w:t xml:space="preserve">Os</w:t>
      </w:r>
      <w:r>
        <w:t xml:space="preserve"> </w:t>
      </w:r>
      <w:r>
        <w:rPr>
          <w:b/>
          <w:bCs/>
        </w:rPr>
        <w:t xml:space="preserve">sinais operacionais</w:t>
      </w:r>
      <w:r>
        <w:t xml:space="preserve"> </w:t>
      </w:r>
      <w:r>
        <w:t xml:space="preserve">incluem vencimento de ciclos, indisponibilidade de uma base, execução incompleta, falhas de cobertura ou incapacidade de cumprir o regime de manutenção. Eles exigem inicialmente avaliação de impacto da lacuna. Um ciclo incompleto não prova ausência de evidências novas, mas também</w:t>
      </w:r>
      <w:r>
        <w:t xml:space="preserve"> </w:t>
      </w:r>
      <w:r>
        <w:rPr>
          <w:b/>
          <w:bCs/>
        </w:rPr>
        <w:t xml:space="preserve">não transforma automaticamente um produto em</w:t>
      </w:r>
      <w:r>
        <w:rPr>
          <w:b/>
          <w:bCs/>
        </w:rPr>
        <w:t xml:space="preserve"> </w:t>
      </w:r>
      <w:r>
        <w:rPr>
          <w:rStyle w:val="VerbatimChar"/>
          <w:b/>
          <w:bCs/>
        </w:rPr>
        <w:t xml:space="preserve">outdated</w:t>
      </w:r>
      <w:r>
        <w:rPr>
          <w:b/>
          <w:bCs/>
        </w:rPr>
        <w:t xml:space="preserve"> </w:t>
      </w:r>
      <w:r>
        <w:rPr>
          <w:b/>
          <w:bCs/>
        </w:rPr>
        <w:t xml:space="preserve">ou</w:t>
      </w:r>
      <w:r>
        <w:rPr>
          <w:b/>
          <w:bCs/>
        </w:rPr>
        <w:t xml:space="preserve"> </w:t>
      </w:r>
      <w:r>
        <w:rPr>
          <w:rStyle w:val="VerbatimChar"/>
          <w:b/>
          <w:bCs/>
        </w:rPr>
        <w:t xml:space="preserve">under_evaluation</w:t>
      </w:r>
      <w:r>
        <w:t xml:space="preserve">. A reavaliação da atualidade ocorrerá quando houver razão documentada para considerar que a deficiência compromete materialmente a sustentação do estado corrente.</w:t>
      </w:r>
    </w:p>
    <w:p>
      <w:pPr>
        <w:pStyle w:val="BodyText"/>
      </w:pPr>
      <w:r>
        <w:t xml:space="preserve">Um exemplo ilustra a diferença. Se uma busca programada não consegue consultar uma fonte obrigatória, o registro deve declarar a falha de cobertura e avaliar suas consequências. Se a fonte retorna normalmente e identifica um novo estudo potencialmente elegível, surge um sinal científico a ser triado. Em nenhum caso a ocorrência isolada equivale à atualização de uma conclusão. O exemplo é conceitual, não o relato de operação corrente de fontes externas pelo OES.</w:t>
      </w:r>
    </w:p>
    <w:p>
      <w:pPr>
        <w:pStyle w:val="BodyText"/>
      </w:pPr>
      <w:r>
        <w:t xml:space="preserve">A arquitetura prevê ainda</w:t>
      </w:r>
      <w:r>
        <w:t xml:space="preserve"> </w:t>
      </w:r>
      <w:r>
        <w:rPr>
          <w:b/>
          <w:bCs/>
        </w:rPr>
        <w:t xml:space="preserve">Alertas de Evidência</w:t>
      </w:r>
      <w:r>
        <w:t xml:space="preserve"> </w:t>
      </w:r>
      <w:r>
        <w:t xml:space="preserve">com categorias comunicacionais preliminares — informativo, relevante e crítico — e prioridades operacionais distintas — rotineira, prioritária e urgente. Essas classificações não se confundem com a avaliação de atualidade: um Alerta crítico não torna automaticamente o produto desatualizado, e um Alerta urgente não estabelece, por si só, prazo normativo de resposta. A classificação automática autoritativa permanece dependente de contrato e autorização futuros.</w:t>
      </w:r>
    </w:p>
    <w:bookmarkEnd w:id="163"/>
    <w:bookmarkStart w:id="168" w:name="Xa1be76b216ee7af31b6db0125dd2b6a65e56785"/>
    <w:p>
      <w:pPr>
        <w:pStyle w:val="Heading2"/>
      </w:pPr>
      <w:r>
        <w:t xml:space="preserve">10.4. Avaliação da relevância das novas informações</w:t>
      </w:r>
    </w:p>
    <w:p>
      <w:pPr>
        <w:pStyle w:val="FirstParagraph"/>
      </w:pPr>
      <w:r>
        <w:t xml:space="preserve">A transição entre detecção e atualização depende da</w:t>
      </w:r>
      <w:r>
        <w:t xml:space="preserve"> </w:t>
      </w:r>
      <w:r>
        <w:rPr>
          <w:b/>
          <w:bCs/>
        </w:rPr>
        <w:t xml:space="preserve">avaliação da materialidade</w:t>
      </w:r>
      <w:r>
        <w:t xml:space="preserve">. A questão não é apenas saber se uma informação é nova, mas</w:t>
      </w:r>
      <w:r>
        <w:t xml:space="preserve"> </w:t>
      </w:r>
      <w:r>
        <w:rPr>
          <w:b/>
          <w:bCs/>
        </w:rPr>
        <w:t xml:space="preserve">se ela pode modificar significativamente a representação científica ou a adequação de uso da versão existente</w:t>
      </w:r>
      <w:r>
        <w:t xml:space="preserve">. O Documento 05 prevê examinar dimensões como benefício, dano, magnitude, precisão, certeza ou confiança, aplicabilidade, conclusão, escopo, integridade, situação regulatória e método.</w:t>
      </w:r>
    </w:p>
    <w:p>
      <w:pPr>
        <w:pStyle w:val="BodyText"/>
      </w:pPr>
      <w:r>
        <w:t xml:space="preserve">A avaliação começa verificando a</w:t>
      </w:r>
      <w:r>
        <w:t xml:space="preserve"> </w:t>
      </w:r>
      <w:r>
        <w:rPr>
          <w:b/>
          <w:bCs/>
        </w:rPr>
        <w:t xml:space="preserve">pertinência à pergunta operacional</w:t>
      </w:r>
      <w:r>
        <w:t xml:space="preserve">. Um estudo pode abordar tema semelhante sem incluir população ou desfecho relevante. Quando a informação corresponde ao escopo, deve-se examinar se integra uma evidência já conhecida, se possui dados novos, se altera estimativas, se afeta julgamentos metodológicos ou se modifica o contexto de aplicação. Correções de fontes e retratações podem exigir reanálise mesmo sem novos participantes. O rigor dessa avaliação deve ser proporcional ao potencial de impacto e à classe científica investigada.</w:t>
      </w:r>
    </w:p>
    <w:p>
      <w:pPr>
        <w:pStyle w:val="BodyText"/>
      </w:pPr>
      <w:r>
        <w:t xml:space="preserve">O protocolo distingue resultados de avaliação como</w:t>
      </w:r>
      <w:r>
        <w:t xml:space="preserve"> </w:t>
      </w:r>
      <w:r>
        <w:rPr>
          <w:b/>
          <w:bCs/>
        </w:rPr>
        <w:t xml:space="preserve">ausência de mudança material identificada</w:t>
      </w:r>
      <w:r>
        <w:t xml:space="preserve">,</w:t>
      </w:r>
      <w:r>
        <w:t xml:space="preserve"> </w:t>
      </w:r>
      <w:r>
        <w:rPr>
          <w:b/>
          <w:bCs/>
        </w:rPr>
        <w:t xml:space="preserve">mudança potencialmente material</w:t>
      </w:r>
      <w:r>
        <w:t xml:space="preserve">,</w:t>
      </w:r>
      <w:r>
        <w:t xml:space="preserve"> </w:t>
      </w:r>
      <w:r>
        <w:rPr>
          <w:b/>
          <w:bCs/>
        </w:rPr>
        <w:t xml:space="preserve">mudança material confirmada</w:t>
      </w:r>
      <w:r>
        <w:t xml:space="preserve">,</w:t>
      </w:r>
      <w:r>
        <w:t xml:space="preserve"> </w:t>
      </w:r>
      <w:r>
        <w:rPr>
          <w:b/>
          <w:bCs/>
        </w:rPr>
        <w:t xml:space="preserve">ameaça à validade ou ao uso corrente</w:t>
      </w:r>
      <w:r>
        <w:t xml:space="preserve"> </w:t>
      </w:r>
      <w:r>
        <w:t xml:space="preserve">e</w:t>
      </w:r>
      <w:r>
        <w:t xml:space="preserve"> </w:t>
      </w:r>
      <w:r>
        <w:rPr>
          <w:b/>
          <w:bCs/>
        </w:rPr>
        <w:t xml:space="preserve">informação insuficiente para decidir</w:t>
      </w:r>
      <w:r>
        <w:t xml:space="preserve">. Essas categorias constituem julgamentos científicos e operacionais; não equivalem à categoria comunicacional do Alerta nem dispensam o registro das evidências consideradas.</w:t>
      </w:r>
    </w:p>
    <w:p>
      <w:pPr>
        <w:pStyle w:val="BodyText"/>
      </w:pPr>
      <w:r>
        <w:t xml:space="preserve">É especialmente importante evitar dois extremos. O primeiro é</w:t>
      </w:r>
      <w:r>
        <w:t xml:space="preserve"> </w:t>
      </w:r>
      <w:r>
        <w:rPr>
          <w:b/>
          <w:bCs/>
        </w:rPr>
        <w:t xml:space="preserve">atualizar a síntese a cada publicação</w:t>
      </w:r>
      <w:r>
        <w:t xml:space="preserve">, produzindo trabalho redundante e sucessivas versões sem alteração substantiva. O segundo é</w:t>
      </w:r>
      <w:r>
        <w:t xml:space="preserve"> </w:t>
      </w:r>
      <w:r>
        <w:rPr>
          <w:b/>
          <w:bCs/>
        </w:rPr>
        <w:t xml:space="preserve">ignorar um sinal relevante</w:t>
      </w:r>
      <w:r>
        <w:t xml:space="preserve"> </w:t>
      </w:r>
      <w:r>
        <w:t xml:space="preserve">apenas porque uma nova estimativa não altera a direção do efeito: mudanças de precisão, segurança, certeza ou aplicabilidade podem ser materialmente importantes mesmo quando a conclusão principal parece estável. A avaliação da necessidade de atualização com base no impacto potencial de novos estudos, dados e métodos é abordada em</w:t>
      </w:r>
      <w:r>
        <w:t xml:space="preserve"> </w:t>
      </w:r>
      <w:hyperlink r:id="rId31">
        <w:r>
          <w:rPr>
            <w:rStyle w:val="Hyperlink"/>
          </w:rPr>
          <w:t xml:space="preserve">Garner et al., item 55</w:t>
        </w:r>
      </w:hyperlink>
      <w:r>
        <w:t xml:space="preserve">; as categorias de materialidade descritas acima são decisões de modelagem do OES.</w:t>
      </w:r>
    </w:p>
    <w:p>
      <w:pPr>
        <w:pStyle w:val="BodyText"/>
      </w:pPr>
      <w:r>
        <w:t xml:space="preserve">A decisão resultante pode ser manter o produto sem atualização científica, continuar observação, ajustar somente a avaliação de atualidade, iniciar atualização incremental, promover investigação mais ampla, rerotear a pergunta ou suspender temporariamente a adequação de uso corrente enquanto a revisão é preparada. O Documento 05 não cria uma escala numérica universal U0–Ux para essas escolhas; a decisão deve conservar justificativa científica e registro de responsabilidade.</w:t>
      </w:r>
    </w:p>
    <w:p>
      <w:pPr>
        <w:pStyle w:val="BodyText"/>
      </w:pPr>
      <w:r>
        <w:t xml:space="preserve">A</w:t>
      </w:r>
      <w:r>
        <w:t xml:space="preserve"> </w:t>
      </w:r>
      <w:r>
        <w:rPr>
          <w:b/>
          <w:bCs/>
        </w:rPr>
        <w:t xml:space="preserve">atualização incremental</w:t>
      </w:r>
      <w:r>
        <w:t xml:space="preserve"> </w:t>
      </w:r>
      <w:r>
        <w:t xml:space="preserve">é apropriada quando o sinal afeta parte delimitada do corpo de evidências e a metodologia anterior continua adequada. Uma atualização ampla pode ser necessária quando mudam a pergunta, a cobertura das fontes, os métodos ou grande parte dos estudos relevantes. Uma reclassificação de profundidade N também pode ser pertinente. Em qualquer caso, alterações de síntese, risco de viés ou certeza continuam sujeitas aos procedimentos científicos do produto e aos requisitos de revisão humana aplicáveis.</w:t>
      </w:r>
    </w:p>
    <w:p>
      <w:pPr>
        <w:pStyle w:val="BodyText"/>
      </w:pPr>
      <w:r>
        <w:t xml:space="preserve">A</w:t>
      </w:r>
      <w:r>
        <w:t xml:space="preserve"> </w:t>
      </w:r>
      <w:r>
        <w:rPr>
          <w:b/>
          <w:bCs/>
        </w:rPr>
        <w:t xml:space="preserve">Figura 5</w:t>
      </w:r>
      <w:r>
        <w:t xml:space="preserve"> </w:t>
      </w:r>
      <w:r>
        <w:t xml:space="preserve">sintetiza a lógica decisória proposta para essa reavaliação. O fluxograma distingue sinais científicos de lacunas operacionais e explicita que uma decisão de investigar não confirma, por si só, mudança material. Os estados de atualidade da versão científica permanecem sujeitos às avaliações e aos registros próprios descritos na Seção 10.2.</w:t>
      </w:r>
    </w:p>
    <w:p>
      <w:pPr>
        <w:pStyle w:val="CaptionedFigure"/>
        <w:spacing w:before="80" w:after="60"/>
        <w:jc w:val="center"/>
      </w:pPr>
      <w:r>
        <w:drawing>
          <wp:inline>
            <wp:extent cx="4327451" cy="6766560"/>
            <wp:effectExtent b="0" l="0" r="0" t="0"/>
            <wp:docPr descr="Figura 5 — Fluxograma conceitual que parte da definição do alvo e do regime de manutenção, registra um sinal, distingue lacuna operacional de sinal científico pertinente e avalia a materialidade. A decisão documentada pode manter a versão, reavaliar uso ou atualidade, ou investigar e atualizar. Apenas mudança científica material confirmada, com revisão e garantia pertinentes satisfeitas, pode resultar em nova versão aprovada, preservando histórico e proveniência. O fluxo não indica atualização automática nem demonstra vigilância factual contínua." title="" id="165" name="Picture"/>
            <a:graphic>
              <a:graphicData uri="http://schemas.openxmlformats.org/drawingml/2006/picture">
                <pic:pic>
                  <pic:nvPicPr>
                    <pic:cNvPr descr="figuras/figura-05-decisao-atualizacao.svg" id="166" name="Picture"/>
                    <pic:cNvPicPr>
                      <a:picLocks noChangeArrowheads="1" noChangeAspect="1"/>
                    </pic:cNvPicPr>
                  </pic:nvPicPr>
                  <pic:blipFill>
                    <a:blip r:embed="rId167">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4327451" cy="6766560"/>
                    </a:xfrm>
                    <a:prstGeom prst="rect">
                      <a:avLst/>
                    </a:prstGeom>
                    <a:noFill/>
                    <a:ln w="9525">
                      <a:noFill/>
                      <a:headEnd/>
                      <a:tailEnd/>
                    </a:ln>
                  </pic:spPr>
                </pic:pic>
              </a:graphicData>
            </a:graphic>
          </wp:inline>
        </w:drawing>
      </w:r>
    </w:p>
    <w:p>
      <w:pPr>
        <w:pStyle w:val="Caption"/>
        <w:keepLines/>
      </w:pPr>
      <w:r>
        <w:rPr>
          <w:i/>
          <w:iCs/>
        </w:rPr>
        <w:t xml:space="preserve">Figura 5 — Fluxo decisório proposto para reavaliação e atualização de evidências no OES.</w:t>
      </w:r>
      <w:r>
        <w:t xml:space="preserve"> </w:t>
      </w:r>
      <w:r>
        <w:t xml:space="preserve">O esquema distingue sinais científicos de lacunas operacionais e condiciona eventual atualização à avaliação de materialidade, decisão documentada, revisão e garantia, com preservação do histórico.</w:t>
      </w:r>
      <w:r>
        <w:t xml:space="preserve"> </w:t>
      </w:r>
      <w:r>
        <w:rPr>
          <w:b/>
          <w:bCs/>
        </w:rPr>
        <w:t xml:space="preserve">Não implica transições automáticas, monitoramento factual contínuo nem operação M3 demonstrada.</w:t>
      </w:r>
      <w:r>
        <w:t xml:space="preserve"> </w:t>
      </w:r>
      <w:r>
        <w:rPr>
          <w:b/>
          <w:bCs/>
        </w:rPr>
        <w:t xml:space="preserve">Fonte:</w:t>
      </w:r>
      <w:r>
        <w:t xml:space="preserve"> </w:t>
      </w:r>
      <w:hyperlink r:id="rId54">
        <w:r>
          <w:rPr>
            <w:rStyle w:val="Hyperlink"/>
          </w:rPr>
          <w:t xml:space="preserve">Documentos 05</w:t>
        </w:r>
      </w:hyperlink>
      <w:r>
        <w:t xml:space="preserve">,</w:t>
      </w:r>
      <w:r>
        <w:t xml:space="preserve"> </w:t>
      </w:r>
      <w:hyperlink r:id="rId38">
        <w:r>
          <w:rPr>
            <w:rStyle w:val="Hyperlink"/>
          </w:rPr>
          <w:t xml:space="preserve">04</w:t>
        </w:r>
      </w:hyperlink>
      <w:r>
        <w:t xml:space="preserve"> </w:t>
      </w:r>
      <w:r>
        <w:t xml:space="preserve">e</w:t>
      </w:r>
      <w:r>
        <w:t xml:space="preserve"> </w:t>
      </w:r>
      <w:hyperlink r:id="rId39">
        <w:r>
          <w:rPr>
            <w:rStyle w:val="Hyperlink"/>
          </w:rPr>
          <w:t xml:space="preserve">40</w:t>
        </w:r>
      </w:hyperlink>
      <w:r>
        <w:t xml:space="preserve">;</w:t>
      </w:r>
      <w:r>
        <w:t xml:space="preserve"> </w:t>
      </w:r>
      <w:hyperlink r:id="rId20">
        <w:r>
          <w:rPr>
            <w:rStyle w:val="Hyperlink"/>
          </w:rPr>
          <w:t xml:space="preserve">STATE.md</w:t>
        </w:r>
      </w:hyperlink>
      <w:r>
        <w:t xml:space="preserve">.</w:t>
      </w:r>
    </w:p>
    <w:p>
      <w:pPr>
        <w:pStyle w:val="BodyText"/>
      </w:pPr>
      <w:r>
        <w:t xml:space="preserve">A inteligência artificial pode apoiar a identificação de candidatos, a organização de resultados ou a sugestão de materialidade. Entretanto,</w:t>
      </w:r>
      <w:r>
        <w:t xml:space="preserve"> </w:t>
      </w:r>
      <w:r>
        <w:rPr>
          <w:b/>
          <w:bCs/>
        </w:rPr>
        <w:t xml:space="preserve">sugestões computacionais não são decisões científicas autoritativas por si mesmas</w:t>
      </w:r>
      <w:r>
        <w:t xml:space="preserve">. O uso de IA não autoriza alterar conclusões, promover níveis de garantia ou registrar revisão humana inexistente. Esses limites são essenciais quando o risco de uma atualização incorreta é significativo.</w:t>
      </w:r>
    </w:p>
    <w:bookmarkEnd w:id="168"/>
    <w:bookmarkStart w:id="170" w:name="X835936d7babe8901f17a5121ab4e53e12d815f9"/>
    <w:p>
      <w:pPr>
        <w:pStyle w:val="Heading2"/>
      </w:pPr>
      <w:r>
        <w:t xml:space="preserve">10.5. Periodicidade, prioridades e escalonamento</w:t>
      </w:r>
    </w:p>
    <w:p>
      <w:pPr>
        <w:pStyle w:val="FirstParagraph"/>
      </w:pPr>
      <w:r>
        <w:t xml:space="preserve">A periodicidade do acompanhamento deve ser</w:t>
      </w:r>
      <w:r>
        <w:t xml:space="preserve"> </w:t>
      </w:r>
      <w:r>
        <w:rPr>
          <w:b/>
          <w:bCs/>
        </w:rPr>
        <w:t xml:space="preserve">prospectiva, justificável e compatível com a necessidade científica e a capacidade operacional disponível</w:t>
      </w:r>
      <w:r>
        <w:t xml:space="preserve">. O OES evita definir uma frequência única para todos os produtos: diferentes perguntas apresentam velocidades de produção científica, riscos e expectativas de mudança distintos. Também distingue atraso de execução, risco de obsolescência e mudança científica material, que não são eventos equivalentes.</w:t>
      </w:r>
      <w:r>
        <w:t xml:space="preserve"> </w:t>
      </w:r>
      <w:hyperlink r:id="rId54">
        <w:r>
          <w:rPr>
            <w:rStyle w:val="Hyperlink"/>
          </w:rPr>
          <w:t xml:space="preserve">Fonte: Documento 05 — Cadência, SLA e priorização</w:t>
        </w:r>
      </w:hyperlink>
      <w:r>
        <w:t xml:space="preserve">.</w:t>
      </w:r>
    </w:p>
    <w:p>
      <w:pPr>
        <w:pStyle w:val="BodyText"/>
      </w:pPr>
      <w:r>
        <w:t xml:space="preserve">Nos regimes</w:t>
      </w:r>
      <w:r>
        <w:t xml:space="preserve"> </w:t>
      </w:r>
      <w:r>
        <w:rPr>
          <w:b/>
          <w:bCs/>
        </w:rPr>
        <w:t xml:space="preserve">M0 e M1</w:t>
      </w:r>
      <w:r>
        <w:t xml:space="preserve">, o compromisso de manutenção é limitado. M0 não estabelece vigilância ativa; M1 permite reavaliação periódica ou acionada por evento ou demanda, sem exigir buscas recorrentes estruturadas.</w:t>
      </w:r>
      <w:r>
        <w:t xml:space="preserve"> </w:t>
      </w:r>
      <w:r>
        <w:rPr>
          <w:b/>
          <w:bCs/>
        </w:rPr>
        <w:t xml:space="preserve">M2</w:t>
      </w:r>
      <w:r>
        <w:t xml:space="preserve"> </w:t>
      </w:r>
      <w:r>
        <w:t xml:space="preserve">requer plano de monitoramento ativo com fontes, critérios e intervalos prospectivamente definidos.</w:t>
      </w:r>
      <w:r>
        <w:t xml:space="preserve"> </w:t>
      </w:r>
      <w:r>
        <w:rPr>
          <w:b/>
          <w:bCs/>
        </w:rPr>
        <w:t xml:space="preserve">M3</w:t>
      </w:r>
      <w:r>
        <w:t xml:space="preserve">, por sua vez, exige frequência e capacidade compatíveis com evidência viva, conforme os requisitos científicos e operacionais detalhados na Seção 10.7.</w:t>
      </w:r>
    </w:p>
    <w:p>
      <w:pPr>
        <w:pStyle w:val="BodyText"/>
      </w:pPr>
      <w:r>
        <w:t xml:space="preserve">A política de</w:t>
      </w:r>
      <w:r>
        <w:t xml:space="preserve"> </w:t>
      </w:r>
      <w:r>
        <w:rPr>
          <w:b/>
          <w:bCs/>
        </w:rPr>
        <w:t xml:space="preserve">cadência</w:t>
      </w:r>
      <w:r>
        <w:t xml:space="preserve"> </w:t>
      </w:r>
      <w:r>
        <w:t xml:space="preserve">deve documentar regime, data de referência, frequência ou condição de disparo, fontes cobertas, janela temporal, tolerância operacional, conduta em caso de atraso, tratamento de ciclo incompleto e critério para revisar a própria frequência. A arquitetura estabelece essa gramática antes de fixar números.</w:t>
      </w:r>
      <w:r>
        <w:t xml:space="preserve"> </w:t>
      </w:r>
      <w:r>
        <w:rPr>
          <w:b/>
          <w:bCs/>
        </w:rPr>
        <w:t xml:space="preserve">Não existem, nessa baseline, intervalos universais em dias ou horas ou prazos de serviço quantitativos aprovados para todos os produtos.</w:t>
      </w:r>
      <w:r>
        <w:t xml:space="preserve"> </w:t>
      </w:r>
      <w:r>
        <w:t xml:space="preserve">Declarar uma frequência como se já tivesse sido implantada seria diferente de simplesmente documentar uma regra candidata. O</w:t>
      </w:r>
      <w:r>
        <w:t xml:space="preserve"> </w:t>
      </w:r>
      <w:hyperlink r:id="rId169">
        <w:r>
          <w:rPr>
            <w:rStyle w:val="Hyperlink"/>
            <w:i/>
            <w:iCs/>
          </w:rPr>
          <w:t xml:space="preserve">Cochrane Handbook</w:t>
        </w:r>
        <w:r>
          <w:rPr>
            <w:rStyle w:val="Hyperlink"/>
          </w:rPr>
          <w:t xml:space="preserve">, item 1, capítulo 22</w:t>
        </w:r>
      </w:hyperlink>
      <w:r>
        <w:t xml:space="preserve"> </w:t>
      </w:r>
      <w:r>
        <w:t xml:space="preserve">discute vigilância bibliográfica e frequência de buscas em revisões vivas, mas não estabelece uma cadência universal para todas as classes e produtos do OES.</w:t>
      </w:r>
    </w:p>
    <w:p>
      <w:pPr>
        <w:pStyle w:val="BodyText"/>
      </w:pPr>
      <w:r>
        <w:t xml:space="preserve">Para futura avaliação de desempenho temporal, o protocolo diferencia intervalos entre</w:t>
      </w:r>
      <w:r>
        <w:t xml:space="preserve"> </w:t>
      </w:r>
      <w:r>
        <w:rPr>
          <w:b/>
          <w:bCs/>
        </w:rPr>
        <w:t xml:space="preserve">detecção e triagem</w:t>
      </w:r>
      <w:r>
        <w:t xml:space="preserve">,</w:t>
      </w:r>
      <w:r>
        <w:t xml:space="preserve"> </w:t>
      </w:r>
      <w:r>
        <w:rPr>
          <w:b/>
          <w:bCs/>
        </w:rPr>
        <w:t xml:space="preserve">triagem e avaliação de materialidade</w:t>
      </w:r>
      <w:r>
        <w:t xml:space="preserve">,</w:t>
      </w:r>
      <w:r>
        <w:t xml:space="preserve"> </w:t>
      </w:r>
      <w:r>
        <w:rPr>
          <w:b/>
          <w:bCs/>
        </w:rPr>
        <w:t xml:space="preserve">materialidade e decisão</w:t>
      </w:r>
      <w:r>
        <w:t xml:space="preserve">,</w:t>
      </w:r>
      <w:r>
        <w:t xml:space="preserve"> </w:t>
      </w:r>
      <w:r>
        <w:rPr>
          <w:b/>
          <w:bCs/>
        </w:rPr>
        <w:t xml:space="preserve">decisão e início da atualização</w:t>
      </w:r>
      <w:r>
        <w:t xml:space="preserve">,</w:t>
      </w:r>
      <w:r>
        <w:t xml:space="preserve"> </w:t>
      </w:r>
      <w:r>
        <w:rPr>
          <w:b/>
          <w:bCs/>
        </w:rPr>
        <w:t xml:space="preserve">início e conclusão do trabalho científico</w:t>
      </w:r>
      <w:r>
        <w:t xml:space="preserve">, e</w:t>
      </w:r>
      <w:r>
        <w:t xml:space="preserve"> </w:t>
      </w:r>
      <w:r>
        <w:rPr>
          <w:b/>
          <w:bCs/>
        </w:rPr>
        <w:t xml:space="preserve">conclusão científica e revisão/publicação</w:t>
      </w:r>
      <w:r>
        <w:t xml:space="preserve">. Eventuais compromissos de prazo (</w:t>
      </w:r>
      <w:r>
        <w:rPr>
          <w:i/>
          <w:iCs/>
        </w:rPr>
        <w:t xml:space="preserve">service-level agreements</w:t>
      </w:r>
      <w:r>
        <w:t xml:space="preserve">, SLAs) terão de definir início, término, pausas e critérios de criticidade. Um prazo vencido pode produzir débito operacional, mas não se converte automaticamente em julgamento de evidência desatualizada.</w:t>
      </w:r>
    </w:p>
    <w:p>
      <w:pPr>
        <w:pStyle w:val="BodyText"/>
      </w:pPr>
      <w:r>
        <w:t xml:space="preserve">A</w:t>
      </w:r>
      <w:r>
        <w:t xml:space="preserve"> </w:t>
      </w:r>
      <w:r>
        <w:rPr>
          <w:b/>
          <w:bCs/>
        </w:rPr>
        <w:t xml:space="preserve">priorização</w:t>
      </w:r>
      <w:r>
        <w:t xml:space="preserve"> </w:t>
      </w:r>
      <w:r>
        <w:t xml:space="preserve">considera qualitativamente ameaça à segurança ou integridade, potencial de reversão de conclusão, criticidade do uso pretendido, estado de atualidade, magnitude e certeza de impacto, amplitude das dependências afetadas, urgência regulatória, intervalo desde a data de corte e capacidade de executar a atualização. Nenhum desses fatores determina sozinho a prioridade global; pesos numéricos e fórmulas de pontuação não foram consolidados.</w:t>
      </w:r>
    </w:p>
    <w:p>
      <w:pPr>
        <w:pStyle w:val="BodyText"/>
      </w:pPr>
      <w:r>
        <w:t xml:space="preserve">Um sinal de possível dano grave pode merecer avaliação antes de nova publicação de menor relevância, mas isso não significa que o primeiro autorize alteração imediata da conclusão sem revisão. Quando existirem múltiplos produtos potencialmente afetados, o encadeamento entre evidências, sínteses e produtos deverá orientar a identificação de dependências e a avaliação da necessidade de escalonamento.</w:t>
      </w:r>
    </w:p>
    <w:p>
      <w:pPr>
        <w:pStyle w:val="BodyText"/>
      </w:pPr>
      <w:r>
        <w:t xml:space="preserve">A intensidade de acompanhamento também pode</w:t>
      </w:r>
      <w:r>
        <w:t xml:space="preserve"> </w:t>
      </w:r>
      <w:r>
        <w:rPr>
          <w:b/>
          <w:bCs/>
        </w:rPr>
        <w:t xml:space="preserve">aumentar ou diminuir</w:t>
      </w:r>
      <w:r>
        <w:t xml:space="preserve">. Uma pergunta anteriormente M1 pode passar a M2 diante de justificativa científica e capacidade demonstrada; um regime intensivo pode ser reduzido quando deixa de ser necessário ou sustentável. A mudança de M, isoladamente, não cria nova versão científica, não eleva garantia e não modifica automaticamente a avaliação de atualidade. Essas transições devem ser justificadas e preservadas historicamente.</w:t>
      </w:r>
    </w:p>
    <w:bookmarkEnd w:id="170"/>
    <w:bookmarkStart w:id="171" w:name="atualização-científica-e-versionamento"/>
    <w:p>
      <w:pPr>
        <w:pStyle w:val="Heading2"/>
      </w:pPr>
      <w:r>
        <w:t xml:space="preserve">10.6. Atualização científica e versionamento</w:t>
      </w:r>
    </w:p>
    <w:p>
      <w:pPr>
        <w:pStyle w:val="FirstParagraph"/>
      </w:pPr>
      <w:r>
        <w:t xml:space="preserve">A atualização científica ocorre quando as informações examinadas justificam</w:t>
      </w:r>
      <w:r>
        <w:t xml:space="preserve"> </w:t>
      </w:r>
      <w:r>
        <w:rPr>
          <w:b/>
          <w:bCs/>
        </w:rPr>
        <w:t xml:space="preserve">modificação material dos resultados, julgamentos ou interpretações registrados</w:t>
      </w:r>
      <w:r>
        <w:t xml:space="preserve">. O processo deve identificar o objeto afetado — uma investigação, uma síntese ou um produto — e seguir os métodos e controles correspondentes. O simples recebimento de evidência, a mudança da periodicidade de monitoramento ou uma avaliação de atualidade não autorizam reescrever silenciosamente a conclusão previamente publicada.</w:t>
      </w:r>
      <w:r>
        <w:t xml:space="preserve"> </w:t>
      </w:r>
      <w:hyperlink r:id="rId54">
        <w:r>
          <w:rPr>
            <w:rStyle w:val="Hyperlink"/>
          </w:rPr>
          <w:t xml:space="preserve">Fonte: Documento 05 — Versionamento e propagação</w:t>
        </w:r>
      </w:hyperlink>
      <w:r>
        <w:t xml:space="preserve">.</w:t>
      </w:r>
    </w:p>
    <w:p>
      <w:pPr>
        <w:pStyle w:val="BodyText"/>
      </w:pPr>
      <w:r>
        <w:t xml:space="preserve">Para produtos científicos persistentes, o OES prevê</w:t>
      </w:r>
      <w:r>
        <w:t xml:space="preserve"> </w:t>
      </w:r>
      <w:r>
        <w:rPr>
          <w:b/>
          <w:bCs/>
        </w:rPr>
        <w:t xml:space="preserve">ProductVersion</w:t>
      </w:r>
      <w:r>
        <w:t xml:space="preserve"> </w:t>
      </w:r>
      <w:r>
        <w:t xml:space="preserve">como unidade de alteração do conteúdo. Mudanças materiais podem receber uma ou mais classes documentadas:</w:t>
      </w:r>
      <w:r>
        <w:t xml:space="preserve"> </w:t>
      </w:r>
      <w:r>
        <w:rPr>
          <w:b/>
          <w:bCs/>
        </w:rPr>
        <w:t xml:space="preserve">nova evidência</w:t>
      </w:r>
      <w:r>
        <w:t xml:space="preserve">,</w:t>
      </w:r>
      <w:r>
        <w:t xml:space="preserve"> </w:t>
      </w:r>
      <w:r>
        <w:rPr>
          <w:b/>
          <w:bCs/>
        </w:rPr>
        <w:t xml:space="preserve">correção científica</w:t>
      </w:r>
      <w:r>
        <w:t xml:space="preserve">,</w:t>
      </w:r>
      <w:r>
        <w:t xml:space="preserve"> </w:t>
      </w:r>
      <w:r>
        <w:rPr>
          <w:b/>
          <w:bCs/>
        </w:rPr>
        <w:t xml:space="preserve">mudança quantitativa</w:t>
      </w:r>
      <w:r>
        <w:t xml:space="preserve">,</w:t>
      </w:r>
      <w:r>
        <w:t xml:space="preserve"> </w:t>
      </w:r>
      <w:r>
        <w:rPr>
          <w:b/>
          <w:bCs/>
        </w:rPr>
        <w:t xml:space="preserve">mudança de certeza</w:t>
      </w:r>
      <w:r>
        <w:t xml:space="preserve">,</w:t>
      </w:r>
      <w:r>
        <w:t xml:space="preserve"> </w:t>
      </w:r>
      <w:r>
        <w:rPr>
          <w:b/>
          <w:bCs/>
        </w:rPr>
        <w:t xml:space="preserve">mudança de aplicabilidade</w:t>
      </w:r>
      <w:r>
        <w:t xml:space="preserve"> </w:t>
      </w:r>
      <w:r>
        <w:t xml:space="preserve">e</w:t>
      </w:r>
      <w:r>
        <w:t xml:space="preserve"> </w:t>
      </w:r>
      <w:r>
        <w:rPr>
          <w:b/>
          <w:bCs/>
        </w:rPr>
        <w:t xml:space="preserve">mudança de conclusão</w:t>
      </w:r>
      <w:r>
        <w:t xml:space="preserve">. Alterações editoriais são reconhecidas separadamente. A identidade do produto permanece, mas cada versão deve conservar seu conteúdo, origem e relação com a versão anterior.</w:t>
      </w:r>
      <w:r>
        <w:t xml:space="preserve"> </w:t>
      </w:r>
      <w:hyperlink r:id="rId39">
        <w:r>
          <w:rPr>
            <w:rStyle w:val="Hyperlink"/>
          </w:rPr>
          <w:t xml:space="preserve">Fonte: Documento 40 — Versionamento dos produtos</w:t>
        </w:r>
      </w:hyperlink>
      <w:r>
        <w:t xml:space="preserve">.</w:t>
      </w:r>
    </w:p>
    <w:p>
      <w:pPr>
        <w:pStyle w:val="BodyText"/>
      </w:pPr>
      <w:r>
        <w:t xml:space="preserve">É possível incorporar novos estudos sem modificar a conclusão principal; também é possível que uma correção de estimativa ou mudança de avaliação de risco de viés altere a certeza mesmo sem novo estudo. O histórico precisa distinguir essas possibilidades. Por isso, a arquitetura não exige que toda nova referência produza outra versão, nem considera a estabilidade da conclusão prova de que nenhuma mudança científica ocorreu. O</w:t>
      </w:r>
      <w:r>
        <w:t xml:space="preserve"> </w:t>
      </w:r>
      <w:hyperlink r:id="rId160">
        <w:r>
          <w:rPr>
            <w:rStyle w:val="Hyperlink"/>
            <w:i/>
            <w:iCs/>
          </w:rPr>
          <w:t xml:space="preserve">Cochrane Handbook</w:t>
        </w:r>
        <w:r>
          <w:rPr>
            <w:rStyle w:val="Hyperlink"/>
          </w:rPr>
          <w:t xml:space="preserve">, item 1, capítulo IV</w:t>
        </w:r>
      </w:hyperlink>
      <w:r>
        <w:t xml:space="preserve"> </w:t>
      </w:r>
      <w:r>
        <w:t xml:space="preserve">distingue a revisão do conteúdo científico, o relato das novas buscas e a documentação das alterações entre edições; a entidade ProductVersion e os gatilhos de versionamento aqui descritos são próprios do OES.</w:t>
      </w:r>
    </w:p>
    <w:p>
      <w:pPr>
        <w:pStyle w:val="BodyText"/>
      </w:pPr>
      <w:r>
        <w:t xml:space="preserve">Quando a mudança afeta</w:t>
      </w:r>
      <w:r>
        <w:t xml:space="preserve"> </w:t>
      </w:r>
      <w:r>
        <w:rPr>
          <w:b/>
          <w:bCs/>
        </w:rPr>
        <w:t xml:space="preserve">InvestigationVersion</w:t>
      </w:r>
      <w:r>
        <w:t xml:space="preserve"> </w:t>
      </w:r>
      <w:r>
        <w:t xml:space="preserve">sem produto correspondente, o processo deve preservar o histórico da investigação. Não se cria uma ProductVersion artificial apenas para simular atualização. Se a investigação alterada sustentar produtos, cada dependente precisa de avaliação própria antes de receber mudança científica ou de atualidade.</w:t>
      </w:r>
    </w:p>
    <w:p>
      <w:pPr>
        <w:pStyle w:val="BodyText"/>
      </w:pPr>
      <w:r>
        <w:t xml:space="preserve">As relações de</w:t>
      </w:r>
      <w:r>
        <w:t xml:space="preserve"> </w:t>
      </w:r>
      <w:r>
        <w:rPr>
          <w:b/>
          <w:bCs/>
        </w:rPr>
        <w:t xml:space="preserve">proveniência e linhagem</w:t>
      </w:r>
      <w:r>
        <w:t xml:space="preserve"> </w:t>
      </w:r>
      <w:r>
        <w:t xml:space="preserve">são fundamentais para esse controle. Uma correção em um resultado pode afetar múltiplas sínteses e fichas, que devem ser identificadas como potencialmente dependentes. A propagação prevista pelo OES</w:t>
      </w:r>
      <w:r>
        <w:t xml:space="preserve"> </w:t>
      </w:r>
      <w:r>
        <w:rPr>
          <w:b/>
          <w:bCs/>
        </w:rPr>
        <w:t xml:space="preserve">abre avaliações de impacto</w:t>
      </w:r>
      <w:r>
        <w:t xml:space="preserve">, sem reescrever automaticamente todos os produtos relacionados. Se um Monitor permanecer ligado a uma versão substituída, sua reconfiguração para a versão mais recente requer procedimento explícito de</w:t>
      </w:r>
      <w:r>
        <w:t xml:space="preserve"> </w:t>
      </w:r>
      <w:r>
        <w:rPr>
          <w:i/>
          <w:iCs/>
        </w:rPr>
        <w:t xml:space="preserve">re-baselining</w:t>
      </w:r>
      <w:r>
        <w:t xml:space="preserve"> </w:t>
      </w:r>
      <w:r>
        <w:t xml:space="preserve">ou</w:t>
      </w:r>
      <w:r>
        <w:t xml:space="preserve"> </w:t>
      </w:r>
      <w:r>
        <w:rPr>
          <w:i/>
          <w:iCs/>
        </w:rPr>
        <w:t xml:space="preserve">rebinding</w:t>
      </w:r>
      <w:r>
        <w:t xml:space="preserve">, e não simples mudança silenciosa do identificador observado.</w:t>
      </w:r>
    </w:p>
    <w:p>
      <w:pPr>
        <w:pStyle w:val="BodyText"/>
      </w:pPr>
      <w:r>
        <w:t xml:space="preserve">A garantia metodológica também tem natureza</w:t>
      </w:r>
      <w:r>
        <w:t xml:space="preserve"> </w:t>
      </w:r>
      <w:r>
        <w:rPr>
          <w:b/>
          <w:bCs/>
        </w:rPr>
        <w:t xml:space="preserve">vinculada à versão examinada</w:t>
      </w:r>
      <w:r>
        <w:t xml:space="preserve">. Uma nova ProductVersion não herda automaticamente A2 ou A3 de sua antecessora. A alteração material deve passar pelas verificações aplicáveis, e produtos formais N3/N4 continuam sujeitos a revisão especializada qualificada. A aprovação anterior não pode ser invocada como se tivesse examinado dados e conclusões que ainda não existiam.</w:t>
      </w:r>
      <w:r>
        <w:t xml:space="preserve"> </w:t>
      </w:r>
      <w:hyperlink r:id="rId38">
        <w:r>
          <w:rPr>
            <w:rStyle w:val="Hyperlink"/>
          </w:rPr>
          <w:t xml:space="preserve">Fonte: Documento 04 — Governança de garantia</w:t>
        </w:r>
      </w:hyperlink>
      <w:r>
        <w:t xml:space="preserve">.</w:t>
      </w:r>
    </w:p>
    <w:p>
      <w:pPr>
        <w:pStyle w:val="BodyText"/>
      </w:pPr>
      <w:r>
        <w:t xml:space="preserve">O percurso de atualização deve, assim, conservar uma cadeia verificável:</w:t>
      </w:r>
      <w:r>
        <w:t xml:space="preserve"> </w:t>
      </w:r>
      <w:r>
        <w:rPr>
          <w:b/>
          <w:bCs/>
        </w:rPr>
        <w:t xml:space="preserve">sinal → avaliação de relevância → decisão → trabalho científico → revisão/garantia → nova versão ou manutenção justificada da versão vigente</w:t>
      </w:r>
      <w:r>
        <w:t xml:space="preserve">. Essa cadeia constitui uma especificação do modelo de atualização, não prova de que todos os seus componentes tenham sido implantados ou validados cientificamente em produção.</w:t>
      </w:r>
    </w:p>
    <w:bookmarkEnd w:id="171"/>
    <w:bookmarkStart w:id="174" w:name="evidências-vivas-living-evidence"/>
    <w:p>
      <w:pPr>
        <w:pStyle w:val="Heading2"/>
      </w:pPr>
      <w:r>
        <w:t xml:space="preserve">10.7. Evidências vivas (</w:t>
      </w:r>
      <w:r>
        <w:rPr>
          <w:i/>
          <w:iCs/>
        </w:rPr>
        <w:t xml:space="preserve">Living Evidence</w:t>
      </w:r>
      <w:r>
        <w:t xml:space="preserve">)</w:t>
      </w:r>
    </w:p>
    <w:p>
      <w:pPr>
        <w:pStyle w:val="FirstParagraph"/>
      </w:pPr>
      <w:r>
        <w:t xml:space="preserve">A expressão</w:t>
      </w:r>
      <w:r>
        <w:t xml:space="preserve"> </w:t>
      </w:r>
      <w:r>
        <w:rPr>
          <w:b/>
          <w:bCs/>
        </w:rPr>
        <w:t xml:space="preserve">evidência viva</w:t>
      </w:r>
      <w:r>
        <w:t xml:space="preserve"> </w:t>
      </w:r>
      <w:r>
        <w:t xml:space="preserve">designa uma estratégia de produção e atualização de conhecimento na qual existe</w:t>
      </w:r>
      <w:r>
        <w:t xml:space="preserve"> </w:t>
      </w:r>
      <w:r>
        <w:rPr>
          <w:b/>
          <w:bCs/>
        </w:rPr>
        <w:t xml:space="preserve">compromisso efetivo de identificar, avaliar e incorporar novas informações com frequência compatível com as necessidades do campo</w:t>
      </w:r>
      <w:r>
        <w:t xml:space="preserve">. No OES, essa estratégia corresponde ao regime</w:t>
      </w:r>
      <w:r>
        <w:t xml:space="preserve"> </w:t>
      </w:r>
      <w:r>
        <w:rPr>
          <w:b/>
          <w:bCs/>
        </w:rPr>
        <w:t xml:space="preserve">M3</w:t>
      </w:r>
      <w:r>
        <w:t xml:space="preserve">, que pertence ao eixo de manutenção e pode ser associado a produtos metodologicamente apropriados. M3</w:t>
      </w:r>
      <w:r>
        <w:t xml:space="preserve"> </w:t>
      </w:r>
      <w:r>
        <w:rPr>
          <w:b/>
          <w:bCs/>
        </w:rPr>
        <w:t xml:space="preserve">não é N5</w:t>
      </w:r>
      <w:r>
        <w:t xml:space="preserve">, não equivale automaticamente a uma revisão sistemática e não confere, por si só, maior certeza científica a uma conclusão. A concepção de</w:t>
      </w:r>
      <w:r>
        <w:t xml:space="preserve"> </w:t>
      </w:r>
      <w:r>
        <w:rPr>
          <w:b/>
          <w:bCs/>
        </w:rPr>
        <w:t xml:space="preserve">revisão sistemática viva</w:t>
      </w:r>
      <w:r>
        <w:t xml:space="preserve"> </w:t>
      </w:r>
      <w:r>
        <w:t xml:space="preserve">é discutida por</w:t>
      </w:r>
      <w:r>
        <w:t xml:space="preserve"> </w:t>
      </w:r>
      <w:hyperlink r:id="rId172">
        <w:r>
          <w:rPr>
            <w:rStyle w:val="Hyperlink"/>
          </w:rPr>
          <w:t xml:space="preserve">Elliott et al., item 56</w:t>
        </w:r>
      </w:hyperlink>
      <w:r>
        <w:t xml:space="preserve"> </w:t>
      </w:r>
      <w:r>
        <w:t xml:space="preserve">e no</w:t>
      </w:r>
      <w:r>
        <w:t xml:space="preserve"> </w:t>
      </w:r>
      <w:hyperlink r:id="rId169">
        <w:r>
          <w:rPr>
            <w:rStyle w:val="Hyperlink"/>
            <w:i/>
            <w:iCs/>
          </w:rPr>
          <w:t xml:space="preserve">Cochrane Handbook</w:t>
        </w:r>
        <w:r>
          <w:rPr>
            <w:rStyle w:val="Hyperlink"/>
          </w:rPr>
          <w:t xml:space="preserve">, item 1, capítulo 22</w:t>
        </w:r>
      </w:hyperlink>
      <w:r>
        <w:t xml:space="preserve">; o regime M3 é uma generalização arquitetural proposta pelo OES, não uma classificação atribuída por essas fontes.</w:t>
      </w:r>
      <w:r>
        <w:t xml:space="preserve"> </w:t>
      </w:r>
      <w:hyperlink r:id="rId54">
        <w:r>
          <w:rPr>
            <w:rStyle w:val="Hyperlink"/>
          </w:rPr>
          <w:t xml:space="preserve">Fonte: Documento 05 — Elegibilidade e controles de M3</w:t>
        </w:r>
      </w:hyperlink>
      <w:r>
        <w:t xml:space="preserve">.</w:t>
      </w:r>
    </w:p>
    <w:p>
      <w:pPr>
        <w:pStyle w:val="BodyText"/>
      </w:pPr>
      <w:r>
        <w:t xml:space="preserve">A escolha de M3 precisa ser justificada por um conjunto de condições, e não apenas pela importância declarada do tema. A arquitetura exige examinar</w:t>
      </w:r>
      <w:r>
        <w:t xml:space="preserve"> </w:t>
      </w:r>
      <w:r>
        <w:rPr>
          <w:b/>
          <w:bCs/>
        </w:rPr>
        <w:t xml:space="preserve">criticidade</w:t>
      </w:r>
      <w:r>
        <w:t xml:space="preserve">,</w:t>
      </w:r>
      <w:r>
        <w:t xml:space="preserve"> </w:t>
      </w:r>
      <w:r>
        <w:rPr>
          <w:b/>
          <w:bCs/>
        </w:rPr>
        <w:t xml:space="preserve">incerteza relevante</w:t>
      </w:r>
      <w:r>
        <w:t xml:space="preserve">,</w:t>
      </w:r>
      <w:r>
        <w:t xml:space="preserve"> </w:t>
      </w:r>
      <w:r>
        <w:rPr>
          <w:b/>
          <w:bCs/>
        </w:rPr>
        <w:t xml:space="preserve">expectativa plausível de novos estudos</w:t>
      </w:r>
      <w:r>
        <w:t xml:space="preserve">,</w:t>
      </w:r>
      <w:r>
        <w:t xml:space="preserve"> </w:t>
      </w:r>
      <w:r>
        <w:rPr>
          <w:b/>
          <w:bCs/>
        </w:rPr>
        <w:t xml:space="preserve">potencial de mudança material</w:t>
      </w:r>
      <w:r>
        <w:t xml:space="preserve"> </w:t>
      </w:r>
      <w:r>
        <w:t xml:space="preserve">e</w:t>
      </w:r>
      <w:r>
        <w:t xml:space="preserve"> </w:t>
      </w:r>
      <w:r>
        <w:rPr>
          <w:b/>
          <w:bCs/>
        </w:rPr>
        <w:t xml:space="preserve">capacidade operacional sustentável</w:t>
      </w:r>
      <w:r>
        <w:t xml:space="preserve">. Devem existir ainda método compatível com incorporação incremental, fontes e estratégias prospectivas, frequência explícita, governança e garantia proporcionais ao nível N do produto e plano de redução ou encerramento do regime quando seus requisitos deixarem de ser atendidos.</w:t>
      </w:r>
    </w:p>
    <w:p>
      <w:pPr>
        <w:pStyle w:val="BodyText"/>
      </w:pPr>
      <w:r>
        <w:t xml:space="preserve">Uma pergunta clínica de elevada importância pode, em princípio, justificar atenção intensiva, mas isso não resolve as restrições de equipe, acesso às fontes e revisão especializada. Quando não há capacidade de buscar, selecionar e avaliar novas evidências de modo sustentado,</w:t>
      </w:r>
      <w:r>
        <w:t xml:space="preserve"> </w:t>
      </w:r>
      <w:r>
        <w:rPr>
          <w:b/>
          <w:bCs/>
        </w:rPr>
        <w:t xml:space="preserve">a ativação formal de M3 é inadequada</w:t>
      </w:r>
      <w:r>
        <w:t xml:space="preserve">, mesmo que o tema tenha grande relevância científica ou social. A experiência de uma busca bem-sucedida ou de um teste sintético não comprova que uma rotina viva poderá ser mantida ao longo do tempo.</w:t>
      </w:r>
      <w:r>
        <w:t xml:space="preserve"> </w:t>
      </w:r>
      <w:hyperlink r:id="rId172">
        <w:r>
          <w:rPr>
            <w:rStyle w:val="Hyperlink"/>
          </w:rPr>
          <w:t xml:space="preserve">Elliott et al., item 56</w:t>
        </w:r>
      </w:hyperlink>
      <w:r>
        <w:t xml:space="preserve"> </w:t>
      </w:r>
      <w:r>
        <w:t xml:space="preserve">situam revisões vivas especialmente em perguntas relevantes, com incerteza e expectativa de estudos capazes de modificar decisões; isso não demonstra viabilidade institucional ou prontidão do OES.</w:t>
      </w:r>
    </w:p>
    <w:p>
      <w:pPr>
        <w:pStyle w:val="BodyText"/>
      </w:pPr>
      <w:r>
        <w:t xml:space="preserve">Os requisitos metodológicos do produto original continuam aplicáveis. Uma revisão sistemática viva exige a conformidade científica de uma revisão sistemática e controles apropriados a suas atualizações; a associação a M3 não autoriza substituir seleção independente, avaliação crítica, síntese ou revisão humana quando exigidas. Uma Ficha N2 em M3 também necessitaria garantir que suas novas versões fossem avaliadas e aprovadas segundo o padrão correspondente e sua criticidade.</w:t>
      </w:r>
    </w:p>
    <w:p>
      <w:pPr>
        <w:pStyle w:val="BodyText"/>
      </w:pPr>
      <w:r>
        <w:t xml:space="preserve">A operacionalização do regime vivo exige distinguir</w:t>
      </w:r>
      <w:r>
        <w:t xml:space="preserve"> </w:t>
      </w:r>
      <w:r>
        <w:rPr>
          <w:b/>
          <w:bCs/>
        </w:rPr>
        <w:t xml:space="preserve">captura de informação</w:t>
      </w:r>
      <w:r>
        <w:t xml:space="preserve">,</w:t>
      </w:r>
      <w:r>
        <w:t xml:space="preserve"> </w:t>
      </w:r>
      <w:r>
        <w:rPr>
          <w:b/>
          <w:bCs/>
        </w:rPr>
        <w:t xml:space="preserve">triagem</w:t>
      </w:r>
      <w:r>
        <w:t xml:space="preserve">,</w:t>
      </w:r>
      <w:r>
        <w:t xml:space="preserve"> </w:t>
      </w:r>
      <w:r>
        <w:rPr>
          <w:b/>
          <w:bCs/>
        </w:rPr>
        <w:t xml:space="preserve">avaliação de impacto</w:t>
      </w:r>
      <w:r>
        <w:t xml:space="preserve">,</w:t>
      </w:r>
      <w:r>
        <w:t xml:space="preserve"> </w:t>
      </w:r>
      <w:r>
        <w:rPr>
          <w:b/>
          <w:bCs/>
        </w:rPr>
        <w:t xml:space="preserve">revisão da síntese</w:t>
      </w:r>
      <w:r>
        <w:t xml:space="preserve"> </w:t>
      </w:r>
      <w:r>
        <w:t xml:space="preserve">e</w:t>
      </w:r>
      <w:r>
        <w:t xml:space="preserve"> </w:t>
      </w:r>
      <w:r>
        <w:rPr>
          <w:b/>
          <w:bCs/>
        </w:rPr>
        <w:t xml:space="preserve">comunicação da atualização</w:t>
      </w:r>
      <w:r>
        <w:t xml:space="preserve">. A frequência elevada de captura não significa atualização científica automática. Em alguns ciclos, nenhuma mudança material será identificada; em outros, os resultados podem demandar novo julgamento de certeza ou suspensão temporária de uma conclusão. O processo precisa comunicar tanto os achados quanto as lacunas de cobertura.</w:t>
      </w:r>
    </w:p>
    <w:p>
      <w:pPr>
        <w:pStyle w:val="BodyText"/>
      </w:pPr>
      <w:r>
        <w:t xml:space="preserve">No OES,</w:t>
      </w:r>
      <w:r>
        <w:t xml:space="preserve"> </w:t>
      </w:r>
      <w:r>
        <w:rPr>
          <w:b/>
          <w:bCs/>
        </w:rPr>
        <w:t xml:space="preserve">M3 ainda não foi autorizado para operação formal</w:t>
      </w:r>
      <w:r>
        <w:t xml:space="preserve">. Sua ativação exigiria capacidade e evidências técnicas, científicas e de governança específicas; os testes sintéticos de Monitor não satisfazem essas condições. As pendências operacionais são descritas no Capítulo 12.</w:t>
      </w:r>
      <w:r>
        <w:t xml:space="preserve"> </w:t>
      </w:r>
      <w:hyperlink r:id="rId173">
        <w:r>
          <w:rPr>
            <w:rStyle w:val="Hyperlink"/>
          </w:rPr>
          <w:t xml:space="preserve">Fontes: continuidade CP213</w:t>
        </w:r>
      </w:hyperlink>
      <w:r>
        <w:t xml:space="preserve"> </w:t>
      </w:r>
      <w:r>
        <w:t xml:space="preserve">e</w:t>
      </w:r>
      <w:r>
        <w:t xml:space="preserve"> </w:t>
      </w:r>
      <w:hyperlink r:id="rId20">
        <w:r>
          <w:rPr>
            <w:rStyle w:val="Hyperlink"/>
          </w:rPr>
          <w:t xml:space="preserve">STATE.md</w:t>
        </w:r>
      </w:hyperlink>
      <w:r>
        <w:t xml:space="preserve">.</w:t>
      </w:r>
    </w:p>
    <w:p>
      <w:pPr>
        <w:pStyle w:val="BodyText"/>
      </w:pPr>
      <w:r>
        <w:t xml:space="preserve">Essa limitação é relevante para a replicação do modelo: o princípio de evidência viva pode orientar a arquitetura desde o início, mas sua execução deve ser condicionada a</w:t>
      </w:r>
      <w:r>
        <w:t xml:space="preserve"> </w:t>
      </w:r>
      <w:r>
        <w:rPr>
          <w:b/>
          <w:bCs/>
        </w:rPr>
        <w:t xml:space="preserve">capacidade comprovada</w:t>
      </w:r>
      <w:r>
        <w:t xml:space="preserve">, não à expectativa de que a automação futura resolva por si só as tarefas científicas necessárias.</w:t>
      </w:r>
    </w:p>
    <w:bookmarkEnd w:id="174"/>
    <w:bookmarkStart w:id="175" w:name="registro-e-auditoria-das-atualizações"/>
    <w:p>
      <w:pPr>
        <w:pStyle w:val="Heading2"/>
      </w:pPr>
      <w:r>
        <w:t xml:space="preserve">10.8. Registro e auditoria das atualizações</w:t>
      </w:r>
    </w:p>
    <w:p>
      <w:pPr>
        <w:pStyle w:val="FirstParagraph"/>
      </w:pPr>
      <w:r>
        <w:t xml:space="preserve">A atualização de evidências precisa ser</w:t>
      </w:r>
      <w:r>
        <w:t xml:space="preserve"> </w:t>
      </w:r>
      <w:r>
        <w:rPr>
          <w:b/>
          <w:bCs/>
        </w:rPr>
        <w:t xml:space="preserve">auditável em suas decisões científicas e operacionais</w:t>
      </w:r>
      <w:r>
        <w:t xml:space="preserve">. Não basta saber que um produto recebeu nova data de publicação: é necessário compreender qual informação desencadeou a reavaliação, quais estudos ou fontes foram examinados, que julgamentos mudaram, quais responsáveis autorizaram a decisão e como a nova versão se relaciona com a anterior.</w:t>
      </w:r>
    </w:p>
    <w:p>
      <w:pPr>
        <w:pStyle w:val="BodyText"/>
      </w:pPr>
      <w:r>
        <w:t xml:space="preserve">O Documento 05 especifica que decisões autoritativas devem registrar, conforme o evento,</w:t>
      </w:r>
      <w:r>
        <w:t xml:space="preserve"> </w:t>
      </w:r>
      <w:r>
        <w:rPr>
          <w:b/>
          <w:bCs/>
        </w:rPr>
        <w:t xml:space="preserve">objeto afetado, estado anterior, novo estado ou decisão, sinal e fonte, evidências consideradas, ator e tipo de ator, método ou regra aplicada, justificativa, data e hora, verificação pertinente e relação com os registros de suporte</w:t>
      </w:r>
      <w:r>
        <w:t xml:space="preserve">. Essa informação tem valor científico: permite distinguir correção de erro, inclusão de evidência e mudança de interpretação, além de identificar ações que extrapolem a competência do agente responsável.</w:t>
      </w:r>
    </w:p>
    <w:p>
      <w:pPr>
        <w:pStyle w:val="BodyText"/>
      </w:pPr>
      <w:r>
        <w:t xml:space="preserve">A auditoria envolve também a</w:t>
      </w:r>
      <w:r>
        <w:t xml:space="preserve"> </w:t>
      </w:r>
      <w:r>
        <w:rPr>
          <w:b/>
          <w:bCs/>
        </w:rPr>
        <w:t xml:space="preserve">integridade dos ciclos de monitoramento</w:t>
      </w:r>
      <w:r>
        <w:t xml:space="preserve">. Cada ciclo deve permitir verificar se as fontes previstas foram consultadas, se as buscas alcançaram a janela planejada, se houve registros novos, se a triagem foi realizada e se ocorreram falhas. Uma execução incompleta não pode ser representada como prova de ausência de novidades. Quando uma lacuna ameaça a avaliação de atualidade, a decisão correspondente precisa ser fundamentada, sem transformar automaticamente falha operacional em conclusão científica.</w:t>
      </w:r>
    </w:p>
    <w:p>
      <w:pPr>
        <w:pStyle w:val="BodyText"/>
      </w:pPr>
      <w:r>
        <w:t xml:space="preserve">Outra dimensão é a</w:t>
      </w:r>
      <w:r>
        <w:t xml:space="preserve"> </w:t>
      </w:r>
      <w:r>
        <w:rPr>
          <w:b/>
          <w:bCs/>
        </w:rPr>
        <w:t xml:space="preserve">rastreabilidade das alterações entre versões</w:t>
      </w:r>
      <w:r>
        <w:t xml:space="preserve">. A identificação estável de estudos, relatórios, resultados, sínteses e produtos possibilita localizar fontes de alterações e avaliar dependências. A correção de um dado utilizado em várias sínteses deve gerar exame do impacto sobre cada uma, sem reescrita automática de conclusões. Alertas considerados resolvidos devem conservar, quando aplicável, vínculo com a versão ou o estado de atualidade que materializou o desfecho da avaliação.</w:t>
      </w:r>
    </w:p>
    <w:p>
      <w:pPr>
        <w:pStyle w:val="BodyText"/>
      </w:pPr>
      <w:r>
        <w:t xml:space="preserve">A governança da auditoria exige separação entre</w:t>
      </w:r>
      <w:r>
        <w:t xml:space="preserve"> </w:t>
      </w:r>
      <w:r>
        <w:rPr>
          <w:b/>
          <w:bCs/>
        </w:rPr>
        <w:t xml:space="preserve">propostas automatizadas</w:t>
      </w:r>
      <w:r>
        <w:t xml:space="preserve"> </w:t>
      </w:r>
      <w:r>
        <w:t xml:space="preserve">e</w:t>
      </w:r>
      <w:r>
        <w:t xml:space="preserve"> </w:t>
      </w:r>
      <w:r>
        <w:rPr>
          <w:b/>
          <w:bCs/>
        </w:rPr>
        <w:t xml:space="preserve">decisões autoritativas</w:t>
      </w:r>
      <w:r>
        <w:t xml:space="preserve">. Na baseline conceitual, IA e automação podem auxiliar a detectar candidatos, verificar consistência, sugerir classificação, organizar prioridades e preparar minutas. Não estão autorizadas a alterar conclusões cientificamente, promover A0–A3, simular revisão humana, publicar novas versões ou promover M2 a M3 sem controles específicos. A documentação do processo precisa permitir identificar claramente onde ocorreu participação da IA e onde houve decisão de agente competente.</w:t>
      </w:r>
    </w:p>
    <w:p>
      <w:pPr>
        <w:pStyle w:val="BodyText"/>
      </w:pPr>
      <w:r>
        <w:t xml:space="preserve">A auditabilidade não se confunde com volume documental. Um número elevado de logs, matrizes ou checkpoints não substitui</w:t>
      </w:r>
      <w:r>
        <w:t xml:space="preserve"> </w:t>
      </w:r>
      <w:r>
        <w:rPr>
          <w:b/>
          <w:bCs/>
        </w:rPr>
        <w:t xml:space="preserve">evidências suficientes para responder às perguntas relevantes</w:t>
      </w:r>
      <w:r>
        <w:t xml:space="preserve">: a busca ocorreu? A fonte foi acessada? O dado foi corretamente extraído? A decisão foi metodologicamente justificável? O produto recebeu a garantia que sua finalidade exige? Para uma implantação proporcional do OES, registros e controles devem ser concentrados nessas verificações substantivas, evitando duplicação de procedimentos que não acrescentem rastreabilidade ou segurança científica.</w:t>
      </w:r>
    </w:p>
    <w:p>
      <w:pPr>
        <w:pStyle w:val="BodyText"/>
      </w:pPr>
      <w:r>
        <w:t xml:space="preserve">O estágio corrente do projeto impõe uma ressalva final. A Fase 4 consolidou uma arquitetura de atualização e documentou procedimentos e testes em escopos delimitados, mas</w:t>
      </w:r>
      <w:r>
        <w:t xml:space="preserve"> </w:t>
      </w:r>
      <w:r>
        <w:rPr>
          <w:b/>
          <w:bCs/>
        </w:rPr>
        <w:t xml:space="preserve">não demonstrou operação contínua com fontes científicas reais nem validação científica externa do fluxo de atualização</w:t>
      </w:r>
      <w:r>
        <w:t xml:space="preserve">. Permanecem pendentes condições técnicas, controles e autorizações descritos no estado canônico. A explicação do protocolo neste capítulo constitui, portanto,</w:t>
      </w:r>
      <w:r>
        <w:t xml:space="preserve"> </w:t>
      </w:r>
      <w:r>
        <w:rPr>
          <w:b/>
          <w:bCs/>
        </w:rPr>
        <w:t xml:space="preserve">apresentação de um modelo em desenvolvimento</w:t>
      </w:r>
      <w:r>
        <w:t xml:space="preserve">, não certificação de prontidão operacional.</w:t>
      </w:r>
    </w:p>
    <w:p>
      <w:pPr>
        <w:pStyle w:val="BodyText"/>
      </w:pPr>
      <w:r>
        <w:t xml:space="preserve">A contribuição potencial dessa arquitetura para grupos de pesquisa está em tratar a atualidade como um</w:t>
      </w:r>
      <w:r>
        <w:t xml:space="preserve"> </w:t>
      </w:r>
      <w:r>
        <w:rPr>
          <w:b/>
          <w:bCs/>
        </w:rPr>
        <w:t xml:space="preserve">julgamento científico controlado ao longo do tempo</w:t>
      </w:r>
      <w:r>
        <w:t xml:space="preserve">, e não como efeito automático da publicação de novos artigos. Ela organiza a passagem de sinais a decisões, protege as versões anteriores e preserva os limites da automação. Sua utilidade prática e confiabilidade dependerão de implementação proporcional, avaliação por especialistas e demonstrações em condições efetivas de uso.</w:t>
      </w:r>
    </w:p>
    <w:bookmarkEnd w:id="175"/>
    <w:bookmarkEnd w:id="176"/>
    <w:bookmarkStart w:id="187" w:name="infraestrutura-tecnológica-e-automação"/>
    <w:p>
      <w:pPr>
        <w:pStyle w:val="Heading1"/>
      </w:pPr>
      <w:r>
        <w:t xml:space="preserve">11. Infraestrutura tecnológica e automação</w:t>
      </w:r>
    </w:p>
    <w:bookmarkStart w:id="177" w:name="Xc4cb2d6a6711432ca8c2be598932501637ae9ac"/>
    <w:p>
      <w:pPr>
        <w:pStyle w:val="Heading2"/>
      </w:pPr>
      <w:r>
        <w:t xml:space="preserve">11.1. Princípio de desenvolvimento orientado pela metodologia</w:t>
      </w:r>
    </w:p>
    <w:p>
      <w:pPr>
        <w:pStyle w:val="FirstParagraph"/>
      </w:pPr>
      <w:r>
        <w:t xml:space="preserve">O Observatório de Evidências em Saúde (OES) foi concebido sob o princípio de</w:t>
      </w:r>
      <w:r>
        <w:t xml:space="preserve"> </w:t>
      </w:r>
      <w:r>
        <w:rPr>
          <w:b/>
          <w:bCs/>
        </w:rPr>
        <w:t xml:space="preserve">metodologia antes da automação</w:t>
      </w:r>
      <w:r>
        <w:t xml:space="preserve">. Isso significa que os requisitos científicos de formulação de perguntas, recuperação de estudos, avaliação crítica, síntese, garantia e atualização devem orientar as escolhas tecnológicas. Um componente de software é adequado na medida em que permite executar, registrar e verificar procedimentos cientificamente justificáveis; a existência de uma funcionalidade computacional não constitui, isoladamente, razão para alterar o método.</w:t>
      </w:r>
      <w:r>
        <w:t xml:space="preserve"> </w:t>
      </w:r>
      <w:hyperlink r:id="rId23">
        <w:r>
          <w:rPr>
            <w:rStyle w:val="Hyperlink"/>
          </w:rPr>
          <w:t xml:space="preserve">Fonte: Documento 00 — Concepção e papel da IA</w:t>
        </w:r>
      </w:hyperlink>
      <w:r>
        <w:t xml:space="preserve">.</w:t>
      </w:r>
    </w:p>
    <w:p>
      <w:pPr>
        <w:pStyle w:val="BodyText"/>
      </w:pPr>
      <w:r>
        <w:t xml:space="preserve">A distinção pode ser observada na organização das entidades. Um sistema simplificado poderia armazenar uma pergunta, um conjunto de links e uma conclusão textual. Essa opção seria suficiente para alguns usos informais, mas não representaria integralmente o modelo científico do OES. O observatório exige distinguir estudos de seus relatórios, resultados específicos de publicações, avaliações de risco de viés de julgamentos de certeza, dados originais de valores derivados e versões científicas de seus estados de atualidade. A arquitetura tecnológica precisa preservar essas relações, mesmo quando o usuário final visualiza apenas uma resposta sintética.</w:t>
      </w:r>
    </w:p>
    <w:p>
      <w:pPr>
        <w:pStyle w:val="BodyText"/>
      </w:pPr>
      <w:r>
        <w:t xml:space="preserve">O desenvolvimento adotado no projeto procura, assim,</w:t>
      </w:r>
      <w:r>
        <w:t xml:space="preserve"> </w:t>
      </w:r>
      <w:r>
        <w:rPr>
          <w:b/>
          <w:bCs/>
        </w:rPr>
        <w:t xml:space="preserve">estabilizar regras conceituais e metodológicas antes de implementar sua representação física</w:t>
      </w:r>
      <w:r>
        <w:t xml:space="preserve">. A Fase 1 consolidou os protocolos iniciais de busca, triagem, avaliação crítica, extração, síntese e certeza. A Fase 2 traduziu parte desses requisitos em modelos conceitual, lógico e de persistência de referência. A Fase 3 especificou a taxonomia dos nove produtos e demonstrou tecnicamente determinados percursos. A Fase 4 desenvolve os mecanismos de atualização e sua governança, ainda sem fechamento formal. Essas fases são marcos do trabalho documentado, não demonstração de que todo o sistema esteja disponível em produção.</w:t>
      </w:r>
      <w:r>
        <w:t xml:space="preserve"> </w:t>
      </w:r>
      <w:hyperlink r:id="rId20">
        <w:r>
          <w:rPr>
            <w:rStyle w:val="Hyperlink"/>
          </w:rPr>
          <w:t xml:space="preserve">Fonte: estado canônico do projeto</w:t>
        </w:r>
      </w:hyperlink>
      <w:r>
        <w:t xml:space="preserve">.</w:t>
      </w:r>
    </w:p>
    <w:p>
      <w:pPr>
        <w:pStyle w:val="BodyText"/>
      </w:pPr>
      <w:r>
        <w:t xml:space="preserve">Essa sequência não impede experiências computacionais anteriores à Fase 5. Provas de conceito e testes de integração já utilizam códigos, contratos de dados, bancos de referência e verificações assistidas por IA. Entretanto,</w:t>
      </w:r>
      <w:r>
        <w:t xml:space="preserve"> </w:t>
      </w:r>
      <w:r>
        <w:rPr>
          <w:b/>
          <w:bCs/>
        </w:rPr>
        <w:t xml:space="preserve">usar IA e software durante o desenvolvimento não equivale a ter iniciado formalmente a fase de automação e operação do observatório</w:t>
      </w:r>
      <w:r>
        <w:t xml:space="preserve">. O início de uma fase deve ser identificado por decisão de governança e por objetivos próprios, e não inferido retrospectivamente a partir do uso de uma ferramenta.</w:t>
      </w:r>
    </w:p>
    <w:p>
      <w:pPr>
        <w:pStyle w:val="BodyText"/>
      </w:pPr>
      <w:r>
        <w:t xml:space="preserve">Para pesquisadores que desejem adaptar a proposta, o princípio não exige que toda infraestrutura seja construída do zero. É possível reutilizar bases, ferramentas de revisão e recursos computacionais existentes. O requisito é demonstrar que a combinação escolhida conserva as relações científicas, o histórico e os controles necessários à finalidade declarada. A complexidade deve ser</w:t>
      </w:r>
      <w:r>
        <w:t xml:space="preserve"> </w:t>
      </w:r>
      <w:r>
        <w:rPr>
          <w:b/>
          <w:bCs/>
        </w:rPr>
        <w:t xml:space="preserve">proporcional aos problemas reais</w:t>
      </w:r>
      <w:r>
        <w:t xml:space="preserve">: componentes adicionais só se justificam quando oferecem rastreabilidade, qualidade, segurança ou capacidade operacional identificável.</w:t>
      </w:r>
    </w:p>
    <w:bookmarkEnd w:id="177"/>
    <w:bookmarkStart w:id="178" w:name="componentes-da-arquitetura-tecnológica"/>
    <w:p>
      <w:pPr>
        <w:pStyle w:val="Heading2"/>
      </w:pPr>
      <w:r>
        <w:t xml:space="preserve">11.2. Componentes da arquitetura tecnológica</w:t>
      </w:r>
    </w:p>
    <w:p>
      <w:pPr>
        <w:pStyle w:val="FirstParagraph"/>
      </w:pPr>
      <w:r>
        <w:t xml:space="preserve">A arquitetura de referência aprovada na Fase 2 recebeu a denominação</w:t>
      </w:r>
      <w:r>
        <w:t xml:space="preserve"> </w:t>
      </w:r>
      <w:r>
        <w:rPr>
          <w:b/>
          <w:bCs/>
        </w:rPr>
        <w:t xml:space="preserve">OES-H1</w:t>
      </w:r>
      <w:r>
        <w:t xml:space="preserve">. Sua formulação combina</w:t>
      </w:r>
      <w:r>
        <w:t xml:space="preserve"> </w:t>
      </w:r>
      <w:r>
        <w:rPr>
          <w:b/>
          <w:bCs/>
        </w:rPr>
        <w:t xml:space="preserve">núcleo relacional canônico, estruturas documentais controladas, armazenamento de objetos e projeções derivadas</w:t>
      </w:r>
      <w:r>
        <w:t xml:space="preserve">. A intenção é atribuir funções distintas a componentes tecnológicos, sem criar várias fontes concorrentes de verdade científica.</w:t>
      </w:r>
      <w:r>
        <w:t xml:space="preserve"> </w:t>
      </w:r>
      <w:hyperlink r:id="rId148">
        <w:r>
          <w:rPr>
            <w:rStyle w:val="Hyperlink"/>
          </w:rPr>
          <w:t xml:space="preserve">Fonte: Documento 38 — Promoção da baseline arquitetural</w:t>
        </w:r>
      </w:hyperlink>
      <w:r>
        <w:t xml:space="preserve">.</w:t>
      </w:r>
    </w:p>
    <w:p>
      <w:pPr>
        <w:pStyle w:val="BodyText"/>
      </w:pPr>
      <w:r>
        <w:t xml:space="preserve">O</w:t>
      </w:r>
      <w:r>
        <w:t xml:space="preserve"> </w:t>
      </w:r>
      <w:r>
        <w:rPr>
          <w:b/>
          <w:bCs/>
        </w:rPr>
        <w:t xml:space="preserve">núcleo relacional</w:t>
      </w:r>
      <w:r>
        <w:t xml:space="preserve"> </w:t>
      </w:r>
      <w:r>
        <w:t xml:space="preserve">organiza identidades, vínculos e restrições de integridade. Nele podem ser representadas relações entre perguntas e investigações, estudos e relatórios, resultados e sínteses, produtos e versões, bem como registros de processos e decisões. Essa camada é particularmente importante para impedir que um resultado seja associado a estudo inexistente, que uma referência deduplicada perca sua procedência ou que a versão substituída de um produto seja tratada como vigente.</w:t>
      </w:r>
    </w:p>
    <w:p>
      <w:pPr>
        <w:pStyle w:val="BodyText"/>
      </w:pPr>
      <w:r>
        <w:t xml:space="preserve">As</w:t>
      </w:r>
      <w:r>
        <w:t xml:space="preserve"> </w:t>
      </w:r>
      <w:r>
        <w:rPr>
          <w:b/>
          <w:bCs/>
        </w:rPr>
        <w:t xml:space="preserve">estruturas documentais controladas</w:t>
      </w:r>
      <w:r>
        <w:t xml:space="preserve"> </w:t>
      </w:r>
      <w:r>
        <w:t xml:space="preserve">acomodam conteúdo cuja forma pode variar conforme o tipo de pergunta, instrumento de avaliação ou produto. Um julgamento de risco de viés, por exemplo, pode possuir domínios e respostas diferentes segundo o método utilizado. A flexibilidade documental não elimina a necessidade de esquemas, validações e regras de proveniência. O projeto prevê o uso controlado de dados semiestruturados, sem transformar campos livres em substitutos de identidades e relações científicas explícitas.</w:t>
      </w:r>
    </w:p>
    <w:p>
      <w:pPr>
        <w:pStyle w:val="BodyText"/>
      </w:pPr>
      <w:r>
        <w:t xml:space="preserve">O</w:t>
      </w:r>
      <w:r>
        <w:t xml:space="preserve"> </w:t>
      </w:r>
      <w:r>
        <w:rPr>
          <w:b/>
          <w:bCs/>
        </w:rPr>
        <w:t xml:space="preserve">armazenamento de objetos</w:t>
      </w:r>
      <w:r>
        <w:t xml:space="preserve"> </w:t>
      </w:r>
      <w:r>
        <w:t xml:space="preserve">é previsto para documentos e artefatos que não precisam ser incorporados integralmente ao núcleo relacional, como materiais de trabalho, arquivos exportados, scripts, conjuntos de dados analíticos e relatórios, respeitadas as licenças e restrições de acesso aplicáveis. As</w:t>
      </w:r>
      <w:r>
        <w:t xml:space="preserve"> </w:t>
      </w:r>
      <w:r>
        <w:rPr>
          <w:b/>
          <w:bCs/>
        </w:rPr>
        <w:t xml:space="preserve">projeções derivadas</w:t>
      </w:r>
      <w:r>
        <w:t xml:space="preserve"> </w:t>
      </w:r>
      <w:r>
        <w:t xml:space="preserve">poderão facilitar consultas, visualizações e geração de produtos, mas devem conservar referência à versão e aos objetos canônicos que lhes deram origem. Não devem substituir silenciosamente a fonte científica persistente.</w:t>
      </w:r>
    </w:p>
    <w:p>
      <w:pPr>
        <w:pStyle w:val="BodyText"/>
      </w:pPr>
      <w:r>
        <w:t xml:space="preserve">De forma transversal, a arquitetura demanda mecanismos de</w:t>
      </w:r>
      <w:r>
        <w:t xml:space="preserve"> </w:t>
      </w:r>
      <w:r>
        <w:rPr>
          <w:b/>
          <w:bCs/>
        </w:rPr>
        <w:t xml:space="preserve">busca e recuperação, processamento metodológico, renderização de produtos, registro de decisões, versionamento, avaliação de dependências e monitoramento de eventos</w:t>
      </w:r>
      <w:r>
        <w:t xml:space="preserve">. Esses mecanismos descrevem funções necessárias ao observatório, não uma lista de serviços distribuídos já implantados. Algumas funções podem residir inicialmente em scripts ou componentes simples; a escolha entre execução local, integração direta e serviços separados depende de requisitos operacionais demonstrados.</w:t>
      </w:r>
    </w:p>
    <w:p>
      <w:pPr>
        <w:pStyle w:val="BodyText"/>
      </w:pPr>
      <w:r>
        <w:t xml:space="preserve">A organização por camadas favorece a independência entre</w:t>
      </w:r>
      <w:r>
        <w:t xml:space="preserve"> </w:t>
      </w:r>
      <w:r>
        <w:rPr>
          <w:b/>
          <w:bCs/>
        </w:rPr>
        <w:t xml:space="preserve">modelo científico</w:t>
      </w:r>
      <w:r>
        <w:t xml:space="preserve"> </w:t>
      </w:r>
      <w:r>
        <w:t xml:space="preserve">e</w:t>
      </w:r>
      <w:r>
        <w:t xml:space="preserve"> </w:t>
      </w:r>
      <w:r>
        <w:rPr>
          <w:b/>
          <w:bCs/>
        </w:rPr>
        <w:t xml:space="preserve">interface de apresentação</w:t>
      </w:r>
      <w:r>
        <w:t xml:space="preserve">. Uma Ficha de Evidência pode ser exibida em Markdown, documento exportado ou futura interface web sem que a representação editorial se torne a única detentora dos resultados científicos. Da mesma forma, uma correção de dado-fonte deve ser reconhecível pela rede de relações e dependências, ainda que diferentes produtos apresentem esse dado de maneiras distintas.</w:t>
      </w:r>
      <w:r>
        <w:t xml:space="preserve"> </w:t>
      </w:r>
      <w:hyperlink r:id="rId140">
        <w:r>
          <w:rPr>
            <w:rStyle w:val="Hyperlink"/>
          </w:rPr>
          <w:t xml:space="preserve">Fonte: Documento 21 — Modelo lógico de dados</w:t>
        </w:r>
      </w:hyperlink>
      <w:r>
        <w:t xml:space="preserve">.</w:t>
      </w:r>
    </w:p>
    <w:p>
      <w:pPr>
        <w:pStyle w:val="BodyText"/>
      </w:pPr>
      <w:r>
        <w:t xml:space="preserve">OES-H1 constitui uma</w:t>
      </w:r>
      <w:r>
        <w:t xml:space="preserve"> </w:t>
      </w:r>
      <w:r>
        <w:rPr>
          <w:b/>
          <w:bCs/>
        </w:rPr>
        <w:t xml:space="preserve">arquitetura de referência</w:t>
      </w:r>
      <w:r>
        <w:t xml:space="preserve">, não um desenho obrigatório para qualquer instituição. A replicabilidade depende sobretudo da preservação dos invariantes de identidade, proveniência, versionamento e controle científico. Uma implantação menor poderá utilizar menos componentes físicos, desde que não suprima os controles que fundamentam a confiabilidade de suas conclusões.</w:t>
      </w:r>
    </w:p>
    <w:bookmarkEnd w:id="178"/>
    <w:bookmarkStart w:id="179" w:name="X73c7be7bb25754aa8c6b0f57e68b59e622fe6d0"/>
    <w:p>
      <w:pPr>
        <w:pStyle w:val="Heading2"/>
      </w:pPr>
      <w:r>
        <w:t xml:space="preserve">11.3. Banco de dados e estruturas de persistência</w:t>
      </w:r>
    </w:p>
    <w:p>
      <w:pPr>
        <w:pStyle w:val="FirstParagraph"/>
      </w:pPr>
      <w:r>
        <w:t xml:space="preserve">A Fase 2 promoveu o modelo</w:t>
      </w:r>
      <w:r>
        <w:t xml:space="preserve"> </w:t>
      </w:r>
      <w:r>
        <w:rPr>
          <w:b/>
          <w:bCs/>
        </w:rPr>
        <w:t xml:space="preserve">OES-P1</w:t>
      </w:r>
      <w:r>
        <w:t xml:space="preserve"> </w:t>
      </w:r>
      <w:r>
        <w:t xml:space="preserve">a baseline arquitetural de persistência. O registro de decisão descreve</w:t>
      </w:r>
      <w:r>
        <w:t xml:space="preserve"> </w:t>
      </w:r>
      <w:r>
        <w:rPr>
          <w:b/>
          <w:bCs/>
        </w:rPr>
        <w:t xml:space="preserve">registro global de entidades, versionamento, entidades tipadas, núcleo relacional, uso controlado de JSONB, proveniência e projeções de dependências</w:t>
      </w:r>
      <w:r>
        <w:t xml:space="preserve">. Sua validação técnica incluiu provas de conceito de integridade relacional, deduplicação, busca, avaliações, sínteses, histórico e reconstrução de estados.</w:t>
      </w:r>
      <w:r>
        <w:t xml:space="preserve"> </w:t>
      </w:r>
      <w:hyperlink r:id="rId148">
        <w:r>
          <w:rPr>
            <w:rStyle w:val="Hyperlink"/>
          </w:rPr>
          <w:t xml:space="preserve">Fonte: Documento 38 — Evidências e decisão OES-P1</w:t>
        </w:r>
      </w:hyperlink>
      <w:r>
        <w:t xml:space="preserve">.</w:t>
      </w:r>
    </w:p>
    <w:p>
      <w:pPr>
        <w:pStyle w:val="BodyText"/>
      </w:pPr>
      <w:r>
        <w:t xml:space="preserve">O</w:t>
      </w:r>
      <w:r>
        <w:t xml:space="preserve"> </w:t>
      </w:r>
      <w:r>
        <w:rPr>
          <w:b/>
          <w:bCs/>
        </w:rPr>
        <w:t xml:space="preserve">PostgreSQL</w:t>
      </w:r>
      <w:r>
        <w:t xml:space="preserve"> </w:t>
      </w:r>
      <w:r>
        <w:t xml:space="preserve">foi utilizado como implementação de referência para desenvolvimento e provas de conceito, e a decisão da Fase 2 registra testes satisfatórios no escopo das baterias F2-B, PoC-S4 e PoC-S5. Em particular, a documentação menciona verificações relativas à relação muitos-para-muitos entre estudo e relatório, sínteses multiestudo, correções e retratações, dependências históricas e estruturas para redes de comparação, predição e síntese qualitativa. O fechamento formal registrou</w:t>
      </w:r>
      <w:r>
        <w:t xml:space="preserve"> </w:t>
      </w:r>
      <w:r>
        <w:rPr>
          <w:b/>
          <w:bCs/>
        </w:rPr>
        <w:t xml:space="preserve">15 critérios de promoção validados em 15 examinados</w:t>
      </w:r>
      <w:r>
        <w:t xml:space="preserve">, segundo o escopo previamente definido.</w:t>
      </w:r>
    </w:p>
    <w:p>
      <w:pPr>
        <w:pStyle w:val="BodyText"/>
      </w:pPr>
      <w:r>
        <w:t xml:space="preserve">Esses resultados possuem significado delimitado. Demonstram que a arquitetura de referência passou por um conjunto específico de testes técnicos;</w:t>
      </w:r>
      <w:r>
        <w:t xml:space="preserve"> </w:t>
      </w:r>
      <w:r>
        <w:rPr>
          <w:b/>
          <w:bCs/>
        </w:rPr>
        <w:t xml:space="preserve">não comprovam a correção metodológica de avaliações científicas produzidas a partir dos dados</w:t>
      </w:r>
      <w:r>
        <w:t xml:space="preserve">, nem o funcionamento da infraestrutura sob requisitos de produção ainda não estabelecidos. A decisão canônica também afirma expressamente que PostgreSQL</w:t>
      </w:r>
      <w:r>
        <w:t xml:space="preserve"> </w:t>
      </w:r>
      <w:r>
        <w:rPr>
          <w:b/>
          <w:bCs/>
        </w:rPr>
        <w:t xml:space="preserve">não foi selecionado como stack definitiva de produção</w:t>
      </w:r>
      <w:r>
        <w:t xml:space="preserve"> </w:t>
      </w:r>
      <w:r>
        <w:t xml:space="preserve">e que o esquema final de produção ainda não foi congelado.</w:t>
      </w:r>
    </w:p>
    <w:p>
      <w:pPr>
        <w:pStyle w:val="BodyText"/>
      </w:pPr>
      <w:r>
        <w:t xml:space="preserve">A persistência requer que identificadores externos, como DOI, PMID e registros de estudos, sejam tratados como</w:t>
      </w:r>
      <w:r>
        <w:t xml:space="preserve"> </w:t>
      </w:r>
      <w:r>
        <w:rPr>
          <w:b/>
          <w:bCs/>
        </w:rPr>
        <w:t xml:space="preserve">referências associadas</w:t>
      </w:r>
      <w:r>
        <w:t xml:space="preserve">, e não como única identidade interna. Uma publicação pode apresentar o mesmo estudo descrito por outras fontes; um resultado pode estar em mais de um relatório; e diferentes produtos podem reutilizar uma síntese. O modelo lógico prevê entidades associativas, registros de transformação e proveniência por campo crítico para preservar essas situações sem perda de informação.</w:t>
      </w:r>
      <w:r>
        <w:t xml:space="preserve"> </w:t>
      </w:r>
      <w:hyperlink r:id="rId140">
        <w:r>
          <w:rPr>
            <w:rStyle w:val="Hyperlink"/>
          </w:rPr>
          <w:t xml:space="preserve">Fonte: Documento 21 — Identidade, vínculos e proveniência</w:t>
        </w:r>
      </w:hyperlink>
      <w:r>
        <w:t xml:space="preserve">.</w:t>
      </w:r>
    </w:p>
    <w:p>
      <w:pPr>
        <w:pStyle w:val="BodyText"/>
      </w:pPr>
      <w:r>
        <w:t xml:space="preserve">O</w:t>
      </w:r>
      <w:r>
        <w:t xml:space="preserve"> </w:t>
      </w:r>
      <w:r>
        <w:rPr>
          <w:b/>
          <w:bCs/>
        </w:rPr>
        <w:t xml:space="preserve">versionamento</w:t>
      </w:r>
      <w:r>
        <w:t xml:space="preserve"> </w:t>
      </w:r>
      <w:r>
        <w:t xml:space="preserve">é igualmente central. Alterações editoriais, correções científicas e incorporação de novos estudos não devem apagar a representação anterior. A arquitetura prevê estados, identificadores e relações de substituição, além de registros que permitam reconstruir a linhagem entre versões. Essa disciplina evita que um produto apresente, sob uma data antiga de aprovação, conteúdo científico modificado posteriormente sem revisão adequada.</w:t>
      </w:r>
    </w:p>
    <w:p>
      <w:pPr>
        <w:pStyle w:val="BodyText"/>
      </w:pPr>
      <w:r>
        <w:t xml:space="preserve">A evolução das estruturas físicas deve ocorrer por</w:t>
      </w:r>
      <w:r>
        <w:t xml:space="preserve"> </w:t>
      </w:r>
      <w:r>
        <w:rPr>
          <w:b/>
          <w:bCs/>
        </w:rPr>
        <w:t xml:space="preserve">migrações controladas</w:t>
      </w:r>
      <w:r>
        <w:t xml:space="preserve">, com justificativas e testes proporcionais. A Fase 4 ainda possui pendências de revisão de migrações e controles de papéis que impedem presumir prontidão para operação persistente. Essa condição não invalida os testes arquiteturais da Fase 2. O inventário detalhado consta do Capítulo 12.</w:t>
      </w:r>
      <w:r>
        <w:t xml:space="preserve"> </w:t>
      </w:r>
      <w:hyperlink r:id="rId40">
        <w:r>
          <w:rPr>
            <w:rStyle w:val="Hyperlink"/>
          </w:rPr>
          <w:t xml:space="preserve">Fonte: CP213</w:t>
        </w:r>
      </w:hyperlink>
      <w:r>
        <w:t xml:space="preserve">.</w:t>
      </w:r>
    </w:p>
    <w:p>
      <w:pPr>
        <w:pStyle w:val="BodyText"/>
      </w:pPr>
      <w:r>
        <w:t xml:space="preserve">Portanto, o banco de dados deve ser apresentado como</w:t>
      </w:r>
      <w:r>
        <w:t xml:space="preserve"> </w:t>
      </w:r>
      <w:r>
        <w:rPr>
          <w:b/>
          <w:bCs/>
        </w:rPr>
        <w:t xml:space="preserve">modelo arquitetural e implementação de referência testada em escopos conhecidos</w:t>
      </w:r>
      <w:r>
        <w:t xml:space="preserve">, não como plataforma de produção já homologada. A escolha tecnológica futura deverá considerar custos, acesso, manutenção, capacidade de reconstrução, controle de alterações e condições institucionais de operação.</w:t>
      </w:r>
    </w:p>
    <w:bookmarkEnd w:id="179"/>
    <w:bookmarkStart w:id="181" w:name="fluxos-automatizados-de-processamento"/>
    <w:p>
      <w:pPr>
        <w:pStyle w:val="Heading2"/>
      </w:pPr>
      <w:r>
        <w:t xml:space="preserve">11.4. Fluxos automatizados de processamento</w:t>
      </w:r>
    </w:p>
    <w:p>
      <w:pPr>
        <w:pStyle w:val="FirstParagraph"/>
      </w:pPr>
      <w:r>
        <w:t xml:space="preserve">A automação de um observatório pode ser organizada em torno de</w:t>
      </w:r>
      <w:r>
        <w:t xml:space="preserve"> </w:t>
      </w:r>
      <w:r>
        <w:rPr>
          <w:b/>
          <w:bCs/>
        </w:rPr>
        <w:t xml:space="preserve">tarefas delimitadas e verificáveis</w:t>
      </w:r>
      <w:r>
        <w:t xml:space="preserve">, em vez de um fluxo único que receba uma pergunta e produza uma conclusão sem etapas intermediárias identificáveis. No OES, funções candidatas incluem apoio à normalização de perguntas, construção de estratégias de busca, recuperação de registros, deduplicação, triagem preliminar, extração estruturada, organização de dados, aplicação de verificações mecânicas, renderização de produtos e identificação de sinais de atualização.</w:t>
      </w:r>
      <w:r>
        <w:t xml:space="preserve"> </w:t>
      </w:r>
      <w:hyperlink r:id="rId23">
        <w:r>
          <w:rPr>
            <w:rStyle w:val="Hyperlink"/>
          </w:rPr>
          <w:t xml:space="preserve">Fonte: Documento 00 — Papel da IA e automação</w:t>
        </w:r>
      </w:hyperlink>
      <w:r>
        <w:t xml:space="preserve">.</w:t>
      </w:r>
    </w:p>
    <w:p>
      <w:pPr>
        <w:pStyle w:val="BodyText"/>
      </w:pPr>
      <w:r>
        <w:t xml:space="preserve">A</w:t>
      </w:r>
      <w:r>
        <w:t xml:space="preserve"> </w:t>
      </w:r>
      <w:r>
        <w:rPr>
          <w:b/>
          <w:bCs/>
        </w:rPr>
        <w:t xml:space="preserve">automação de recuperação</w:t>
      </w:r>
      <w:r>
        <w:t xml:space="preserve"> </w:t>
      </w:r>
      <w:r>
        <w:t xml:space="preserve">pode executar consultas em fontes previamente selecionadas e registrar estratégia, data, filtros, cobertura e resultados. Para preservar reprodutibilidade, o processo precisa indicar quais consultas realmente foram executadas e quais foram planejadas, omitidas ou interrompidas. Uma falha de acesso a uma base não pode ser compensada apenas por afirmar que outro serviço encontrou publicações semelhantes; a suficiência da cobertura continua sendo julgamento metodológico. Para o</w:t>
      </w:r>
      <w:r>
        <w:t xml:space="preserve"> </w:t>
      </w:r>
      <w:r>
        <w:rPr>
          <w:b/>
          <w:bCs/>
        </w:rPr>
        <w:t xml:space="preserve">relato reproduzível</w:t>
      </w:r>
      <w:r>
        <w:t xml:space="preserve"> </w:t>
      </w:r>
      <w:r>
        <w:t xml:space="preserve">das fontes e estratégias efetivamente consultadas, o</w:t>
      </w:r>
      <w:r>
        <w:t xml:space="preserve"> </w:t>
      </w:r>
      <w:hyperlink r:id="rId49">
        <w:r>
          <w:rPr>
            <w:rStyle w:val="Hyperlink"/>
          </w:rPr>
          <w:t xml:space="preserve">PRISMA-S, item 3</w:t>
        </w:r>
      </w:hyperlink>
      <w:r>
        <w:t xml:space="preserve"> </w:t>
      </w:r>
      <w:r>
        <w:t xml:space="preserve">constitui referência externa; não comprova a execução nem a completude da busca no OES.</w:t>
      </w:r>
    </w:p>
    <w:p>
      <w:pPr>
        <w:pStyle w:val="BodyText"/>
      </w:pPr>
      <w:r>
        <w:t xml:space="preserve">A</w:t>
      </w:r>
      <w:r>
        <w:t xml:space="preserve"> </w:t>
      </w:r>
      <w:r>
        <w:rPr>
          <w:b/>
          <w:bCs/>
        </w:rPr>
        <w:t xml:space="preserve">triagem e a deduplicação assistidas</w:t>
      </w:r>
      <w:r>
        <w:t xml:space="preserve"> </w:t>
      </w:r>
      <w:r>
        <w:t xml:space="preserve">podem organizar grandes conjuntos de referências e sugerir associações entre documentos. Entretanto, suas decisões devem preservar os identificadores de origem e admitir correção auditável. Um algoritmo que agrupe erroneamente dois estudos não pode destruir as evidências de identidade utilizadas para o agrupamento. Em produtos de maior profundidade, verificações humanas independentes continuam necessárias conforme o protocolo e a garantia exigidos. O</w:t>
      </w:r>
      <w:r>
        <w:t xml:space="preserve"> </w:t>
      </w:r>
      <w:hyperlink r:id="rId180">
        <w:r>
          <w:rPr>
            <w:rStyle w:val="Hyperlink"/>
            <w:i/>
            <w:iCs/>
          </w:rPr>
          <w:t xml:space="preserve">Cochrane Handbook</w:t>
        </w:r>
        <w:r>
          <w:rPr>
            <w:rStyle w:val="Hyperlink"/>
          </w:rPr>
          <w:t xml:space="preserve">, item 1, capítulo 4</w:t>
        </w:r>
      </w:hyperlink>
      <w:r>
        <w:t xml:space="preserve"> </w:t>
      </w:r>
      <w:r>
        <w:t xml:space="preserve">discute técnicas de automação da seleção de estudos e seus possíveis impactos sobre sensibilidade e carga de trabalho; essa orientação não equivale à validação dos classificadores ou fluxos próprios do OES.</w:t>
      </w:r>
    </w:p>
    <w:p>
      <w:pPr>
        <w:pStyle w:val="BodyText"/>
      </w:pPr>
      <w:r>
        <w:t xml:space="preserve">A</w:t>
      </w:r>
      <w:r>
        <w:t xml:space="preserve"> </w:t>
      </w:r>
      <w:r>
        <w:rPr>
          <w:b/>
          <w:bCs/>
        </w:rPr>
        <w:t xml:space="preserve">extração estruturada e a geração de saídas</w:t>
      </w:r>
      <w:r>
        <w:t xml:space="preserve"> </w:t>
      </w:r>
      <w:r>
        <w:t xml:space="preserve">são outros campos de apoio técnico. O software pode preencher registros de resultados a partir de fontes, aplicar transformações documentadas e gerar tabelas ou textos padronizados. Isso exige preservar, quando aplicável, o valor original, a fonte, a localização, os parâmetros de cálculo e a identificação do processo. Um texto gerado automaticamente não deve adquirir autoridade científica pelo fato de ter sido produzido a partir de uma estrutura de dados formal.</w:t>
      </w:r>
    </w:p>
    <w:p>
      <w:pPr>
        <w:pStyle w:val="BodyText"/>
      </w:pPr>
      <w:r>
        <w:t xml:space="preserve">Na Fase 3, o projeto documentou</w:t>
      </w:r>
      <w:r>
        <w:t xml:space="preserve"> </w:t>
      </w:r>
      <w:r>
        <w:rPr>
          <w:b/>
          <w:bCs/>
        </w:rPr>
        <w:t xml:space="preserve">contratos de dados, renderizadores, validadores e provas técnicas</w:t>
      </w:r>
      <w:r>
        <w:t xml:space="preserve"> </w:t>
      </w:r>
      <w:r>
        <w:t xml:space="preserve">para diferentes produtos, incluindo Fichas N2, Respostas N1 e Evidence Scans N0. Houve também trabalho experimental na modalidade N3, com verificações que identificaram problemas metodológicos e impediram a publicação formal pretendida. Esses resultados demonstram a possibilidade de estruturar e verificar determinados percursos, mas não constituem avaliação de desempenho geral da automação em produção.</w:t>
      </w:r>
    </w:p>
    <w:p>
      <w:pPr>
        <w:pStyle w:val="BodyText"/>
      </w:pPr>
      <w:r>
        <w:t xml:space="preserve">A Fase 4 acrescenta</w:t>
      </w:r>
      <w:r>
        <w:t xml:space="preserve"> </w:t>
      </w:r>
      <w:r>
        <w:rPr>
          <w:b/>
          <w:bCs/>
        </w:rPr>
        <w:t xml:space="preserve">monitoramento, classificação de sinais, verificação de cobertura, avaliação de materialidade e decisões de atualização</w:t>
      </w:r>
      <w:r>
        <w:t xml:space="preserve">. O protocolo transversal admite uso de automação para tarefas mecânicas e preparação de propostas, mas reserva decisões autoritativas a controles explícitos. Um ciclo de Monitor tecnicamente concluído não produz automaticamente uma nova síntese, e um Alerta não atualiza a conclusão do produto acompanhado.</w:t>
      </w:r>
      <w:r>
        <w:t xml:space="preserve"> </w:t>
      </w:r>
      <w:hyperlink r:id="rId54">
        <w:r>
          <w:rPr>
            <w:rStyle w:val="Hyperlink"/>
          </w:rPr>
          <w:t xml:space="preserve">Fonte: Documento 05 — Fronteiras de automação</w:t>
        </w:r>
      </w:hyperlink>
      <w:r>
        <w:t xml:space="preserve">.</w:t>
      </w:r>
    </w:p>
    <w:p>
      <w:pPr>
        <w:pStyle w:val="BodyText"/>
      </w:pPr>
      <w:r>
        <w:t xml:space="preserve">O estágio atual recomenda interpretar</w:t>
      </w:r>
      <w:r>
        <w:t xml:space="preserve"> </w:t>
      </w:r>
      <w:r>
        <w:rPr>
          <w:b/>
          <w:bCs/>
        </w:rPr>
        <w:t xml:space="preserve">integração contínua e testes automatizados como mecanismos de engenharia</w:t>
      </w:r>
      <w:r>
        <w:t xml:space="preserve">, e não como revisão metodológica por pares. Eles podem verificar migrações, invariantes, contratos e cenários, mas não demonstram, sem comparação apropriada, que decisões de elegibilidade, risco de viés ou certeza estejam cientificamente corretas. A Fase 5, destinada à automação e IA como etapa formal do projeto, permanece não iniciada.</w:t>
      </w:r>
    </w:p>
    <w:bookmarkEnd w:id="181"/>
    <w:bookmarkStart w:id="182" w:name="X58128005543a5e557cff781a23f41fb64852c4c"/>
    <w:p>
      <w:pPr>
        <w:pStyle w:val="Heading2"/>
      </w:pPr>
      <w:r>
        <w:t xml:space="preserve">11.5. Inteligência artificial no ciclo das evidências</w:t>
      </w:r>
    </w:p>
    <w:p>
      <w:pPr>
        <w:pStyle w:val="FirstParagraph"/>
      </w:pPr>
      <w:r>
        <w:t xml:space="preserve">A inteligência artificial, incluindo modelos de linguagem, pode apoiar atividades intensivas em leitura, classificação e transformação de informação. No OES, suas funções previstas abrangem</w:t>
      </w:r>
      <w:r>
        <w:t xml:space="preserve"> </w:t>
      </w:r>
      <w:r>
        <w:rPr>
          <w:b/>
          <w:bCs/>
        </w:rPr>
        <w:t xml:space="preserve">sugestão de termos de busca, organização de referências, triagem assistida, extração preliminar, comparação entre resultados, preparação de tabelas, redação de minutas e verificação de coerência</w:t>
      </w:r>
      <w:r>
        <w:t xml:space="preserve">. Em atividades de manutenção, pode contribuir para detectar possíveis sinais e estruturar avaliações preliminares de relevância. Essas possibilidades devem ser examinadas por tarefa, pois diferentes etapas apresentam riscos e critérios de desempenho próprios.</w:t>
      </w:r>
    </w:p>
    <w:p>
      <w:pPr>
        <w:pStyle w:val="BodyText"/>
      </w:pPr>
      <w:r>
        <w:t xml:space="preserve">O uso de IA é condicionado a uma distinção epistemológica:</w:t>
      </w:r>
      <w:r>
        <w:t xml:space="preserve"> </w:t>
      </w:r>
      <w:r>
        <w:rPr>
          <w:b/>
          <w:bCs/>
        </w:rPr>
        <w:t xml:space="preserve">modelos de linguagem não são fontes primárias de evidência científica</w:t>
      </w:r>
      <w:r>
        <w:t xml:space="preserve">. Uma afirmação fornecida por IA precisa ser vinculada às publicações, resultados e métodos que a sustentam. A fluência do texto, a presença de citações aparentes ou a consistência interna de uma resposta não demonstram que todos os estudos relevantes tenham sido considerados ou que uma estimativa tenha sido transcrita corretamente.</w:t>
      </w:r>
      <w:r>
        <w:t xml:space="preserve"> </w:t>
      </w:r>
      <w:hyperlink r:id="rId23">
        <w:r>
          <w:rPr>
            <w:rStyle w:val="Hyperlink"/>
          </w:rPr>
          <w:t xml:space="preserve">Fonte: Documento 00 — Papel da inteligência artificial</w:t>
        </w:r>
      </w:hyperlink>
      <w:r>
        <w:t xml:space="preserve">.</w:t>
      </w:r>
    </w:p>
    <w:p>
      <w:pPr>
        <w:pStyle w:val="BodyText"/>
      </w:pPr>
      <w:r>
        <w:t xml:space="preserve">Na formulação da pergunta, a IA pode ajudar a propor estruturas e identificar ambiguidades; contudo, essas propostas precisam conservar o enunciado original e ser avaliadas segundo a intenção científica. Na busca, pode sugerir sinônimos e operadores, mas não substituir a documentação de estratégias efetivamente executadas. Na extração, pode localizar números e passagens, desde que os valores sejam conferíveis nas fontes. Na síntese, pode ajudar a organizar achados, mas não legitimar por si só combinações estatísticas ou julgamentos de certeza.</w:t>
      </w:r>
    </w:p>
    <w:p>
      <w:pPr>
        <w:pStyle w:val="BodyText"/>
      </w:pPr>
      <w:r>
        <w:t xml:space="preserve">Uma aplicação especialmente relevante para a arquitetura atual é a</w:t>
      </w:r>
      <w:r>
        <w:t xml:space="preserve"> </w:t>
      </w:r>
      <w:r>
        <w:rPr>
          <w:b/>
          <w:bCs/>
        </w:rPr>
        <w:t xml:space="preserve">verificação metodológica assistida por IA em passagem separada da produção inicial</w:t>
      </w:r>
      <w:r>
        <w:t xml:space="preserve">. O Documento 04 prevê um processo capaz de apontar inconsistências, lacunas de rastreabilidade, problemas de avaliação crítica e possíveis explicações alternativas. A decisão da verificação deve registrar seu resultado e suas justificativas, mas permanece uma</w:t>
      </w:r>
      <w:r>
        <w:t xml:space="preserve"> </w:t>
      </w:r>
      <w:r>
        <w:rPr>
          <w:b/>
          <w:bCs/>
        </w:rPr>
        <w:t xml:space="preserve">função de controle interno</w:t>
      </w:r>
      <w:r>
        <w:t xml:space="preserve">. Mesmo quando executada com outro modelo ou nova instrução, a segunda passagem não se torna revisão humana independente.</w:t>
      </w:r>
      <w:r>
        <w:t xml:space="preserve"> </w:t>
      </w:r>
      <w:hyperlink r:id="rId38">
        <w:r>
          <w:rPr>
            <w:rStyle w:val="Hyperlink"/>
          </w:rPr>
          <w:t xml:space="preserve">Fonte: Documento 04 — Garantia metodológica A0–A3</w:t>
        </w:r>
      </w:hyperlink>
      <w:r>
        <w:t xml:space="preserve">.</w:t>
      </w:r>
    </w:p>
    <w:p>
      <w:pPr>
        <w:pStyle w:val="BodyText"/>
      </w:pPr>
      <w:r>
        <w:t xml:space="preserve">É possível pesquisar empiricamente a utilidade dessas aplicações por meio de</w:t>
      </w:r>
      <w:r>
        <w:t xml:space="preserve"> </w:t>
      </w:r>
      <w:r>
        <w:rPr>
          <w:b/>
          <w:bCs/>
        </w:rPr>
        <w:t xml:space="preserve">comparações com avaliações humanas qualificadas</w:t>
      </w:r>
      <w:r>
        <w:t xml:space="preserve">. Para cada tarefa, seria necessário definir corpus, amostra, critérios de verdade de referência quando possíveis, indicadores de acurácia, erros críticos, reprodutibilidade e condições de generalização. Em triagem, por exemplo, um falso negativo pode excluir estudo material; em extração, a confusão entre grupos pode alterar estimativa; em GRADE, um julgamento indevido pode comunicar certeza superior à justificável. Resultados de testes sintéticos não substituem avaliação de desempenho em estudos reais representativos. A discussão de automação da seleção no</w:t>
      </w:r>
      <w:r>
        <w:t xml:space="preserve"> </w:t>
      </w:r>
      <w:hyperlink r:id="rId180">
        <w:r>
          <w:rPr>
            <w:rStyle w:val="Hyperlink"/>
            <w:i/>
            <w:iCs/>
          </w:rPr>
          <w:t xml:space="preserve">Cochrane Handbook</w:t>
        </w:r>
        <w:r>
          <w:rPr>
            <w:rStyle w:val="Hyperlink"/>
          </w:rPr>
          <w:t xml:space="preserve">, item 1, capítulo 4</w:t>
        </w:r>
      </w:hyperlink>
      <w:r>
        <w:t xml:space="preserve"> </w:t>
      </w:r>
      <w:r>
        <w:t xml:space="preserve">reforça a necessidade de avaliar perdas de sensibilidade e adequação ao processo; esse referencial não oferece validação generalizável de modelos de linguagem em todas as tarefas descritas aqui.</w:t>
      </w:r>
    </w:p>
    <w:p>
      <w:pPr>
        <w:pStyle w:val="BodyText"/>
      </w:pPr>
      <w:r>
        <w:t xml:space="preserve">A participação de IA deve, enfim, ser</w:t>
      </w:r>
      <w:r>
        <w:t xml:space="preserve"> </w:t>
      </w:r>
      <w:r>
        <w:rPr>
          <w:b/>
          <w:bCs/>
        </w:rPr>
        <w:t xml:space="preserve">visível e atribuível no processo</w:t>
      </w:r>
      <w:r>
        <w:t xml:space="preserve">. Quando seus resultados alimentam objetos científicos, é necessário preservar o vínculo com a fonte e, de maneira proporcional ao risco, com a execução que realizou a transformação ou julgamento. A arquitetura do OES procura explorar ganhos de organização e produtividade sem conferir à ferramenta autoridade científica que ainda não tenha sido demonstrada.</w:t>
      </w:r>
    </w:p>
    <w:bookmarkEnd w:id="182"/>
    <w:bookmarkStart w:id="183" w:name="X09ba831ff40989b6c628ae9947bf20e7e5faaa3"/>
    <w:p>
      <w:pPr>
        <w:pStyle w:val="Heading2"/>
      </w:pPr>
      <w:r>
        <w:t xml:space="preserve">11.6. Limites e salvaguardas da inteligência artificial</w:t>
      </w:r>
    </w:p>
    <w:p>
      <w:pPr>
        <w:pStyle w:val="FirstParagraph"/>
      </w:pPr>
      <w:r>
        <w:t xml:space="preserve">Os limites da IA no OES decorrem da natureza dos métodos científicos e dos riscos das tarefas realizadas. Sistemas de linguagem podem</w:t>
      </w:r>
      <w:r>
        <w:t xml:space="preserve"> </w:t>
      </w:r>
      <w:r>
        <w:rPr>
          <w:b/>
          <w:bCs/>
        </w:rPr>
        <w:t xml:space="preserve">inventar referências, omitir estudos, confundir populações, interpretar equivocadamente resultados, extrapolar conclusões ou atribuir confiança excessiva a informações insuficientes</w:t>
      </w:r>
      <w:r>
        <w:t xml:space="preserve">. Também podem reproduzir erros presentes nos documentos recuperados ou nos dados estruturados que receberam como entrada. Esses riscos exigem verificações apropriadas, não apenas instruções genéricas para produzir respostas cuidadosas.</w:t>
      </w:r>
    </w:p>
    <w:p>
      <w:pPr>
        <w:pStyle w:val="BodyText"/>
      </w:pPr>
      <w:r>
        <w:t xml:space="preserve">A principal salvaguarda é a</w:t>
      </w:r>
      <w:r>
        <w:t xml:space="preserve"> </w:t>
      </w:r>
      <w:r>
        <w:rPr>
          <w:b/>
          <w:bCs/>
        </w:rPr>
        <w:t xml:space="preserve">rastreabilidade das afirmações científicas</w:t>
      </w:r>
      <w:r>
        <w:t xml:space="preserve">. Para resultados relevantes, deve ser possível localizar a origem documental, distinguir extração de interpretação e reconhecer transformações realizadas. Esse princípio reduz a dependência de explicações posteriores produzidas pela própria IA sobre seu comportamento: a auditoria deve fundamentar-se em fontes, registros e resultados efetivamente preservados. Quando não existe evidência suficiente para sustentar determinada conclusão, a saída precisa comunicar a insuficiência em vez de preenchê-la por inferência plausível.</w:t>
      </w:r>
    </w:p>
    <w:p>
      <w:pPr>
        <w:pStyle w:val="BodyText"/>
      </w:pPr>
      <w:r>
        <w:t xml:space="preserve">Outra salvaguarda é a</w:t>
      </w:r>
      <w:r>
        <w:t xml:space="preserve"> </w:t>
      </w:r>
      <w:r>
        <w:rPr>
          <w:b/>
          <w:bCs/>
        </w:rPr>
        <w:t xml:space="preserve">separação de competências e permissões</w:t>
      </w:r>
      <w:r>
        <w:t xml:space="preserve">. A arquitetura de governança distingue elaboração, verificação metodológica assistida por IA, aprovação do proprietário e revisão especializada independente. Os níveis A0–A3 devem decorrer de registros dessas atividades. A IA não pode declarar unilateralmente que realizou revisão humana ou promover um produto a A3; a aprovação de governança A2 também não equivale à validação científica por pares. Produtos N3/N4 formais exigem garantia especializada e controles humanos próprios.</w:t>
      </w:r>
      <w:r>
        <w:t xml:space="preserve"> </w:t>
      </w:r>
      <w:hyperlink r:id="rId38">
        <w:r>
          <w:rPr>
            <w:rStyle w:val="Hyperlink"/>
          </w:rPr>
          <w:t xml:space="preserve">Fonte: Documento 04 — Princípio de não simulação</w:t>
        </w:r>
      </w:hyperlink>
      <w:r>
        <w:t xml:space="preserve">.</w:t>
      </w:r>
    </w:p>
    <w:p>
      <w:pPr>
        <w:pStyle w:val="BodyText"/>
      </w:pPr>
      <w:r>
        <w:t xml:space="preserve">No protocolo de atualização, a fronteira é igualmente explícita. A IA pode propor classificação de sinais, sugerir materialidade, identificar incongruências, calcular prazos ou preparar minutas, mas</w:t>
      </w:r>
      <w:r>
        <w:t xml:space="preserve"> </w:t>
      </w:r>
      <w:r>
        <w:rPr>
          <w:b/>
          <w:bCs/>
        </w:rPr>
        <w:t xml:space="preserve">não pode, sem contrato e autorização específicos, modificar conclusões científicas, publicar nova versão, promover M2 a M3 ou declarar obsolescência apenas pela idade do produto</w:t>
      </w:r>
      <w:r>
        <w:t xml:space="preserve">. Também não substitui revisores qualificados em decisões que dependem de julgamento especializado.</w:t>
      </w:r>
      <w:r>
        <w:t xml:space="preserve"> </w:t>
      </w:r>
      <w:hyperlink r:id="rId54">
        <w:r>
          <w:rPr>
            <w:rStyle w:val="Hyperlink"/>
          </w:rPr>
          <w:t xml:space="preserve">Fonte: Documento 05 — Fronteira de IA e automação</w:t>
        </w:r>
      </w:hyperlink>
      <w:r>
        <w:t xml:space="preserve">.</w:t>
      </w:r>
    </w:p>
    <w:p>
      <w:pPr>
        <w:pStyle w:val="BodyText"/>
      </w:pPr>
      <w:r>
        <w:t xml:space="preserve">A gestão de riscos deve incluir</w:t>
      </w:r>
      <w:r>
        <w:t xml:space="preserve"> </w:t>
      </w:r>
      <w:r>
        <w:rPr>
          <w:b/>
          <w:bCs/>
        </w:rPr>
        <w:t xml:space="preserve">exposição de informações confidenciais</w:t>
      </w:r>
      <w:r>
        <w:t xml:space="preserve">, dependência de serviços externos e manipulação de entradas não confiáveis. Textos recuperados de publicações, repositórios e páginas externas são dados a examinar, não instruções operacionais que possam alterar o método ou as permissões do sistema. Em uma implantação futura, controles de acesso, limites de dados transmitidos, registro de operações, configuração de provedores e revisão de saídas serão necessários conforme a sensibilidade e a finalidade dos dados.</w:t>
      </w:r>
    </w:p>
    <w:p>
      <w:pPr>
        <w:pStyle w:val="BodyText"/>
      </w:pPr>
      <w:r>
        <w:t xml:space="preserve">É necessário ainda distinguir</w:t>
      </w:r>
      <w:r>
        <w:t xml:space="preserve"> </w:t>
      </w:r>
      <w:r>
        <w:rPr>
          <w:b/>
          <w:bCs/>
        </w:rPr>
        <w:t xml:space="preserve">erro técnico</w:t>
      </w:r>
      <w:r>
        <w:t xml:space="preserve">,</w:t>
      </w:r>
      <w:r>
        <w:t xml:space="preserve"> </w:t>
      </w:r>
      <w:r>
        <w:rPr>
          <w:b/>
          <w:bCs/>
        </w:rPr>
        <w:t xml:space="preserve">erro metodológico</w:t>
      </w:r>
      <w:r>
        <w:t xml:space="preserve"> </w:t>
      </w:r>
      <w:r>
        <w:t xml:space="preserve">e</w:t>
      </w:r>
      <w:r>
        <w:t xml:space="preserve"> </w:t>
      </w:r>
      <w:r>
        <w:rPr>
          <w:b/>
          <w:bCs/>
        </w:rPr>
        <w:t xml:space="preserve">limitação de capacidade científica</w:t>
      </w:r>
      <w:r>
        <w:t xml:space="preserve">. Um serviço pode executar sem falha e produzir uma interpretação incorreta; um procedimento metodologicamente correto pode não ser operacionalmente sustentável; e uma avaliação automatizada aparentemente coerente pode carecer da revisão especializada exigida para uso crítico. Os mecanismos de garantia precisam reconhecer essas três classes de problema, sem tratar um resultado de teste de software como certificado de confiabilidade científica.</w:t>
      </w:r>
    </w:p>
    <w:p>
      <w:pPr>
        <w:pStyle w:val="BodyText"/>
      </w:pPr>
      <w:r>
        <w:t xml:space="preserve">O estágio atual do OES permite documentar e examinar esses princípios, mas</w:t>
      </w:r>
      <w:r>
        <w:t xml:space="preserve"> </w:t>
      </w:r>
      <w:r>
        <w:rPr>
          <w:b/>
          <w:bCs/>
        </w:rPr>
        <w:t xml:space="preserve">não autoriza afirmar que existe validação externa da atuação da IA em todas as tarefas científicas</w:t>
      </w:r>
      <w:r>
        <w:t xml:space="preserve">. A proposta requer estudos de desempenho e revisão independente antes de ser tomada como solução consolidada para contextos decisórios de maior risco.</w:t>
      </w:r>
    </w:p>
    <w:bookmarkEnd w:id="183"/>
    <w:bookmarkStart w:id="184" w:name="segurança-e-continuidade-operacional"/>
    <w:p>
      <w:pPr>
        <w:pStyle w:val="Heading2"/>
      </w:pPr>
      <w:r>
        <w:t xml:space="preserve">11.7. Segurança e continuidade operacional</w:t>
      </w:r>
    </w:p>
    <w:p>
      <w:pPr>
        <w:pStyle w:val="FirstParagraph"/>
      </w:pPr>
      <w:r>
        <w:t xml:space="preserve">Uma infraestrutura destinada a preservar e atualizar conhecimento científico necessita de</w:t>
      </w:r>
      <w:r>
        <w:t xml:space="preserve"> </w:t>
      </w:r>
      <w:r>
        <w:rPr>
          <w:b/>
          <w:bCs/>
        </w:rPr>
        <w:t xml:space="preserve">integridade dos dados, controle de acesso, disponibilidade adequada e recuperação verificável</w:t>
      </w:r>
      <w:r>
        <w:t xml:space="preserve">. Esses requisitos tornam-se mais importantes quando os registros incluem decisões científicas históricas e versões de produtos que poderão ser reutilizados por diferentes equipes. A indisponibilidade temporária de um serviço não necessariamente destrói a evidência, mas a perda de proveniência, histórico ou referências pode comprometer sua auditabilidade.</w:t>
      </w:r>
    </w:p>
    <w:p>
      <w:pPr>
        <w:pStyle w:val="BodyText"/>
      </w:pPr>
      <w:r>
        <w:t xml:space="preserve">No plano conceitual, o OES prevê identidades persistentes, histórico de versões, relações de dependência e alterações controladas. Essa arquitetura contribui para a integridade lógica, mas não resolve sozinha requisitos como</w:t>
      </w:r>
      <w:r>
        <w:t xml:space="preserve"> </w:t>
      </w:r>
      <w:r>
        <w:rPr>
          <w:b/>
          <w:bCs/>
        </w:rPr>
        <w:t xml:space="preserve">autenticação, autorização por papéis, proteção de credenciais, backups, recuperação de desastres, segregação de ambientes, observabilidade e continuidade do serviço</w:t>
      </w:r>
      <w:r>
        <w:t xml:space="preserve">. O próprio estado canônico identifica várias dessas funções como reservas ainda não concluídas.</w:t>
      </w:r>
      <w:r>
        <w:t xml:space="preserve"> </w:t>
      </w:r>
      <w:hyperlink r:id="rId20">
        <w:r>
          <w:rPr>
            <w:rStyle w:val="Hyperlink"/>
          </w:rPr>
          <w:t xml:space="preserve">Fonte: STATE — Reservas metodológicas e operacionais</w:t>
        </w:r>
      </w:hyperlink>
      <w:r>
        <w:t xml:space="preserve">.</w:t>
      </w:r>
    </w:p>
    <w:p>
      <w:pPr>
        <w:pStyle w:val="BodyText"/>
      </w:pPr>
      <w:r>
        <w:t xml:space="preserve">Uma implantação apropriada deverá definir</w:t>
      </w:r>
      <w:r>
        <w:t xml:space="preserve"> </w:t>
      </w:r>
      <w:r>
        <w:rPr>
          <w:b/>
          <w:bCs/>
        </w:rPr>
        <w:t xml:space="preserve">princípio de menor privilégio</w:t>
      </w:r>
      <w:r>
        <w:t xml:space="preserve"> </w:t>
      </w:r>
      <w:r>
        <w:t xml:space="preserve">para agentes humanos e componentes de software, diferenciando leitura, escrita, aprovação, publicação e administração. Os mecanismos responsáveis por executar buscas, preparar extrações ou renderizar produtos não devem adquirir automaticamente permissão para alterar garantias científicas, versões publicadas ou políticas de manutenção. As credenciais devem ser protegidas, renováveis e segregadas conforme ambiente e função. Essa descrição constitui requisito de desenho, não certificação de que os controles já estejam operacionais.</w:t>
      </w:r>
    </w:p>
    <w:p>
      <w:pPr>
        <w:pStyle w:val="BodyText"/>
      </w:pPr>
      <w:r>
        <w:t xml:space="preserve">As</w:t>
      </w:r>
      <w:r>
        <w:t xml:space="preserve"> </w:t>
      </w:r>
      <w:r>
        <w:rPr>
          <w:b/>
          <w:bCs/>
        </w:rPr>
        <w:t xml:space="preserve">migrações de banco de dados</w:t>
      </w:r>
      <w:r>
        <w:t xml:space="preserve"> </w:t>
      </w:r>
      <w:r>
        <w:t xml:space="preserve">precisam ser tratadas como operações com consequências sobre integridade e disponibilidade. Antes de executar alterações relevantes, torna-se necessário verificar dependências, pré-condições, efeitos esperados, idempotência, transações, recuperação e regressões aplicáveis. Na Fase 4, o registro vigente ainda mantém migrações em estado</w:t>
      </w:r>
      <w:r>
        <w:t xml:space="preserve"> </w:t>
      </w:r>
      <w:r>
        <w:rPr>
          <w:rStyle w:val="VerbatimChar"/>
        </w:rPr>
        <w:t xml:space="preserve">UNREVIEWED</w:t>
      </w:r>
      <w:r>
        <w:t xml:space="preserve">, pós-condições não aprovadas e controles de papéis pendentes. Essas condições impedem caracterizar a infraestrutura de atualização como operacionalmente liberada; o presente manuscrito não altera os bloqueios nem autoriza testes ou execuções.</w:t>
      </w:r>
      <w:r>
        <w:t xml:space="preserve"> </w:t>
      </w:r>
      <w:hyperlink r:id="rId40">
        <w:r>
          <w:rPr>
            <w:rStyle w:val="Hyperlink"/>
          </w:rPr>
          <w:t xml:space="preserve">Fonte: checkpoint CP213</w:t>
        </w:r>
      </w:hyperlink>
      <w:r>
        <w:t xml:space="preserve">.</w:t>
      </w:r>
    </w:p>
    <w:p>
      <w:pPr>
        <w:pStyle w:val="BodyText"/>
      </w:pPr>
      <w:r>
        <w:t xml:space="preserve">A</w:t>
      </w:r>
      <w:r>
        <w:t xml:space="preserve"> </w:t>
      </w:r>
      <w:r>
        <w:rPr>
          <w:b/>
          <w:bCs/>
        </w:rPr>
        <w:t xml:space="preserve">continuidade operacional</w:t>
      </w:r>
      <w:r>
        <w:t xml:space="preserve"> </w:t>
      </w:r>
      <w:r>
        <w:t xml:space="preserve">também envolve reproduzir o estado de uma investigação após falha ou interrupção. O OES pretende conservar identificação de versão, registros de busca, decisões de seleção, proveniência e artefatos necessários para retomar ou auditar atividades. Entretanto, um teste de reconstrução de estruturas de dados não é sinônimo de comprovação de recuperação de um serviço de produção após incidente real. Indicadores como objetivos de recuperação, disponibilidade e capacidade de restauração precisam ser definidos e comprovados no contexto de implantação.</w:t>
      </w:r>
    </w:p>
    <w:p>
      <w:pPr>
        <w:pStyle w:val="BodyText"/>
      </w:pPr>
      <w:r>
        <w:t xml:space="preserve">A gestão de informações em saúde exige cautela adicional. O observatório trabalha primordialmente com evidências publicadas e objetos metodológicos, mas poderá encontrar</w:t>
      </w:r>
      <w:r>
        <w:t xml:space="preserve"> </w:t>
      </w:r>
      <w:r>
        <w:rPr>
          <w:b/>
          <w:bCs/>
        </w:rPr>
        <w:t xml:space="preserve">dados pessoais, informações confidenciais ou materiais protegidos</w:t>
      </w:r>
      <w:r>
        <w:t xml:space="preserve"> </w:t>
      </w:r>
      <w:r>
        <w:t xml:space="preserve">dependendo das fontes e integrações futuras. A arquitetura deverá considerar minimização de dados, restrições de redistribuição, direitos de uso, controles de acesso e legislação aplicável, incluindo a Lei Geral de Proteção de Dados quando pertinente. A presença de referências científicas públicas não significa que todos os arquivos recuperados ou seus conteúdos completos possam ser armazenados e compartilhados irrestritamente.</w:t>
      </w:r>
    </w:p>
    <w:p>
      <w:pPr>
        <w:pStyle w:val="BodyText"/>
      </w:pPr>
      <w:r>
        <w:t xml:space="preserve">No estágio corrente,</w:t>
      </w:r>
      <w:r>
        <w:t xml:space="preserve"> </w:t>
      </w:r>
      <w:r>
        <w:rPr>
          <w:b/>
          <w:bCs/>
        </w:rPr>
        <w:t xml:space="preserve">não há base para declarar segurança de produção, alta disponibilidade ou continuidade operacional validadas</w:t>
      </w:r>
      <w:r>
        <w:t xml:space="preserve">. Essas capacidades pertencem à implantação futura e deverão receber avaliação técnica apropriada, sem serem confundidas com as evidências obtidas nas provas de conceito da Fase 2.</w:t>
      </w:r>
    </w:p>
    <w:bookmarkEnd w:id="184"/>
    <w:bookmarkStart w:id="185" w:name="Xa8b7cb4277f106b758291009071c52633ef3d7e"/>
    <w:p>
      <w:pPr>
        <w:pStyle w:val="Heading2"/>
      </w:pPr>
      <w:r>
        <w:t xml:space="preserve">11.8. Escalabilidade e sustentabilidade tecnológica</w:t>
      </w:r>
    </w:p>
    <w:p>
      <w:pPr>
        <w:pStyle w:val="FirstParagraph"/>
      </w:pPr>
      <w:r>
        <w:t xml:space="preserve">A escalabilidade de um observatório envolve mais que suportar grande número de registros. É necessário considerar a capacidade de</w:t>
      </w:r>
      <w:r>
        <w:t xml:space="preserve"> </w:t>
      </w:r>
      <w:r>
        <w:rPr>
          <w:b/>
          <w:bCs/>
        </w:rPr>
        <w:t xml:space="preserve">receber perguntas, recuperar evidências, executar verificações metodológicas, manter versões e atualizar produtos</w:t>
      </w:r>
      <w:r>
        <w:t xml:space="preserve"> </w:t>
      </w:r>
      <w:r>
        <w:t xml:space="preserve">com qualidade proporcional à demanda. Uma solução pode armazenar milhões de referências e, ainda assim, não dispor de especialistas suficientes para interpretar ou revisar a produção científica correspondente. A sustentabilidade é, portanto, simultaneamente tecnológica, metodológica, financeira e organizacional.</w:t>
      </w:r>
    </w:p>
    <w:p>
      <w:pPr>
        <w:pStyle w:val="BodyText"/>
      </w:pPr>
      <w:r>
        <w:t xml:space="preserve">O desenho do OES procura favorecer reutilização. Uma publicação pode ser associada a um estudo já conhecido; um resultado pode contribuir para diferentes sínteses; e uma Ficha pode preservar um histórico de versões sem reconstruir todos os objetos subjacentes. Projeções derivadas e contratos de produto podem tornar consultas e apresentações mais eficientes. Essas propriedades</w:t>
      </w:r>
      <w:r>
        <w:t xml:space="preserve"> </w:t>
      </w:r>
      <w:r>
        <w:rPr>
          <w:b/>
          <w:bCs/>
        </w:rPr>
        <w:t xml:space="preserve">permitem formular hipóteses de escalabilidade</w:t>
      </w:r>
      <w:r>
        <w:t xml:space="preserve">, mas não comprovam desempenho em carga de produção ou redução de custos em escala.</w:t>
      </w:r>
    </w:p>
    <w:p>
      <w:pPr>
        <w:pStyle w:val="BodyText"/>
      </w:pPr>
      <w:r>
        <w:t xml:space="preserve">Uma implantação proporcional poderá começar com</w:t>
      </w:r>
      <w:r>
        <w:t xml:space="preserve"> </w:t>
      </w:r>
      <w:r>
        <w:rPr>
          <w:b/>
          <w:bCs/>
        </w:rPr>
        <w:t xml:space="preserve">escopo temático limitado, poucas perguntas, produtos de menor complexidade e manutenção M0 ou M1</w:t>
      </w:r>
      <w:r>
        <w:t xml:space="preserve">, expandindo-se à medida que existam critérios claros de qualidade, capacidade de revisão e demanda. Essa estratégia tende a reduzir compromissos prematuros de integração contínua com múltiplas fontes ou de evidência viva, que exigem acompanhamento frequente e recursos sustentáveis. Não há necessidade metodológica de iniciar um observatório com todas as nove modalidades de produto operacionais.</w:t>
      </w:r>
    </w:p>
    <w:p>
      <w:pPr>
        <w:pStyle w:val="BodyText"/>
      </w:pPr>
      <w:r>
        <w:t xml:space="preserve">Os custos abrangem infraestrutura, armazenamento, recuperação bibliográfica, eventuais licenças de acesso, execução de modelos, manutenção de software, segurança, auditoria e</w:t>
      </w:r>
      <w:r>
        <w:t xml:space="preserve"> </w:t>
      </w:r>
      <w:r>
        <w:rPr>
          <w:b/>
          <w:bCs/>
        </w:rPr>
        <w:t xml:space="preserve">trabalho humano especializado</w:t>
      </w:r>
      <w:r>
        <w:t xml:space="preserve">. A automação pode reduzir tarefas repetitivas, mas seus resultados exigem verificações e correções cujo custo precisa ser considerado. A indisponibilidade de uma fonte de literatura ou a ausência de especialista não deve ser ocultada em favor de uma promessa de operação barata e completa.</w:t>
      </w:r>
    </w:p>
    <w:p>
      <w:pPr>
        <w:pStyle w:val="BodyText"/>
      </w:pPr>
      <w:r>
        <w:t xml:space="preserve">A decisão de infraestrutura deve evitar</w:t>
      </w:r>
      <w:r>
        <w:t xml:space="preserve"> </w:t>
      </w:r>
      <w:r>
        <w:rPr>
          <w:b/>
          <w:bCs/>
        </w:rPr>
        <w:t xml:space="preserve">dependência tecnológica desnecessária</w:t>
      </w:r>
      <w:r>
        <w:t xml:space="preserve">. O uso de identificadores internos estáveis, modelos lógicos explícitos, formatos de exportação e regras de versionamento cria condições para substituir componentes sem perder a identidade científica dos registros. A baseline OES-H1/OES-P1 fornece uma referência inicial, mas não determina que todas as instituições adotem o mesmo provedor de banco de dados ou a mesma arquitetura física.</w:t>
      </w:r>
    </w:p>
    <w:p>
      <w:pPr>
        <w:pStyle w:val="BodyText"/>
      </w:pPr>
      <w:r>
        <w:t xml:space="preserve">No desenvolvimento recente, a governança do OES adotou uma</w:t>
      </w:r>
      <w:r>
        <w:t xml:space="preserve"> </w:t>
      </w:r>
      <w:r>
        <w:rPr>
          <w:b/>
          <w:bCs/>
        </w:rPr>
        <w:t xml:space="preserve">prioridade de simplificação documental</w:t>
      </w:r>
      <w:r>
        <w:t xml:space="preserve">, concentrando esforços em apresentação e demonstração conceitual, mantendo a preparação documental de possíveis passos sintéticos e adiando operações factuais de maior risco. A decisão não aprovou serviços pagos, novas execuções operacionais, alteração de gates ou ativação de monitoramento contínuo. Essa orientação evita confundir progresso documental com capacidade de operação e reconhece que a infraestrutura deve crescer em função de necessidades demonstradas.</w:t>
      </w:r>
      <w:r>
        <w:t xml:space="preserve"> </w:t>
      </w:r>
      <w:hyperlink r:id="rId40">
        <w:r>
          <w:rPr>
            <w:rStyle w:val="Hyperlink"/>
          </w:rPr>
          <w:t xml:space="preserve">Fonte: continuidade CP213 e estado do projeto</w:t>
        </w:r>
      </w:hyperlink>
      <w:r>
        <w:t xml:space="preserve">.</w:t>
      </w:r>
    </w:p>
    <w:p>
      <w:pPr>
        <w:pStyle w:val="BodyText"/>
      </w:pPr>
      <w:r>
        <w:t xml:space="preserve">Para pesquisadores interessados em replicar o modelo, a recomendação é começar pelos</w:t>
      </w:r>
      <w:r>
        <w:t xml:space="preserve"> </w:t>
      </w:r>
      <w:r>
        <w:rPr>
          <w:b/>
          <w:bCs/>
        </w:rPr>
        <w:t xml:space="preserve">invariantes científicos e critérios de qualidade</w:t>
      </w:r>
      <w:r>
        <w:t xml:space="preserve">: identidade de estudos e resultados, métodos rastreáveis, garantia compatível com o produto, versionamento e controle de atualidade quando necessário. A escolha de tecnologias específicas vem depois. Escalar antes de estabilizar tais compromissos pode ampliar rapidamente o volume de conclusões difíceis de auditar ou revisar.</w:t>
      </w:r>
    </w:p>
    <w:p>
      <w:pPr>
        <w:pStyle w:val="BodyText"/>
      </w:pPr>
      <w:r>
        <w:t xml:space="preserve">Em síntese, o OES demonstra que é possível elaborar uma</w:t>
      </w:r>
      <w:r>
        <w:t xml:space="preserve"> </w:t>
      </w:r>
      <w:r>
        <w:rPr>
          <w:b/>
          <w:bCs/>
        </w:rPr>
        <w:t xml:space="preserve">arquitetura tecnológica orientada pelo método científico e submetê-la a provas técnicas delimitadas</w:t>
      </w:r>
      <w:r>
        <w:t xml:space="preserve">. A transição dessa arquitetura para um observatório público, seguro, economicamente sustentável e cientificamente confiável continua dependente de validação especializada, decisões operacionais e demonstrações de desempenho. O projeto deve ser apresentado nessa condição de desenvolvimento, sem equiparar uma baseline arquitetural aprovada à existência de um serviço plenamente operacional.</w:t>
      </w:r>
    </w:p>
    <w:bookmarkEnd w:id="185"/>
    <w:bookmarkStart w:id="186" w:name="X98a4aa8ccd365999201933038dffe377d59cf4d"/>
    <w:p>
      <w:pPr>
        <w:pStyle w:val="Heading2"/>
      </w:pPr>
      <w:r>
        <w:t xml:space="preserve">PARTE IV — DESENVOLVIMENTO, VALIDAÇÃO E REPLICAÇÃO</w:t>
      </w:r>
    </w:p>
    <w:bookmarkEnd w:id="186"/>
    <w:bookmarkEnd w:id="187"/>
    <w:bookmarkStart w:id="201" w:name="estratégia-de-desenvolvimento-do-oes"/>
    <w:p>
      <w:pPr>
        <w:pStyle w:val="Heading1"/>
      </w:pPr>
      <w:r>
        <w:t xml:space="preserve">12. Estratégia de desenvolvimento do OES</w:t>
      </w:r>
    </w:p>
    <w:bookmarkStart w:id="192" w:name="abordagem-incremental"/>
    <w:p>
      <w:pPr>
        <w:pStyle w:val="Heading2"/>
      </w:pPr>
      <w:r>
        <w:t xml:space="preserve">12.1. Abordagem incremental</w:t>
      </w:r>
    </w:p>
    <w:p>
      <w:pPr>
        <w:pStyle w:val="FirstParagraph"/>
      </w:pPr>
      <w:r>
        <w:t xml:space="preserve">O Observatório de Evidências em Saúde (OES) foi estruturado como um projeto de desenvolvimento</w:t>
      </w:r>
      <w:r>
        <w:t xml:space="preserve"> </w:t>
      </w:r>
      <w:r>
        <w:rPr>
          <w:b/>
          <w:bCs/>
        </w:rPr>
        <w:t xml:space="preserve">incremental, orientado por decisões metodológicas e evidências verificáveis</w:t>
      </w:r>
      <w:r>
        <w:t xml:space="preserve">. Em lugar de começar pela disponibilização de uma plataforma e definir posteriormente os métodos que justificariam seus resultados, o projeto organizou um percurso que parte da concepção científica, passa pelos protocolos e pelo modelo de dados, especifica os produtos, formaliza sua atualização e reserva etapas posteriores para automação, validação e operação continuada.</w:t>
      </w:r>
      <w:r>
        <w:t xml:space="preserve"> </w:t>
      </w:r>
      <w:hyperlink r:id="rId23">
        <w:r>
          <w:rPr>
            <w:rStyle w:val="Hyperlink"/>
          </w:rPr>
          <w:t xml:space="preserve">Fonte: Documento 00 — Concepção e fases propostas</w:t>
        </w:r>
      </w:hyperlink>
      <w:r>
        <w:t xml:space="preserve">.</w:t>
      </w:r>
    </w:p>
    <w:p>
      <w:pPr>
        <w:pStyle w:val="BodyText"/>
      </w:pPr>
      <w:r>
        <w:t xml:space="preserve">Essa organização distribui o trabalho em</w:t>
      </w:r>
      <w:r>
        <w:t xml:space="preserve"> </w:t>
      </w:r>
      <w:r>
        <w:rPr>
          <w:b/>
          <w:bCs/>
        </w:rPr>
        <w:t xml:space="preserve">oito fases, numeradas de 0 a 7</w:t>
      </w:r>
      <w:r>
        <w:t xml:space="preserve">. A numeração não deve ser interpretada como escala de maturidade científica obtida automaticamente. A conclusão documental de uma fase não garante que seu conteúdo tenha sido validado independentemente; a execução de testes técnicos não comprova desempenho científico; e a existência de artefatos computacionais antes da Fase 5 não significa que esta tenha sido iniciada formalmente. Cada fase possui escopo e critérios próprios, cuja situação precisa ser avaliada a partir dos registros canônicos.</w:t>
      </w:r>
    </w:p>
    <w:p>
      <w:pPr>
        <w:pStyle w:val="BodyText"/>
      </w:pPr>
      <w:r>
        <w:t xml:space="preserve">A</w:t>
      </w:r>
      <w:r>
        <w:t xml:space="preserve"> </w:t>
      </w:r>
      <w:r>
        <w:rPr>
          <w:b/>
          <w:bCs/>
        </w:rPr>
        <w:t xml:space="preserve">metodologia antes da automação</w:t>
      </w:r>
      <w:r>
        <w:t xml:space="preserve"> </w:t>
      </w:r>
      <w:r>
        <w:t xml:space="preserve">constitui a principal restrição de arquitetura. A decisão preserva a prioridade da pergunta científica e da unidade correta de evidência sobre as conveniências das ferramentas. Outra decisão importante é separar</w:t>
      </w:r>
      <w:r>
        <w:t xml:space="preserve"> </w:t>
      </w:r>
      <w:r>
        <w:rPr>
          <w:b/>
          <w:bCs/>
        </w:rPr>
        <w:t xml:space="preserve">produto, profundidade metodológica, regime de manutenção e garantia científica</w:t>
      </w:r>
      <w:r>
        <w:t xml:space="preserve">, pois a aparente completude de um relatório não dispensa revisão qualificada nem transforma testes automatizados em validação externa.</w:t>
      </w:r>
    </w:p>
    <w:p>
      <w:pPr>
        <w:pStyle w:val="BodyText"/>
      </w:pPr>
      <w:r>
        <w:t xml:space="preserve">O desenvolvimento também produziu uma disciplina de</w:t>
      </w:r>
      <w:r>
        <w:t xml:space="preserve"> </w:t>
      </w:r>
      <w:r>
        <w:rPr>
          <w:b/>
          <w:bCs/>
        </w:rPr>
        <w:t xml:space="preserve">continuidade e registro de decisões</w:t>
      </w:r>
      <w:r>
        <w:t xml:space="preserve">. O repositório GitHub é a fonte canônica de documentos e artefatos; o arquivo</w:t>
      </w:r>
      <w:r>
        <w:t xml:space="preserve"> </w:t>
      </w:r>
      <w:hyperlink r:id="rId20">
        <w:r>
          <w:rPr>
            <w:rStyle w:val="Hyperlink"/>
          </w:rPr>
          <w:t xml:space="preserve">STATE.md</w:t>
        </w:r>
      </w:hyperlink>
      <w:r>
        <w:t xml:space="preserve"> </w:t>
      </w:r>
      <w:r>
        <w:t xml:space="preserve">apresenta o estado do projeto; o</w:t>
      </w:r>
      <w:r>
        <w:t xml:space="preserve"> </w:t>
      </w:r>
      <w:hyperlink r:id="rId173">
        <w:r>
          <w:rPr>
            <w:rStyle w:val="Hyperlink"/>
          </w:rPr>
          <w:t xml:space="preserve">ponteiro de continuidade</w:t>
        </w:r>
      </w:hyperlink>
      <w:r>
        <w:t xml:space="preserve"> </w:t>
      </w:r>
      <w:r>
        <w:t xml:space="preserve">indica o checkpoint operacional vigente; e o histórico de alterações permite localizar decisões e respectivas versões. Checkpoints são registros de transição, não instrumentos que podem alterar isoladamente o significado dos protocolos.</w:t>
      </w:r>
    </w:p>
    <w:p>
      <w:pPr>
        <w:pStyle w:val="BodyText"/>
      </w:pPr>
      <w:r>
        <w:t xml:space="preserve">A experiência revelou também a necessidade de manter</w:t>
      </w:r>
      <w:r>
        <w:t xml:space="preserve"> </w:t>
      </w:r>
      <w:r>
        <w:rPr>
          <w:b/>
          <w:bCs/>
        </w:rPr>
        <w:t xml:space="preserve">proporcionais os controles técnicos e documentais</w:t>
      </w:r>
      <w:r>
        <w:t xml:space="preserve"> </w:t>
      </w:r>
      <w:r>
        <w:t xml:space="preserve">à finalidade e ao risco de cada atividade. Em outubro de 2026, a orientação de desenvolvimento passou a priorizar resultados documentais, sem ampliar prematuramente a execução operacional. Essa opção não modifica os requisitos de validação científica nem os controles de segurança e prontidão já estabelecidos.</w:t>
      </w:r>
      <w:r>
        <w:t xml:space="preserve"> </w:t>
      </w:r>
      <w:hyperlink r:id="rId40">
        <w:r>
          <w:rPr>
            <w:rStyle w:val="Hyperlink"/>
          </w:rPr>
          <w:t xml:space="preserve">Fonte: continuidade CP213</w:t>
        </w:r>
      </w:hyperlink>
      <w:r>
        <w:t xml:space="preserve">.</w:t>
      </w:r>
    </w:p>
    <w:p>
      <w:pPr>
        <w:pStyle w:val="BodyText"/>
      </w:pPr>
      <w:r>
        <w:t xml:space="preserve">Para este capítulo, os estados são apresentados</w:t>
      </w:r>
      <w:r>
        <w:t xml:space="preserve"> </w:t>
      </w:r>
      <w:r>
        <w:rPr>
          <w:b/>
          <w:bCs/>
        </w:rPr>
        <w:t xml:space="preserve">na data de referência de 20 de outubro de 2026</w:t>
      </w:r>
      <w:r>
        <w:t xml:space="preserve">:</w:t>
      </w:r>
    </w:p>
    <w:p>
      <w:pPr>
        <w:pStyle w:val="Caption"/>
        <w:keepNext/>
        <w:keepLines/>
      </w:pPr>
      <w:r>
        <w:t>Quadro 5 — Fases do desenvolvimento do OES.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Pr>
          <w:p>
            <w:pPr>
              <w:pStyle w:val="Compact"/>
              <w:spacing w:before="30" w:after="30" w:line="264" w:lineRule="auto"/>
              <w:jc w:val="left"/>
            </w:pPr>
            <w:r>
              <w:rPr>
                <w:b/>
                <w:sz w:val="18"/>
              </w:rPr>
              <w:t xml:space="preserve">Fase</w:t>
            </w:r>
          </w:p>
        </w:tc>
        <w:tc>
          <w:tcPr>
            <w:vAlign w:val="center"/>
          </w:tcPr>
          <w:p>
            <w:pPr>
              <w:pStyle w:val="Compact"/>
              <w:spacing w:before="30" w:after="30" w:line="264" w:lineRule="auto"/>
              <w:jc w:val="left"/>
            </w:pPr>
            <w:r>
              <w:rPr>
                <w:b/>
                <w:sz w:val="18"/>
              </w:rPr>
              <w:t xml:space="preserve">Finalidade principal</w:t>
            </w:r>
          </w:p>
        </w:tc>
        <w:tc>
          <w:tcPr>
            <w:vAlign w:val="center"/>
          </w:tcPr>
          <w:p>
            <w:pPr>
              <w:pStyle w:val="Compact"/>
              <w:spacing w:before="30" w:after="30" w:line="264" w:lineRule="auto"/>
              <w:jc w:val="left"/>
            </w:pPr>
            <w:r>
              <w:rPr>
                <w:b/>
                <w:sz w:val="18"/>
              </w:rPr>
              <w:t xml:space="preserve">Estado documentado</w:t>
            </w:r>
          </w:p>
        </w:tc>
      </w:tr>
      <w:tr>
        <w:trPr>
          <w:cantSplit/>
        </w:trPr>
        <w:tc>
          <w:tcPr>
            <w:vAlign w:val="center"/>
          </w:tcPr>
          <w:p>
            <w:pPr>
              <w:pStyle w:val="Compact"/>
              <w:spacing w:before="30" w:after="30" w:line="264" w:lineRule="auto"/>
              <w:jc w:val="left"/>
            </w:pPr>
            <w:r>
              <w:rPr>
                <w:b/>
                <w:bCs/>
                <w:sz w:val="18"/>
              </w:rPr>
              <w:t xml:space="preserve">0</w:t>
            </w:r>
          </w:p>
        </w:tc>
        <w:tc>
          <w:tcPr>
            <w:vAlign w:val="center"/>
          </w:tcPr>
          <w:p>
            <w:pPr>
              <w:pStyle w:val="Compact"/>
              <w:spacing w:before="30" w:after="30" w:line="264" w:lineRule="auto"/>
              <w:jc w:val="left"/>
            </w:pPr>
            <w:r>
              <w:rPr>
                <w:sz w:val="18"/>
              </w:rPr>
              <w:t xml:space="preserve">Concepção e fundamentos</w:t>
            </w:r>
          </w:p>
        </w:tc>
        <w:tc>
          <w:tcPr>
            <w:vAlign w:val="center"/>
          </w:tcPr>
          <w:p>
            <w:pPr>
              <w:pStyle w:val="Compact"/>
              <w:spacing w:before="30" w:after="30" w:line="264" w:lineRule="auto"/>
              <w:jc w:val="left"/>
            </w:pPr>
            <w:r>
              <w:rPr>
                <w:sz w:val="18"/>
              </w:rPr>
              <w:t xml:space="preserve">Base inicial consolidada; documentação passível de evolução</w:t>
            </w:r>
          </w:p>
        </w:tc>
      </w:tr>
      <w:tr>
        <w:trPr>
          <w:cantSplit/>
        </w:trPr>
        <w:tc>
          <w:tcPr>
            <w:vAlign w:val="center"/>
          </w:tcPr>
          <w:p>
            <w:pPr>
              <w:pStyle w:val="Compact"/>
              <w:spacing w:before="30" w:after="30" w:line="264" w:lineRule="auto"/>
              <w:jc w:val="left"/>
            </w:pPr>
            <w:r>
              <w:rPr>
                <w:b/>
                <w:bCs/>
                <w:sz w:val="18"/>
              </w:rPr>
              <w:t xml:space="preserve">1</w:t>
            </w:r>
          </w:p>
        </w:tc>
        <w:tc>
          <w:tcPr>
            <w:vAlign w:val="center"/>
          </w:tcPr>
          <w:p>
            <w:pPr>
              <w:pStyle w:val="Compact"/>
              <w:spacing w:before="30" w:after="30" w:line="264" w:lineRule="auto"/>
              <w:jc w:val="left"/>
            </w:pPr>
            <w:r>
              <w:rPr>
                <w:sz w:val="18"/>
              </w:rPr>
              <w:t xml:space="preserve">Manual Metodológico</w:t>
            </w:r>
          </w:p>
        </w:tc>
        <w:tc>
          <w:tcPr>
            <w:vAlign w:val="center"/>
          </w:tcPr>
          <w:p>
            <w:pPr>
              <w:pStyle w:val="Compact"/>
              <w:spacing w:before="30" w:after="30" w:line="264" w:lineRule="auto"/>
              <w:jc w:val="left"/>
            </w:pPr>
            <w:r>
              <w:rPr>
                <w:sz w:val="18"/>
              </w:rPr>
              <w:t xml:space="preserve">Base inicial dos Documentos 10–15 consolidada</w:t>
            </w:r>
          </w:p>
        </w:tc>
      </w:tr>
      <w:tr>
        <w:trPr>
          <w:cantSplit/>
        </w:trPr>
        <w:tc>
          <w:tcPr>
            <w:vAlign w:val="center"/>
          </w:tcPr>
          <w:p>
            <w:pPr>
              <w:pStyle w:val="Compact"/>
              <w:spacing w:before="30" w:after="30" w:line="264" w:lineRule="auto"/>
              <w:jc w:val="left"/>
            </w:pPr>
            <w:r>
              <w:rPr>
                <w:b/>
                <w:bCs/>
                <w:sz w:val="18"/>
              </w:rPr>
              <w:t xml:space="preserve">2</w:t>
            </w:r>
          </w:p>
        </w:tc>
        <w:tc>
          <w:tcPr>
            <w:vAlign w:val="center"/>
          </w:tcPr>
          <w:p>
            <w:pPr>
              <w:pStyle w:val="Compact"/>
              <w:spacing w:before="30" w:after="30" w:line="264" w:lineRule="auto"/>
              <w:jc w:val="left"/>
            </w:pPr>
            <w:r>
              <w:rPr>
                <w:sz w:val="18"/>
              </w:rPr>
              <w:t xml:space="preserve">Modelo de Dados da Evidência</w:t>
            </w:r>
          </w:p>
        </w:tc>
        <w:tc>
          <w:tcPr>
            <w:vAlign w:val="center"/>
          </w:tcPr>
          <w:p>
            <w:pPr>
              <w:pStyle w:val="Compact"/>
              <w:spacing w:before="30" w:after="30" w:line="264" w:lineRule="auto"/>
              <w:jc w:val="left"/>
            </w:pPr>
            <w:r>
              <w:rPr>
                <w:sz w:val="18"/>
              </w:rPr>
              <w:t xml:space="preserve">Concluída no nível de baseline arquitetural</w:t>
            </w:r>
          </w:p>
        </w:tc>
      </w:tr>
      <w:tr>
        <w:trPr>
          <w:cantSplit/>
        </w:trPr>
        <w:tc>
          <w:tcPr>
            <w:vAlign w:val="center"/>
          </w:tcPr>
          <w:p>
            <w:pPr>
              <w:pStyle w:val="Compact"/>
              <w:spacing w:before="30" w:after="30" w:line="264" w:lineRule="auto"/>
              <w:jc w:val="left"/>
            </w:pPr>
            <w:r>
              <w:rPr>
                <w:b/>
                <w:bCs/>
                <w:sz w:val="18"/>
              </w:rPr>
              <w:t xml:space="preserve">3</w:t>
            </w:r>
          </w:p>
        </w:tc>
        <w:tc>
          <w:tcPr>
            <w:vAlign w:val="center"/>
          </w:tcPr>
          <w:p>
            <w:pPr>
              <w:pStyle w:val="Compact"/>
              <w:spacing w:before="30" w:after="30" w:line="264" w:lineRule="auto"/>
              <w:jc w:val="left"/>
            </w:pPr>
            <w:r>
              <w:rPr>
                <w:sz w:val="18"/>
              </w:rPr>
              <w:t xml:space="preserve">Produtos do Observatório</w:t>
            </w:r>
          </w:p>
        </w:tc>
        <w:tc>
          <w:tcPr>
            <w:vAlign w:val="center"/>
          </w:tcPr>
          <w:p>
            <w:pPr>
              <w:pStyle w:val="Compact"/>
              <w:spacing w:before="30" w:after="30" w:line="264" w:lineRule="auto"/>
              <w:jc w:val="left"/>
            </w:pPr>
            <w:r>
              <w:rPr>
                <w:sz w:val="18"/>
              </w:rPr>
              <w:t xml:space="preserve">Concluída no escopo técnico e taxonômico definido</w:t>
            </w:r>
          </w:p>
        </w:tc>
      </w:tr>
      <w:tr>
        <w:trPr>
          <w:cantSplit/>
        </w:trPr>
        <w:tc>
          <w:tcPr>
            <w:vAlign w:val="center"/>
          </w:tcPr>
          <w:p>
            <w:pPr>
              <w:pStyle w:val="Compact"/>
              <w:spacing w:before="30" w:after="30" w:line="264" w:lineRule="auto"/>
              <w:jc w:val="left"/>
            </w:pPr>
            <w:r>
              <w:rPr>
                <w:b/>
                <w:bCs/>
                <w:sz w:val="18"/>
              </w:rPr>
              <w:t xml:space="preserve">4</w:t>
            </w:r>
          </w:p>
        </w:tc>
        <w:tc>
          <w:tcPr>
            <w:vAlign w:val="center"/>
          </w:tcPr>
          <w:p>
            <w:pPr>
              <w:pStyle w:val="Compact"/>
              <w:spacing w:before="30" w:after="30" w:line="264" w:lineRule="auto"/>
              <w:jc w:val="left"/>
            </w:pPr>
            <w:r>
              <w:rPr>
                <w:sz w:val="18"/>
              </w:rPr>
              <w:t xml:space="preserve">Protocolo de Atualização</w:t>
            </w:r>
          </w:p>
        </w:tc>
        <w:tc>
          <w:tcPr>
            <w:vAlign w:val="center"/>
          </w:tcPr>
          <w:p>
            <w:pPr>
              <w:pStyle w:val="Compact"/>
              <w:spacing w:before="30" w:after="30" w:line="264" w:lineRule="auto"/>
              <w:jc w:val="left"/>
            </w:pPr>
            <w:r>
              <w:rPr>
                <w:sz w:val="18"/>
              </w:rPr>
              <w:t xml:space="preserve">Em desenvolvimento; condições operacionais pendentes</w:t>
            </w:r>
          </w:p>
        </w:tc>
      </w:tr>
      <w:tr>
        <w:trPr>
          <w:cantSplit/>
        </w:trPr>
        <w:tc>
          <w:tcPr>
            <w:vAlign w:val="center"/>
          </w:tcPr>
          <w:p>
            <w:pPr>
              <w:pStyle w:val="Compact"/>
              <w:spacing w:before="30" w:after="30" w:line="264" w:lineRule="auto"/>
              <w:jc w:val="left"/>
            </w:pPr>
            <w:r>
              <w:rPr>
                <w:b/>
                <w:bCs/>
                <w:sz w:val="18"/>
              </w:rPr>
              <w:t xml:space="preserve">5</w:t>
            </w:r>
          </w:p>
        </w:tc>
        <w:tc>
          <w:tcPr>
            <w:vAlign w:val="center"/>
          </w:tcPr>
          <w:p>
            <w:pPr>
              <w:pStyle w:val="Compact"/>
              <w:spacing w:before="30" w:after="30" w:line="264" w:lineRule="auto"/>
              <w:jc w:val="left"/>
            </w:pPr>
            <w:r>
              <w:rPr>
                <w:sz w:val="18"/>
              </w:rPr>
              <w:t xml:space="preserve">Automação e IA</w:t>
            </w:r>
          </w:p>
        </w:tc>
        <w:tc>
          <w:tcPr>
            <w:vAlign w:val="center"/>
          </w:tcPr>
          <w:p>
            <w:pPr>
              <w:pStyle w:val="Compact"/>
              <w:spacing w:before="30" w:after="30" w:line="264" w:lineRule="auto"/>
              <w:jc w:val="left"/>
            </w:pPr>
            <w:r>
              <w:rPr>
                <w:sz w:val="18"/>
              </w:rPr>
              <w:t xml:space="preserve">Não iniciada formalmente</w:t>
            </w:r>
          </w:p>
        </w:tc>
      </w:tr>
      <w:tr>
        <w:trPr>
          <w:cantSplit/>
        </w:trPr>
        <w:tc>
          <w:tcPr>
            <w:vAlign w:val="center"/>
          </w:tcPr>
          <w:p>
            <w:pPr>
              <w:pStyle w:val="Compact"/>
              <w:spacing w:before="30" w:after="30" w:line="264" w:lineRule="auto"/>
              <w:jc w:val="left"/>
            </w:pPr>
            <w:r>
              <w:rPr>
                <w:b/>
                <w:bCs/>
                <w:sz w:val="18"/>
              </w:rPr>
              <w:t xml:space="preserve">6</w:t>
            </w:r>
          </w:p>
        </w:tc>
        <w:tc>
          <w:tcPr>
            <w:vAlign w:val="center"/>
          </w:tcPr>
          <w:p>
            <w:pPr>
              <w:pStyle w:val="Compact"/>
              <w:spacing w:before="30" w:after="30" w:line="264" w:lineRule="auto"/>
              <w:jc w:val="left"/>
            </w:pPr>
            <w:r>
              <w:rPr>
                <w:sz w:val="18"/>
              </w:rPr>
              <w:t xml:space="preserve">Validação</w:t>
            </w:r>
          </w:p>
        </w:tc>
        <w:tc>
          <w:tcPr>
            <w:vAlign w:val="center"/>
          </w:tcPr>
          <w:p>
            <w:pPr>
              <w:pStyle w:val="Compact"/>
              <w:spacing w:before="30" w:after="30" w:line="264" w:lineRule="auto"/>
              <w:jc w:val="left"/>
            </w:pPr>
            <w:r>
              <w:rPr>
                <w:sz w:val="18"/>
              </w:rPr>
              <w:t xml:space="preserve">Não iniciada formalmente</w:t>
            </w:r>
          </w:p>
        </w:tc>
      </w:tr>
      <w:tr>
        <w:trPr>
          <w:cantSplit/>
        </w:trPr>
        <w:tc>
          <w:tcPr>
            <w:vAlign w:val="center"/>
          </w:tcPr>
          <w:p>
            <w:pPr>
              <w:pStyle w:val="Compact"/>
              <w:spacing w:before="30" w:after="30" w:line="264" w:lineRule="auto"/>
              <w:jc w:val="left"/>
            </w:pPr>
            <w:r>
              <w:rPr>
                <w:b/>
                <w:bCs/>
                <w:sz w:val="18"/>
              </w:rPr>
              <w:t xml:space="preserve">7</w:t>
            </w:r>
          </w:p>
        </w:tc>
        <w:tc>
          <w:tcPr>
            <w:vAlign w:val="center"/>
          </w:tcPr>
          <w:p>
            <w:pPr>
              <w:pStyle w:val="Compact"/>
              <w:spacing w:before="30" w:after="30" w:line="264" w:lineRule="auto"/>
              <w:jc w:val="left"/>
            </w:pPr>
            <w:r>
              <w:rPr>
                <w:sz w:val="18"/>
              </w:rPr>
              <w:t xml:space="preserve">Operação contínua</w:t>
            </w:r>
          </w:p>
        </w:tc>
        <w:tc>
          <w:tcPr>
            <w:vAlign w:val="center"/>
          </w:tcPr>
          <w:p>
            <w:pPr>
              <w:pStyle w:val="Compact"/>
              <w:spacing w:before="30" w:after="30" w:line="264" w:lineRule="auto"/>
              <w:jc w:val="left"/>
            </w:pPr>
            <w:r>
              <w:rPr>
                <w:sz w:val="18"/>
              </w:rPr>
              <w:t xml:space="preserve">Não iniciada formalmente</w:t>
            </w:r>
          </w:p>
        </w:tc>
      </w:tr>
    </w:tbl>
    <w:p>
      <w:pPr>
        <w:spacing w:after="160"/>
      </w:pPr>
      <w:r>
        <w:rPr>
          <w:sz w:val="18"/>
        </w:rPr>
        <w:t>Fonte: elaboração editorial baseada no STATE.md e no CP213; estados na data de referência de 20 de outubro de 2026.</w:t>
      </w:r>
    </w:p>
    <w:p>
      <w:pPr>
        <w:pStyle w:val="BodyText"/>
      </w:pPr>
      <w:r>
        <w:t xml:space="preserve">A tabela sintetiza o estado corrente e</w:t>
      </w:r>
      <w:r>
        <w:t xml:space="preserve"> </w:t>
      </w:r>
      <w:r>
        <w:rPr>
          <w:b/>
          <w:bCs/>
        </w:rPr>
        <w:t xml:space="preserve">não declara encerramento científico global</w:t>
      </w:r>
      <w:r>
        <w:t xml:space="preserve"> </w:t>
      </w:r>
      <w:r>
        <w:t xml:space="preserve">das primeiras fases nem disponibilidade operacional das funções futuras. Uma baseline, um protocolo e um protótipo são resultados distintos e devem permanecer assim identificados.</w:t>
      </w:r>
      <w:r>
        <w:t xml:space="preserve"> </w:t>
      </w:r>
      <w:hyperlink r:id="rId20">
        <w:r>
          <w:rPr>
            <w:rStyle w:val="Hyperlink"/>
          </w:rPr>
          <w:t xml:space="preserve">Fonte: STATE — Estado das fases</w:t>
        </w:r>
      </w:hyperlink>
      <w:r>
        <w:t xml:space="preserve">.</w:t>
      </w:r>
    </w:p>
    <w:p>
      <w:pPr>
        <w:pStyle w:val="BodyText"/>
      </w:pPr>
      <w:r>
        <w:t xml:space="preserve">A</w:t>
      </w:r>
      <w:r>
        <w:t xml:space="preserve"> </w:t>
      </w:r>
      <w:r>
        <w:rPr>
          <w:b/>
          <w:bCs/>
        </w:rPr>
        <w:t xml:space="preserve">Figura 6</w:t>
      </w:r>
      <w:r>
        <w:t xml:space="preserve"> </w:t>
      </w:r>
      <w:r>
        <w:t xml:space="preserve">apresenta a sequência dessas oito fases em dois segmentos e explicita seus estados na data de referência. As conexões contínuas indicam a sucessão documental até a Fase 4, enquanto as pontilhadas indicam apenas etapas planejadas. O desenho não representa progresso percentual ou prontidão científica e operacional.</w:t>
      </w:r>
    </w:p>
    <w:p>
      <w:pPr>
        <w:pStyle w:val="CaptionedFigure"/>
        <w:spacing w:before="80" w:after="60"/>
        <w:jc w:val="center"/>
      </w:pPr>
      <w:r>
        <w:drawing>
          <wp:inline>
            <wp:extent cx="4783900" cy="6766560"/>
            <wp:effectExtent b="0" l="0" r="0" t="0"/>
            <wp:docPr descr="Figura 6 — Trajetória de oito fases do OES em dois segmentos. As fases 0 e 1 possuem bases iniciais consolidadas; a Fase 2 tem baseline arquitetural concluída e a Fase 3 está concluída no escopo técnico e taxonômico. A Fase 4 permanece em desenvolvimento, sem prontidão para operação factual (NOT_READY). As fases 5, 6 e 7 não foram iniciadas formalmente. Setas pontilhadas representam planejamento, não execução." title="" id="189" name="Picture"/>
            <a:graphic>
              <a:graphicData uri="http://schemas.openxmlformats.org/drawingml/2006/picture">
                <pic:pic>
                  <pic:nvPicPr>
                    <pic:cNvPr descr="figuras/figura-06-trajetoria-desenvolvimento.svg" id="190" name="Picture"/>
                    <pic:cNvPicPr>
                      <a:picLocks noChangeArrowheads="1" noChangeAspect="1"/>
                    </pic:cNvPicPr>
                  </pic:nvPicPr>
                  <pic:blipFill>
                    <a:blip r:embed="rId191">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4783900" cy="6766560"/>
                    </a:xfrm>
                    <a:prstGeom prst="rect">
                      <a:avLst/>
                    </a:prstGeom>
                    <a:noFill/>
                    <a:ln w="9525">
                      <a:noFill/>
                      <a:headEnd/>
                      <a:tailEnd/>
                    </a:ln>
                  </pic:spPr>
                </pic:pic>
              </a:graphicData>
            </a:graphic>
          </wp:inline>
        </w:drawing>
      </w:r>
    </w:p>
    <w:p>
      <w:pPr>
        <w:pStyle w:val="Caption"/>
        <w:keepLines/>
      </w:pPr>
      <w:r>
        <w:rPr>
          <w:i/>
          <w:iCs/>
        </w:rPr>
        <w:t xml:space="preserve">Figura 6 — Trajetória documental e técnica do OES em 20 de outubro de 2026.</w:t>
      </w:r>
      <w:r>
        <w:t xml:space="preserve"> </w:t>
      </w:r>
      <w:r>
        <w:t xml:space="preserve">Fases 0–1: bases iniciais consolidadas; Fase 2: baseline arquitetural concluída; Fase 3: escopo técnico/taxonômico concluído; Fase 4: em desenvolvimento, prontidão factual</w:t>
      </w:r>
      <w:r>
        <w:t xml:space="preserve"> </w:t>
      </w:r>
      <w:r>
        <w:rPr>
          <w:b/>
          <w:bCs/>
        </w:rPr>
        <w:t xml:space="preserve">NOT_READY</w:t>
      </w:r>
      <w:r>
        <w:t xml:space="preserve">; Fases 5–7: não iniciadas formalmente. Setas contínuas indicam sucessão documentada e pontilhadas, fases previstas;</w:t>
      </w:r>
      <w:r>
        <w:t xml:space="preserve"> </w:t>
      </w:r>
      <w:r>
        <w:rPr>
          <w:b/>
          <w:bCs/>
        </w:rPr>
        <w:t xml:space="preserve">não representam progresso medido, validação científica independente ou operação contínua</w:t>
      </w:r>
      <w:r>
        <w:t xml:space="preserve">.</w:t>
      </w:r>
      <w:r>
        <w:t xml:space="preserve"> </w:t>
      </w:r>
      <w:r>
        <w:rPr>
          <w:b/>
          <w:bCs/>
        </w:rPr>
        <w:t xml:space="preserve">Fonte:</w:t>
      </w:r>
      <w:r>
        <w:t xml:space="preserve"> </w:t>
      </w:r>
      <w:hyperlink r:id="rId20">
        <w:r>
          <w:rPr>
            <w:rStyle w:val="Hyperlink"/>
          </w:rPr>
          <w:t xml:space="preserve">STATE.md</w:t>
        </w:r>
      </w:hyperlink>
      <w:r>
        <w:t xml:space="preserve">,</w:t>
      </w:r>
      <w:r>
        <w:t xml:space="preserve"> </w:t>
      </w:r>
      <w:hyperlink r:id="rId40">
        <w:r>
          <w:rPr>
            <w:rStyle w:val="Hyperlink"/>
          </w:rPr>
          <w:t xml:space="preserve">CP213</w:t>
        </w:r>
      </w:hyperlink>
      <w:r>
        <w:t xml:space="preserve"> </w:t>
      </w:r>
      <w:r>
        <w:t xml:space="preserve">e</w:t>
      </w:r>
      <w:r>
        <w:t xml:space="preserve"> </w:t>
      </w:r>
      <w:hyperlink r:id="rId23">
        <w:r>
          <w:rPr>
            <w:rStyle w:val="Hyperlink"/>
          </w:rPr>
          <w:t xml:space="preserve">Documento 00</w:t>
        </w:r>
      </w:hyperlink>
      <w:r>
        <w:t xml:space="preserve">.</w:t>
      </w:r>
    </w:p>
    <w:bookmarkEnd w:id="192"/>
    <w:bookmarkStart w:id="193" w:name="fase-0-concepção-e-fundamentos"/>
    <w:p>
      <w:pPr>
        <w:pStyle w:val="Heading2"/>
      </w:pPr>
      <w:r>
        <w:t xml:space="preserve">12.2. Fase 0 — Concepção e fundamentos</w:t>
      </w:r>
    </w:p>
    <w:p>
      <w:pPr>
        <w:pStyle w:val="FirstParagraph"/>
      </w:pPr>
      <w:r>
        <w:t xml:space="preserve">A Fase 0 estabeleceu os elementos necessários para responder</w:t>
      </w:r>
      <w:r>
        <w:t xml:space="preserve"> </w:t>
      </w:r>
      <w:r>
        <w:rPr>
          <w:b/>
          <w:bCs/>
        </w:rPr>
        <w:t xml:space="preserve">por que o OES deveria existir, que problemas científicos pretende enfrentar e quais princípios limitariam seu desenvolvimento</w:t>
      </w:r>
      <w:r>
        <w:t xml:space="preserve">. O Documento 00 registrou missão, visão, objeto de análise, escopo inicial, princípios de transparência e independência, produtos previstos, papel auxiliar da IA e estratégia faseada de implantação. Documentos associados formularam a taxonomia das perguntas, os níveis de investigação e o protocolo de roteamento.</w:t>
      </w:r>
      <w:r>
        <w:t xml:space="preserve"> </w:t>
      </w:r>
      <w:hyperlink r:id="rId23">
        <w:r>
          <w:rPr>
            <w:rStyle w:val="Hyperlink"/>
          </w:rPr>
          <w:t xml:space="preserve">Fontes: Documento 00 — Concepção</w:t>
        </w:r>
      </w:hyperlink>
      <w:r>
        <w:t xml:space="preserve">,</w:t>
      </w:r>
      <w:r>
        <w:t xml:space="preserve"> </w:t>
      </w:r>
      <w:hyperlink r:id="rId47">
        <w:r>
          <w:rPr>
            <w:rStyle w:val="Hyperlink"/>
          </w:rPr>
          <w:t xml:space="preserve">Documento 01 — Perguntas</w:t>
        </w:r>
      </w:hyperlink>
      <w:r>
        <w:t xml:space="preserve"> </w:t>
      </w:r>
      <w:r>
        <w:t xml:space="preserve">e</w:t>
      </w:r>
      <w:r>
        <w:t xml:space="preserve"> </w:t>
      </w:r>
      <w:hyperlink r:id="rId51">
        <w:r>
          <w:rPr>
            <w:rStyle w:val="Hyperlink"/>
          </w:rPr>
          <w:t xml:space="preserve">Documento 03 — Roteamento</w:t>
        </w:r>
      </w:hyperlink>
      <w:r>
        <w:t xml:space="preserve">.</w:t>
      </w:r>
    </w:p>
    <w:p>
      <w:pPr>
        <w:pStyle w:val="BodyText"/>
      </w:pPr>
      <w:r>
        <w:t xml:space="preserve">Uma decisão estruturante foi definir que o</w:t>
      </w:r>
      <w:r>
        <w:t xml:space="preserve"> </w:t>
      </w:r>
      <w:r>
        <w:rPr>
          <w:b/>
          <w:bCs/>
        </w:rPr>
        <w:t xml:space="preserve">corpo de evidências pertinente à pergunta</w:t>
      </w:r>
      <w:r>
        <w:t xml:space="preserve">, e não uma publicação isolada, constitui o objeto científico de análise. A partir disso, foram explicitadas as distinções entre estudo, relatório, resultado, síntese e avaliação de certeza. O projeto também recusou a ideia de uma hierarquia única de desenhos de estudo apropriada a todas as perguntas, reconhecendo diferenças entre investigação de intervenções, prognóstico, diagnóstico, segurança, prevalência, pesquisa qualitativa e sistemas de saúde.</w:t>
      </w:r>
    </w:p>
    <w:p>
      <w:pPr>
        <w:pStyle w:val="BodyText"/>
      </w:pPr>
      <w:r>
        <w:t xml:space="preserve">Outra escolha foi criar uma arquitetura de investigação proporcional, com profundidades</w:t>
      </w:r>
      <w:r>
        <w:t xml:space="preserve"> </w:t>
      </w:r>
      <w:r>
        <w:rPr>
          <w:b/>
          <w:bCs/>
        </w:rPr>
        <w:t xml:space="preserve">N0–N4</w:t>
      </w:r>
      <w:r>
        <w:t xml:space="preserve"> </w:t>
      </w:r>
      <w:r>
        <w:t xml:space="preserve">e regimes de manutenção</w:t>
      </w:r>
      <w:r>
        <w:t xml:space="preserve"> </w:t>
      </w:r>
      <w:r>
        <w:rPr>
          <w:b/>
          <w:bCs/>
        </w:rPr>
        <w:t xml:space="preserve">M0–M3</w:t>
      </w:r>
      <w:r>
        <w:t xml:space="preserve"> </w:t>
      </w:r>
      <w:r>
        <w:t xml:space="preserve">independentes. A concepção também separou</w:t>
      </w:r>
      <w:r>
        <w:t xml:space="preserve"> </w:t>
      </w:r>
      <w:r>
        <w:rPr>
          <w:b/>
          <w:bCs/>
        </w:rPr>
        <w:t xml:space="preserve">evidência, interpretação e recomendação</w:t>
      </w:r>
      <w:r>
        <w:t xml:space="preserve">, impedindo que uma síntese fosse automaticamente apresentada como prescrição ou diretriz clínica. O método de roteamento passou a exigir justificativa explícita, sem uma pontuação numérica universal que escolhesse automaticamente o nível de investigação.</w:t>
      </w:r>
    </w:p>
    <w:p>
      <w:pPr>
        <w:pStyle w:val="BodyText"/>
      </w:pPr>
      <w:r>
        <w:t xml:space="preserve">Na data de referência, a documentação canônica registra a</w:t>
      </w:r>
      <w:r>
        <w:t xml:space="preserve"> </w:t>
      </w:r>
      <w:r>
        <w:rPr>
          <w:b/>
          <w:bCs/>
        </w:rPr>
        <w:t xml:space="preserve">base inicial de concepção consolidada</w:t>
      </w:r>
      <w:r>
        <w:t xml:space="preserve">, mas não afirma que todos os seus pressupostos tenham sido validados por equipe externa. Isso significa que a fase forneceu um referencial suficientemente organizado para fundamentar as etapas seguintes, ao mesmo tempo que mantém princípios e definições sujeitos a crítica e aperfeiçoamento. Para uma iniciativa replicadora, o aprendizado é começar por uma</w:t>
      </w:r>
      <w:r>
        <w:t xml:space="preserve"> </w:t>
      </w:r>
      <w:r>
        <w:rPr>
          <w:b/>
          <w:bCs/>
        </w:rPr>
        <w:t xml:space="preserve">formulação científica clara do problema e de seus limites</w:t>
      </w:r>
      <w:r>
        <w:t xml:space="preserve">, sem exigir que todas as especificações se tornem imutáveis.</w:t>
      </w:r>
    </w:p>
    <w:bookmarkEnd w:id="193"/>
    <w:bookmarkStart w:id="194" w:name="fase-1-manual-metodológico"/>
    <w:p>
      <w:pPr>
        <w:pStyle w:val="Heading2"/>
      </w:pPr>
      <w:r>
        <w:t xml:space="preserve">12.3. Fase 1 — Manual Metodológico</w:t>
      </w:r>
    </w:p>
    <w:p>
      <w:pPr>
        <w:pStyle w:val="FirstParagraph"/>
      </w:pPr>
      <w:r>
        <w:t xml:space="preserve">A Fase 1 converteu os princípios gerais em</w:t>
      </w:r>
      <w:r>
        <w:t xml:space="preserve"> </w:t>
      </w:r>
      <w:r>
        <w:rPr>
          <w:b/>
          <w:bCs/>
        </w:rPr>
        <w:t xml:space="preserve">protocolos para produzir e avaliar evidências</w:t>
      </w:r>
      <w:r>
        <w:t xml:space="preserve">. Sua base inicial é composta pelos Documentos 10 a 15: busca e recuperação da literatura; elegibilidade, triagem e seleção; avaliação de risco de viés; extração e estruturação de dados; síntese de evidências; e avaliação de certeza ou confiança. Os documentos descrevem procedimentos, distinções conceituais e instrumentos compatíveis com diferentes classes de pergunta.</w:t>
      </w:r>
      <w:r>
        <w:t xml:space="preserve"> </w:t>
      </w:r>
      <w:hyperlink r:id="rId80">
        <w:r>
          <w:rPr>
            <w:rStyle w:val="Hyperlink"/>
          </w:rPr>
          <w:t xml:space="preserve">Fonte: Documento 10 — Protocolo de busca, início do conjunto metodológico</w:t>
        </w:r>
      </w:hyperlink>
      <w:r>
        <w:t xml:space="preserve">.</w:t>
      </w:r>
    </w:p>
    <w:p>
      <w:pPr>
        <w:pStyle w:val="BodyText"/>
      </w:pPr>
      <w:r>
        <w:t xml:space="preserve">A organização metodológica parte da</w:t>
      </w:r>
      <w:r>
        <w:t xml:space="preserve"> </w:t>
      </w:r>
      <w:r>
        <w:rPr>
          <w:b/>
          <w:bCs/>
        </w:rPr>
        <w:t xml:space="preserve">pergunta operacional e de um protocolo prévio</w:t>
      </w:r>
      <w:r>
        <w:t xml:space="preserve">, evitando que métodos sejam escolhidos retrospectivamente porque produziram respostas convenientes. Na recuperação, enfatiza a documentação de fontes, estratégias e datas e o reconhecimento de múltiplos relatos do mesmo estudo. Na seleção, distingue elegibilidade de qualidade metodológica. Na extração, separa valores originalmente relatados de resultados derivados. Na avaliação crítica, diferencia risco de viés dos estudos, certeza do corpo de evidências e aplicabilidade. Na síntese, exige justificar a comparabilidade dos resultados antes de combiná-los quantitativamente.</w:t>
      </w:r>
    </w:p>
    <w:p>
      <w:pPr>
        <w:pStyle w:val="BodyText"/>
      </w:pPr>
      <w:r>
        <w:t xml:space="preserve">O Manual estabelece ainda que</w:t>
      </w:r>
      <w:r>
        <w:t xml:space="preserve"> </w:t>
      </w:r>
      <w:r>
        <w:rPr>
          <w:b/>
          <w:bCs/>
        </w:rPr>
        <w:t xml:space="preserve">GRADE e GRADE-CERQual</w:t>
      </w:r>
      <w:r>
        <w:t xml:space="preserve">, quando aplicáveis, não são etiquetas automáticas associadas a qualquer resultado. Os julgamentos devem considerar suas unidades científicas e seus domínios, com razões verificáveis. Do mesmo modo, ferramentas de risco de viés exigem uso coerente com o desenho de estudo e o instrumento específico, sem redução indiscriminada a um único escore de qualidade.</w:t>
      </w:r>
    </w:p>
    <w:p>
      <w:pPr>
        <w:pStyle w:val="BodyText"/>
      </w:pPr>
      <w:r>
        <w:t xml:space="preserve">A conclusão registrada para a fase é a</w:t>
      </w:r>
      <w:r>
        <w:t xml:space="preserve"> </w:t>
      </w:r>
      <w:r>
        <w:rPr>
          <w:b/>
          <w:bCs/>
        </w:rPr>
        <w:t xml:space="preserve">consolidação da base metodológica inicial</w:t>
      </w:r>
      <w:r>
        <w:t xml:space="preserve">, e não uma demonstração de que cada protocolo tenha sido testado e validado empiricamente em todas as classes científicas previstas. A aplicação a casos reais, a avaliação por especialistas e a análise de desempenho permanecem necessárias. Para pesquisadores interessados em replicação, esta fase oferece</w:t>
      </w:r>
      <w:r>
        <w:t xml:space="preserve"> </w:t>
      </w:r>
      <w:r>
        <w:rPr>
          <w:b/>
          <w:bCs/>
        </w:rPr>
        <w:t xml:space="preserve">um conjunto de requisitos para examinar criticamente</w:t>
      </w:r>
      <w:r>
        <w:t xml:space="preserve">, não uma metodologia cujo grau de validade já tenha sido demonstrado externamente em sua totalidade.</w:t>
      </w:r>
    </w:p>
    <w:bookmarkEnd w:id="194"/>
    <w:bookmarkStart w:id="195" w:name="fase-2-modelo-de-dados-da-evidência"/>
    <w:p>
      <w:pPr>
        <w:pStyle w:val="Heading2"/>
      </w:pPr>
      <w:r>
        <w:t xml:space="preserve">12.4. Fase 2 — Modelo de Dados da Evidência</w:t>
      </w:r>
    </w:p>
    <w:p>
      <w:pPr>
        <w:pStyle w:val="FirstParagraph"/>
      </w:pPr>
      <w:r>
        <w:t xml:space="preserve">A Fase 2 investigou</w:t>
      </w:r>
      <w:r>
        <w:t xml:space="preserve"> </w:t>
      </w:r>
      <w:r>
        <w:rPr>
          <w:b/>
          <w:bCs/>
        </w:rPr>
        <w:t xml:space="preserve">como representar computacionalmente o conhecimento sem perder distinções essenciais ao método científico</w:t>
      </w:r>
      <w:r>
        <w:t xml:space="preserve">. O modelo conceitual identificou perguntas, investigações, buscas, estudos, publicações, resultados, sínteses, avaliações e produtos como objetos relacionados, porém distintos. O modelo lógico traduziu essas relações em identidades, entidades associativas, regras de integridade, proveniência e versionamento.</w:t>
      </w:r>
      <w:r>
        <w:t xml:space="preserve"> </w:t>
      </w:r>
      <w:hyperlink r:id="rId45">
        <w:r>
          <w:rPr>
            <w:rStyle w:val="Hyperlink"/>
          </w:rPr>
          <w:t xml:space="preserve">Fontes: Documento 20 — Modelo conceitual</w:t>
        </w:r>
      </w:hyperlink>
      <w:r>
        <w:t xml:space="preserve"> </w:t>
      </w:r>
      <w:r>
        <w:t xml:space="preserve">e</w:t>
      </w:r>
      <w:r>
        <w:t xml:space="preserve"> </w:t>
      </w:r>
      <w:hyperlink r:id="rId140">
        <w:r>
          <w:rPr>
            <w:rStyle w:val="Hyperlink"/>
          </w:rPr>
          <w:t xml:space="preserve">Documento 21 — Modelo lógico</w:t>
        </w:r>
      </w:hyperlink>
      <w:r>
        <w:t xml:space="preserve">.</w:t>
      </w:r>
    </w:p>
    <w:p>
      <w:pPr>
        <w:pStyle w:val="BodyText"/>
      </w:pPr>
      <w:r>
        <w:t xml:space="preserve">A arquitetura de referência, denominada</w:t>
      </w:r>
      <w:r>
        <w:t xml:space="preserve"> </w:t>
      </w:r>
      <w:r>
        <w:rPr>
          <w:b/>
          <w:bCs/>
        </w:rPr>
        <w:t xml:space="preserve">OES-H1</w:t>
      </w:r>
      <w:r>
        <w:t xml:space="preserve">, reúne núcleo relacional canônico, estruturas documentais controladas, armazenamento de objetos e projeções derivadas. A baseline física</w:t>
      </w:r>
      <w:r>
        <w:t xml:space="preserve"> </w:t>
      </w:r>
      <w:r>
        <w:rPr>
          <w:b/>
          <w:bCs/>
        </w:rPr>
        <w:t xml:space="preserve">OES-P1</w:t>
      </w:r>
      <w:r>
        <w:t xml:space="preserve"> </w:t>
      </w:r>
      <w:r>
        <w:t xml:space="preserve">incorpora registro global de entidades, versionamento, entidades tipadas, vínculos relacionais, JSONB controlado, proveniência e relações de dependência. A escolha foi motivada pela necessidade de preservar identidade científica, correções, retratações e linhagem entre resultados e produtos.</w:t>
      </w:r>
    </w:p>
    <w:p>
      <w:pPr>
        <w:pStyle w:val="BodyText"/>
      </w:pPr>
      <w:r>
        <w:t xml:space="preserve">Essa etapa incluiu</w:t>
      </w:r>
      <w:r>
        <w:t xml:space="preserve"> </w:t>
      </w:r>
      <w:r>
        <w:rPr>
          <w:b/>
          <w:bCs/>
        </w:rPr>
        <w:t xml:space="preserve">provas de conceito e testes técnicos delimitados</w:t>
      </w:r>
      <w:r>
        <w:t xml:space="preserve">, voltados à integridade referencial, às relações entre estudos e seus relatórios, às sínteses multiestudo, ao histórico de alterações, à reconstrução de dados e à representação de modalidades distintas de evidência. A matriz final registrou</w:t>
      </w:r>
      <w:r>
        <w:t xml:space="preserve"> </w:t>
      </w:r>
      <w:r>
        <w:rPr>
          <w:b/>
          <w:bCs/>
        </w:rPr>
        <w:t xml:space="preserve">15 dos 15 critérios de promoção satisfeitos</w:t>
      </w:r>
      <w:r>
        <w:t xml:space="preserve">, no escopo da avaliação arquitetural. Os resultados e os identificadores específicos das baterias estão documentados no</w:t>
      </w:r>
      <w:r>
        <w:t xml:space="preserve"> </w:t>
      </w:r>
      <w:hyperlink r:id="rId148">
        <w:r>
          <w:rPr>
            <w:rStyle w:val="Hyperlink"/>
          </w:rPr>
          <w:t xml:space="preserve">Documento 38</w:t>
        </w:r>
      </w:hyperlink>
      <w:r>
        <w:t xml:space="preserve">.</w:t>
      </w:r>
    </w:p>
    <w:p>
      <w:pPr>
        <w:pStyle w:val="BodyText"/>
      </w:pPr>
      <w:r>
        <w:t xml:space="preserve">Em</w:t>
      </w:r>
      <w:r>
        <w:t xml:space="preserve"> </w:t>
      </w:r>
      <w:r>
        <w:rPr>
          <w:b/>
          <w:bCs/>
        </w:rPr>
        <w:t xml:space="preserve">4 de outubro de 2026</w:t>
      </w:r>
      <w:r>
        <w:t xml:space="preserve">, o</w:t>
      </w:r>
      <w:r>
        <w:t xml:space="preserve"> </w:t>
      </w:r>
      <w:hyperlink r:id="rId148">
        <w:r>
          <w:rPr>
            <w:rStyle w:val="Hyperlink"/>
          </w:rPr>
          <w:t xml:space="preserve">Documento 38</w:t>
        </w:r>
      </w:hyperlink>
      <w:r>
        <w:t xml:space="preserve"> </w:t>
      </w:r>
      <w:r>
        <w:t xml:space="preserve">formalizou a promoção de OES-P1 a</w:t>
      </w:r>
      <w:r>
        <w:t xml:space="preserve"> </w:t>
      </w:r>
      <w:r>
        <w:rPr>
          <w:b/>
          <w:bCs/>
        </w:rPr>
        <w:t xml:space="preserve">baseline arquitetural da Fase 2</w:t>
      </w:r>
      <w:r>
        <w:t xml:space="preserve"> </w:t>
      </w:r>
      <w:r>
        <w:t xml:space="preserve">e encerrou a fase nesse nível. A decisão esclarece que a baseline serve de referência para extensões posteriores e deve evoluir por alterações controladas. Ela</w:t>
      </w:r>
      <w:r>
        <w:t xml:space="preserve"> </w:t>
      </w:r>
      <w:r>
        <w:rPr>
          <w:b/>
          <w:bCs/>
        </w:rPr>
        <w:t xml:space="preserve">não congelou um esquema final de produção</w:t>
      </w:r>
      <w:r>
        <w:t xml:space="preserve"> </w:t>
      </w:r>
      <w:r>
        <w:t xml:space="preserve">e</w:t>
      </w:r>
      <w:r>
        <w:t xml:space="preserve"> </w:t>
      </w:r>
      <w:r>
        <w:rPr>
          <w:b/>
          <w:bCs/>
        </w:rPr>
        <w:t xml:space="preserve">não selecionou PostgreSQL como tecnologia definitiva de implantação</w:t>
      </w:r>
      <w:r>
        <w:t xml:space="preserve">, embora o tenha utilizado e validado como implementação de referência para desenvolvimento e provas de conceito.</w:t>
      </w:r>
    </w:p>
    <w:p>
      <w:pPr>
        <w:pStyle w:val="BodyText"/>
      </w:pPr>
      <w:r>
        <w:t xml:space="preserve">O encerramento dessa fase demonstra maturidade documental e técnica específica,</w:t>
      </w:r>
      <w:r>
        <w:t xml:space="preserve"> </w:t>
      </w:r>
      <w:r>
        <w:rPr>
          <w:b/>
          <w:bCs/>
        </w:rPr>
        <w:t xml:space="preserve">não validade científica das conclusões eventualmente processadas pelo banco</w:t>
      </w:r>
      <w:r>
        <w:t xml:space="preserve">. Uma estrutura pode preservar corretamente um julgamento metodológico incorreto; a avaliação de sua qualidade depende de competências e procedimentos distintos dos testes de integridade. O principal resultado transferível da Fase 2 é um</w:t>
      </w:r>
      <w:r>
        <w:t xml:space="preserve"> </w:t>
      </w:r>
      <w:r>
        <w:rPr>
          <w:b/>
          <w:bCs/>
        </w:rPr>
        <w:t xml:space="preserve">contrato de dados fundado no significado científico dos objetos</w:t>
      </w:r>
      <w:r>
        <w:t xml:space="preserve">, não a exigência de replicar exatamente a mesma infraestrutura.</w:t>
      </w:r>
    </w:p>
    <w:bookmarkEnd w:id="195"/>
    <w:bookmarkStart w:id="196" w:name="fase-3-produtos-do-observatório"/>
    <w:p>
      <w:pPr>
        <w:pStyle w:val="Heading2"/>
      </w:pPr>
      <w:r>
        <w:t xml:space="preserve">12.5. Fase 3 — Produtos do Observatório</w:t>
      </w:r>
    </w:p>
    <w:p>
      <w:pPr>
        <w:pStyle w:val="FirstParagraph"/>
      </w:pPr>
      <w:r>
        <w:t xml:space="preserve">A Fase 3 tratou da</w:t>
      </w:r>
      <w:r>
        <w:t xml:space="preserve"> </w:t>
      </w:r>
      <w:r>
        <w:rPr>
          <w:b/>
          <w:bCs/>
        </w:rPr>
        <w:t xml:space="preserve">transformação de investigações rastreáveis em modalidades de comunicação e manutenção do conhecimento</w:t>
      </w:r>
      <w:r>
        <w:t xml:space="preserve">. O</w:t>
      </w:r>
      <w:r>
        <w:t xml:space="preserve"> </w:t>
      </w:r>
      <w:hyperlink r:id="rId39">
        <w:r>
          <w:rPr>
            <w:rStyle w:val="Hyperlink"/>
          </w:rPr>
          <w:t xml:space="preserve">Documento 40</w:t>
        </w:r>
      </w:hyperlink>
      <w:r>
        <w:t xml:space="preserve"> </w:t>
      </w:r>
      <w:r>
        <w:t xml:space="preserve">formalizou nove produtos em três famílias: cinco produtos de investigação — Evidence Scan, Resposta de Evidência, Ficha de Evidência, Síntese Rápida e Revisão de Evidências —, dois produtos analíticos transversais — Mapa de Evidências e Overview de Revisões — e dois produtos de manutenção — Monitor e Alerta de Evidência.</w:t>
      </w:r>
    </w:p>
    <w:p>
      <w:pPr>
        <w:pStyle w:val="BodyText"/>
      </w:pPr>
      <w:r>
        <w:t xml:space="preserve">Além da taxonomia, foram desenvolvidos em diferentes extensões</w:t>
      </w:r>
      <w:r>
        <w:t xml:space="preserve"> </w:t>
      </w:r>
      <w:r>
        <w:rPr>
          <w:b/>
          <w:bCs/>
        </w:rPr>
        <w:t xml:space="preserve">contratos de dados, estruturas de apresentação, renderizadores, validadores e testes</w:t>
      </w:r>
      <w:r>
        <w:t xml:space="preserve">. As trilhas iniciais N0, N1 e N2 incluíram casos baseados em literatura científica real, com resultados distintos segundo a garantia obtida. No N2, a Ficha inicial obteve</w:t>
      </w:r>
      <w:r>
        <w:t xml:space="preserve"> </w:t>
      </w:r>
      <w:r>
        <w:rPr>
          <w:b/>
          <w:bCs/>
        </w:rPr>
        <w:t xml:space="preserve">A2 e publicação interna</w:t>
      </w:r>
      <w:r>
        <w:t xml:space="preserve">, sem revisão especializada independente; uma Resposta N1 também alcançou</w:t>
      </w:r>
      <w:r>
        <w:t xml:space="preserve"> </w:t>
      </w:r>
      <w:r>
        <w:rPr>
          <w:b/>
          <w:bCs/>
        </w:rPr>
        <w:t xml:space="preserve">A2 e publicação interna</w:t>
      </w:r>
      <w:r>
        <w:t xml:space="preserve">. O Evidence Scan N0 foi concluído como</w:t>
      </w:r>
      <w:r>
        <w:t xml:space="preserve"> </w:t>
      </w:r>
      <w:r>
        <w:rPr>
          <w:b/>
          <w:bCs/>
        </w:rPr>
        <w:t xml:space="preserve">artefato interno A1, não publicado</w:t>
      </w:r>
      <w:r>
        <w:t xml:space="preserve">, com finalidade exploratória e de roteamento.</w:t>
      </w:r>
      <w:r>
        <w:t xml:space="preserve"> </w:t>
      </w:r>
      <w:hyperlink r:id="rId20">
        <w:r>
          <w:rPr>
            <w:rStyle w:val="Hyperlink"/>
          </w:rPr>
          <w:t xml:space="preserve">Fonte: STATE — Resultados da Fase 3</w:t>
        </w:r>
      </w:hyperlink>
      <w:r>
        <w:t xml:space="preserve">.</w:t>
      </w:r>
    </w:p>
    <w:p>
      <w:pPr>
        <w:pStyle w:val="BodyText"/>
      </w:pPr>
      <w:r>
        <w:t xml:space="preserve">O desenvolvimento de uma</w:t>
      </w:r>
      <w:r>
        <w:t xml:space="preserve"> </w:t>
      </w:r>
      <w:r>
        <w:rPr>
          <w:b/>
          <w:bCs/>
        </w:rPr>
        <w:t xml:space="preserve">Síntese Rápida N3</w:t>
      </w:r>
      <w:r>
        <w:t xml:space="preserve"> </w:t>
      </w:r>
      <w:r>
        <w:t xml:space="preserve">trouxe um aprendizado metodológico especialmente relevante: a implementação do contrato e os testes técnicos tiveram resultados satisfatórios, mas o caso experimental permaneceu</w:t>
      </w:r>
      <w:r>
        <w:t xml:space="preserve"> </w:t>
      </w:r>
      <w:r>
        <w:rPr>
          <w:b/>
          <w:bCs/>
        </w:rPr>
        <w:t xml:space="preserve">A0 e não publicável</w:t>
      </w:r>
      <w:r>
        <w:t xml:space="preserve"> </w:t>
      </w:r>
      <w:r>
        <w:t xml:space="preserve">após verificações adversariais que identificaram cobertura bibliográfica insuficiente para a modalidade formal. O registro impediu que a apresentação da síntese como produto final fosse autorizada com base apenas na capacidade técnica. Para</w:t>
      </w:r>
      <w:r>
        <w:t xml:space="preserve"> </w:t>
      </w:r>
      <w:r>
        <w:rPr>
          <w:b/>
          <w:bCs/>
        </w:rPr>
        <w:t xml:space="preserve">N4</w:t>
      </w:r>
      <w:r>
        <w:t xml:space="preserve">, foram definidos contrato e template com testes, mas o</w:t>
      </w:r>
      <w:r>
        <w:t xml:space="preserve"> </w:t>
      </w:r>
      <w:r>
        <w:rPr>
          <w:b/>
          <w:bCs/>
        </w:rPr>
        <w:t xml:space="preserve">Infrastructure Readiness Gate</w:t>
      </w:r>
      <w:r>
        <w:t xml:space="preserve"> </w:t>
      </w:r>
      <w:r>
        <w:t xml:space="preserve">para um caso real formal permaneceu</w:t>
      </w:r>
      <w:r>
        <w:t xml:space="preserve"> </w:t>
      </w:r>
      <w:r>
        <w:rPr>
          <w:b/>
          <w:bCs/>
        </w:rPr>
        <w:t xml:space="preserve">NOT_READY</w:t>
      </w:r>
      <w:r>
        <w:t xml:space="preserve"> </w:t>
      </w:r>
      <w:r>
        <w:t xml:space="preserve">por limitações de cobertura e de disponibilidade de revisores qualificados.</w:t>
      </w:r>
    </w:p>
    <w:p>
      <w:pPr>
        <w:pStyle w:val="BodyText"/>
      </w:pPr>
      <w:r>
        <w:t xml:space="preserve">As famílias de Mapa, Overview, Monitor e Alerta também receberam especificações e trilhas técnicas no escopo definido para a fase. Isso não implica que existam casos científicos reais validados para todas essas modalidades nem que os mecanismos de monitoramento tenham operado continuamente com fontes factuais. O Monitor M2 possui</w:t>
      </w:r>
      <w:r>
        <w:t xml:space="preserve"> </w:t>
      </w:r>
      <w:r>
        <w:rPr>
          <w:b/>
          <w:bCs/>
        </w:rPr>
        <w:t xml:space="preserve">testes sintéticos históricos</w:t>
      </w:r>
      <w:r>
        <w:t xml:space="preserve">, que não comprovam vigilância real sustentada.</w:t>
      </w:r>
    </w:p>
    <w:p>
      <w:pPr>
        <w:pStyle w:val="BodyText"/>
      </w:pPr>
      <w:r>
        <w:t xml:space="preserve">A</w:t>
      </w:r>
      <w:r>
        <w:t xml:space="preserve"> </w:t>
      </w:r>
      <w:r>
        <w:rPr>
          <w:b/>
          <w:bCs/>
        </w:rPr>
        <w:t xml:space="preserve">Fase 3 está formalmente concluída no repositório</w:t>
      </w:r>
      <w:r>
        <w:t xml:space="preserve">, em seu escopo técnico, taxonômico e documental. Essa conclusão não equivale à afirmação de que</w:t>
      </w:r>
      <w:r>
        <w:t xml:space="preserve"> </w:t>
      </w:r>
      <w:r>
        <w:rPr>
          <w:b/>
          <w:bCs/>
        </w:rPr>
        <w:t xml:space="preserve">nove produtos estão em produção</w:t>
      </w:r>
      <w:r>
        <w:t xml:space="preserve">. A diferença é central: a fase estabeleceu padrões e demonstrou determinados mecanismos, enquanto casos reais, controles humanos de especialidade e operação regular permanecem com níveis de prontidão distintos.</w:t>
      </w:r>
    </w:p>
    <w:p>
      <w:pPr>
        <w:pStyle w:val="BodyText"/>
      </w:pPr>
      <w:r>
        <w:t xml:space="preserve">Para outras iniciativas, a Fase 3 sugere começar por um</w:t>
      </w:r>
      <w:r>
        <w:t xml:space="preserve"> </w:t>
      </w:r>
      <w:r>
        <w:rPr>
          <w:b/>
          <w:bCs/>
        </w:rPr>
        <w:t xml:space="preserve">conjunto restrito de produtos de maior utilidade</w:t>
      </w:r>
      <w:r>
        <w:t xml:space="preserve">, com finalidade e profundidade explícitas, evitando multiplicar formatos sem capacidade científica ou operacional correspondente. A Ficha persistente do OES é uma escolha arquitetural preferencial, mas não precisa ser reproduzida sem adaptações institucionais.</w:t>
      </w:r>
    </w:p>
    <w:bookmarkEnd w:id="196"/>
    <w:bookmarkStart w:id="197" w:name="fase-4-protocolo-de-atualização"/>
    <w:p>
      <w:pPr>
        <w:pStyle w:val="Heading2"/>
      </w:pPr>
      <w:r>
        <w:t xml:space="preserve">12.6. Fase 4 — Protocolo de Atualização</w:t>
      </w:r>
    </w:p>
    <w:p>
      <w:pPr>
        <w:pStyle w:val="FirstParagraph"/>
      </w:pPr>
      <w:r>
        <w:t xml:space="preserve">A Fase 4 busca transformar a ideia geral de atualidade em</w:t>
      </w:r>
      <w:r>
        <w:t xml:space="preserve"> </w:t>
      </w:r>
      <w:r>
        <w:rPr>
          <w:b/>
          <w:bCs/>
        </w:rPr>
        <w:t xml:space="preserve">um processo controlado de detecção, avaliação, decisão e eventual alteração de versões científicas</w:t>
      </w:r>
      <w:r>
        <w:t xml:space="preserve">. Sua baseline conceitual distingue versão científica, avaliação de atualidade (</w:t>
      </w:r>
      <w:r>
        <w:rPr>
          <w:i/>
          <w:iCs/>
        </w:rPr>
        <w:t xml:space="preserve">currentness</w:t>
      </w:r>
      <w:r>
        <w:t xml:space="preserve">), regime de manutenção M0–M3 e estados operacionais de Monitor e Alerta. Estabelece também que</w:t>
      </w:r>
      <w:r>
        <w:t xml:space="preserve"> </w:t>
      </w:r>
      <w:r>
        <w:rPr>
          <w:b/>
          <w:bCs/>
        </w:rPr>
        <w:t xml:space="preserve">um sinal novo não é uma conclusão nova</w:t>
      </w:r>
      <w:r>
        <w:t xml:space="preserve">, que mudanças materiais exigem workflow científico e que uma atualização não herda automaticamente a garantia da versão anterior.</w:t>
      </w:r>
      <w:r>
        <w:t xml:space="preserve"> </w:t>
      </w:r>
      <w:hyperlink r:id="rId54">
        <w:r>
          <w:rPr>
            <w:rStyle w:val="Hyperlink"/>
          </w:rPr>
          <w:t xml:space="preserve">Fonte: Documento 05 — Protocolo transversal de atualização</w:t>
        </w:r>
      </w:hyperlink>
      <w:r>
        <w:t xml:space="preserve">.</w:t>
      </w:r>
    </w:p>
    <w:p>
      <w:pPr>
        <w:pStyle w:val="BodyText"/>
      </w:pPr>
      <w:r>
        <w:t xml:space="preserve">Durante essa fase, foram desenvolvidos</w:t>
      </w:r>
      <w:r>
        <w:t xml:space="preserve"> </w:t>
      </w:r>
      <w:r>
        <w:rPr>
          <w:b/>
          <w:bCs/>
        </w:rPr>
        <w:t xml:space="preserve">contratos e mecanismos técnicos para manutenção, sinais, oportunidades de acompanhamento, tratamento de falhas, regras de versionamento e testes com dados sintéticos</w:t>
      </w:r>
      <w:r>
        <w:t xml:space="preserve">. Parte das atividades examinou comportamentos em ambientes de PostgreSQL descartáveis e integrações experimentais. A documentação também registra uma tentativa de preparar medições factuais com fontes científicas específicas, posteriormente bloqueada por condições de prontidão e infraestrutura. O período experimental</w:t>
      </w:r>
      <w:r>
        <w:t xml:space="preserve"> </w:t>
      </w:r>
      <w:r>
        <w:rPr>
          <w:b/>
          <w:bCs/>
        </w:rPr>
        <w:t xml:space="preserve">B1R1 expirou sem execução</w:t>
      </w:r>
      <w:r>
        <w:t xml:space="preserve">, não podendo ser apresentado como ensaio factual bem-sucedido de monitoramento contínuo.</w:t>
      </w:r>
      <w:r>
        <w:t xml:space="preserve"> </w:t>
      </w:r>
      <w:hyperlink r:id="rId40">
        <w:r>
          <w:rPr>
            <w:rStyle w:val="Hyperlink"/>
          </w:rPr>
          <w:t xml:space="preserve">Fonte: checkpoint CP213</w:t>
        </w:r>
      </w:hyperlink>
      <w:r>
        <w:t xml:space="preserve">.</w:t>
      </w:r>
    </w:p>
    <w:p>
      <w:pPr>
        <w:pStyle w:val="BodyText"/>
      </w:pPr>
      <w:r>
        <w:t xml:space="preserve">O estado de outubro de 2026 preserva</w:t>
      </w:r>
      <w:r>
        <w:t xml:space="preserve"> </w:t>
      </w:r>
      <w:r>
        <w:rPr>
          <w:b/>
          <w:bCs/>
        </w:rPr>
        <w:t xml:space="preserve">pendências técnicas e de governança relevantes à eventual implantação persistente</w:t>
      </w:r>
      <w:r>
        <w:t xml:space="preserve">: migrações ainda sem revisão de liberação, pós-condições não aprovadas, evidências de aceitação não coletadas e controles de acesso e papéis pendentes, além de bloqueios específicos de prontidão. Esses registros representam</w:t>
      </w:r>
      <w:r>
        <w:t xml:space="preserve"> </w:t>
      </w:r>
      <w:r>
        <w:rPr>
          <w:b/>
          <w:bCs/>
        </w:rPr>
        <w:t xml:space="preserve">requisitos não satisfeitos ou ainda não verificados</w:t>
      </w:r>
      <w:r>
        <w:t xml:space="preserve">, não prova de defeito em cada componente nem invalidação dos testes históricos sintéticos. A discriminação quantitativa e os estados de cada controle permanecem no</w:t>
      </w:r>
      <w:r>
        <w:t xml:space="preserve"> </w:t>
      </w:r>
      <w:hyperlink r:id="rId40">
        <w:r>
          <w:rPr>
            <w:rStyle w:val="Hyperlink"/>
          </w:rPr>
          <w:t xml:space="preserve">checkpoint CP213</w:t>
        </w:r>
      </w:hyperlink>
      <w:r>
        <w:t xml:space="preserve">.</w:t>
      </w:r>
    </w:p>
    <w:p>
      <w:pPr>
        <w:pStyle w:val="BodyText"/>
      </w:pPr>
      <w:r>
        <w:t xml:space="preserve">Como orientação de curto prazo, o projeto priorizou</w:t>
      </w:r>
      <w:r>
        <w:t xml:space="preserve"> </w:t>
      </w:r>
      <w:r>
        <w:rPr>
          <w:b/>
          <w:bCs/>
        </w:rPr>
        <w:t xml:space="preserve">D0 documental</w:t>
      </w:r>
      <w:r>
        <w:t xml:space="preserve">, restringiu</w:t>
      </w:r>
      <w:r>
        <w:t xml:space="preserve"> </w:t>
      </w:r>
      <w:r>
        <w:rPr>
          <w:b/>
          <w:bCs/>
        </w:rPr>
        <w:t xml:space="preserve">D1 à preparação documental</w:t>
      </w:r>
      <w:r>
        <w:t xml:space="preserve"> </w:t>
      </w:r>
      <w:r>
        <w:t xml:space="preserve">de um eventual piloto persistente e diferiu</w:t>
      </w:r>
      <w:r>
        <w:t xml:space="preserve"> </w:t>
      </w:r>
      <w:r>
        <w:rPr>
          <w:b/>
          <w:bCs/>
        </w:rPr>
        <w:t xml:space="preserve">D2</w:t>
      </w:r>
      <w:r>
        <w:t xml:space="preserve">, relacionado a operações factuais ou automação de maior risco. Essa decisão não autorizou migrações, serviços pagos, mudanças de</w:t>
      </w:r>
      <w:r>
        <w:t xml:space="preserve"> </w:t>
      </w:r>
      <w:r>
        <w:rPr>
          <w:i/>
          <w:iCs/>
        </w:rPr>
        <w:t xml:space="preserve">gates</w:t>
      </w:r>
      <w:r>
        <w:t xml:space="preserve"> </w:t>
      </w:r>
      <w:r>
        <w:t xml:space="preserve">ou novas execuções operacionais. Os termos D0–D2 designam</w:t>
      </w:r>
      <w:r>
        <w:t xml:space="preserve"> </w:t>
      </w:r>
      <w:r>
        <w:rPr>
          <w:b/>
          <w:bCs/>
        </w:rPr>
        <w:t xml:space="preserve">prioridades internas de desenvolvimento</w:t>
      </w:r>
      <w:r>
        <w:t xml:space="preserve">, e não níveis científicos de evidência ou de prontidão universalmente reconhecidos.</w:t>
      </w:r>
    </w:p>
    <w:p>
      <w:pPr>
        <w:pStyle w:val="BodyText"/>
      </w:pPr>
      <w:r>
        <w:t xml:space="preserve">O regime</w:t>
      </w:r>
      <w:r>
        <w:t xml:space="preserve"> </w:t>
      </w:r>
      <w:r>
        <w:rPr>
          <w:b/>
          <w:bCs/>
        </w:rPr>
        <w:t xml:space="preserve">M3 — evidência viva</w:t>
      </w:r>
      <w:r>
        <w:t xml:space="preserve"> </w:t>
      </w:r>
      <w:r>
        <w:t xml:space="preserve">permanece formalmente</w:t>
      </w:r>
      <w:r>
        <w:t xml:space="preserve"> </w:t>
      </w:r>
      <w:r>
        <w:rPr>
          <w:b/>
          <w:bCs/>
        </w:rPr>
        <w:t xml:space="preserve">bloqueado</w:t>
      </w:r>
      <w:r>
        <w:t xml:space="preserve">. Seu uso exigiria capacidade sustentável para localizar, triar e avaliar novas evidências, além dos contratos físicos, revisão metodológica, controles humanos e autorizações correspondentes. A existência de um protocolo de atualização ou de testes sintéticos com o Monitor não equivale a satisfazer esses requisitos.</w:t>
      </w:r>
    </w:p>
    <w:p>
      <w:pPr>
        <w:pStyle w:val="BodyText"/>
      </w:pPr>
      <w:r>
        <w:t xml:space="preserve">Na data de referência, portanto, a</w:t>
      </w:r>
      <w:r>
        <w:t xml:space="preserve"> </w:t>
      </w:r>
      <w:r>
        <w:rPr>
          <w:b/>
          <w:bCs/>
        </w:rPr>
        <w:t xml:space="preserve">Fase 4 está em desenvolvimento e</w:t>
      </w:r>
      <w:r>
        <w:rPr>
          <w:b/>
          <w:bCs/>
        </w:rPr>
        <w:t xml:space="preserve"> </w:t>
      </w:r>
      <w:r>
        <w:rPr>
          <w:rStyle w:val="VerbatimChar"/>
          <w:b/>
          <w:bCs/>
        </w:rPr>
        <w:t xml:space="preserve">NOT_READY</w:t>
      </w:r>
      <w:r>
        <w:rPr>
          <w:b/>
          <w:bCs/>
        </w:rPr>
        <w:t xml:space="preserve"> </w:t>
      </w:r>
      <w:r>
        <w:rPr>
          <w:b/>
          <w:bCs/>
        </w:rPr>
        <w:t xml:space="preserve">para a operação factual pretendida</w:t>
      </w:r>
      <w:r>
        <w:t xml:space="preserve">. O próximo marco não é, automaticamente, uma execução técnica: depende das decisões de governança e das condições de prontidão aplicáveis. O projeto optou, nesse período, por</w:t>
      </w:r>
      <w:r>
        <w:t xml:space="preserve"> </w:t>
      </w:r>
      <w:r>
        <w:rPr>
          <w:b/>
          <w:bCs/>
        </w:rPr>
        <w:t xml:space="preserve">comunicação e preparação documental proporcionais</w:t>
      </w:r>
      <w:r>
        <w:t xml:space="preserve">, sem relaxar o controle científico ou operacional.</w:t>
      </w:r>
    </w:p>
    <w:bookmarkEnd w:id="197"/>
    <w:bookmarkStart w:id="198" w:name="fase-5-automação-e-ia"/>
    <w:p>
      <w:pPr>
        <w:pStyle w:val="Heading2"/>
      </w:pPr>
      <w:r>
        <w:t xml:space="preserve">12.7. Fase 5 — Automação e IA</w:t>
      </w:r>
    </w:p>
    <w:p>
      <w:pPr>
        <w:pStyle w:val="FirstParagraph"/>
      </w:pPr>
      <w:r>
        <w:t xml:space="preserve">A Fase 5 foi prevista para</w:t>
      </w:r>
      <w:r>
        <w:t xml:space="preserve"> </w:t>
      </w:r>
      <w:r>
        <w:rPr>
          <w:b/>
          <w:bCs/>
        </w:rPr>
        <w:t xml:space="preserve">integrar e avaliar a automação do percurso científico definido nas fases anteriores</w:t>
      </w:r>
      <w:r>
        <w:t xml:space="preserve">. Seu objetivo potencial é apoiar tarefas repetitivas, promover interoperabilidade entre fontes e registros, executar verificações mecânicas, preparar produtos e auxiliar na detecção de novos sinais. A tecnologia deverá implementar procedimentos justificados, conservando suas limitações e a rastreabilidade do trabalho realizado.</w:t>
      </w:r>
    </w:p>
    <w:p>
      <w:pPr>
        <w:pStyle w:val="BodyText"/>
      </w:pPr>
      <w:r>
        <w:t xml:space="preserve">O projeto já utiliza IA como</w:t>
      </w:r>
      <w:r>
        <w:t xml:space="preserve"> </w:t>
      </w:r>
      <w:r>
        <w:rPr>
          <w:b/>
          <w:bCs/>
        </w:rPr>
        <w:t xml:space="preserve">instrumento auxiliar de concepção, redação, verificação documental e desenvolvimento técnico</w:t>
      </w:r>
      <w:r>
        <w:t xml:space="preserve">. Também possui provas de conceito com código, banco de dados e renderização produzidas em fases anteriores. Entretanto, essas atividades</w:t>
      </w:r>
      <w:r>
        <w:t xml:space="preserve"> </w:t>
      </w:r>
      <w:r>
        <w:rPr>
          <w:b/>
          <w:bCs/>
        </w:rPr>
        <w:t xml:space="preserve">não constituem início formal da Fase 5</w:t>
      </w:r>
      <w:r>
        <w:t xml:space="preserve">, cujo escopo de produção, governança, indicadores e critérios de aceitação ainda deverá ser estabelecido.</w:t>
      </w:r>
    </w:p>
    <w:p>
      <w:pPr>
        <w:pStyle w:val="BodyText"/>
      </w:pPr>
      <w:r>
        <w:t xml:space="preserve">A automação prevista precisará diferenciar tarefas de</w:t>
      </w:r>
      <w:r>
        <w:t xml:space="preserve"> </w:t>
      </w:r>
      <w:r>
        <w:rPr>
          <w:b/>
          <w:bCs/>
        </w:rPr>
        <w:t xml:space="preserve">baixo risco e verificação objetiva</w:t>
      </w:r>
      <w:r>
        <w:t xml:space="preserve">, como validação de formatos, de tarefas científicas de maior risco, como seleção de estudos, avaliação de viés ou certeza e interpretação da materialidade de novas evidências. A IA poderá propor decisões ou organizar informação, mas não será considerada fonte primária da evidência nem substituta automática de revisão especializada.</w:t>
      </w:r>
      <w:r>
        <w:t xml:space="preserve"> </w:t>
      </w:r>
      <w:hyperlink r:id="rId38">
        <w:r>
          <w:rPr>
            <w:rStyle w:val="Hyperlink"/>
          </w:rPr>
          <w:t xml:space="preserve">Fonte: Documento 04 — Limites de autonomia e revisão</w:t>
        </w:r>
      </w:hyperlink>
      <w:r>
        <w:t xml:space="preserve">.</w:t>
      </w:r>
    </w:p>
    <w:p>
      <w:pPr>
        <w:pStyle w:val="BodyText"/>
      </w:pPr>
      <w:r>
        <w:t xml:space="preserve">A implantação exigirá selecionar processos em que o benefício seja demonstrável e estabelecer</w:t>
      </w:r>
      <w:r>
        <w:t xml:space="preserve"> </w:t>
      </w:r>
      <w:r>
        <w:rPr>
          <w:b/>
          <w:bCs/>
        </w:rPr>
        <w:t xml:space="preserve">indicadores de completude, erros críticos, tempo, custo, rastreabilidade e necessidade de correção humana</w:t>
      </w:r>
      <w:r>
        <w:t xml:space="preserve">. Não será suficiente comprovar que determinado modelo gera texto plausível ou que um conjunto de testes de software passou. A utilização em contextos de pesquisa ou decisão requer comparação metodológica apropriada, supervisão e transparência sobre falhas e incerteza.</w:t>
      </w:r>
    </w:p>
    <w:p>
      <w:pPr>
        <w:pStyle w:val="BodyText"/>
      </w:pPr>
      <w:r>
        <w:rPr>
          <w:b/>
          <w:bCs/>
        </w:rPr>
        <w:t xml:space="preserve">Estado factual em 20 de outubro de 2026: Fase 5 não iniciada formalmente.</w:t>
      </w:r>
      <w:r>
        <w:t xml:space="preserve"> </w:t>
      </w:r>
      <w:r>
        <w:t xml:space="preserve">Sua descrição representa uma perspectiva de desenvolvimento, não autorização implícita para contratar serviços, acionar infraestrutura persistente ou promover autonomia decisória de IA.</w:t>
      </w:r>
    </w:p>
    <w:bookmarkEnd w:id="198"/>
    <w:bookmarkStart w:id="199" w:name="fase-6-validação"/>
    <w:p>
      <w:pPr>
        <w:pStyle w:val="Heading2"/>
      </w:pPr>
      <w:r>
        <w:t xml:space="preserve">12.8. Fase 6 — Validação</w:t>
      </w:r>
    </w:p>
    <w:p>
      <w:pPr>
        <w:pStyle w:val="FirstParagraph"/>
      </w:pPr>
      <w:r>
        <w:t xml:space="preserve">A Fase 6 é destinada a</w:t>
      </w:r>
      <w:r>
        <w:t xml:space="preserve"> </w:t>
      </w:r>
      <w:r>
        <w:rPr>
          <w:b/>
          <w:bCs/>
        </w:rPr>
        <w:t xml:space="preserve">submeter o modelo do OES a avaliação científica e metodológica externa em condições adequadas</w:t>
      </w:r>
      <w:r>
        <w:t xml:space="preserve">. O objeto dessa validação não se limita ao software: inclui pertinência das perguntas, adequação das buscas, consistência de triagem, fidelidade da extração, uso correto de instrumentos de risco de viés, síntese dos resultados, julgamento de certeza, aplicabilidade e clareza das conclusões.</w:t>
      </w:r>
    </w:p>
    <w:p>
      <w:pPr>
        <w:pStyle w:val="BodyText"/>
      </w:pPr>
      <w:r>
        <w:t xml:space="preserve">A avaliação poderá utilizar</w:t>
      </w:r>
      <w:r>
        <w:t xml:space="preserve"> </w:t>
      </w:r>
      <w:r>
        <w:rPr>
          <w:b/>
          <w:bCs/>
        </w:rPr>
        <w:t xml:space="preserve">questões reais selecionadas por critérios explícitos</w:t>
      </w:r>
      <w:r>
        <w:t xml:space="preserve">, comparações com revisões metodologicamente robustas e diretrizes reconhecidas, análises independentes de concordância e discussão de divergências. Essas comparações não devem considerar uma síntese externa como referência perfeita e definitiva sem avaliar também sua qualidade, sua data de corte e sua pertinência à pergunta operacional. Divergências podem resultar de atualização temporal, diferenças legítimas de escopo ou erro de qualquer uma das avaliações; precisam ser investigadas, não simplesmente classificadas como acertos e falhas automáticas.</w:t>
      </w:r>
    </w:p>
    <w:p>
      <w:pPr>
        <w:pStyle w:val="BodyText"/>
      </w:pPr>
      <w:r>
        <w:t xml:space="preserve">Uma estratégia plausível compreende</w:t>
      </w:r>
      <w:r>
        <w:t xml:space="preserve"> </w:t>
      </w:r>
      <w:r>
        <w:rPr>
          <w:b/>
          <w:bCs/>
        </w:rPr>
        <w:t xml:space="preserve">revisão por pesquisadores e metodologistas com competências complementares</w:t>
      </w:r>
      <w:r>
        <w:t xml:space="preserve">, amostras representativas das classes de perguntas inicialmente priorizadas e análise de erros por etapa. A comparação da atuação da IA com julgamentos humanos qualificados poderá identificar tarefas passíveis de maior automação e situações em que a verificação especializada permanece indispensável. Em investigações N3 e N4, os requisitos humanos de execução e garantia devem continuar atendidos, independentemente dos resultados de automação.</w:t>
      </w:r>
    </w:p>
    <w:p>
      <w:pPr>
        <w:pStyle w:val="BodyText"/>
      </w:pPr>
      <w:r>
        <w:t xml:space="preserve">O êxito da fase não deveria ser definido apenas pelo número de documentos gerados, pelo sucesso da integração contínua ou pela aprovação editorial do proprietário. Critérios relevantes incluem</w:t>
      </w:r>
      <w:r>
        <w:t xml:space="preserve"> </w:t>
      </w:r>
      <w:r>
        <w:rPr>
          <w:b/>
          <w:bCs/>
        </w:rPr>
        <w:t xml:space="preserve">reprodutibilidade das decisões, concordância metodológica, rastreabilidade, detecção de erros materiais, comunicação da incerteza e limites de generalização</w:t>
      </w:r>
      <w:r>
        <w:t xml:space="preserve">. Eventuais resultados positivos precisarão vir acompanhados da descrição do desenho de validação e de suas limitações.</w:t>
      </w:r>
    </w:p>
    <w:p>
      <w:pPr>
        <w:pStyle w:val="BodyText"/>
      </w:pPr>
      <w:r>
        <w:rPr>
          <w:b/>
          <w:bCs/>
        </w:rPr>
        <w:t xml:space="preserve">Estado factual em 20 de outubro de 2026: Fase 6 não iniciada formalmente.</w:t>
      </w:r>
      <w:r>
        <w:t xml:space="preserve"> </w:t>
      </w:r>
      <w:r>
        <w:t xml:space="preserve">Consequentemente,</w:t>
      </w:r>
      <w:r>
        <w:t xml:space="preserve"> </w:t>
      </w:r>
      <w:r>
        <w:rPr>
          <w:b/>
          <w:bCs/>
        </w:rPr>
        <w:t xml:space="preserve">não é correto afirmar que o OES já foi cientificamente validado por equipe independente</w:t>
      </w:r>
      <w:r>
        <w:t xml:space="preserve">, embora existam protocolos consolidados, produtos internos e testes técnicos. Essa distinção é particularmente importante para pesquisadores que avaliarão a proposta e poderão sugerir adaptações ou estudos de validação futuros.</w:t>
      </w:r>
    </w:p>
    <w:bookmarkEnd w:id="199"/>
    <w:bookmarkStart w:id="200" w:name="fase-7-operação-contínua"/>
    <w:p>
      <w:pPr>
        <w:pStyle w:val="Heading2"/>
      </w:pPr>
      <w:r>
        <w:t xml:space="preserve">12.9. Fase 7 — Operação contínua</w:t>
      </w:r>
    </w:p>
    <w:p>
      <w:pPr>
        <w:pStyle w:val="FirstParagraph"/>
      </w:pPr>
      <w:r>
        <w:t xml:space="preserve">A Fase 7 corresponde à passagem de um conjunto de protocolos, modelos e mecanismos testados para</w:t>
      </w:r>
      <w:r>
        <w:t xml:space="preserve"> </w:t>
      </w:r>
      <w:r>
        <w:rPr>
          <w:b/>
          <w:bCs/>
        </w:rPr>
        <w:t xml:space="preserve">um serviço científico sustentado</w:t>
      </w:r>
      <w:r>
        <w:t xml:space="preserve">, capaz de receber demandas, produzir produtos dentro de suas competências e manter procedimentos confiáveis de atualização, comunicação e governança. Trata-se de uma finalidade distinta tanto de uma prova de conceito quanto de um piloto experimental isolado.</w:t>
      </w:r>
    </w:p>
    <w:p>
      <w:pPr>
        <w:pStyle w:val="BodyText"/>
      </w:pPr>
      <w:r>
        <w:t xml:space="preserve">Uma operação contínua exigiria</w:t>
      </w:r>
      <w:r>
        <w:t xml:space="preserve"> </w:t>
      </w:r>
      <w:r>
        <w:rPr>
          <w:b/>
          <w:bCs/>
        </w:rPr>
        <w:t xml:space="preserve">escopo de serviço e público-alvo definidos</w:t>
      </w:r>
      <w:r>
        <w:t xml:space="preserve">, equipe com competências compatíveis com os produtos oferecidos, infraestrutura segura, controle de permissões, fontes bibliográficas com acesso estável, políticas de versionamento e atualização, mecanismos de resposta a falhas e sustentabilidade financeira e organizacional. Esses requisitos precisam ser dimensionados de acordo com a demanda real e com a criticidade das conclusões, não a partir de uma promessa genérica de automação integral.</w:t>
      </w:r>
    </w:p>
    <w:p>
      <w:pPr>
        <w:pStyle w:val="BodyText"/>
      </w:pPr>
      <w:r>
        <w:t xml:space="preserve">Também seria necessário demonstrar a</w:t>
      </w:r>
      <w:r>
        <w:t xml:space="preserve"> </w:t>
      </w:r>
      <w:r>
        <w:rPr>
          <w:b/>
          <w:bCs/>
        </w:rPr>
        <w:t xml:space="preserve">continuidade do processo científico</w:t>
      </w:r>
      <w:r>
        <w:t xml:space="preserve">. Não basta que um Monitor consulte fontes em um dia: deve ser possível documentar ciclos concluídos e incompletos, localizar novos estudos, avaliar materialidade, revisar resultados, aplicar a garantia adequada e comunicar versões sem apagar o histórico. Um produto N2 publicado internamente não prova, por si só, que a estrutura responsável por sua atualização seja operacional.</w:t>
      </w:r>
    </w:p>
    <w:p>
      <w:pPr>
        <w:pStyle w:val="BodyText"/>
      </w:pPr>
      <w:r>
        <w:t xml:space="preserve">A expansão poderá ser</w:t>
      </w:r>
      <w:r>
        <w:t xml:space="preserve"> </w:t>
      </w:r>
      <w:r>
        <w:rPr>
          <w:b/>
          <w:bCs/>
        </w:rPr>
        <w:t xml:space="preserve">progressiva e proporcional</w:t>
      </w:r>
      <w:r>
        <w:t xml:space="preserve">. Um observatório pode começar com poucas perguntas, produtos focalizados e manutenção M0/M1, ampliando a profundidade e a frequência somente após comprovar cobertura de fontes, capacidade de revisão e adequação dos métodos. Essa possibilidade não requer que todos os produtos ou regimes sejam ativados ao mesmo tempo. Ao contrário, restringir a carteira inicial pode proteger qualidade e sustentabilidade.</w:t>
      </w:r>
    </w:p>
    <w:p>
      <w:pPr>
        <w:pStyle w:val="BodyText"/>
      </w:pPr>
      <w:r>
        <w:t xml:space="preserve">A governança operacional deve ainda manter a separação entre</w:t>
      </w:r>
      <w:r>
        <w:t xml:space="preserve"> </w:t>
      </w:r>
      <w:r>
        <w:rPr>
          <w:b/>
          <w:bCs/>
        </w:rPr>
        <w:t xml:space="preserve">decisões científicas, autorizações administrativas e permissões tecnológicas</w:t>
      </w:r>
      <w:r>
        <w:t xml:space="preserve">. Sistemas automatizados não devem possuir capacidade irrestrita para publicar conclusões ou alterar critérios de garantia. A proteção de dados, as licenças de conteúdo, a recuperação de incidentes e os custos de operação precisam ser tratados como condições demonstráveis antes da abertura do serviço ao público.</w:t>
      </w:r>
    </w:p>
    <w:p>
      <w:pPr>
        <w:pStyle w:val="BodyText"/>
      </w:pPr>
      <w:r>
        <w:rPr>
          <w:b/>
          <w:bCs/>
        </w:rPr>
        <w:t xml:space="preserve">Estado factual em 20 de outubro de 2026: Fase 7 não iniciada formalmente.</w:t>
      </w:r>
      <w:r>
        <w:t xml:space="preserve"> </w:t>
      </w:r>
      <w:r>
        <w:t xml:space="preserve">O OES não deve ser apresentado como serviço público contínuo de vigilância ou plataforma cientificamente homologada. A existência de documentação extensa e de protótipos não altera esse limite.</w:t>
      </w:r>
    </w:p>
    <w:p>
      <w:pPr>
        <w:pStyle w:val="BodyText"/>
      </w:pPr>
      <w:r>
        <w:t xml:space="preserve">A trajetória do OES ilustra, assim,</w:t>
      </w:r>
      <w:r>
        <w:t xml:space="preserve"> </w:t>
      </w:r>
      <w:r>
        <w:rPr>
          <w:b/>
          <w:bCs/>
        </w:rPr>
        <w:t xml:space="preserve">uma estratégia de desenvolvimento orientada por objetos científicos, validações técnicas delimitadas e decisões progressivas de governança</w:t>
      </w:r>
      <w:r>
        <w:t xml:space="preserve">. Sua contribuição potencial a outras iniciativas está na clareza das distinções entre o que foi</w:t>
      </w:r>
      <w:r>
        <w:t xml:space="preserve"> </w:t>
      </w:r>
      <w:r>
        <w:rPr>
          <w:b/>
          <w:bCs/>
        </w:rPr>
        <w:t xml:space="preserve">concebido, especificado, implementado, testado, revisado cientificamente e operacionalizado</w:t>
      </w:r>
      <w:r>
        <w:t xml:space="preserve">. O cumprimento de uma dessas etapas não presume o cumprimento das demais.</w:t>
      </w:r>
    </w:p>
    <w:bookmarkEnd w:id="200"/>
    <w:bookmarkEnd w:id="201"/>
    <w:bookmarkStart w:id="212" w:name="Xabbc0bb2c5d3b4b6149748349b7e4cec1e3b024"/>
    <w:p>
      <w:pPr>
        <w:pStyle w:val="Heading1"/>
      </w:pPr>
      <w:r>
        <w:t xml:space="preserve">13. Validação científica, metodológica e tecnológica</w:t>
      </w:r>
    </w:p>
    <w:bookmarkStart w:id="206" w:name="dimensões-de-validação"/>
    <w:p>
      <w:pPr>
        <w:pStyle w:val="Heading2"/>
      </w:pPr>
      <w:r>
        <w:t xml:space="preserve">13.1. Dimensões de validação</w:t>
      </w:r>
    </w:p>
    <w:p>
      <w:pPr>
        <w:pStyle w:val="FirstParagraph"/>
      </w:pPr>
      <w:r>
        <w:t xml:space="preserve">A avaliação de um observatório de evidências envolve perguntas diferentes que não devem ser respondidas por um único indicador ou certificado genérico de qualidade.</w:t>
      </w:r>
      <w:r>
        <w:t xml:space="preserve"> </w:t>
      </w:r>
      <w:r>
        <w:rPr>
          <w:b/>
          <w:bCs/>
        </w:rPr>
        <w:t xml:space="preserve">Uma estrutura de dados pode funcionar como especificado e, ainda assim, armazenar um julgamento científico incorreto; uma síntese metodologicamente defensável pode não possuir infraestrutura para atualização; e um produto editorialmente completo pode carecer da revisão especializada exigida para sua finalidade.</w:t>
      </w:r>
      <w:r>
        <w:t xml:space="preserve"> </w:t>
      </w:r>
      <w:r>
        <w:t xml:space="preserve">No OES, essas distinções orientam tanto a interpretação dos testes realizados quanto o planejamento de futuras avaliações por pesquisadores independentes.</w:t>
      </w:r>
    </w:p>
    <w:p>
      <w:pPr>
        <w:pStyle w:val="BodyText"/>
      </w:pPr>
      <w:r>
        <w:t xml:space="preserve">A primeira dimensão é a</w:t>
      </w:r>
      <w:r>
        <w:t xml:space="preserve"> </w:t>
      </w:r>
      <w:r>
        <w:rPr>
          <w:b/>
          <w:bCs/>
        </w:rPr>
        <w:t xml:space="preserve">consistência conceitual e documental</w:t>
      </w:r>
      <w:r>
        <w:t xml:space="preserve">. Interessa verificar se as definições de pergunta, investigação, estudo, relatório, resultado, síntese, certeza, produto e atualização são internamente coerentes, compatíveis com a literatura metodológica pertinente e suficientemente explícitas para serem aplicadas por pessoas diferentes. Essa avaliação também examina se os protocolos especificam responsabilidades, exceções e limites de interpretação sem contradições. A aprovação documental de uma taxonomia constitui avanço nessa dimensão, mas não comprova que sua aplicação produza conclusões corretas.</w:t>
      </w:r>
    </w:p>
    <w:p>
      <w:pPr>
        <w:pStyle w:val="BodyText"/>
      </w:pPr>
      <w:r>
        <w:t xml:space="preserve">A segunda dimensão é a</w:t>
      </w:r>
      <w:r>
        <w:t xml:space="preserve"> </w:t>
      </w:r>
      <w:r>
        <w:rPr>
          <w:b/>
          <w:bCs/>
        </w:rPr>
        <w:t xml:space="preserve">verificação tecnológica ou de engenharia</w:t>
      </w:r>
      <w:r>
        <w:t xml:space="preserve">. Ela examina se estruturas e programas executam os contratos definidos: relações de banco de dados, versionamento, proveniência, deduplicação, regras de publicação, reconstrução de estados, comportamentos diante de falhas e geração de artefatos. Provas de conceito, testes automatizados, integração contínua e cenários sintéticos podem demonstrar propriedades delimitadas e reproduzíveis nessa dimensão. Não é legítimo extrapolar um resultado</w:t>
      </w:r>
      <w:r>
        <w:t xml:space="preserve"> </w:t>
      </w:r>
      <w:r>
        <w:rPr>
          <w:rStyle w:val="VerbatimChar"/>
        </w:rPr>
        <w:t xml:space="preserve">PASS</w:t>
      </w:r>
      <w:r>
        <w:t xml:space="preserve"> </w:t>
      </w:r>
      <w:r>
        <w:t xml:space="preserve">dessas baterias para a afirmação de validação científica global.</w:t>
      </w:r>
    </w:p>
    <w:p>
      <w:pPr>
        <w:pStyle w:val="BodyText"/>
      </w:pPr>
      <w:r>
        <w:t xml:space="preserve">A terceira é a</w:t>
      </w:r>
      <w:r>
        <w:t xml:space="preserve"> </w:t>
      </w:r>
      <w:r>
        <w:rPr>
          <w:b/>
          <w:bCs/>
        </w:rPr>
        <w:t xml:space="preserve">validade metodológica de uma investigação</w:t>
      </w:r>
      <w:r>
        <w:t xml:space="preserve">: busca apropriada à pergunta e à profundidade, elegibilidade consistente, extração fiel às fontes, uso correto de instrumentos de risco de viés, escolha defensável de métodos de síntese, interpretação da certeza e comunicação proporcional dos achados. Essa dimensão requer análise de procedimentos concretos e, conforme o risco e o nível investigativo,</w:t>
      </w:r>
      <w:r>
        <w:t xml:space="preserve"> </w:t>
      </w:r>
      <w:r>
        <w:rPr>
          <w:b/>
          <w:bCs/>
        </w:rPr>
        <w:t xml:space="preserve">revisão humana especializada</w:t>
      </w:r>
      <w:r>
        <w:t xml:space="preserve">. Protocolos metodológicos escritos não representam, por si mesmos, sua implementação correta em todas as classes de pergunta.</w:t>
      </w:r>
      <w:r>
        <w:t xml:space="preserve"> </w:t>
      </w:r>
      <w:hyperlink r:id="rId80">
        <w:r>
          <w:rPr>
            <w:rStyle w:val="Hyperlink"/>
          </w:rPr>
          <w:t xml:space="preserve">Fontes: Documentos 10–15, a partir do protocolo de busca</w:t>
        </w:r>
      </w:hyperlink>
      <w:r>
        <w:t xml:space="preserve"> </w:t>
      </w:r>
      <w:r>
        <w:t xml:space="preserve">e</w:t>
      </w:r>
      <w:r>
        <w:t xml:space="preserve"> </w:t>
      </w:r>
      <w:hyperlink r:id="rId38">
        <w:r>
          <w:rPr>
            <w:rStyle w:val="Hyperlink"/>
          </w:rPr>
          <w:t xml:space="preserve">Documento 04 — Governança de garantia</w:t>
        </w:r>
      </w:hyperlink>
      <w:r>
        <w:t xml:space="preserve">.</w:t>
      </w:r>
    </w:p>
    <w:p>
      <w:pPr>
        <w:pStyle w:val="BodyText"/>
      </w:pPr>
      <w:r>
        <w:t xml:space="preserve">A quarta dimensão é a</w:t>
      </w:r>
      <w:r>
        <w:t xml:space="preserve"> </w:t>
      </w:r>
      <w:r>
        <w:rPr>
          <w:b/>
          <w:bCs/>
        </w:rPr>
        <w:t xml:space="preserve">validade científica das conclusões e sua aplicabilidade</w:t>
      </w:r>
      <w:r>
        <w:t xml:space="preserve">. Mesmo quando um processo é reprodutível, é preciso perguntar se suas inferências representam adequadamente o corpo de evidências relevante, quais fatores podem modificar a conclusão e com que confiança ela pode ser usada no contexto pretendido. A comparação com revisões ou diretrizes reconhecidas pode contribuir, mas não pressupõe que essas fontes sejam padrões perfeitos e imutáveis. O</w:t>
      </w:r>
      <w:r>
        <w:t xml:space="preserve"> </w:t>
      </w:r>
      <w:hyperlink r:id="rId62">
        <w:r>
          <w:rPr>
            <w:rStyle w:val="Hyperlink"/>
            <w:i/>
            <w:iCs/>
          </w:rPr>
          <w:t xml:space="preserve">Cochrane Handbook</w:t>
        </w:r>
        <w:r>
          <w:rPr>
            <w:rStyle w:val="Hyperlink"/>
          </w:rPr>
          <w:t xml:space="preserve">, item 1</w:t>
        </w:r>
      </w:hyperlink>
      <w:r>
        <w:t xml:space="preserve"> </w:t>
      </w:r>
      <w:r>
        <w:t xml:space="preserve">é um referencial para examinar procedimentos de revisões de intervenções, enquanto o</w:t>
      </w:r>
      <w:r>
        <w:t xml:space="preserve"> </w:t>
      </w:r>
      <w:hyperlink r:id="rId27">
        <w:r>
          <w:rPr>
            <w:rStyle w:val="Hyperlink"/>
          </w:rPr>
          <w:t xml:space="preserve">PRISMA 2020, item 2</w:t>
        </w:r>
      </w:hyperlink>
      <w:r>
        <w:t xml:space="preserve"> </w:t>
      </w:r>
      <w:r>
        <w:t xml:space="preserve">orienta seu</w:t>
      </w:r>
      <w:r>
        <w:t xml:space="preserve"> </w:t>
      </w:r>
      <w:r>
        <w:rPr>
          <w:b/>
          <w:bCs/>
        </w:rPr>
        <w:t xml:space="preserve">relato</w:t>
      </w:r>
      <w:r>
        <w:t xml:space="preserve">, não certifica sua validade metodológica. Essas fontes tampouco constituem padrões de referência universais para todas as classes de pergunta do OES. Divergências podem surgir por diferenças de pergunta, data de busca, elegibilidade ou critérios interpretativos, além de possíveis erros de qualquer uma das análises.</w:t>
      </w:r>
    </w:p>
    <w:p>
      <w:pPr>
        <w:pStyle w:val="BodyText"/>
      </w:pPr>
      <w:r>
        <w:t xml:space="preserve">A quinta dimensão diz respeito à</w:t>
      </w:r>
      <w:r>
        <w:t xml:space="preserve"> </w:t>
      </w:r>
      <w:r>
        <w:rPr>
          <w:b/>
          <w:bCs/>
        </w:rPr>
        <w:t xml:space="preserve">prontidão e ao desempenho operacional</w:t>
      </w:r>
      <w:r>
        <w:t xml:space="preserve">. Ela envolve acesso consistente às fontes, controle de permissões, execução de fluxos sob condições previstas, tratamento de indisponibilidade, sustentabilidade de ciclos de atualização e capacidade de recuperação. É particularmente importante para os regimes M2 e M3, porque um monitoramento testado com dados sintéticos não demonstra capacidade sustentada de recuperar e analisar evidências reais. O projeto preserva explicitamente essa diferença.</w:t>
      </w:r>
      <w:r>
        <w:t xml:space="preserve"> </w:t>
      </w:r>
      <w:hyperlink r:id="rId20">
        <w:r>
          <w:rPr>
            <w:rStyle w:val="Hyperlink"/>
          </w:rPr>
          <w:t xml:space="preserve">Fonte: estado canônico do projeto</w:t>
        </w:r>
      </w:hyperlink>
      <w:r>
        <w:t xml:space="preserve">.</w:t>
      </w:r>
    </w:p>
    <w:p>
      <w:pPr>
        <w:pStyle w:val="BodyText"/>
      </w:pPr>
      <w:r>
        <w:t xml:space="preserve">Essas dimensões também devem ser distinguidas dos</w:t>
      </w:r>
      <w:r>
        <w:t xml:space="preserve"> </w:t>
      </w:r>
      <w:r>
        <w:rPr>
          <w:b/>
          <w:bCs/>
        </w:rPr>
        <w:t xml:space="preserve">níveis de garantia A0–A3</w:t>
      </w:r>
      <w:r>
        <w:t xml:space="preserve">. A classificação A1 registra verificação metodológica assistida por IA; A2 acrescenta aprovação de governança do proprietário; A3 exige revisão especializada independente aprovada, conforme os requisitos pertinentes. O nível de garantia de um produto comunica verificações realizadas naquela versão e</w:t>
      </w:r>
      <w:r>
        <w:t xml:space="preserve"> </w:t>
      </w:r>
      <w:r>
        <w:rPr>
          <w:b/>
          <w:bCs/>
        </w:rPr>
        <w:t xml:space="preserve">não equivale à validação científica de toda a plataforma, nem substitui os controles humanos específicos de N3 e N4</w:t>
      </w:r>
      <w:r>
        <w:t xml:space="preserve">.</w:t>
      </w:r>
      <w:r>
        <w:t xml:space="preserve"> </w:t>
      </w:r>
      <w:hyperlink r:id="rId38">
        <w:r>
          <w:rPr>
            <w:rStyle w:val="Hyperlink"/>
          </w:rPr>
          <w:t xml:space="preserve">Fonte: Documento 04 — Níveis A0–A3</w:t>
        </w:r>
      </w:hyperlink>
      <w:r>
        <w:t xml:space="preserve">.</w:t>
      </w:r>
    </w:p>
    <w:p>
      <w:pPr>
        <w:pStyle w:val="BodyText"/>
      </w:pPr>
      <w:r>
        <w:t xml:space="preserve">A avaliação rigorosa do OES deve, portanto, declarar</w:t>
      </w:r>
      <w:r>
        <w:t xml:space="preserve"> </w:t>
      </w:r>
      <w:r>
        <w:rPr>
          <w:b/>
          <w:bCs/>
        </w:rPr>
        <w:t xml:space="preserve">qual dimensão foi examinada, em qual versão, com quais dados e métodos, por quem e com que resultado</w:t>
      </w:r>
      <w:r>
        <w:t xml:space="preserve">. Na data de referência deste manuscrito, há evidências documentais e técnicas expressivas, casos experimentais e produtos internos, mas</w:t>
      </w:r>
      <w:r>
        <w:t xml:space="preserve"> </w:t>
      </w:r>
      <w:r>
        <w:rPr>
          <w:b/>
          <w:bCs/>
        </w:rPr>
        <w:t xml:space="preserve">a Fase 6 de validação científica independente ainda não foi formalmente iniciada</w:t>
      </w:r>
      <w:r>
        <w:t xml:space="preserve">.</w:t>
      </w:r>
    </w:p>
    <w:p>
      <w:pPr>
        <w:pStyle w:val="BodyText"/>
      </w:pPr>
      <w:r>
        <w:t xml:space="preserve">A</w:t>
      </w:r>
      <w:r>
        <w:t xml:space="preserve"> </w:t>
      </w:r>
      <w:r>
        <w:rPr>
          <w:b/>
          <w:bCs/>
        </w:rPr>
        <w:t xml:space="preserve">Figura 7</w:t>
      </w:r>
      <w:r>
        <w:t xml:space="preserve"> </w:t>
      </w:r>
      <w:r>
        <w:t xml:space="preserve">sintetiza o alcance inferencial de seis tipos de controle documentados no OES. Diferentemente das cinco dimensões de validação discutidas nesta seção, suas linhas representam registros de verificação ou requisitos ainda não demonstrados; não constituem uma escala cumulativa de qualidade ou uma sequência automática de aprovação.</w:t>
      </w:r>
    </w:p>
    <w:p>
      <w:pPr>
        <w:pStyle w:val="CaptionedFigure"/>
        <w:spacing w:before="80" w:after="60"/>
        <w:jc w:val="center"/>
      </w:pPr>
      <w:r>
        <w:drawing>
          <wp:inline>
            <wp:extent cx="4785403" cy="6766560"/>
            <wp:effectExtent b="0" l="0" r="0" t="0"/>
            <wp:docPr descr="Figura 7 — Matriz de seis controles com três campos: objeto ou requisito, registro ou situação documentada e limite inferencial. Revisão documental e engenharia geram resultados delimitados; verificação por IA não equivale a revisão humana; governança A2 não equivale à revisão independente A3, cuja aprovação não foi demonstrada nos casos examinados. Prontidão factual permanece NOT_READY, apesar de testes sintéticos M2; M3 está bloqueado." title="" id="203" name="Picture"/>
            <a:graphic>
              <a:graphicData uri="http://schemas.openxmlformats.org/drawingml/2006/picture">
                <pic:pic>
                  <pic:nvPicPr>
                    <pic:cNvPr descr="figuras/figura-07-alcance-validacoes.svg" id="204" name="Picture"/>
                    <pic:cNvPicPr>
                      <a:picLocks noChangeArrowheads="1" noChangeAspect="1"/>
                    </pic:cNvPicPr>
                  </pic:nvPicPr>
                  <pic:blipFill>
                    <a:blip r:embed="rId205">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4785403" cy="6766560"/>
                    </a:xfrm>
                    <a:prstGeom prst="rect">
                      <a:avLst/>
                    </a:prstGeom>
                    <a:noFill/>
                    <a:ln w="9525">
                      <a:noFill/>
                      <a:headEnd/>
                      <a:tailEnd/>
                    </a:ln>
                  </pic:spPr>
                </pic:pic>
              </a:graphicData>
            </a:graphic>
          </wp:inline>
        </w:drawing>
      </w:r>
    </w:p>
    <w:p>
      <w:pPr>
        <w:pStyle w:val="Caption"/>
        <w:keepLines/>
      </w:pPr>
      <w:r>
        <w:rPr>
          <w:i/>
          <w:iCs/>
        </w:rPr>
        <w:t xml:space="preserve">Figura 7 — Alcance inferencial das verificações e dos requisitos do OES em 20 de outubro de 2026.</w:t>
      </w:r>
      <w:r>
        <w:t xml:space="preserve"> </w:t>
      </w:r>
      <w:r>
        <w:t xml:space="preserve">Seis controles distintos relacionam objeto, registro ou situação documentada e limite inferencial,</w:t>
      </w:r>
      <w:r>
        <w:t xml:space="preserve"> </w:t>
      </w:r>
      <w:r>
        <w:rPr>
          <w:b/>
          <w:bCs/>
        </w:rPr>
        <w:t xml:space="preserve">sem equivaler às cinco dimensões de validação</w:t>
      </w:r>
      <w:r>
        <w:t xml:space="preserve">. Os quatro primeiros tiveram aplicação delimitada;</w:t>
      </w:r>
      <w:r>
        <w:t xml:space="preserve"> </w:t>
      </w:r>
      <w:r>
        <w:rPr>
          <w:b/>
          <w:bCs/>
        </w:rPr>
        <w:t xml:space="preserve">A3 não está demonstrado nos casos examinados</w:t>
      </w:r>
      <w:r>
        <w:t xml:space="preserve">, e a prontidão operacional factual permanece</w:t>
      </w:r>
      <w:r>
        <w:t xml:space="preserve"> </w:t>
      </w:r>
      <w:r>
        <w:rPr>
          <w:b/>
          <w:bCs/>
        </w:rPr>
        <w:t xml:space="preserve">NOT_READY</w:t>
      </w:r>
      <w:r>
        <w:t xml:space="preserve">.</w:t>
      </w:r>
      <w:r>
        <w:t xml:space="preserve"> </w:t>
      </w:r>
      <w:r>
        <w:rPr>
          <w:rStyle w:val="VerbatimChar"/>
          <w:b/>
          <w:bCs/>
        </w:rPr>
        <w:t xml:space="preserve">PASS</w:t>
      </w:r>
      <w:r>
        <w:rPr>
          <w:b/>
          <w:bCs/>
        </w:rPr>
        <w:t xml:space="preserve"> </w:t>
      </w:r>
      <w:r>
        <w:rPr>
          <w:b/>
          <w:bCs/>
        </w:rPr>
        <w:t xml:space="preserve">técnico não valida ciência; A2 não equivale a A3; M2 sintético não comprova monitoramento factual sustentado.</w:t>
      </w:r>
      <w:r>
        <w:t xml:space="preserve"> </w:t>
      </w:r>
      <w:r>
        <w:t xml:space="preserve">A Fase 6 não foi iniciada formalmente.</w:t>
      </w:r>
      <w:r>
        <w:t xml:space="preserve"> </w:t>
      </w:r>
      <w:r>
        <w:rPr>
          <w:b/>
          <w:bCs/>
        </w:rPr>
        <w:t xml:space="preserve">Fonte:</w:t>
      </w:r>
      <w:r>
        <w:t xml:space="preserve"> </w:t>
      </w:r>
      <w:hyperlink r:id="rId38">
        <w:r>
          <w:rPr>
            <w:rStyle w:val="Hyperlink"/>
          </w:rPr>
          <w:t xml:space="preserve">Documento 04</w:t>
        </w:r>
      </w:hyperlink>
      <w:r>
        <w:t xml:space="preserve">,</w:t>
      </w:r>
      <w:r>
        <w:t xml:space="preserve"> </w:t>
      </w:r>
      <w:hyperlink r:id="rId20">
        <w:r>
          <w:rPr>
            <w:rStyle w:val="Hyperlink"/>
          </w:rPr>
          <w:t xml:space="preserve">STATE.md</w:t>
        </w:r>
      </w:hyperlink>
      <w:r>
        <w:t xml:space="preserve"> </w:t>
      </w:r>
      <w:r>
        <w:t xml:space="preserve">e</w:t>
      </w:r>
      <w:r>
        <w:t xml:space="preserve"> </w:t>
      </w:r>
      <w:hyperlink r:id="rId40">
        <w:r>
          <w:rPr>
            <w:rStyle w:val="Hyperlink"/>
          </w:rPr>
          <w:t xml:space="preserve">CP213</w:t>
        </w:r>
      </w:hyperlink>
      <w:r>
        <w:t xml:space="preserve">.</w:t>
      </w:r>
    </w:p>
    <w:bookmarkEnd w:id="206"/>
    <w:bookmarkStart w:id="207" w:name="X43a42de5a360869e37cbe52dd90affb0a690aff"/>
    <w:p>
      <w:pPr>
        <w:pStyle w:val="Heading2"/>
      </w:pPr>
      <w:r>
        <w:t xml:space="preserve">13.2. Provas de conceito e testes automatizados</w:t>
      </w:r>
    </w:p>
    <w:p>
      <w:pPr>
        <w:pStyle w:val="FirstParagraph"/>
      </w:pPr>
      <w:r>
        <w:t xml:space="preserve">As provas de conceito da Fase 2 foram utilizadas para examinar se a arquitetura de dados conseguia preservar</w:t>
      </w:r>
      <w:r>
        <w:t xml:space="preserve"> </w:t>
      </w:r>
      <w:r>
        <w:rPr>
          <w:b/>
          <w:bCs/>
        </w:rPr>
        <w:t xml:space="preserve">identidade científica, relações, versões, histórico e rastreabilidade</w:t>
      </w:r>
      <w:r>
        <w:t xml:space="preserve"> </w:t>
      </w:r>
      <w:r>
        <w:t xml:space="preserve">em cenários definidos. A sequência de validações incluiu o gate de consistência do modelo lógico, a bateria</w:t>
      </w:r>
      <w:r>
        <w:t xml:space="preserve"> </w:t>
      </w:r>
      <w:r>
        <w:rPr>
          <w:b/>
          <w:bCs/>
        </w:rPr>
        <w:t xml:space="preserve">F2-B</w:t>
      </w:r>
      <w:r>
        <w:t xml:space="preserve">, a prova</w:t>
      </w:r>
      <w:r>
        <w:t xml:space="preserve"> </w:t>
      </w:r>
      <w:r>
        <w:rPr>
          <w:b/>
          <w:bCs/>
        </w:rPr>
        <w:t xml:space="preserve">PoC-S4</w:t>
      </w:r>
      <w:r>
        <w:t xml:space="preserve"> </w:t>
      </w:r>
      <w:r>
        <w:t xml:space="preserve">e a prova</w:t>
      </w:r>
      <w:r>
        <w:t xml:space="preserve"> </w:t>
      </w:r>
      <w:r>
        <w:rPr>
          <w:b/>
          <w:bCs/>
        </w:rPr>
        <w:t xml:space="preserve">PoC-S5</w:t>
      </w:r>
      <w:r>
        <w:t xml:space="preserve">. O resultado consolidado no Documento 38 foi a promoção da baseline</w:t>
      </w:r>
      <w:r>
        <w:t xml:space="preserve"> </w:t>
      </w:r>
      <w:r>
        <w:rPr>
          <w:b/>
          <w:bCs/>
        </w:rPr>
        <w:t xml:space="preserve">OES-P1</w:t>
      </w:r>
      <w:r>
        <w:t xml:space="preserve">, após avaliação favorável dos</w:t>
      </w:r>
      <w:r>
        <w:t xml:space="preserve"> </w:t>
      </w:r>
      <w:r>
        <w:rPr>
          <w:b/>
          <w:bCs/>
        </w:rPr>
        <w:t xml:space="preserve">15 critérios arquiteturais de promoção</w:t>
      </w:r>
      <w:r>
        <w:t xml:space="preserve">. Esse registro possui valor como demonstração técnica delimitada, não como evidência de eficácia científica do observatório.</w:t>
      </w:r>
      <w:r>
        <w:t xml:space="preserve"> </w:t>
      </w:r>
      <w:hyperlink r:id="rId148">
        <w:r>
          <w:rPr>
            <w:rStyle w:val="Hyperlink"/>
          </w:rPr>
          <w:t xml:space="preserve">Fonte: Documento 38 — Promoção da baseline arquitetural</w:t>
        </w:r>
      </w:hyperlink>
      <w:r>
        <w:t xml:space="preserve">.</w:t>
      </w:r>
    </w:p>
    <w:p>
      <w:pPr>
        <w:pStyle w:val="BodyText"/>
      </w:pPr>
      <w:r>
        <w:t xml:space="preserve">A bateria</w:t>
      </w:r>
      <w:r>
        <w:t xml:space="preserve"> </w:t>
      </w:r>
      <w:r>
        <w:rPr>
          <w:b/>
          <w:bCs/>
        </w:rPr>
        <w:t xml:space="preserve">F2-B</w:t>
      </w:r>
      <w:r>
        <w:t xml:space="preserve"> </w:t>
      </w:r>
      <w:r>
        <w:t xml:space="preserve">verificou contratos referentes a identidades, integridade relacional, versionamento, busca, triagem, deduplicação, proveniência, avaliações críticas, certeza e produtos, incluindo comportamentos de reversão e reconstrução. A</w:t>
      </w:r>
      <w:r>
        <w:t xml:space="preserve"> </w:t>
      </w:r>
      <w:r>
        <w:rPr>
          <w:b/>
          <w:bCs/>
        </w:rPr>
        <w:t xml:space="preserve">PoC-S4</w:t>
      </w:r>
      <w:r>
        <w:t xml:space="preserve"> </w:t>
      </w:r>
      <w:r>
        <w:t xml:space="preserve">tratou de relações muitos-para-muitos entre estudos e relatórios, sínteses multiestudo, correções ou retratações e suas dependências históricas. A</w:t>
      </w:r>
      <w:r>
        <w:t xml:space="preserve"> </w:t>
      </w:r>
      <w:r>
        <w:rPr>
          <w:b/>
          <w:bCs/>
        </w:rPr>
        <w:t xml:space="preserve">PoC-S5</w:t>
      </w:r>
      <w:r>
        <w:t xml:space="preserve"> </w:t>
      </w:r>
      <w:r>
        <w:t xml:space="preserve">examinou extensões do modelo para redes de comparações, modelos de predição e evidências qualitativas, além de regressões de componentes anteriores. A documentação registra</w:t>
      </w:r>
      <w:r>
        <w:t xml:space="preserve"> </w:t>
      </w:r>
      <w:r>
        <w:rPr>
          <w:rStyle w:val="VerbatimChar"/>
        </w:rPr>
        <w:t xml:space="preserve">PASS</w:t>
      </w:r>
      <w:r>
        <w:t xml:space="preserve"> </w:t>
      </w:r>
      <w:r>
        <w:t xml:space="preserve">nessas baterias</w:t>
      </w:r>
      <w:r>
        <w:t xml:space="preserve"> </w:t>
      </w:r>
      <w:r>
        <w:rPr>
          <w:b/>
          <w:bCs/>
        </w:rPr>
        <w:t xml:space="preserve">dentro do conjunto de cenários executados</w:t>
      </w:r>
      <w:r>
        <w:t xml:space="preserve">.</w:t>
      </w:r>
    </w:p>
    <w:p>
      <w:pPr>
        <w:pStyle w:val="BodyText"/>
      </w:pPr>
      <w:r>
        <w:t xml:space="preserve">Essas verificações permitiram formular uma conclusão técnica específica: os invariantes examinados</w:t>
      </w:r>
      <w:r>
        <w:t xml:space="preserve"> </w:t>
      </w:r>
      <w:r>
        <w:rPr>
          <w:b/>
          <w:bCs/>
        </w:rPr>
        <w:t xml:space="preserve">puderam ser representados e preservados na implementação de referência usada nas provas</w:t>
      </w:r>
      <w:r>
        <w:t xml:space="preserve">. Não autorizam concluir que o banco de dados já está dimensionado para operação contínua, que todos os dados reais serão corretamente interpretados ou que revisores externos concordarão com avaliações de viés e certeza produzidas pelo OES. O Documento 38 também preservou expressamente a inexistência de um esquema final de produção e a ausência de seleção definitiva da stack tecnológica.</w:t>
      </w:r>
    </w:p>
    <w:p>
      <w:pPr>
        <w:pStyle w:val="BodyText"/>
      </w:pPr>
      <w:r>
        <w:t xml:space="preserve">A Fase 3 ampliou a verificação técnica para</w:t>
      </w:r>
      <w:r>
        <w:t xml:space="preserve"> </w:t>
      </w:r>
      <w:r>
        <w:rPr>
          <w:b/>
          <w:bCs/>
        </w:rPr>
        <w:t xml:space="preserve">contratos de produtos, projeções de apresentação, validadores, renderizadores e regras de publicação</w:t>
      </w:r>
      <w:r>
        <w:t xml:space="preserve">. Foram realizados testes destinados a conferir se os campos requeridos eram apresentados corretamente, se estados editoriais e de garantia eram respeitados e se produtos com condições impeditivas permaneciam bloqueados. Alguns cenários envolveram dados sintéticos que representavam, por exemplo, a existência formal de revisores qualificados, a fim de verificar o comportamento do sistema.</w:t>
      </w:r>
      <w:r>
        <w:t xml:space="preserve"> </w:t>
      </w:r>
      <w:r>
        <w:rPr>
          <w:b/>
          <w:bCs/>
        </w:rPr>
        <w:t xml:space="preserve">Uma identidade sintética de revisor não corresponde à participação real de um especialista.</w:t>
      </w:r>
    </w:p>
    <w:p>
      <w:pPr>
        <w:pStyle w:val="BodyText"/>
      </w:pPr>
      <w:r>
        <w:t xml:space="preserve">Na Fase 4, foram realizados testes em ambientes sintéticos e descartáveis de PostgreSQL, incluindo falhas e concorrência. Os resultados são técnicos e delimitados:</w:t>
      </w:r>
      <w:r>
        <w:t xml:space="preserve"> </w:t>
      </w:r>
      <w:r>
        <w:rPr>
          <w:b/>
          <w:bCs/>
        </w:rPr>
        <w:t xml:space="preserve">não comprovam liberação de migrações no ambiente persistente nem monitoramento factual</w:t>
      </w:r>
      <w:r>
        <w:t xml:space="preserve">. As condições pendentes estão reunidas no Capítulo 12.</w:t>
      </w:r>
      <w:r>
        <w:t xml:space="preserve"> </w:t>
      </w:r>
      <w:hyperlink r:id="rId40">
        <w:r>
          <w:rPr>
            <w:rStyle w:val="Hyperlink"/>
          </w:rPr>
          <w:t xml:space="preserve">Fontes: CP213</w:t>
        </w:r>
      </w:hyperlink>
      <w:r>
        <w:t xml:space="preserve"> </w:t>
      </w:r>
      <w:r>
        <w:t xml:space="preserve">e</w:t>
      </w:r>
      <w:r>
        <w:t xml:space="preserve"> </w:t>
      </w:r>
      <w:hyperlink r:id="rId20">
        <w:r>
          <w:rPr>
            <w:rStyle w:val="Hyperlink"/>
          </w:rPr>
          <w:t xml:space="preserve">STATE</w:t>
        </w:r>
      </w:hyperlink>
      <w:r>
        <w:t xml:space="preserve">.</w:t>
      </w:r>
    </w:p>
    <w:p>
      <w:pPr>
        <w:pStyle w:val="BodyText"/>
      </w:pPr>
      <w:r>
        <w:t xml:space="preserve">O principal valor desses testes é tornar</w:t>
      </w:r>
      <w:r>
        <w:t xml:space="preserve"> </w:t>
      </w:r>
      <w:r>
        <w:rPr>
          <w:b/>
          <w:bCs/>
        </w:rPr>
        <w:t xml:space="preserve">falhas detectáveis antes de operações de maior consequência</w:t>
      </w:r>
      <w:r>
        <w:t xml:space="preserve">. Contudo, a quantidade de testes aprovados isoladamente é insuficiente como indicador de confiança. Sua interpretação exige examinar cobertura de requisitos, representatividade dos dados, qualidade dos oráculos de comparação, execução de cenários negativos e possibilidade de regressão. Um teste baseado no comportamento esperado incorreto pode aprovar uma implementação incorreta; a validade do próprio oráculo precisa ser examinável.</w:t>
      </w:r>
    </w:p>
    <w:p>
      <w:pPr>
        <w:pStyle w:val="BodyText"/>
      </w:pPr>
      <w:r>
        <w:t xml:space="preserve">Em pesquisas futuras, a documentação técnica poderá sustentar testes independentes de reprodutibilidade e robustez. Esse uso exigirá identificar versões de código, bases ou esquemas, conjuntos de dados, procedimentos de execução, resultados observados e limitações do ambiente.</w:t>
      </w:r>
      <w:r>
        <w:t xml:space="preserve"> </w:t>
      </w:r>
      <w:r>
        <w:rPr>
          <w:b/>
          <w:bCs/>
        </w:rPr>
        <w:t xml:space="preserve">Este capítulo não afirma a realização de uma auditoria externa dessas provas.</w:t>
      </w:r>
    </w:p>
    <w:bookmarkEnd w:id="207"/>
    <w:bookmarkStart w:id="208" w:name="X43dfc9ea1ef82c30f7f023167993d5ede2c1216"/>
    <w:p>
      <w:pPr>
        <w:pStyle w:val="Heading2"/>
      </w:pPr>
      <w:r>
        <w:t xml:space="preserve">13.3. Estudos de caso e aplicações experimentais</w:t>
      </w:r>
    </w:p>
    <w:p>
      <w:pPr>
        <w:pStyle w:val="FirstParagraph"/>
      </w:pPr>
      <w:r>
        <w:t xml:space="preserve">Os casos do OES constituem</w:t>
      </w:r>
      <w:r>
        <w:t xml:space="preserve"> </w:t>
      </w:r>
      <w:r>
        <w:rPr>
          <w:b/>
          <w:bCs/>
        </w:rPr>
        <w:t xml:space="preserve">material documental para planejar uma futura validação</w:t>
      </w:r>
      <w:r>
        <w:t xml:space="preserve">, mas não uma amostra de desempenho científico validada externamente. É necessário distinguir:</w:t>
      </w:r>
      <w:r>
        <w:t xml:space="preserve"> </w:t>
      </w:r>
      <w:r>
        <w:rPr>
          <w:b/>
          <w:bCs/>
        </w:rPr>
        <w:t xml:space="preserve">(i)</w:t>
      </w:r>
      <w:r>
        <w:t xml:space="preserve"> </w:t>
      </w:r>
      <w:r>
        <w:t xml:space="preserve">aplicação com literatura científica real;</w:t>
      </w:r>
      <w:r>
        <w:t xml:space="preserve"> </w:t>
      </w:r>
      <w:r>
        <w:rPr>
          <w:b/>
          <w:bCs/>
        </w:rPr>
        <w:t xml:space="preserve">(ii)</w:t>
      </w:r>
      <w:r>
        <w:t xml:space="preserve"> </w:t>
      </w:r>
      <w:r>
        <w:t xml:space="preserve">produto experimental ou de circulação interna, cujo nível de garantia é limitado;</w:t>
      </w:r>
      <w:r>
        <w:t xml:space="preserve"> </w:t>
      </w:r>
      <w:r>
        <w:rPr>
          <w:b/>
          <w:bCs/>
        </w:rPr>
        <w:t xml:space="preserve">(iii)</w:t>
      </w:r>
      <w:r>
        <w:t xml:space="preserve"> </w:t>
      </w:r>
      <w:r>
        <w:t xml:space="preserve">teste de contratos com dados sintéticos; e</w:t>
      </w:r>
      <w:r>
        <w:t xml:space="preserve"> </w:t>
      </w:r>
      <w:r>
        <w:rPr>
          <w:b/>
          <w:bCs/>
        </w:rPr>
        <w:t xml:space="preserve">(iv)</w:t>
      </w:r>
      <w:r>
        <w:t xml:space="preserve"> </w:t>
      </w:r>
      <w:r>
        <w:t xml:space="preserve">estudo formal de validação executado por avaliadores independentes. O projeto documentou as três primeiras modalidades em graus distintos,</w:t>
      </w:r>
      <w:r>
        <w:t xml:space="preserve"> </w:t>
      </w:r>
      <w:r>
        <w:rPr>
          <w:b/>
          <w:bCs/>
        </w:rPr>
        <w:t xml:space="preserve">não a quarta como avaliação geral do observatório</w:t>
      </w:r>
      <w:r>
        <w:t xml:space="preserve">. A descrição de cada caso, seus resultados e estados de publicação encontra-se na</w:t>
      </w:r>
      <w:r>
        <w:t xml:space="preserve"> </w:t>
      </w:r>
      <w:r>
        <w:rPr>
          <w:b/>
          <w:bCs/>
        </w:rPr>
        <w:t xml:space="preserve">Seção 14.2</w:t>
      </w:r>
      <w:r>
        <w:t xml:space="preserve">, com remissões aos respectivos registros.</w:t>
      </w:r>
      <w:r>
        <w:t xml:space="preserve"> </w:t>
      </w:r>
      <w:hyperlink r:id="rId20">
        <w:r>
          <w:rPr>
            <w:rStyle w:val="Hyperlink"/>
          </w:rPr>
          <w:t xml:space="preserve">Fonte: STATE — Registros de produtos</w:t>
        </w:r>
      </w:hyperlink>
      <w:r>
        <w:t xml:space="preserve">.</w:t>
      </w:r>
    </w:p>
    <w:p>
      <w:pPr>
        <w:pStyle w:val="BodyText"/>
      </w:pPr>
      <w:r>
        <w:t xml:space="preserve">Metodologicamente, os casos permitem examinar</w:t>
      </w:r>
      <w:r>
        <w:t xml:space="preserve"> </w:t>
      </w:r>
      <w:r>
        <w:rPr>
          <w:b/>
          <w:bCs/>
        </w:rPr>
        <w:t xml:space="preserve">quatro questões distintas</w:t>
      </w:r>
      <w:r>
        <w:t xml:space="preserve">: se os dados científicos são representados e rastreados corretamente; se a recuperação, seleção e interpretação das evidências atendem ao protocolo; se decisões adversariais conseguem identificar limitações impeditivas; e se a política de garantia bloqueia a publicação quando faltam requisitos metodológicos ou profissionais. Essas questões demandam</w:t>
      </w:r>
      <w:r>
        <w:t xml:space="preserve"> </w:t>
      </w:r>
      <w:r>
        <w:rPr>
          <w:b/>
          <w:bCs/>
        </w:rPr>
        <w:t xml:space="preserve">critérios de referência e avaliadores apropriados</w:t>
      </w:r>
      <w:r>
        <w:t xml:space="preserve">, pois a aprovação de testes técnicos ou de revisão assistida por IA não estabelece validade científica.</w:t>
      </w:r>
    </w:p>
    <w:p>
      <w:pPr>
        <w:pStyle w:val="BodyText"/>
      </w:pPr>
      <w:r>
        <w:t xml:space="preserve">A investigação experimental</w:t>
      </w:r>
      <w:r>
        <w:t xml:space="preserve"> </w:t>
      </w:r>
      <w:r>
        <w:rPr>
          <w:b/>
          <w:bCs/>
        </w:rPr>
        <w:t xml:space="preserve">N3</w:t>
      </w:r>
      <w:r>
        <w:t xml:space="preserve"> </w:t>
      </w:r>
      <w:r>
        <w:t xml:space="preserve">é especialmente informativa para o desenho de testes negativos: a conformidade técnica de contratos não foi suficiente para superar uma busca de cobertura insuficiente, e o produto permaneceu bloqueado. Os percursos</w:t>
      </w:r>
      <w:r>
        <w:t xml:space="preserve"> </w:t>
      </w:r>
      <w:r>
        <w:rPr>
          <w:b/>
          <w:bCs/>
        </w:rPr>
        <w:t xml:space="preserve">N2 e N1</w:t>
      </w:r>
      <w:r>
        <w:t xml:space="preserve"> </w:t>
      </w:r>
      <w:r>
        <w:t xml:space="preserve">documentam a execução de etapas de organização e aprovação interna, mas não demonstram concordância com especialistas independentes. Os experimentos</w:t>
      </w:r>
      <w:r>
        <w:t xml:space="preserve"> </w:t>
      </w:r>
      <w:r>
        <w:rPr>
          <w:b/>
          <w:bCs/>
        </w:rPr>
        <w:t xml:space="preserve">N0, MAP-01 e OVR-01</w:t>
      </w:r>
      <w:r>
        <w:t xml:space="preserve"> </w:t>
      </w:r>
      <w:r>
        <w:t xml:space="preserve">expõem limites de cobertura, classificação e reconciliação de fontes;</w:t>
      </w:r>
      <w:r>
        <w:t xml:space="preserve"> </w:t>
      </w:r>
      <w:r>
        <w:rPr>
          <w:b/>
          <w:bCs/>
        </w:rPr>
        <w:t xml:space="preserve">N4</w:t>
      </w:r>
      <w:r>
        <w:t xml:space="preserve"> </w:t>
      </w:r>
      <w:r>
        <w:t xml:space="preserve">não avançou à abertura de investigação real formal por ausência de condições de prontidão. Esses exemplos indicam</w:t>
      </w:r>
      <w:r>
        <w:t xml:space="preserve"> </w:t>
      </w:r>
      <w:r>
        <w:rPr>
          <w:b/>
          <w:bCs/>
        </w:rPr>
        <w:t xml:space="preserve">o que deve ser avaliado</w:t>
      </w:r>
      <w:r>
        <w:t xml:space="preserve">, e não a taxa de acerto ou a generalização do modelo.</w:t>
      </w:r>
      <w:r>
        <w:t xml:space="preserve"> </w:t>
      </w:r>
      <w:hyperlink r:id="rId20">
        <w:r>
          <w:rPr>
            <w:rStyle w:val="Hyperlink"/>
          </w:rPr>
          <w:t xml:space="preserve">Fonte: Seção 14.2 e documentação canônica dos casos</w:t>
        </w:r>
      </w:hyperlink>
      <w:r>
        <w:t xml:space="preserve">.</w:t>
      </w:r>
    </w:p>
    <w:p>
      <w:pPr>
        <w:pStyle w:val="BodyText"/>
      </w:pPr>
      <w:r>
        <w:t xml:space="preserve">Uma avaliação externa não deveria restringir-se a reproduzir casos selecionados pela equipe de desenvolvimento. Recomenda-se definir prospectivamente uma amostra com</w:t>
      </w:r>
      <w:r>
        <w:t xml:space="preserve"> </w:t>
      </w:r>
      <w:r>
        <w:rPr>
          <w:b/>
          <w:bCs/>
        </w:rPr>
        <w:t xml:space="preserve">diversidade de perguntas, volumes de literatura, condições de cobertura, resultados conflitantes e perfis de risco</w:t>
      </w:r>
      <w:r>
        <w:t xml:space="preserve">, incluindo cenários em que a decisão adequada é corrigir o método, restringir a finalidade ou</w:t>
      </w:r>
      <w:r>
        <w:t xml:space="preserve"> </w:t>
      </w:r>
      <w:r>
        <w:rPr>
          <w:b/>
          <w:bCs/>
        </w:rPr>
        <w:t xml:space="preserve">não publicar</w:t>
      </w:r>
      <w:r>
        <w:t xml:space="preserve">. Devem ser especificados os procedimentos de verificação humana independente, os padrões de comparação, os denominadores dos indicadores e o tratamento das discordâncias. A possibilidade de generalização dependerá desse desenho, e a</w:t>
      </w:r>
      <w:r>
        <w:t xml:space="preserve"> </w:t>
      </w:r>
      <w:r>
        <w:rPr>
          <w:b/>
          <w:bCs/>
        </w:rPr>
        <w:t xml:space="preserve">Fase 6 de validação independente permanece não iniciada formalmente</w:t>
      </w:r>
      <w:r>
        <w:t xml:space="preserve">.</w:t>
      </w:r>
    </w:p>
    <w:bookmarkEnd w:id="208"/>
    <w:bookmarkStart w:id="209" w:name="revisões-adversariais"/>
    <w:p>
      <w:pPr>
        <w:pStyle w:val="Heading2"/>
      </w:pPr>
      <w:r>
        <w:t xml:space="preserve">13.4. Revisões adversariais</w:t>
      </w:r>
    </w:p>
    <w:p>
      <w:pPr>
        <w:pStyle w:val="FirstParagraph"/>
      </w:pPr>
      <w:r>
        <w:t xml:space="preserve">A</w:t>
      </w:r>
      <w:r>
        <w:t xml:space="preserve"> </w:t>
      </w:r>
      <w:r>
        <w:rPr>
          <w:b/>
          <w:bCs/>
        </w:rPr>
        <w:t xml:space="preserve">revisão adversarial</w:t>
      </w:r>
      <w:r>
        <w:t xml:space="preserve"> </w:t>
      </w:r>
      <w:r>
        <w:t xml:space="preserve">consiste em examinar criticamente uma análise com a finalidade explícita de localizar falhas, inconsistências, evidências omitidas, interpretações alternativas e limites não reconhecidos. No OES, essa função é particularmente relevante porque muitos documentos e produtos foram desenvolvidos com assistência de IA. Uma segunda passagem estruturada pode identificar problemas que a geração inicial não destacou, desde que o processo e seus resultados sejam registrados.</w:t>
      </w:r>
    </w:p>
    <w:p>
      <w:pPr>
        <w:pStyle w:val="BodyText"/>
      </w:pPr>
      <w:r>
        <w:t xml:space="preserve">A governança canônica distingue</w:t>
      </w:r>
      <w:r>
        <w:t xml:space="preserve"> </w:t>
      </w:r>
      <w:r>
        <w:rPr>
          <w:b/>
          <w:bCs/>
        </w:rPr>
        <w:t xml:space="preserve">verificação metodológica assistida por IA</w:t>
      </w:r>
      <w:r>
        <w:t xml:space="preserve">,</w:t>
      </w:r>
      <w:r>
        <w:t xml:space="preserve"> </w:t>
      </w:r>
      <w:r>
        <w:rPr>
          <w:b/>
          <w:bCs/>
        </w:rPr>
        <w:t xml:space="preserve">aprovação do proprietário</w:t>
      </w:r>
      <w:r>
        <w:t xml:space="preserve"> </w:t>
      </w:r>
      <w:r>
        <w:t xml:space="preserve">e</w:t>
      </w:r>
      <w:r>
        <w:t xml:space="preserve"> </w:t>
      </w:r>
      <w:r>
        <w:rPr>
          <w:b/>
          <w:bCs/>
        </w:rPr>
        <w:t xml:space="preserve">revisão especializada independente</w:t>
      </w:r>
      <w:r>
        <w:t xml:space="preserve">. A primeira pode receber decisões como</w:t>
      </w:r>
      <w:r>
        <w:t xml:space="preserve"> </w:t>
      </w:r>
      <w:r>
        <w:rPr>
          <w:rStyle w:val="VerbatimChar"/>
        </w:rPr>
        <w:t xml:space="preserve">passed</w:t>
      </w:r>
      <w:r>
        <w:t xml:space="preserve">,</w:t>
      </w:r>
      <w:r>
        <w:t xml:space="preserve"> </w:t>
      </w:r>
      <w:r>
        <w:rPr>
          <w:rStyle w:val="VerbatimChar"/>
        </w:rPr>
        <w:t xml:space="preserve">revise</w:t>
      </w:r>
      <w:r>
        <w:t xml:space="preserve"> </w:t>
      </w:r>
      <w:r>
        <w:t xml:space="preserve">ou</w:t>
      </w:r>
      <w:r>
        <w:t xml:space="preserve"> </w:t>
      </w:r>
      <w:r>
        <w:rPr>
          <w:rStyle w:val="VerbatimChar"/>
        </w:rPr>
        <w:t xml:space="preserve">failed</w:t>
      </w:r>
      <w:r>
        <w:t xml:space="preserve">. A segunda autoriza atos de governança dentro das competências do proprietário, mas não certifica instrumentos de revisão sistemática, avaliações GRADE ou cálculos bioestatísticos. A terceira requer profissional qualificado e independente, com registro de qualificação, conflitos de interesse, decisão e justificativa.</w:t>
      </w:r>
      <w:r>
        <w:t xml:space="preserve"> </w:t>
      </w:r>
      <w:hyperlink r:id="rId38">
        <w:r>
          <w:rPr>
            <w:rStyle w:val="Hyperlink"/>
          </w:rPr>
          <w:t xml:space="preserve">Fonte: Documento 04 — Princípio de não simulação e funções de revisão</w:t>
        </w:r>
      </w:hyperlink>
      <w:r>
        <w:t xml:space="preserve">.</w:t>
      </w:r>
    </w:p>
    <w:p>
      <w:pPr>
        <w:pStyle w:val="BodyText"/>
      </w:pPr>
      <w:r>
        <w:t xml:space="preserve">A separação é metodologicamente essencial. Uma</w:t>
      </w:r>
      <w:r>
        <w:t xml:space="preserve"> </w:t>
      </w:r>
      <w:r>
        <w:rPr>
          <w:b/>
          <w:bCs/>
        </w:rPr>
        <w:t xml:space="preserve">revisão adversarial executada por IA</w:t>
      </w:r>
      <w:r>
        <w:t xml:space="preserve"> </w:t>
      </w:r>
      <w:r>
        <w:t xml:space="preserve">pode constituir controle interno útil, mas não se torna revisão por pares quando utiliza outro prompt, outro modelo ou um segundo contexto de leitura. Sistemas diferentes podem compartilhar limitações ou deixar de detectar os mesmos tipos de erro. Também não devem atribuir autoridade especializada a uma resposta simplesmente porque ela inclui linguagem de avaliação crítica.</w:t>
      </w:r>
    </w:p>
    <w:p>
      <w:pPr>
        <w:pStyle w:val="BodyText"/>
      </w:pPr>
      <w:r>
        <w:t xml:space="preserve">O caso N3-01 demonstra a utilidade concreta de controles adversariais. Os primeiros resultados técnicos foram satisfatórios, mas a revisão metodológica apontou que a busca, embora documentada, não alcançava cobertura suficiente. Tentativas corretivas não eliminaram a limitação; o processo manteve o bloqueio editorial e a garantia A0. A decisão relevante não foi encontrar uma forma de declarar aprovação, mas</w:t>
      </w:r>
      <w:r>
        <w:t xml:space="preserve"> </w:t>
      </w:r>
      <w:r>
        <w:rPr>
          <w:b/>
          <w:bCs/>
        </w:rPr>
        <w:t xml:space="preserve">conservar o requisito científico mesmo diante da capacidade de gerar o documento</w:t>
      </w:r>
      <w:r>
        <w:t xml:space="preserve">.</w:t>
      </w:r>
      <w:r>
        <w:t xml:space="preserve"> </w:t>
      </w:r>
      <w:hyperlink r:id="rId20">
        <w:r>
          <w:rPr>
            <w:rStyle w:val="Hyperlink"/>
          </w:rPr>
          <w:t xml:space="preserve">Fonte: STATE — Caso Real N3-01 e verificações adversariais</w:t>
        </w:r>
      </w:hyperlink>
      <w:r>
        <w:t xml:space="preserve">.</w:t>
      </w:r>
    </w:p>
    <w:p>
      <w:pPr>
        <w:pStyle w:val="BodyText"/>
      </w:pPr>
      <w:r>
        <w:t xml:space="preserve">Em uma futura avaliação independente, os revisores deverão ter acesso não apenas ao texto final, mas à</w:t>
      </w:r>
      <w:r>
        <w:t xml:space="preserve"> </w:t>
      </w:r>
      <w:r>
        <w:rPr>
          <w:b/>
          <w:bCs/>
        </w:rPr>
        <w:t xml:space="preserve">pergunta, estratégia de busca, registros de elegibilidade, extrações, avaliações críticas, métodos de síntese, julgamentos de certeza e justificativas</w:t>
      </w:r>
      <w:r>
        <w:t xml:space="preserve">. É necessário examinar a cadeia de decisões, pois uma conclusão plausível pode resultar de percurso metodologicamente inadequado. Divergências entre revisores devem ser tratadas por procedimentos explícitos, sem usar concordância superficial como substituto de exame técnico.</w:t>
      </w:r>
    </w:p>
    <w:p>
      <w:pPr>
        <w:pStyle w:val="BodyText"/>
      </w:pPr>
      <w:r>
        <w:t xml:space="preserve">Também importa prever</w:t>
      </w:r>
      <w:r>
        <w:t xml:space="preserve"> </w:t>
      </w:r>
      <w:r>
        <w:rPr>
          <w:b/>
          <w:bCs/>
        </w:rPr>
        <w:t xml:space="preserve">revisão adversarial da própria arquitetura</w:t>
      </w:r>
      <w:r>
        <w:t xml:space="preserve">. Um pesquisador pode questionar a pertinência de determinado nível N, a suficiência de um requisito de publicação, a capacidade de uma Ficha representar adequadamente certo tipo de pergunta ou o custo operacional dos mecanismos previstos. Essas críticas devem ser reconhecidas como oportunidades de revisão metodológica e simplificação, e não presumidas como ameaças à consistência documental do projeto.</w:t>
      </w:r>
    </w:p>
    <w:p>
      <w:pPr>
        <w:pStyle w:val="BodyText"/>
      </w:pPr>
      <w:r>
        <w:t xml:space="preserve">A conclusão é que revisão adversarial e revisão científica independente têm</w:t>
      </w:r>
      <w:r>
        <w:t xml:space="preserve"> </w:t>
      </w:r>
      <w:r>
        <w:rPr>
          <w:b/>
          <w:bCs/>
        </w:rPr>
        <w:t xml:space="preserve">papéis complementares, mas não intercambiáveis</w:t>
      </w:r>
      <w:r>
        <w:t xml:space="preserve">. A primeira ajuda a identificar problemas durante o desenvolvimento; a segunda poderá conferir avaliação especializada do método e dos resultados em condições definidas. A existência da primeira não resolve a ausência da segunda no estágio atual.</w:t>
      </w:r>
    </w:p>
    <w:bookmarkEnd w:id="209"/>
    <w:bookmarkStart w:id="210" w:name="critérios-de-aceitação-e-liberação"/>
    <w:p>
      <w:pPr>
        <w:pStyle w:val="Heading2"/>
      </w:pPr>
      <w:r>
        <w:t xml:space="preserve">13.5. Critérios de aceitação e liberação</w:t>
      </w:r>
    </w:p>
    <w:p>
      <w:pPr>
        <w:pStyle w:val="FirstParagraph"/>
      </w:pPr>
      <w:r>
        <w:t xml:space="preserve">Critérios de aceitação precisam responder</w:t>
      </w:r>
      <w:r>
        <w:t xml:space="preserve"> </w:t>
      </w:r>
      <w:r>
        <w:rPr>
          <w:b/>
          <w:bCs/>
        </w:rPr>
        <w:t xml:space="preserve">qual resultado é suficiente para qual decisão</w:t>
      </w:r>
      <w:r>
        <w:t xml:space="preserve">. No OES, o termo</w:t>
      </w:r>
      <w:r>
        <w:t xml:space="preserve"> </w:t>
      </w:r>
      <w:r>
        <w:rPr>
          <w:i/>
          <w:iCs/>
        </w:rPr>
        <w:t xml:space="preserve">gate</w:t>
      </w:r>
      <w:r>
        <w:t xml:space="preserve"> </w:t>
      </w:r>
      <w:r>
        <w:t xml:space="preserve">é empregado em contratos técnicos, verificações metodológicas, publicação de produtos e prontidão operacional. A existência dessas denominações não significa que todos os gates respondam à mesma pergunta ou possam substituir uns aos outros.</w:t>
      </w:r>
      <w:r>
        <w:t xml:space="preserve"> </w:t>
      </w:r>
      <w:r>
        <w:rPr>
          <w:b/>
          <w:bCs/>
        </w:rPr>
        <w:t xml:space="preserve">Um</w:t>
      </w:r>
      <w:r>
        <w:rPr>
          <w:b/>
          <w:bCs/>
        </w:rPr>
        <w:t xml:space="preserve"> </w:t>
      </w:r>
      <w:r>
        <w:rPr>
          <w:rStyle w:val="VerbatimChar"/>
          <w:b/>
          <w:bCs/>
        </w:rPr>
        <w:t xml:space="preserve">PASS</w:t>
      </w:r>
      <w:r>
        <w:rPr>
          <w:b/>
          <w:bCs/>
        </w:rPr>
        <w:t xml:space="preserve"> </w:t>
      </w:r>
      <w:r>
        <w:rPr>
          <w:b/>
          <w:bCs/>
        </w:rPr>
        <w:t xml:space="preserve">técnico não implica</w:t>
      </w:r>
      <w:r>
        <w:rPr>
          <w:b/>
          <w:bCs/>
        </w:rPr>
        <w:t xml:space="preserve"> </w:t>
      </w:r>
      <w:r>
        <w:rPr>
          <w:rStyle w:val="VerbatimChar"/>
          <w:b/>
          <w:bCs/>
        </w:rPr>
        <w:t xml:space="preserve">PASS</w:t>
      </w:r>
      <w:r>
        <w:rPr>
          <w:b/>
          <w:bCs/>
        </w:rPr>
        <w:t xml:space="preserve"> </w:t>
      </w:r>
      <w:r>
        <w:rPr>
          <w:b/>
          <w:bCs/>
        </w:rPr>
        <w:t xml:space="preserve">científico; um produto internamente publicável não implica prontidão da plataforma para operação contínua.</w:t>
      </w:r>
    </w:p>
    <w:p>
      <w:pPr>
        <w:pStyle w:val="BodyText"/>
      </w:pPr>
      <w:r>
        <w:t xml:space="preserve">A</w:t>
      </w:r>
      <w:r>
        <w:t xml:space="preserve"> </w:t>
      </w:r>
      <w:r>
        <w:rPr>
          <w:b/>
          <w:bCs/>
        </w:rPr>
        <w:t xml:space="preserve">aceitação documental</w:t>
      </w:r>
      <w:r>
        <w:t xml:space="preserve"> </w:t>
      </w:r>
      <w:r>
        <w:t xml:space="preserve">verifica coerência entre especificação, protocolo e objeto de dados. A</w:t>
      </w:r>
      <w:r>
        <w:t xml:space="preserve"> </w:t>
      </w:r>
      <w:r>
        <w:rPr>
          <w:b/>
          <w:bCs/>
        </w:rPr>
        <w:t xml:space="preserve">aceitação técnica</w:t>
      </w:r>
      <w:r>
        <w:t xml:space="preserve"> </w:t>
      </w:r>
      <w:r>
        <w:t xml:space="preserve">examina implementação e comportamento diante de cenários previamente definidos. A</w:t>
      </w:r>
      <w:r>
        <w:t xml:space="preserve"> </w:t>
      </w:r>
      <w:r>
        <w:rPr>
          <w:b/>
          <w:bCs/>
        </w:rPr>
        <w:t xml:space="preserve">aceitação metodológica</w:t>
      </w:r>
      <w:r>
        <w:t xml:space="preserve"> </w:t>
      </w:r>
      <w:r>
        <w:t xml:space="preserve">exige evidência de que busca, seleção, avaliação crítica e síntese foram executadas com adequação ao nível da investigação. A</w:t>
      </w:r>
      <w:r>
        <w:t xml:space="preserve"> </w:t>
      </w:r>
      <w:r>
        <w:rPr>
          <w:b/>
          <w:bCs/>
        </w:rPr>
        <w:t xml:space="preserve">aceitação de publicação</w:t>
      </w:r>
      <w:r>
        <w:t xml:space="preserve"> </w:t>
      </w:r>
      <w:r>
        <w:t xml:space="preserve">aplica a política de garantia do produto e as decisões efetivamente registradas. Finalmente, a</w:t>
      </w:r>
      <w:r>
        <w:t xml:space="preserve"> </w:t>
      </w:r>
      <w:r>
        <w:rPr>
          <w:b/>
          <w:bCs/>
        </w:rPr>
        <w:t xml:space="preserve">liberação operacional</w:t>
      </w:r>
      <w:r>
        <w:t xml:space="preserve"> </w:t>
      </w:r>
      <w:r>
        <w:t xml:space="preserve">exige comprovar permissões, infraestrutura, tratamento de falhas e requisitos de sustentação no regime pretendido.</w:t>
      </w:r>
    </w:p>
    <w:p>
      <w:pPr>
        <w:pStyle w:val="BodyText"/>
      </w:pPr>
      <w:r>
        <w:t xml:space="preserve">Essa distinção aparece na política</w:t>
      </w:r>
      <w:r>
        <w:t xml:space="preserve"> </w:t>
      </w:r>
      <w:r>
        <w:rPr>
          <w:b/>
          <w:bCs/>
        </w:rPr>
        <w:t xml:space="preserve">A0–A3</w:t>
      </w:r>
      <w:r>
        <w:t xml:space="preserve">. Produtos ainda não verificados permanecem A0; verificação metodológica assistida por IA concluída pode levar a A1; aprovação de governança permite A2 quando os demais requisitos são atendidos; e revisão especializada independente aprovativa pode levar a A3. Para</w:t>
      </w:r>
      <w:r>
        <w:t xml:space="preserve"> </w:t>
      </w:r>
      <w:r>
        <w:rPr>
          <w:b/>
          <w:bCs/>
        </w:rPr>
        <w:t xml:space="preserve">N2 padrão</w:t>
      </w:r>
      <w:r>
        <w:t xml:space="preserve">, o modelo admite publicação interna em A2 com declaração da ausência de revisão especializada. Para</w:t>
      </w:r>
      <w:r>
        <w:t xml:space="preserve"> </w:t>
      </w:r>
      <w:r>
        <w:rPr>
          <w:b/>
          <w:bCs/>
        </w:rPr>
        <w:t xml:space="preserve">N3 formal</w:t>
      </w:r>
      <w:r>
        <w:t xml:space="preserve">, A3 é exigido; para</w:t>
      </w:r>
      <w:r>
        <w:t xml:space="preserve"> </w:t>
      </w:r>
      <w:r>
        <w:rPr>
          <w:b/>
          <w:bCs/>
        </w:rPr>
        <w:t xml:space="preserve">N4 formal</w:t>
      </w:r>
      <w:r>
        <w:t xml:space="preserve">, A3 não elimina exigências adicionais de múltiplos revisores qualificados nas etapas críticas.</w:t>
      </w:r>
      <w:r>
        <w:t xml:space="preserve"> </w:t>
      </w:r>
      <w:hyperlink r:id="rId38">
        <w:r>
          <w:rPr>
            <w:rStyle w:val="Hyperlink"/>
          </w:rPr>
          <w:t xml:space="preserve">Fonte: Documento 04 — Requisitos por nível e publication gate</w:t>
        </w:r>
      </w:hyperlink>
      <w:r>
        <w:t xml:space="preserve">.</w:t>
      </w:r>
    </w:p>
    <w:p>
      <w:pPr>
        <w:pStyle w:val="BodyText"/>
      </w:pPr>
      <w:r>
        <w:t xml:space="preserve">Produtos com alta criticidade ou finalidade normativa podem demandar condições superiores ao mínimo padrão. O critério aplicável deve ser escolhido</w:t>
      </w:r>
      <w:r>
        <w:t xml:space="preserve"> </w:t>
      </w:r>
      <w:r>
        <w:rPr>
          <w:b/>
          <w:bCs/>
        </w:rPr>
        <w:t xml:space="preserve">antes</w:t>
      </w:r>
      <w:r>
        <w:t xml:space="preserve"> </w:t>
      </w:r>
      <w:r>
        <w:t xml:space="preserve">da liberação e não alterado retrospectivamente apenas porque a equipe não conseguiu executar uma revisão exigida. Se os requisitos não forem atendidos, a decisão apropriada pode ser</w:t>
      </w:r>
      <w:r>
        <w:t xml:space="preserve"> </w:t>
      </w:r>
      <w:r>
        <w:rPr>
          <w:b/>
          <w:bCs/>
        </w:rPr>
        <w:t xml:space="preserve">manter em elaboração, restringir ao uso experimental, corrigir o método ou suspender a publicação</w:t>
      </w:r>
      <w:r>
        <w:t xml:space="preserve">, com justificativa explícita.</w:t>
      </w:r>
    </w:p>
    <w:p>
      <w:pPr>
        <w:pStyle w:val="BodyText"/>
      </w:pPr>
      <w:r>
        <w:t xml:space="preserve">A</w:t>
      </w:r>
      <w:r>
        <w:t xml:space="preserve"> </w:t>
      </w:r>
      <w:r>
        <w:rPr>
          <w:b/>
          <w:bCs/>
        </w:rPr>
        <w:t xml:space="preserve">liberação operacional da Fase 4</w:t>
      </w:r>
      <w:r>
        <w:t xml:space="preserve"> </w:t>
      </w:r>
      <w:r>
        <w:t xml:space="preserve">continua condicionada a evidências de prontidão não satisfeitas. A</w:t>
      </w:r>
      <w:r>
        <w:t xml:space="preserve"> </w:t>
      </w:r>
      <w:r>
        <w:rPr>
          <w:b/>
          <w:bCs/>
        </w:rPr>
        <w:t xml:space="preserve">Seção 12.6</w:t>
      </w:r>
      <w:r>
        <w:t xml:space="preserve"> </w:t>
      </w:r>
      <w:r>
        <w:t xml:space="preserve">apresenta o estado factual, o período B1R1 expirado sem execução e a decisão de priorizar D0 documental, preparar D1 apenas documentalmente e diferir D2; o inventário quantitativo permanece no</w:t>
      </w:r>
      <w:r>
        <w:t xml:space="preserve"> </w:t>
      </w:r>
      <w:hyperlink r:id="rId40">
        <w:r>
          <w:rPr>
            <w:rStyle w:val="Hyperlink"/>
          </w:rPr>
          <w:t xml:space="preserve">CP213</w:t>
        </w:r>
      </w:hyperlink>
      <w:r>
        <w:t xml:space="preserve">.</w:t>
      </w:r>
      <w:r>
        <w:t xml:space="preserve"> </w:t>
      </w:r>
      <w:r>
        <w:rPr>
          <w:b/>
          <w:bCs/>
        </w:rPr>
        <w:t xml:space="preserve">Nenhum desses registros substitui a comprovação dos requisitos, modifica gates científicos ou autoriza operações persistentes.</w:t>
      </w:r>
    </w:p>
    <w:p>
      <w:pPr>
        <w:pStyle w:val="BodyText"/>
      </w:pPr>
      <w:r>
        <w:t xml:space="preserve">É desejável que os critérios de aceitação sejam</w:t>
      </w:r>
      <w:r>
        <w:t xml:space="preserve"> </w:t>
      </w:r>
      <w:r>
        <w:rPr>
          <w:b/>
          <w:bCs/>
        </w:rPr>
        <w:t xml:space="preserve">poucos, substantivos, auditáveis e proporcionais ao risco</w:t>
      </w:r>
      <w:r>
        <w:t xml:space="preserve">. Multiplicar formulários ou checkpoints não garante qualidade se as verificações centrais — fontes efetivamente consultadas, dados corretamente extraídos, decisões científicas justificáveis, competências reais e pré-condições operacionais — permanecerem sem demonstração. Para a replicação do OES, a definição de condições de liberação deve favorecer clareza e evidência verificável, evitando criar camadas de aprovação que apenas reproduzam informações já registradas.</w:t>
      </w:r>
    </w:p>
    <w:p>
      <w:pPr>
        <w:pStyle w:val="BodyText"/>
      </w:pPr>
      <w:r>
        <w:t xml:space="preserve">A</w:t>
      </w:r>
      <w:r>
        <w:t xml:space="preserve"> </w:t>
      </w:r>
      <w:hyperlink w:anchor="Xe1c3e71dbae521bde6b6f36c6f4a102ee4e691c">
        <w:r>
          <w:rPr>
            <w:rStyle w:val="Hyperlink"/>
          </w:rPr>
          <w:t xml:space="preserve">Figura 7</w:t>
        </w:r>
      </w:hyperlink>
      <w:r>
        <w:t xml:space="preserve"> </w:t>
      </w:r>
      <w:r>
        <w:t xml:space="preserve">resume, para diferentes controles, o objeto verificado, a evidência documentada e seus limites inferenciais; não deve ser interpretada como um</w:t>
      </w:r>
      <w:r>
        <w:t xml:space="preserve"> </w:t>
      </w:r>
      <w:r>
        <w:rPr>
          <w:i/>
          <w:iCs/>
        </w:rPr>
        <w:t xml:space="preserve">gate</w:t>
      </w:r>
      <w:r>
        <w:t xml:space="preserve"> </w:t>
      </w:r>
      <w:r>
        <w:t xml:space="preserve">único de aprovação.</w:t>
      </w:r>
    </w:p>
    <w:bookmarkEnd w:id="210"/>
    <w:bookmarkStart w:id="211" w:name="indicadores-de-desempenho-e-qualidade"/>
    <w:p>
      <w:pPr>
        <w:pStyle w:val="Heading2"/>
      </w:pPr>
      <w:r>
        <w:t xml:space="preserve">13.6. Indicadores de desempenho e qualidade</w:t>
      </w:r>
    </w:p>
    <w:p>
      <w:pPr>
        <w:pStyle w:val="FirstParagraph"/>
      </w:pPr>
      <w:r>
        <w:t xml:space="preserve">Um programa de validação científica e tecnológica precisa estabelecer</w:t>
      </w:r>
      <w:r>
        <w:t xml:space="preserve"> </w:t>
      </w:r>
      <w:r>
        <w:rPr>
          <w:b/>
          <w:bCs/>
        </w:rPr>
        <w:t xml:space="preserve">indicadores que correspondam às propriedades que pretende demonstrar</w:t>
      </w:r>
      <w:r>
        <w:t xml:space="preserve">. O número de documentos produzidos, a velocidade de geração de texto ou a aprovação de uma bateria técnica não são, isoladamente, medidas suficientes da qualidade do conhecimento comunicado. O OES ainda não dispõe de resultados externos consolidados para um conjunto geral de indicadores de desempenho; o quadro abaixo apresenta</w:t>
      </w:r>
      <w:r>
        <w:t xml:space="preserve"> </w:t>
      </w:r>
      <w:r>
        <w:rPr>
          <w:b/>
          <w:bCs/>
        </w:rPr>
        <w:t xml:space="preserve">dimensões candidatas para estudos futuros</w:t>
      </w:r>
      <w:r>
        <w:t xml:space="preserve">, não medições já realizadas.</w:t>
      </w:r>
    </w:p>
    <w:p>
      <w:pPr>
        <w:pStyle w:val="Caption"/>
        <w:keepNext/>
        <w:keepLines/>
      </w:pPr>
      <w:r>
        <w:t>Quadro 6 — Dimensões e indicadores candidatos de desempenho e qualidade.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Pr>
          <w:p>
            <w:pPr>
              <w:pStyle w:val="Compact"/>
              <w:spacing w:before="30" w:after="30" w:line="264" w:lineRule="auto"/>
              <w:jc w:val="left"/>
            </w:pPr>
            <w:r>
              <w:rPr>
                <w:b/>
                <w:sz w:val="18"/>
              </w:rPr>
              <w:t xml:space="preserve">Dimensão</w:t>
            </w:r>
          </w:p>
        </w:tc>
        <w:tc>
          <w:tcPr>
            <w:vAlign w:val="center"/>
          </w:tcPr>
          <w:p>
            <w:pPr>
              <w:pStyle w:val="Compact"/>
              <w:spacing w:before="30" w:after="30" w:line="264" w:lineRule="auto"/>
              <w:jc w:val="left"/>
            </w:pPr>
            <w:r>
              <w:rPr>
                <w:b/>
                <w:sz w:val="18"/>
              </w:rPr>
              <w:t xml:space="preserve">Exemplos de indicadores candidatos</w:t>
            </w:r>
          </w:p>
        </w:tc>
        <w:tc>
          <w:tcPr>
            <w:vAlign w:val="center"/>
          </w:tcPr>
          <w:p>
            <w:pPr>
              <w:pStyle w:val="Compact"/>
              <w:spacing w:before="30" w:after="30" w:line="264" w:lineRule="auto"/>
              <w:jc w:val="left"/>
            </w:pPr>
            <w:r>
              <w:rPr>
                <w:b/>
                <w:sz w:val="18"/>
              </w:rPr>
              <w:t xml:space="preserve">Condição de interpretação</w:t>
            </w:r>
          </w:p>
        </w:tc>
      </w:tr>
      <w:tr>
        <w:trPr>
          <w:cantSplit/>
        </w:trPr>
        <w:tc>
          <w:tcPr>
            <w:vAlign w:val="center"/>
          </w:tcPr>
          <w:p>
            <w:pPr>
              <w:pStyle w:val="Compact"/>
              <w:spacing w:before="30" w:after="30" w:line="264" w:lineRule="auto"/>
              <w:jc w:val="left"/>
            </w:pPr>
            <w:r>
              <w:rPr>
                <w:b/>
                <w:bCs/>
                <w:sz w:val="18"/>
              </w:rPr>
              <w:t xml:space="preserve">Cobertura de busca</w:t>
            </w:r>
          </w:p>
        </w:tc>
        <w:tc>
          <w:tcPr>
            <w:vAlign w:val="center"/>
          </w:tcPr>
          <w:p>
            <w:pPr>
              <w:pStyle w:val="Compact"/>
              <w:spacing w:before="30" w:after="30" w:line="264" w:lineRule="auto"/>
              <w:jc w:val="left"/>
            </w:pPr>
            <w:r>
              <w:rPr>
                <w:sz w:val="18"/>
              </w:rPr>
              <w:t xml:space="preserve">Proporção de estudos relevantes identificados em amostra de referência; completude das fontes previstas</w:t>
            </w:r>
          </w:p>
        </w:tc>
        <w:tc>
          <w:tcPr>
            <w:vAlign w:val="center"/>
          </w:tcPr>
          <w:p>
            <w:pPr>
              <w:pStyle w:val="Compact"/>
              <w:spacing w:before="30" w:after="30" w:line="264" w:lineRule="auto"/>
              <w:jc w:val="left"/>
            </w:pPr>
            <w:r>
              <w:rPr>
                <w:sz w:val="18"/>
              </w:rPr>
              <w:t xml:space="preserve">Requer conjunto de comparação justificado e avaliação das lacunas</w:t>
            </w:r>
          </w:p>
        </w:tc>
      </w:tr>
      <w:tr>
        <w:trPr>
          <w:cantSplit/>
        </w:trPr>
        <w:tc>
          <w:tcPr>
            <w:vAlign w:val="center"/>
          </w:tcPr>
          <w:p>
            <w:pPr>
              <w:pStyle w:val="Compact"/>
              <w:spacing w:before="30" w:after="30" w:line="264" w:lineRule="auto"/>
              <w:jc w:val="left"/>
            </w:pPr>
            <w:r>
              <w:rPr>
                <w:b/>
                <w:bCs/>
                <w:sz w:val="18"/>
              </w:rPr>
              <w:t xml:space="preserve">Triagem e seleção</w:t>
            </w:r>
          </w:p>
        </w:tc>
        <w:tc>
          <w:tcPr>
            <w:vAlign w:val="center"/>
          </w:tcPr>
          <w:p>
            <w:pPr>
              <w:pStyle w:val="Compact"/>
              <w:spacing w:before="30" w:after="30" w:line="264" w:lineRule="auto"/>
              <w:jc w:val="left"/>
            </w:pPr>
            <w:r>
              <w:rPr>
                <w:sz w:val="18"/>
              </w:rPr>
              <w:t xml:space="preserve">Sensibilidade da seleção, discordâncias e falsos negativos materiais</w:t>
            </w:r>
          </w:p>
        </w:tc>
        <w:tc>
          <w:tcPr>
            <w:vAlign w:val="center"/>
          </w:tcPr>
          <w:p>
            <w:pPr>
              <w:pStyle w:val="Compact"/>
              <w:spacing w:before="30" w:after="30" w:line="264" w:lineRule="auto"/>
              <w:jc w:val="left"/>
            </w:pPr>
            <w:r>
              <w:rPr>
                <w:sz w:val="18"/>
              </w:rPr>
              <w:t xml:space="preserve">A classificação de referência deve ser produzida por avaliadores adequados</w:t>
            </w:r>
          </w:p>
        </w:tc>
      </w:tr>
      <w:tr>
        <w:trPr>
          <w:cantSplit/>
        </w:trPr>
        <w:tc>
          <w:tcPr>
            <w:vAlign w:val="center"/>
          </w:tcPr>
          <w:p>
            <w:pPr>
              <w:pStyle w:val="Compact"/>
              <w:spacing w:before="30" w:after="30" w:line="264" w:lineRule="auto"/>
              <w:jc w:val="left"/>
            </w:pPr>
            <w:r>
              <w:rPr>
                <w:b/>
                <w:bCs/>
                <w:sz w:val="18"/>
              </w:rPr>
              <w:t xml:space="preserve">Extração</w:t>
            </w:r>
          </w:p>
        </w:tc>
        <w:tc>
          <w:tcPr>
            <w:vAlign w:val="center"/>
          </w:tcPr>
          <w:p>
            <w:pPr>
              <w:pStyle w:val="Compact"/>
              <w:spacing w:before="30" w:after="30" w:line="264" w:lineRule="auto"/>
              <w:jc w:val="left"/>
            </w:pPr>
            <w:r>
              <w:rPr>
                <w:sz w:val="18"/>
              </w:rPr>
              <w:t xml:space="preserve">Proporção de campos críticos corretos e erros que modificam estimativas</w:t>
            </w:r>
          </w:p>
        </w:tc>
        <w:tc>
          <w:tcPr>
            <w:vAlign w:val="center"/>
          </w:tcPr>
          <w:p>
            <w:pPr>
              <w:pStyle w:val="Compact"/>
              <w:spacing w:before="30" w:after="30" w:line="264" w:lineRule="auto"/>
              <w:jc w:val="left"/>
            </w:pPr>
            <w:r>
              <w:rPr>
                <w:sz w:val="18"/>
              </w:rPr>
              <w:t xml:space="preserve">Verificar fonte, unidade, comparação, tempo e transformação</w:t>
            </w:r>
          </w:p>
        </w:tc>
      </w:tr>
      <w:tr>
        <w:trPr>
          <w:cantSplit/>
        </w:trPr>
        <w:tc>
          <w:tcPr>
            <w:vAlign w:val="center"/>
          </w:tcPr>
          <w:p>
            <w:pPr>
              <w:pStyle w:val="Compact"/>
              <w:spacing w:before="30" w:after="30" w:line="264" w:lineRule="auto"/>
              <w:jc w:val="left"/>
            </w:pPr>
            <w:r>
              <w:rPr>
                <w:b/>
                <w:bCs/>
                <w:sz w:val="18"/>
              </w:rPr>
              <w:t xml:space="preserve">Avaliação crítica</w:t>
            </w:r>
          </w:p>
        </w:tc>
        <w:tc>
          <w:tcPr>
            <w:vAlign w:val="center"/>
          </w:tcPr>
          <w:p>
            <w:pPr>
              <w:pStyle w:val="Compact"/>
              <w:spacing w:before="30" w:after="30" w:line="264" w:lineRule="auto"/>
              <w:jc w:val="left"/>
            </w:pPr>
            <w:r>
              <w:rPr>
                <w:sz w:val="18"/>
              </w:rPr>
              <w:t xml:space="preserve">Concordância fundamentada entre julgamentos de risco de viés e avaliação especializada</w:t>
            </w:r>
          </w:p>
        </w:tc>
        <w:tc>
          <w:tcPr>
            <w:vAlign w:val="center"/>
          </w:tcPr>
          <w:p>
            <w:pPr>
              <w:pStyle w:val="Compact"/>
              <w:spacing w:before="30" w:after="30" w:line="264" w:lineRule="auto"/>
              <w:jc w:val="left"/>
            </w:pPr>
            <w:r>
              <w:rPr>
                <w:sz w:val="18"/>
              </w:rPr>
              <w:t xml:space="preserve">Concordância percentual não substitui análise das razões de discordância</w:t>
            </w:r>
          </w:p>
        </w:tc>
      </w:tr>
      <w:tr>
        <w:trPr>
          <w:cantSplit/>
        </w:trPr>
        <w:tc>
          <w:tcPr>
            <w:vAlign w:val="center"/>
          </w:tcPr>
          <w:p>
            <w:pPr>
              <w:pStyle w:val="Compact"/>
              <w:spacing w:before="30" w:after="30" w:line="264" w:lineRule="auto"/>
              <w:jc w:val="left"/>
            </w:pPr>
            <w:r>
              <w:rPr>
                <w:b/>
                <w:bCs/>
                <w:sz w:val="18"/>
              </w:rPr>
              <w:t xml:space="preserve">Síntese e certeza</w:t>
            </w:r>
          </w:p>
        </w:tc>
        <w:tc>
          <w:tcPr>
            <w:vAlign w:val="center"/>
          </w:tcPr>
          <w:p>
            <w:pPr>
              <w:pStyle w:val="Compact"/>
              <w:spacing w:before="30" w:after="30" w:line="264" w:lineRule="auto"/>
              <w:jc w:val="left"/>
            </w:pPr>
            <w:r>
              <w:rPr>
                <w:sz w:val="18"/>
              </w:rPr>
              <w:t xml:space="preserve">Fidelidade dos resultados; erros quantitativos; concordância justificada nos domínios de certeza</w:t>
            </w:r>
          </w:p>
        </w:tc>
        <w:tc>
          <w:tcPr>
            <w:vAlign w:val="center"/>
          </w:tcPr>
          <w:p>
            <w:pPr>
              <w:pStyle w:val="Compact"/>
              <w:spacing w:before="30" w:after="30" w:line="264" w:lineRule="auto"/>
              <w:jc w:val="left"/>
            </w:pPr>
            <w:r>
              <w:rPr>
                <w:sz w:val="18"/>
              </w:rPr>
              <w:t xml:space="preserve">Comparar perguntas e conjuntos de estudos equivalentes</w:t>
            </w:r>
          </w:p>
        </w:tc>
      </w:tr>
      <w:tr>
        <w:trPr>
          <w:cantSplit/>
        </w:trPr>
        <w:tc>
          <w:tcPr>
            <w:vAlign w:val="center"/>
          </w:tcPr>
          <w:p>
            <w:pPr>
              <w:pStyle w:val="Compact"/>
              <w:spacing w:before="30" w:after="30" w:line="264" w:lineRule="auto"/>
              <w:jc w:val="left"/>
            </w:pPr>
            <w:r>
              <w:rPr>
                <w:b/>
                <w:bCs/>
                <w:sz w:val="18"/>
              </w:rPr>
              <w:t xml:space="preserve">Comunicação</w:t>
            </w:r>
          </w:p>
        </w:tc>
        <w:tc>
          <w:tcPr>
            <w:vAlign w:val="center"/>
          </w:tcPr>
          <w:p>
            <w:pPr>
              <w:pStyle w:val="Compact"/>
              <w:spacing w:before="30" w:after="30" w:line="264" w:lineRule="auto"/>
              <w:jc w:val="left"/>
            </w:pPr>
            <w:r>
              <w:rPr>
                <w:sz w:val="18"/>
              </w:rPr>
              <w:t xml:space="preserve">Compreensão da conclusão, identificação de incerteza e reconhecimento dos limites de uso</w:t>
            </w:r>
          </w:p>
        </w:tc>
        <w:tc>
          <w:tcPr>
            <w:vAlign w:val="center"/>
          </w:tcPr>
          <w:p>
            <w:pPr>
              <w:pStyle w:val="Compact"/>
              <w:spacing w:before="30" w:after="30" w:line="264" w:lineRule="auto"/>
              <w:jc w:val="left"/>
            </w:pPr>
            <w:r>
              <w:rPr>
                <w:sz w:val="18"/>
              </w:rPr>
              <w:t xml:space="preserve">Testar com públicos e tarefas definidos</w:t>
            </w:r>
          </w:p>
        </w:tc>
      </w:tr>
      <w:tr>
        <w:trPr>
          <w:cantSplit/>
        </w:trPr>
        <w:tc>
          <w:tcPr>
            <w:vAlign w:val="center"/>
          </w:tcPr>
          <w:p>
            <w:pPr>
              <w:pStyle w:val="Compact"/>
              <w:spacing w:before="30" w:after="30" w:line="264" w:lineRule="auto"/>
              <w:jc w:val="left"/>
            </w:pPr>
            <w:r>
              <w:rPr>
                <w:b/>
                <w:bCs/>
                <w:sz w:val="18"/>
              </w:rPr>
              <w:t xml:space="preserve">Rastreabilidade</w:t>
            </w:r>
          </w:p>
        </w:tc>
        <w:tc>
          <w:tcPr>
            <w:vAlign w:val="center"/>
          </w:tcPr>
          <w:p>
            <w:pPr>
              <w:pStyle w:val="Compact"/>
              <w:spacing w:before="30" w:after="30" w:line="264" w:lineRule="auto"/>
              <w:jc w:val="left"/>
            </w:pPr>
            <w:r>
              <w:rPr>
                <w:sz w:val="18"/>
              </w:rPr>
              <w:t xml:space="preserve">Proporção de afirmações materiais com fonte e decisão recuperáveis</w:t>
            </w:r>
          </w:p>
        </w:tc>
        <w:tc>
          <w:tcPr>
            <w:vAlign w:val="center"/>
          </w:tcPr>
          <w:p>
            <w:pPr>
              <w:pStyle w:val="Compact"/>
              <w:spacing w:before="30" w:after="30" w:line="264" w:lineRule="auto"/>
              <w:jc w:val="left"/>
            </w:pPr>
            <w:r>
              <w:rPr>
                <w:sz w:val="18"/>
              </w:rPr>
              <w:t xml:space="preserve">Medir possibilidade real de reconstruir a cadeia científica</w:t>
            </w:r>
          </w:p>
        </w:tc>
      </w:tr>
      <w:tr>
        <w:trPr>
          <w:cantSplit/>
        </w:trPr>
        <w:tc>
          <w:tcPr>
            <w:vAlign w:val="center"/>
          </w:tcPr>
          <w:p>
            <w:pPr>
              <w:pStyle w:val="Compact"/>
              <w:spacing w:before="30" w:after="30" w:line="264" w:lineRule="auto"/>
              <w:jc w:val="left"/>
            </w:pPr>
            <w:r>
              <w:rPr>
                <w:b/>
                <w:bCs/>
                <w:sz w:val="18"/>
              </w:rPr>
              <w:t xml:space="preserve">Atualização</w:t>
            </w:r>
          </w:p>
        </w:tc>
        <w:tc>
          <w:tcPr>
            <w:vAlign w:val="center"/>
          </w:tcPr>
          <w:p>
            <w:pPr>
              <w:pStyle w:val="Compact"/>
              <w:spacing w:before="30" w:after="30" w:line="264" w:lineRule="auto"/>
              <w:jc w:val="left"/>
            </w:pPr>
            <w:r>
              <w:rPr>
                <w:sz w:val="18"/>
              </w:rPr>
              <w:t xml:space="preserve">Cobertura e completude dos ciclos; latência entre sinal e decisão; alterações materiais identificadas</w:t>
            </w:r>
          </w:p>
        </w:tc>
        <w:tc>
          <w:tcPr>
            <w:vAlign w:val="center"/>
          </w:tcPr>
          <w:p>
            <w:pPr>
              <w:pStyle w:val="Compact"/>
              <w:spacing w:before="30" w:after="30" w:line="264" w:lineRule="auto"/>
              <w:jc w:val="left"/>
            </w:pPr>
            <w:r>
              <w:rPr>
                <w:sz w:val="18"/>
              </w:rPr>
              <w:t xml:space="preserve">Distinguir falha operacional de mudança científica</w:t>
            </w:r>
          </w:p>
        </w:tc>
      </w:tr>
      <w:tr>
        <w:trPr>
          <w:cantSplit/>
        </w:trPr>
        <w:tc>
          <w:tcPr>
            <w:vAlign w:val="center"/>
          </w:tcPr>
          <w:p>
            <w:pPr>
              <w:pStyle w:val="Compact"/>
              <w:spacing w:before="30" w:after="30" w:line="264" w:lineRule="auto"/>
              <w:jc w:val="left"/>
            </w:pPr>
            <w:r>
              <w:rPr>
                <w:b/>
                <w:bCs/>
                <w:sz w:val="18"/>
              </w:rPr>
              <w:t xml:space="preserve">Segurança e operação</w:t>
            </w:r>
          </w:p>
        </w:tc>
        <w:tc>
          <w:tcPr>
            <w:vAlign w:val="center"/>
          </w:tcPr>
          <w:p>
            <w:pPr>
              <w:pStyle w:val="Compact"/>
              <w:spacing w:before="30" w:after="30" w:line="264" w:lineRule="auto"/>
              <w:jc w:val="left"/>
            </w:pPr>
            <w:r>
              <w:rPr>
                <w:sz w:val="18"/>
              </w:rPr>
              <w:t xml:space="preserve">Integridade, recuperação após falha, permissões efetivas e custo por percurso</w:t>
            </w:r>
          </w:p>
        </w:tc>
        <w:tc>
          <w:tcPr>
            <w:vAlign w:val="center"/>
          </w:tcPr>
          <w:p>
            <w:pPr>
              <w:pStyle w:val="Compact"/>
              <w:spacing w:before="30" w:after="30" w:line="264" w:lineRule="auto"/>
              <w:jc w:val="left"/>
            </w:pPr>
            <w:r>
              <w:rPr>
                <w:sz w:val="18"/>
              </w:rPr>
              <w:t xml:space="preserve">Exige ensaio no ambiente e na configuração a que a conclusão se aplica</w:t>
            </w:r>
          </w:p>
        </w:tc>
      </w:tr>
    </w:tbl>
    <w:p>
      <w:pPr>
        <w:spacing w:after="160"/>
      </w:pPr>
      <w:r>
        <w:rPr>
          <w:sz w:val="18"/>
        </w:rPr>
        <w:t>Fonte: elaboração editorial a partir da proposta de validação da seção 13.6; indicadores candidatos, não medições realizadas.</w:t>
      </w:r>
    </w:p>
    <w:p>
      <w:pPr>
        <w:pStyle w:val="BodyText"/>
      </w:pPr>
      <w:r>
        <w:t xml:space="preserve">A seleção de indicadores deve ocorrer mediante</w:t>
      </w:r>
      <w:r>
        <w:t xml:space="preserve"> </w:t>
      </w:r>
      <w:r>
        <w:rPr>
          <w:b/>
          <w:bCs/>
        </w:rPr>
        <w:t xml:space="preserve">protocolo de validação prospectivo</w:t>
      </w:r>
      <w:r>
        <w:t xml:space="preserve">, com perguntas prioritárias, unidades de análise, critérios de aceitação e procedimentos de revisão. Indicadores não precisam ser multiplicados indiscriminadamente. Para uma Ficha N2 inicial, pode ser mais importante demonstrar a correspondência entre pergunta, fontes, extração e conclusão do que medir a capacidade de processamento em escala. Para um Monitor M2, são centrais a completude dos ciclos, a capacidade de identificar sinais relevantes e o tratamento de falhas. Para uma Revisão N4, os critérios de busca, seleção independente, avaliação crítica e revisão qualificada tornam-se determinantes.</w:t>
      </w:r>
    </w:p>
    <w:p>
      <w:pPr>
        <w:pStyle w:val="BodyText"/>
      </w:pPr>
      <w:r>
        <w:t xml:space="preserve">Os resultados devem conservar</w:t>
      </w:r>
      <w:r>
        <w:t xml:space="preserve"> </w:t>
      </w:r>
      <w:r>
        <w:rPr>
          <w:b/>
          <w:bCs/>
        </w:rPr>
        <w:t xml:space="preserve">denominadores, incertezas e limites de generalização</w:t>
      </w:r>
      <w:r>
        <w:t xml:space="preserve">. Uma alta concordância em poucos estudos simples não autoriza inferir desempenho semelhante em perguntas heterogêneas. A ausência de erros observados em dados sintéticos não estima, por si só, a taxa de erros em uso real. Também devem ser registrados erros críticos mesmo quando sua frequência é pequena, especialmente quando afetam segurança, exclusão indevida de evidência ou confiança comunicada.</w:t>
      </w:r>
    </w:p>
    <w:p>
      <w:pPr>
        <w:pStyle w:val="BodyText"/>
      </w:pPr>
      <w:r>
        <w:t xml:space="preserve">É importante medir</w:t>
      </w:r>
      <w:r>
        <w:t xml:space="preserve"> </w:t>
      </w:r>
      <w:r>
        <w:rPr>
          <w:b/>
          <w:bCs/>
        </w:rPr>
        <w:t xml:space="preserve">benefício operacional sem ocultar custo científico</w:t>
      </w:r>
      <w:r>
        <w:t xml:space="preserve">. Uma tarefa mais rápida pode exigir retrabalho humano ou introduzir omissões difíceis de perceber; uma verificação adicional pode aumentar a segurança ou apenas repetir controles anteriores. Uma avaliação de eficiência deve contemplar tempo total de execução, esforço de revisão, custo de manutenção e qualidade final, não apenas o intervalo entre o envio de um comando e a geração de uma resposta.</w:t>
      </w:r>
    </w:p>
    <w:p>
      <w:pPr>
        <w:pStyle w:val="BodyText"/>
      </w:pPr>
      <w:r>
        <w:t xml:space="preserve">Para os processos assistidos por IA, estudos comparativos deveriam examinar</w:t>
      </w:r>
      <w:r>
        <w:t xml:space="preserve"> </w:t>
      </w:r>
      <w:r>
        <w:rPr>
          <w:b/>
          <w:bCs/>
        </w:rPr>
        <w:t xml:space="preserve">capacidade de detectar erros relevantes, estabilidade dos julgamentos, qualidade das justificativas e dependência de fontes</w:t>
      </w:r>
      <w:r>
        <w:t xml:space="preserve">, diante de avaliações humanas qualificadas. Se forem adotados indicadores como concordância, precisão, revocação ou desempenho por classe de pergunta, seus significados devem ser definidos explicitamente, com exame de diferenças entre domínios e consequências dos erros. A IA não deve validar a si mesma por meio de sua própria avaliação não independente.</w:t>
      </w:r>
    </w:p>
    <w:p>
      <w:pPr>
        <w:pStyle w:val="BodyText"/>
      </w:pPr>
      <w:r>
        <w:t xml:space="preserve">O objetivo da futura</w:t>
      </w:r>
      <w:r>
        <w:t xml:space="preserve"> </w:t>
      </w:r>
      <w:r>
        <w:rPr>
          <w:b/>
          <w:bCs/>
        </w:rPr>
        <w:t xml:space="preserve">Fase 6 — Validação</w:t>
      </w:r>
      <w:r>
        <w:t xml:space="preserve"> </w:t>
      </w:r>
      <w:r>
        <w:t xml:space="preserve">é transformar hipóteses sobre confiabilidade e utilidade em</w:t>
      </w:r>
      <w:r>
        <w:t xml:space="preserve"> </w:t>
      </w:r>
      <w:r>
        <w:rPr>
          <w:b/>
          <w:bCs/>
        </w:rPr>
        <w:t xml:space="preserve">resultados empíricos passíveis de crítica por pesquisadores externos</w:t>
      </w:r>
      <w:r>
        <w:t xml:space="preserve">. Essa etapa poderá confirmar propriedades específicas, identificar limites mais estreitos do que os inicialmente previstos ou exigir revisão de protocolos e arquitetura. Até que ocorra, os indicadores permanecem propostas de avaliação, e não evidência de desempenho científico do OES.</w:t>
      </w:r>
      <w:r>
        <w:t xml:space="preserve"> </w:t>
      </w:r>
      <w:hyperlink r:id="rId23">
        <w:r>
          <w:rPr>
            <w:rStyle w:val="Hyperlink"/>
          </w:rPr>
          <w:t xml:space="preserve">Fonte: Documento 00 — Fases 6 e 7</w:t>
        </w:r>
      </w:hyperlink>
      <w:r>
        <w:t xml:space="preserve">.</w:t>
      </w:r>
    </w:p>
    <w:p>
      <w:pPr>
        <w:pStyle w:val="BodyText"/>
      </w:pPr>
      <w:r>
        <w:t xml:space="preserve">Em síntese, a experiência documentada do OES evidencia a importância de</w:t>
      </w:r>
      <w:r>
        <w:t xml:space="preserve"> </w:t>
      </w:r>
      <w:r>
        <w:rPr>
          <w:b/>
          <w:bCs/>
        </w:rPr>
        <w:t xml:space="preserve">separar testes de engenharia, revisão metodológica, garantia do produto, validação científica e prontidão operacional</w:t>
      </w:r>
      <w:r>
        <w:t xml:space="preserve">. Houve avanços concretos em contratos e provas técnicas; alguns produtos internos foram concluídos no nível de garantia permitido; outros permaneceram bloqueados quando os requisitos científicos ou humanos não foram atendidos. A validação externa do conjunto continua pendente. Para observatórios semelhantes, o princípio transferível é que</w:t>
      </w:r>
      <w:r>
        <w:t xml:space="preserve"> </w:t>
      </w:r>
      <w:r>
        <w:rPr>
          <w:b/>
          <w:bCs/>
        </w:rPr>
        <w:t xml:space="preserve">cada alegação de qualidade deve estar vinculada à evidência que a sustenta, sem extrapolar o alcance do teste realizado</w:t>
      </w:r>
      <w:r>
        <w:t xml:space="preserve">.</w:t>
      </w:r>
    </w:p>
    <w:bookmarkEnd w:id="211"/>
    <w:bookmarkEnd w:id="212"/>
    <w:bookmarkStart w:id="238" w:name="X4ec949bf900043e2da3f31c708e841a1c0d945d"/>
    <w:p>
      <w:pPr>
        <w:pStyle w:val="Heading1"/>
      </w:pPr>
      <w:r>
        <w:t xml:space="preserve">14. Experiência do OES: avanços, limitações e aprendizados</w:t>
      </w:r>
    </w:p>
    <w:bookmarkStart w:id="213" w:name="resultados-alcançados"/>
    <w:p>
      <w:pPr>
        <w:pStyle w:val="Heading2"/>
      </w:pPr>
      <w:r>
        <w:t xml:space="preserve">14.1. Resultados alcançados</w:t>
      </w:r>
    </w:p>
    <w:p>
      <w:pPr>
        <w:pStyle w:val="FirstParagraph"/>
      </w:pPr>
      <w:r>
        <w:t xml:space="preserve">A experiência acumulada pelo Observatório de Evidências em Saúde (OES) permite examinar</w:t>
      </w:r>
      <w:r>
        <w:t xml:space="preserve"> </w:t>
      </w:r>
      <w:r>
        <w:rPr>
          <w:b/>
          <w:bCs/>
        </w:rPr>
        <w:t xml:space="preserve">o que uma iniciativa de desenvolvimento metodológico e tecnológico conseguiu estabelecer antes de alcançar validação científica independente e operação contínua</w:t>
      </w:r>
      <w:r>
        <w:t xml:space="preserve">. A interpretação desse percurso exige não confundir volume de documentação com maturidade científica, execução de testes de engenharia com desempenho de sínteses ou encerramento formal de uma fase com disponibilidade pública dos produtos. Este capítulo realiza uma análise descritiva e crítica dos registros do projeto, tomando como referência seu estado canônico em</w:t>
      </w:r>
      <w:r>
        <w:t xml:space="preserve"> </w:t>
      </w:r>
      <w:r>
        <w:rPr>
          <w:b/>
          <w:bCs/>
        </w:rPr>
        <w:t xml:space="preserve">20 de outubro de 2026</w:t>
      </w:r>
      <w:r>
        <w:t xml:space="preserve">. Não constitui avaliação externa nem estudo formal de implementação.</w:t>
      </w:r>
      <w:r>
        <w:t xml:space="preserve"> </w:t>
      </w:r>
      <w:hyperlink r:id="rId20">
        <w:r>
          <w:rPr>
            <w:rStyle w:val="Hyperlink"/>
          </w:rPr>
          <w:t xml:space="preserve">Fonte: STATE — Estado atual</w:t>
        </w:r>
      </w:hyperlink>
      <w:r>
        <w:t xml:space="preserve">.</w:t>
      </w:r>
    </w:p>
    <w:p>
      <w:pPr>
        <w:pStyle w:val="BodyText"/>
      </w:pPr>
      <w:r>
        <w:t xml:space="preserve">O primeiro resultado foi a</w:t>
      </w:r>
      <w:r>
        <w:t xml:space="preserve"> </w:t>
      </w:r>
      <w:r>
        <w:rPr>
          <w:b/>
          <w:bCs/>
        </w:rPr>
        <w:t xml:space="preserve">consolidação de uma base científica documental</w:t>
      </w:r>
      <w:r>
        <w:t xml:space="preserve">: escopo, princípios e distinção entre evidência e recomendação, acompanhados de seis protocolos metodológicos iniciais. Trata-se de uma base para exame e aplicação,</w:t>
      </w:r>
      <w:r>
        <w:t xml:space="preserve"> </w:t>
      </w:r>
      <w:r>
        <w:rPr>
          <w:b/>
          <w:bCs/>
        </w:rPr>
        <w:t xml:space="preserve">não de certificação externa da adequação de cada procedimento</w:t>
      </w:r>
      <w:r>
        <w:t xml:space="preserve">.</w:t>
      </w:r>
    </w:p>
    <w:p>
      <w:pPr>
        <w:pStyle w:val="BodyText"/>
      </w:pPr>
      <w:r>
        <w:t xml:space="preserve">O segundo resultado é a</w:t>
      </w:r>
      <w:r>
        <w:t xml:space="preserve"> </w:t>
      </w:r>
      <w:r>
        <w:rPr>
          <w:b/>
          <w:bCs/>
        </w:rPr>
        <w:t xml:space="preserve">baseline de dados científicos OES-H1/OES-P1</w:t>
      </w:r>
      <w:r>
        <w:t xml:space="preserve">. A Fase 2 distinguiu objetos como pergunta, investigação, estudo, relatório, resultado, síntese, avaliação e produto, com regras de identidade, proveniência e versionamento. Em 4 de outubro de 2026, após as baterias F2-A, F2-B, PoC-S4 e PoC-S5, o projeto aprovou</w:t>
      </w:r>
      <w:r>
        <w:t xml:space="preserve"> </w:t>
      </w:r>
      <w:r>
        <w:rPr>
          <w:b/>
          <w:bCs/>
        </w:rPr>
        <w:t xml:space="preserve">15 dos 15 critérios de promoção</w:t>
      </w:r>
      <w:r>
        <w:t xml:space="preserve"> </w:t>
      </w:r>
      <w:r>
        <w:t xml:space="preserve">da arquitetura examinados e encerrou a fase no nível de baseline. O PostgreSQL foi validado como implementação de referência de desenvolvimento e prova de conceito,</w:t>
      </w:r>
      <w:r>
        <w:t xml:space="preserve"> </w:t>
      </w:r>
      <w:r>
        <w:rPr>
          <w:b/>
          <w:bCs/>
        </w:rPr>
        <w:t xml:space="preserve">sem constituir escolha definitiva de infraestrutura de produção</w:t>
      </w:r>
      <w:r>
        <w:t xml:space="preserve">.</w:t>
      </w:r>
      <w:r>
        <w:t xml:space="preserve"> </w:t>
      </w:r>
      <w:hyperlink r:id="rId148">
        <w:r>
          <w:rPr>
            <w:rStyle w:val="Hyperlink"/>
          </w:rPr>
          <w:t xml:space="preserve">Fonte: Documento 38 — Decisão de promoção</w:t>
        </w:r>
      </w:hyperlink>
      <w:r>
        <w:t xml:space="preserve">.</w:t>
      </w:r>
    </w:p>
    <w:p>
      <w:pPr>
        <w:pStyle w:val="BodyText"/>
      </w:pPr>
      <w:r>
        <w:t xml:space="preserve">O terceiro resultado é a</w:t>
      </w:r>
      <w:r>
        <w:t xml:space="preserve"> </w:t>
      </w:r>
      <w:r>
        <w:rPr>
          <w:b/>
          <w:bCs/>
        </w:rPr>
        <w:t xml:space="preserve">taxonomia de nove produtos</w:t>
      </w:r>
      <w:r>
        <w:t xml:space="preserve">, com contratos e trilhas técnicas de diferentes extensões. A Fase 3 organizou cinco produtos de investigação, dois produtos transversais e dois produtos de manutenção. Foram desenvolvidos contratos de dados, projeções, templates, renderizadores e verificadores em diversos percursos. A decisão de promover essa fase a concluída se refere ao</w:t>
      </w:r>
      <w:r>
        <w:t xml:space="preserve"> </w:t>
      </w:r>
      <w:r>
        <w:rPr>
          <w:b/>
          <w:bCs/>
        </w:rPr>
        <w:t xml:space="preserve">escopo de especificação e comprovação técnica definido</w:t>
      </w:r>
      <w:r>
        <w:t xml:space="preserve">; não significa que todos os nove produtos tenham passado por revisões científicas independentes ou estejam disponíveis em um serviço contínuo.</w:t>
      </w:r>
      <w:r>
        <w:t xml:space="preserve"> </w:t>
      </w:r>
      <w:hyperlink r:id="rId39">
        <w:r>
          <w:rPr>
            <w:rStyle w:val="Hyperlink"/>
          </w:rPr>
          <w:t xml:space="preserve">Fonte: Documento 40 — Taxonomia de produtos</w:t>
        </w:r>
      </w:hyperlink>
      <w:r>
        <w:t xml:space="preserve">.</w:t>
      </w:r>
    </w:p>
    <w:p>
      <w:pPr>
        <w:pStyle w:val="BodyText"/>
      </w:pPr>
      <w:r>
        <w:t xml:space="preserve">O quarto resultado é a introdução de uma</w:t>
      </w:r>
      <w:r>
        <w:t xml:space="preserve"> </w:t>
      </w:r>
      <w:r>
        <w:rPr>
          <w:b/>
          <w:bCs/>
        </w:rPr>
        <w:t xml:space="preserve">governança que diferencia produção, revisão assistida por IA e validação humana especializada</w:t>
      </w:r>
      <w:r>
        <w:t xml:space="preserve">. Os níveis A0–A3 impedem, no desenho vigente, que a existência de um documento completo seja interpretada automaticamente como garantia científica suficiente. A configuração inicial do projeto possui um proprietário com função de governança, mas não uma equipe de revisão metodológica especializada constituída. Por isso, a política admite certas saídas internas A2 e mantém requisitos mais exigentes de revisão independente para produtos formais N3 e N4. A contribuição desse arranjo é registrar a limitação em vez de simular a competência ausente.</w:t>
      </w:r>
      <w:r>
        <w:t xml:space="preserve"> </w:t>
      </w:r>
      <w:hyperlink r:id="rId38">
        <w:r>
          <w:rPr>
            <w:rStyle w:val="Hyperlink"/>
          </w:rPr>
          <w:t xml:space="preserve">Fonte: Documento 04 — Governança e garantia</w:t>
        </w:r>
      </w:hyperlink>
      <w:r>
        <w:t xml:space="preserve">.</w:t>
      </w:r>
    </w:p>
    <w:p>
      <w:pPr>
        <w:pStyle w:val="BodyText"/>
      </w:pPr>
      <w:r>
        <w:t xml:space="preserve">O quinto resultado foi a</w:t>
      </w:r>
      <w:r>
        <w:t xml:space="preserve"> </w:t>
      </w:r>
      <w:r>
        <w:rPr>
          <w:b/>
          <w:bCs/>
        </w:rPr>
        <w:t xml:space="preserve">arquitetura de atualização</w:t>
      </w:r>
      <w:r>
        <w:t xml:space="preserve">, ainda em desenvolvimento, que distingue sinais, atualidade, manutenção, alertas e versões científicas. Testes sintéticos delimitaram comportamentos técnicos, sem demonstrar vigilância factual sustentada; M3 segue bloqueado.</w:t>
      </w:r>
      <w:r>
        <w:t xml:space="preserve"> </w:t>
      </w:r>
      <w:hyperlink r:id="rId54">
        <w:r>
          <w:rPr>
            <w:rStyle w:val="Hyperlink"/>
          </w:rPr>
          <w:t xml:space="preserve">Fontes: Documento 05</w:t>
        </w:r>
      </w:hyperlink>
      <w:r>
        <w:t xml:space="preserve"> </w:t>
      </w:r>
      <w:r>
        <w:t xml:space="preserve">e</w:t>
      </w:r>
      <w:r>
        <w:t xml:space="preserve"> </w:t>
      </w:r>
      <w:hyperlink r:id="rId40">
        <w:r>
          <w:rPr>
            <w:rStyle w:val="Hyperlink"/>
          </w:rPr>
          <w:t xml:space="preserve">CP213</w:t>
        </w:r>
      </w:hyperlink>
      <w:r>
        <w:t xml:space="preserve">.</w:t>
      </w:r>
    </w:p>
    <w:p>
      <w:pPr>
        <w:pStyle w:val="BodyText"/>
      </w:pPr>
      <w:r>
        <w:t xml:space="preserve">O conjunto desses resultados pode ser resumido por uma distinção de maturidade:</w:t>
      </w:r>
    </w:p>
    <w:p>
      <w:pPr>
        <w:pStyle w:val="Caption"/>
        <w:keepNext/>
        <w:keepLines/>
      </w:pPr>
      <w:r>
        <w:t>Quadro 7 — Resultados documentados e limites de interpretação.</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Pr>
          <w:p>
            <w:pPr>
              <w:pStyle w:val="Compact"/>
              <w:spacing w:before="30" w:after="30" w:line="264" w:lineRule="auto"/>
              <w:jc w:val="left"/>
            </w:pPr>
            <w:r>
              <w:rPr>
                <w:b/>
                <w:sz w:val="18"/>
              </w:rPr>
              <w:t xml:space="preserve">Dimensão</w:t>
            </w:r>
          </w:p>
        </w:tc>
        <w:tc>
          <w:tcPr>
            <w:vAlign w:val="center"/>
          </w:tcPr>
          <w:p>
            <w:pPr>
              <w:pStyle w:val="Compact"/>
              <w:spacing w:before="30" w:after="30" w:line="264" w:lineRule="auto"/>
              <w:jc w:val="left"/>
            </w:pPr>
            <w:r>
              <w:rPr>
                <w:b/>
                <w:sz w:val="18"/>
              </w:rPr>
              <w:t xml:space="preserve">Resultado demonstrado</w:t>
            </w:r>
          </w:p>
        </w:tc>
        <w:tc>
          <w:tcPr>
            <w:vAlign w:val="center"/>
          </w:tcPr>
          <w:p>
            <w:pPr>
              <w:pStyle w:val="Compact"/>
              <w:spacing w:before="30" w:after="30" w:line="264" w:lineRule="auto"/>
              <w:jc w:val="left"/>
            </w:pPr>
            <w:r>
              <w:rPr>
                <w:b/>
                <w:sz w:val="18"/>
              </w:rPr>
              <w:t xml:space="preserve">Limite de interpretação</w:t>
            </w:r>
          </w:p>
        </w:tc>
      </w:tr>
      <w:tr>
        <w:trPr>
          <w:cantSplit/>
        </w:trPr>
        <w:tc>
          <w:tcPr>
            <w:vAlign w:val="center"/>
          </w:tcPr>
          <w:p>
            <w:pPr>
              <w:pStyle w:val="Compact"/>
              <w:spacing w:before="30" w:after="30" w:line="264" w:lineRule="auto"/>
              <w:jc w:val="left"/>
            </w:pPr>
            <w:r>
              <w:rPr>
                <w:sz w:val="18"/>
              </w:rPr>
              <w:t xml:space="preserve">Concepção e métodos</w:t>
            </w:r>
          </w:p>
        </w:tc>
        <w:tc>
          <w:tcPr>
            <w:vAlign w:val="center"/>
          </w:tcPr>
          <w:p>
            <w:pPr>
              <w:pStyle w:val="Compact"/>
              <w:spacing w:before="30" w:after="30" w:line="264" w:lineRule="auto"/>
              <w:jc w:val="left"/>
            </w:pPr>
            <w:r>
              <w:rPr>
                <w:sz w:val="18"/>
              </w:rPr>
              <w:t xml:space="preserve">Bases documentais e protocolos iniciais consolidados</w:t>
            </w:r>
          </w:p>
        </w:tc>
        <w:tc>
          <w:tcPr>
            <w:vAlign w:val="center"/>
          </w:tcPr>
          <w:p>
            <w:pPr>
              <w:pStyle w:val="Compact"/>
              <w:spacing w:before="30" w:after="30" w:line="264" w:lineRule="auto"/>
              <w:jc w:val="left"/>
            </w:pPr>
            <w:r>
              <w:rPr>
                <w:sz w:val="18"/>
              </w:rPr>
              <w:t xml:space="preserve">Sem revisão científica externa global</w:t>
            </w:r>
          </w:p>
        </w:tc>
      </w:tr>
      <w:tr>
        <w:trPr>
          <w:cantSplit/>
        </w:trPr>
        <w:tc>
          <w:tcPr>
            <w:vAlign w:val="center"/>
          </w:tcPr>
          <w:p>
            <w:pPr>
              <w:pStyle w:val="Compact"/>
              <w:spacing w:before="30" w:after="30" w:line="264" w:lineRule="auto"/>
              <w:jc w:val="left"/>
            </w:pPr>
            <w:r>
              <w:rPr>
                <w:sz w:val="18"/>
              </w:rPr>
              <w:t xml:space="preserve">Modelo de dados</w:t>
            </w:r>
          </w:p>
        </w:tc>
        <w:tc>
          <w:tcPr>
            <w:vAlign w:val="center"/>
          </w:tcPr>
          <w:p>
            <w:pPr>
              <w:pStyle w:val="Compact"/>
              <w:spacing w:before="30" w:after="30" w:line="264" w:lineRule="auto"/>
              <w:jc w:val="left"/>
            </w:pPr>
            <w:r>
              <w:rPr>
                <w:sz w:val="18"/>
              </w:rPr>
              <w:t xml:space="preserve">Baseline OES-P1 promovida após provas técnicas</w:t>
            </w:r>
          </w:p>
        </w:tc>
        <w:tc>
          <w:tcPr>
            <w:vAlign w:val="center"/>
          </w:tcPr>
          <w:p>
            <w:pPr>
              <w:pStyle w:val="Compact"/>
              <w:spacing w:before="30" w:after="30" w:line="264" w:lineRule="auto"/>
              <w:jc w:val="left"/>
            </w:pPr>
            <w:r>
              <w:rPr>
                <w:sz w:val="18"/>
              </w:rPr>
              <w:t xml:space="preserve">Não representa infraestrutura de produção homologada</w:t>
            </w:r>
          </w:p>
        </w:tc>
      </w:tr>
      <w:tr>
        <w:trPr>
          <w:cantSplit/>
        </w:trPr>
        <w:tc>
          <w:tcPr>
            <w:vAlign w:val="center"/>
          </w:tcPr>
          <w:p>
            <w:pPr>
              <w:pStyle w:val="Compact"/>
              <w:spacing w:before="30" w:after="30" w:line="264" w:lineRule="auto"/>
              <w:jc w:val="left"/>
            </w:pPr>
            <w:r>
              <w:rPr>
                <w:sz w:val="18"/>
              </w:rPr>
              <w:t xml:space="preserve">Produtos</w:t>
            </w:r>
          </w:p>
        </w:tc>
        <w:tc>
          <w:tcPr>
            <w:vAlign w:val="center"/>
          </w:tcPr>
          <w:p>
            <w:pPr>
              <w:pStyle w:val="Compact"/>
              <w:spacing w:before="30" w:after="30" w:line="264" w:lineRule="auto"/>
              <w:jc w:val="left"/>
            </w:pPr>
            <w:r>
              <w:rPr>
                <w:sz w:val="18"/>
              </w:rPr>
              <w:t xml:space="preserve">Nove modalidades formalizadas; trilhas e casos com estados diferentes</w:t>
            </w:r>
          </w:p>
        </w:tc>
        <w:tc>
          <w:tcPr>
            <w:vAlign w:val="center"/>
          </w:tcPr>
          <w:p>
            <w:pPr>
              <w:pStyle w:val="Compact"/>
              <w:spacing w:before="30" w:after="30" w:line="264" w:lineRule="auto"/>
              <w:jc w:val="left"/>
            </w:pPr>
            <w:r>
              <w:rPr>
                <w:sz w:val="18"/>
              </w:rPr>
              <w:t xml:space="preserve">Não corresponde a nove serviços cientificamente validados</w:t>
            </w:r>
          </w:p>
        </w:tc>
      </w:tr>
      <w:tr>
        <w:trPr>
          <w:cantSplit/>
        </w:trPr>
        <w:tc>
          <w:tcPr>
            <w:vAlign w:val="center"/>
          </w:tcPr>
          <w:p>
            <w:pPr>
              <w:pStyle w:val="Compact"/>
              <w:spacing w:before="30" w:after="30" w:line="264" w:lineRule="auto"/>
              <w:jc w:val="left"/>
            </w:pPr>
            <w:r>
              <w:rPr>
                <w:sz w:val="18"/>
              </w:rPr>
              <w:t xml:space="preserve">Garantia</w:t>
            </w:r>
          </w:p>
        </w:tc>
        <w:tc>
          <w:tcPr>
            <w:vAlign w:val="center"/>
          </w:tcPr>
          <w:p>
            <w:pPr>
              <w:pStyle w:val="Compact"/>
              <w:spacing w:before="30" w:after="30" w:line="264" w:lineRule="auto"/>
              <w:jc w:val="left"/>
            </w:pPr>
            <w:r>
              <w:rPr>
                <w:sz w:val="18"/>
              </w:rPr>
              <w:t xml:space="preserve">Regras A0–A3 e bloqueios de publicação documentados</w:t>
            </w:r>
          </w:p>
        </w:tc>
        <w:tc>
          <w:tcPr>
            <w:vAlign w:val="center"/>
          </w:tcPr>
          <w:p>
            <w:pPr>
              <w:pStyle w:val="Compact"/>
              <w:spacing w:before="30" w:after="30" w:line="264" w:lineRule="auto"/>
              <w:jc w:val="left"/>
            </w:pPr>
            <w:r>
              <w:rPr>
                <w:sz w:val="18"/>
              </w:rPr>
              <w:t xml:space="preserve">IA e aprovação do proprietário não substituem revisão especializada</w:t>
            </w:r>
          </w:p>
        </w:tc>
      </w:tr>
      <w:tr>
        <w:trPr>
          <w:cantSplit/>
        </w:trPr>
        <w:tc>
          <w:tcPr>
            <w:vAlign w:val="center"/>
          </w:tcPr>
          <w:p>
            <w:pPr>
              <w:pStyle w:val="Compact"/>
              <w:spacing w:before="30" w:after="30" w:line="264" w:lineRule="auto"/>
              <w:jc w:val="left"/>
            </w:pPr>
            <w:r>
              <w:rPr>
                <w:sz w:val="18"/>
              </w:rPr>
              <w:t xml:space="preserve">Atualização</w:t>
            </w:r>
          </w:p>
        </w:tc>
        <w:tc>
          <w:tcPr>
            <w:vAlign w:val="center"/>
          </w:tcPr>
          <w:p>
            <w:pPr>
              <w:pStyle w:val="Compact"/>
              <w:spacing w:before="30" w:after="30" w:line="264" w:lineRule="auto"/>
              <w:jc w:val="left"/>
            </w:pPr>
            <w:r>
              <w:rPr>
                <w:sz w:val="18"/>
              </w:rPr>
              <w:t xml:space="preserve">Arquitetura conceitual e testes sintéticos delimitados</w:t>
            </w:r>
          </w:p>
        </w:tc>
        <w:tc>
          <w:tcPr>
            <w:vAlign w:val="center"/>
          </w:tcPr>
          <w:p>
            <w:pPr>
              <w:pStyle w:val="Compact"/>
              <w:spacing w:before="30" w:after="30" w:line="264" w:lineRule="auto"/>
              <w:jc w:val="left"/>
            </w:pPr>
            <w:r>
              <w:rPr>
                <w:sz w:val="18"/>
              </w:rPr>
              <w:t xml:space="preserve">Sem monitoramento factual contínuo demonstrado; M3 bloqueado</w:t>
            </w:r>
          </w:p>
        </w:tc>
      </w:tr>
      <w:tr>
        <w:trPr>
          <w:cantSplit/>
        </w:trPr>
        <w:tc>
          <w:tcPr>
            <w:vAlign w:val="center"/>
          </w:tcPr>
          <w:p>
            <w:pPr>
              <w:pStyle w:val="Compact"/>
              <w:spacing w:before="30" w:after="30" w:line="264" w:lineRule="auto"/>
              <w:jc w:val="left"/>
            </w:pPr>
            <w:r>
              <w:rPr>
                <w:sz w:val="18"/>
              </w:rPr>
              <w:t xml:space="preserve">Operação</w:t>
            </w:r>
          </w:p>
        </w:tc>
        <w:tc>
          <w:tcPr>
            <w:vAlign w:val="center"/>
          </w:tcPr>
          <w:p>
            <w:pPr>
              <w:pStyle w:val="Compact"/>
              <w:spacing w:before="30" w:after="30" w:line="264" w:lineRule="auto"/>
              <w:jc w:val="left"/>
            </w:pPr>
            <w:r>
              <w:rPr>
                <w:sz w:val="18"/>
              </w:rPr>
              <w:t xml:space="preserve">Decisões e instrumentos de preparação controlada</w:t>
            </w:r>
          </w:p>
        </w:tc>
        <w:tc>
          <w:tcPr>
            <w:vAlign w:val="center"/>
          </w:tcPr>
          <w:p>
            <w:pPr>
              <w:pStyle w:val="Compact"/>
              <w:spacing w:before="30" w:after="30" w:line="264" w:lineRule="auto"/>
              <w:jc w:val="left"/>
            </w:pPr>
            <w:r>
              <w:rPr>
                <w:sz w:val="18"/>
              </w:rPr>
              <w:t xml:space="preserve">Fase 4 ainda</w:t>
            </w:r>
            <w:r>
              <w:rPr>
                <w:sz w:val="18"/>
              </w:rPr>
              <w:t xml:space="preserve"> </w:t>
            </w:r>
            <w:r>
              <w:rPr>
                <w:rStyle w:val="VerbatimChar"/>
                <w:sz w:val="18"/>
              </w:rPr>
              <w:t xml:space="preserve">NOT_READY</w:t>
            </w:r>
            <w:r>
              <w:rPr>
                <w:sz w:val="18"/>
              </w:rPr>
              <w:t xml:space="preserve">; Fases 5–7 não iniciadas formalmente</w:t>
            </w:r>
          </w:p>
        </w:tc>
      </w:tr>
    </w:tbl>
    <w:p>
      <w:pPr>
        <w:spacing w:after="160"/>
      </w:pPr>
      <w:r>
        <w:rPr>
          <w:sz w:val="18"/>
        </w:rPr>
        <w:t>Fonte: elaboração editorial baseada nos resultados e limites descritos na seção 14.1 e no STATE.md.</w:t>
      </w:r>
    </w:p>
    <w:p>
      <w:pPr>
        <w:pStyle w:val="BodyText"/>
      </w:pPr>
      <w:r>
        <w:t xml:space="preserve">A principal característica desses avanços é que</w:t>
      </w:r>
      <w:r>
        <w:t xml:space="preserve"> </w:t>
      </w:r>
      <w:r>
        <w:rPr>
          <w:b/>
          <w:bCs/>
        </w:rPr>
        <w:t xml:space="preserve">as próprias limitações passaram a fazer parte do resultado documentado</w:t>
      </w:r>
      <w:r>
        <w:t xml:space="preserve">. A arquitetura não foi tratada como empreendimento concluído apenas porque suas partes formais podiam ser descritas. Esse cuidado amplia a possibilidade de escrutínio por outros pesquisadores, embora não substitua o escrutínio ainda não realizado.</w:t>
      </w:r>
    </w:p>
    <w:bookmarkEnd w:id="213"/>
    <w:bookmarkStart w:id="233" w:name="exemplos-de-aplicação"/>
    <w:p>
      <w:pPr>
        <w:pStyle w:val="Heading2"/>
      </w:pPr>
      <w:r>
        <w:t xml:space="preserve">14.2. Exemplos de aplicação</w:t>
      </w:r>
    </w:p>
    <w:p>
      <w:pPr>
        <w:pStyle w:val="FirstParagraph"/>
      </w:pPr>
      <w:r>
        <w:t xml:space="preserve">Os casos documentados ilustram resultados de natureza distinta:</w:t>
      </w:r>
      <w:r>
        <w:t xml:space="preserve"> </w:t>
      </w:r>
      <w:r>
        <w:rPr>
          <w:b/>
          <w:bCs/>
        </w:rPr>
        <w:t xml:space="preserve">produtos internos apoiados em literatura científica real</w:t>
      </w:r>
      <w:r>
        <w:t xml:space="preserve">,</w:t>
      </w:r>
      <w:r>
        <w:t xml:space="preserve"> </w:t>
      </w:r>
      <w:r>
        <w:rPr>
          <w:b/>
          <w:bCs/>
        </w:rPr>
        <w:t xml:space="preserve">investigações experimentais impedidas de publicação</w:t>
      </w:r>
      <w:r>
        <w:t xml:space="preserve">,</w:t>
      </w:r>
      <w:r>
        <w:t xml:space="preserve"> </w:t>
      </w:r>
      <w:r>
        <w:rPr>
          <w:b/>
          <w:bCs/>
        </w:rPr>
        <w:t xml:space="preserve">exercícios de organização e reutilização de evidências</w:t>
      </w:r>
      <w:r>
        <w:t xml:space="preserve"> </w:t>
      </w:r>
      <w:r>
        <w:t xml:space="preserve">e</w:t>
      </w:r>
      <w:r>
        <w:t xml:space="preserve"> </w:t>
      </w:r>
      <w:r>
        <w:rPr>
          <w:b/>
          <w:bCs/>
        </w:rPr>
        <w:t xml:space="preserve">testes sintéticos de contratos tecnológicos</w:t>
      </w:r>
      <w:r>
        <w:t xml:space="preserve">. Essas categorias não são intercambiáveis. A utilização de estudos publicados não significa validação independente dos julgamentos feitos pelo OES, e um teste técnico satisfatório não certifica um produto científico. Os registros de origem e os limites de cada percurso constam da</w:t>
      </w:r>
      <w:r>
        <w:t xml:space="preserve"> </w:t>
      </w:r>
      <w:hyperlink r:id="rId20">
        <w:r>
          <w:rPr>
            <w:rStyle w:val="Hyperlink"/>
          </w:rPr>
          <w:t xml:space="preserve">documentação canônica</w:t>
        </w:r>
      </w:hyperlink>
      <w:r>
        <w:t xml:space="preserve">.</w:t>
      </w:r>
    </w:p>
    <w:p>
      <w:pPr>
        <w:pStyle w:val="BodyText"/>
      </w:pPr>
      <w:r>
        <w:t>O Quadro 8 sintetiza o uso demonstrado e os limites científicos dos oito percursos, sem hierarquizar seus resultados.</w:t>
      </w:r>
    </w:p>
    <w:p>
      <w:pPr>
        <w:pStyle w:val="Caption"/>
        <w:keepNext/>
        <w:keepLines/>
      </w:pPr>
      <w:r>
        <w:t>Quadro 8 — Casos e percursos documentados no OES até 20 de outubro de 2026.</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Pr>
          <w:p>
            <w:pPr>
              <w:pStyle w:val="Compact"/>
              <w:spacing w:before="30" w:after="30" w:line="264" w:lineRule="auto"/>
              <w:jc w:val="left"/>
            </w:pPr>
            <w:r>
              <w:rPr>
                <w:b/>
                <w:sz w:val="18"/>
              </w:rPr>
              <w:t xml:space="preserve">Objeto e tema</w:t>
            </w:r>
          </w:p>
        </w:tc>
        <w:tc>
          <w:tcPr>
            <w:vAlign w:val="center"/>
          </w:tcPr>
          <w:p>
            <w:pPr>
              <w:pStyle w:val="Compact"/>
              <w:spacing w:before="30" w:after="30" w:line="264" w:lineRule="auto"/>
              <w:jc w:val="left"/>
            </w:pPr>
            <w:r>
              <w:rPr>
                <w:b/>
                <w:sz w:val="18"/>
              </w:rPr>
              <w:t xml:space="preserve">Uso ou resultado demonstrado</w:t>
            </w:r>
          </w:p>
        </w:tc>
        <w:tc>
          <w:tcPr>
            <w:vAlign w:val="center"/>
          </w:tcPr>
          <w:p>
            <w:pPr>
              <w:pStyle w:val="Compact"/>
              <w:spacing w:before="30" w:after="30" w:line="264" w:lineRule="auto"/>
              <w:jc w:val="left"/>
            </w:pPr>
            <w:r>
              <w:rPr>
                <w:b/>
                <w:sz w:val="18"/>
              </w:rPr>
              <w:t xml:space="preserve">Estado/garantia documentado(a)</w:t>
            </w:r>
          </w:p>
        </w:tc>
        <w:tc>
          <w:tcPr>
            <w:vAlign w:val="center"/>
          </w:tcPr>
          <w:p>
            <w:pPr>
              <w:pStyle w:val="Compact"/>
              <w:spacing w:before="30" w:after="30" w:line="264" w:lineRule="auto"/>
              <w:jc w:val="left"/>
            </w:pPr>
            <w:r>
              <w:rPr>
                <w:b/>
                <w:sz w:val="18"/>
              </w:rPr>
              <w:t xml:space="preserve">Limite científico e operacional</w:t>
            </w:r>
          </w:p>
        </w:tc>
      </w:tr>
      <w:tr>
        <w:trPr>
          <w:cantSplit/>
        </w:trPr>
        <w:tc>
          <w:tcPr>
            <w:vAlign w:val="center"/>
          </w:tcPr>
          <w:p>
            <w:pPr>
              <w:pStyle w:val="Compact"/>
              <w:spacing w:before="30" w:after="30" w:line="264" w:lineRule="auto"/>
              <w:jc w:val="left"/>
            </w:pPr>
            <w:r>
              <w:rPr>
                <w:b/>
                <w:bCs/>
                <w:sz w:val="18"/>
              </w:rPr>
              <w:t xml:space="preserve">N0 — Evidence Scan</w:t>
            </w:r>
            <w:r>
              <w:rPr>
                <w:sz w:val="18"/>
              </w:rPr>
              <w:t xml:space="preserve">: IA generativa e saúde mental</w:t>
            </w:r>
          </w:p>
        </w:tc>
        <w:tc>
          <w:tcPr>
            <w:vAlign w:val="center"/>
          </w:tcPr>
          <w:p>
            <w:pPr>
              <w:pStyle w:val="Compact"/>
              <w:spacing w:before="30" w:after="30" w:line="264" w:lineRule="auto"/>
              <w:jc w:val="left"/>
            </w:pPr>
            <w:r>
              <w:rPr>
                <w:sz w:val="18"/>
              </w:rPr>
              <w:t xml:space="preserve">Exploração estruturada de fontes, controvérsias, lacunas aparentes e encaminhamento de perguntas para investigação posterior</w:t>
            </w:r>
          </w:p>
        </w:tc>
        <w:tc>
          <w:tcPr>
            <w:vAlign w:val="center"/>
          </w:tcPr>
          <w:p>
            <w:pPr>
              <w:pStyle w:val="Compact"/>
              <w:spacing w:before="30" w:after="30" w:line="264" w:lineRule="auto"/>
              <w:jc w:val="left"/>
            </w:pPr>
            <w:r>
              <w:rPr>
                <w:b/>
                <w:bCs/>
                <w:sz w:val="18"/>
              </w:rPr>
              <w:t xml:space="preserve">A1 interno</w:t>
            </w:r>
            <w:r>
              <w:rPr>
                <w:sz w:val="18"/>
              </w:rPr>
              <w:t xml:space="preserve">,</w:t>
            </w:r>
            <w:r>
              <w:rPr>
                <w:sz w:val="18"/>
              </w:rPr>
              <w:t xml:space="preserve"> </w:t>
            </w:r>
            <w:r>
              <w:rPr>
                <w:rStyle w:val="VerbatimChar"/>
                <w:sz w:val="18"/>
              </w:rPr>
              <w:t xml:space="preserve">under_review</w:t>
            </w:r>
            <w:r>
              <w:rPr>
                <w:sz w:val="18"/>
              </w:rPr>
              <w:t xml:space="preserve">, não publicável; sem aprovação de governança do proprietário</w:t>
            </w:r>
          </w:p>
        </w:tc>
        <w:tc>
          <w:tcPr>
            <w:vAlign w:val="center"/>
          </w:tcPr>
          <w:p>
            <w:pPr>
              <w:pStyle w:val="Compact"/>
              <w:spacing w:before="30" w:after="30" w:line="264" w:lineRule="auto"/>
              <w:jc w:val="left"/>
            </w:pPr>
            <w:r>
              <w:rPr>
                <w:sz w:val="18"/>
              </w:rPr>
              <w:t xml:space="preserve">Busca não exaustiva; seis sínteses usadas/contextualizadas não constituem seis evidências independentes de eficácia ou segurança; sem conclusão clínica formal</w:t>
            </w:r>
          </w:p>
        </w:tc>
      </w:tr>
      <w:tr>
        <w:trPr>
          <w:cantSplit/>
        </w:trPr>
        <w:tc>
          <w:tcPr>
            <w:vAlign w:val="center"/>
          </w:tcPr>
          <w:p>
            <w:pPr>
              <w:pStyle w:val="Compact"/>
              <w:spacing w:before="30" w:after="30" w:line="264" w:lineRule="auto"/>
              <w:jc w:val="left"/>
            </w:pPr>
            <w:r>
              <w:rPr>
                <w:b/>
                <w:bCs/>
                <w:sz w:val="18"/>
              </w:rPr>
              <w:t xml:space="preserve">N1 — Resposta de Evidência</w:t>
            </w:r>
            <w:r>
              <w:rPr>
                <w:sz w:val="18"/>
              </w:rPr>
              <w:t xml:space="preserve">: música gravada e ansiedade perioperatória</w:t>
            </w:r>
          </w:p>
        </w:tc>
        <w:tc>
          <w:tcPr>
            <w:vAlign w:val="center"/>
          </w:tcPr>
          <w:p>
            <w:pPr>
              <w:pStyle w:val="Compact"/>
              <w:spacing w:before="30" w:after="30" w:line="264" w:lineRule="auto"/>
              <w:jc w:val="left"/>
            </w:pPr>
            <w:r>
              <w:rPr>
                <w:sz w:val="18"/>
              </w:rPr>
              <w:t xml:space="preserve">Síntese e resposta documentadas, com verificação adversarial e</w:t>
            </w:r>
            <w:r>
              <w:rPr>
                <w:sz w:val="18"/>
              </w:rPr>
              <w:t xml:space="preserve"> </w:t>
            </w:r>
            <w:r>
              <w:rPr>
                <w:b/>
                <w:bCs/>
                <w:sz w:val="18"/>
              </w:rPr>
              <w:t xml:space="preserve">publicação interna</w:t>
            </w:r>
          </w:p>
        </w:tc>
        <w:tc>
          <w:tcPr>
            <w:vAlign w:val="center"/>
          </w:tcPr>
          <w:p>
            <w:pPr>
              <w:pStyle w:val="Compact"/>
              <w:spacing w:before="30" w:after="30" w:line="264" w:lineRule="auto"/>
              <w:jc w:val="left"/>
            </w:pPr>
            <w:r>
              <w:rPr>
                <w:b/>
                <w:bCs/>
                <w:sz w:val="18"/>
              </w:rPr>
              <w:t xml:space="preserve">A2</w:t>
            </w:r>
            <w:r>
              <w:rPr>
                <w:sz w:val="18"/>
              </w:rPr>
              <w:t xml:space="preserve">, publicado internamente; sem revisão especializada independente</w:t>
            </w:r>
          </w:p>
        </w:tc>
        <w:tc>
          <w:tcPr>
            <w:vAlign w:val="center"/>
          </w:tcPr>
          <w:p>
            <w:pPr>
              <w:pStyle w:val="Compact"/>
              <w:spacing w:before="30" w:after="30" w:line="264" w:lineRule="auto"/>
              <w:jc w:val="left"/>
            </w:pPr>
            <w:r>
              <w:rPr>
                <w:sz w:val="18"/>
              </w:rPr>
              <w:t xml:space="preserve">Divergência de estimativas entre resumo e resultados de Stoop et al. (2026) identificada, mas origem estatística não esclarecida; não houve reanálise independente</w:t>
            </w:r>
          </w:p>
        </w:tc>
      </w:tr>
      <w:tr>
        <w:trPr>
          <w:cantSplit/>
        </w:trPr>
        <w:tc>
          <w:tcPr>
            <w:vAlign w:val="center"/>
          </w:tcPr>
          <w:p>
            <w:pPr>
              <w:pStyle w:val="Compact"/>
              <w:spacing w:before="30" w:after="30" w:line="264" w:lineRule="auto"/>
              <w:jc w:val="left"/>
            </w:pPr>
            <w:r>
              <w:rPr>
                <w:b/>
                <w:bCs/>
                <w:sz w:val="18"/>
              </w:rPr>
              <w:t xml:space="preserve">N2 — Ficha de Evidência</w:t>
            </w:r>
            <w:r>
              <w:rPr>
                <w:sz w:val="18"/>
              </w:rPr>
              <w:t xml:space="preserve">: dCBT-I para insônia</w:t>
            </w:r>
          </w:p>
        </w:tc>
        <w:tc>
          <w:tcPr>
            <w:vAlign w:val="center"/>
          </w:tcPr>
          <w:p>
            <w:pPr>
              <w:pStyle w:val="Compact"/>
              <w:spacing w:before="30" w:after="30" w:line="264" w:lineRule="auto"/>
              <w:jc w:val="left"/>
            </w:pPr>
            <w:r>
              <w:rPr>
                <w:sz w:val="18"/>
              </w:rPr>
              <w:t xml:space="preserve">Ficha estruturada com pergunta, fontes e julgamentos;</w:t>
            </w:r>
            <w:r>
              <w:rPr>
                <w:sz w:val="18"/>
              </w:rPr>
              <w:t xml:space="preserve"> </w:t>
            </w:r>
            <w:r>
              <w:rPr>
                <w:b/>
                <w:bCs/>
                <w:sz w:val="18"/>
              </w:rPr>
              <w:t xml:space="preserve">publicação interna</w:t>
            </w:r>
            <w:r>
              <w:rPr>
                <w:sz w:val="18"/>
              </w:rPr>
              <w:t xml:space="preserve"> </w:t>
            </w:r>
            <w:r>
              <w:rPr>
                <w:sz w:val="18"/>
              </w:rPr>
              <w:t xml:space="preserve">após verificação assistida por IA e aprovação de governança</w:t>
            </w:r>
          </w:p>
        </w:tc>
        <w:tc>
          <w:tcPr>
            <w:vAlign w:val="center"/>
          </w:tcPr>
          <w:p>
            <w:pPr>
              <w:pStyle w:val="Compact"/>
              <w:spacing w:before="30" w:after="30" w:line="264" w:lineRule="auto"/>
              <w:jc w:val="left"/>
            </w:pPr>
            <w:r>
              <w:rPr>
                <w:b/>
                <w:bCs/>
                <w:sz w:val="18"/>
              </w:rPr>
              <w:t xml:space="preserve">A2</w:t>
            </w:r>
            <w:r>
              <w:rPr>
                <w:sz w:val="18"/>
              </w:rPr>
              <w:t xml:space="preserve">, publicado internamente; julgamento OES de certeza moderada</w:t>
            </w:r>
            <w:r>
              <w:rPr>
                <w:sz w:val="18"/>
              </w:rPr>
              <w:t xml:space="preserve"> </w:t>
            </w:r>
            <w:r>
              <w:rPr>
                <w:b/>
                <w:bCs/>
                <w:sz w:val="18"/>
              </w:rPr>
              <w:t xml:space="preserve">provisório, assistido por IA</w:t>
            </w:r>
            <w:r>
              <w:rPr>
                <w:sz w:val="18"/>
              </w:rPr>
              <w:t xml:space="preserve">; sem A3</w:t>
            </w:r>
          </w:p>
        </w:tc>
        <w:tc>
          <w:tcPr>
            <w:vAlign w:val="center"/>
          </w:tcPr>
          <w:p>
            <w:pPr>
              <w:pStyle w:val="Compact"/>
              <w:spacing w:before="30" w:after="30" w:line="264" w:lineRule="auto"/>
              <w:jc w:val="left"/>
            </w:pPr>
            <w:r>
              <w:rPr>
                <w:sz w:val="18"/>
              </w:rPr>
              <w:t xml:space="preserve">Meta-análise de Hwang et al. (2025) é</w:t>
            </w:r>
            <w:r>
              <w:rPr>
                <w:sz w:val="18"/>
              </w:rPr>
              <w:t xml:space="preserve"> </w:t>
            </w:r>
            <w:r>
              <w:rPr>
                <w:b/>
                <w:bCs/>
                <w:sz w:val="18"/>
              </w:rPr>
              <w:t xml:space="preserve">fonte externa</w:t>
            </w:r>
            <w:r>
              <w:rPr>
                <w:sz w:val="18"/>
              </w:rPr>
              <w:t xml:space="preserve">, não síntese quantitativa produzida pelo OES; certeza assistida por IA não equivale a revisão especializada</w:t>
            </w:r>
          </w:p>
        </w:tc>
      </w:tr>
      <w:tr>
        <w:trPr>
          <w:cantSplit/>
        </w:trPr>
        <w:tc>
          <w:tcPr>
            <w:vAlign w:val="center"/>
          </w:tcPr>
          <w:p>
            <w:pPr>
              <w:pStyle w:val="Compact"/>
              <w:spacing w:before="30" w:after="30" w:line="264" w:lineRule="auto"/>
              <w:jc w:val="left"/>
            </w:pPr>
            <w:r>
              <w:rPr>
                <w:b/>
                <w:bCs/>
                <w:sz w:val="18"/>
              </w:rPr>
              <w:t xml:space="preserve">N3 — Síntese Rápida</w:t>
            </w:r>
            <w:r>
              <w:rPr>
                <w:sz w:val="18"/>
              </w:rPr>
              <w:t xml:space="preserve">: IA para documentação clínica</w:t>
            </w:r>
          </w:p>
        </w:tc>
        <w:tc>
          <w:tcPr>
            <w:vAlign w:val="center"/>
          </w:tcPr>
          <w:p>
            <w:pPr>
              <w:pStyle w:val="Compact"/>
              <w:spacing w:before="30" w:after="30" w:line="264" w:lineRule="auto"/>
              <w:jc w:val="left"/>
            </w:pPr>
            <w:r>
              <w:rPr>
                <w:sz w:val="18"/>
              </w:rPr>
              <w:t xml:space="preserve">Contratos e percurso experimental exercitados; verificações adversariais detectaram insuficiência de cobertura de busca</w:t>
            </w:r>
          </w:p>
        </w:tc>
        <w:tc>
          <w:tcPr>
            <w:vAlign w:val="center"/>
          </w:tcPr>
          <w:p>
            <w:pPr>
              <w:pStyle w:val="Compact"/>
              <w:spacing w:before="30" w:after="30" w:line="264" w:lineRule="auto"/>
              <w:jc w:val="left"/>
            </w:pPr>
            <w:r>
              <w:rPr>
                <w:b/>
                <w:bCs/>
                <w:sz w:val="18"/>
              </w:rPr>
              <w:t xml:space="preserve">A0 experimental</w:t>
            </w:r>
            <w:r>
              <w:rPr>
                <w:sz w:val="18"/>
              </w:rPr>
              <w:t xml:space="preserve">, encerrado com</w:t>
            </w:r>
            <w:r>
              <w:rPr>
                <w:sz w:val="18"/>
              </w:rPr>
              <w:t xml:space="preserve"> </w:t>
            </w:r>
            <w:r>
              <w:rPr>
                <w:b/>
                <w:bCs/>
                <w:sz w:val="18"/>
              </w:rPr>
              <w:t xml:space="preserve">bloqueio metodológico</w:t>
            </w:r>
            <w:r>
              <w:rPr>
                <w:sz w:val="18"/>
              </w:rPr>
              <w:t xml:space="preserve">; não publicável</w:t>
            </w:r>
          </w:p>
        </w:tc>
        <w:tc>
          <w:tcPr>
            <w:vAlign w:val="center"/>
          </w:tcPr>
          <w:p>
            <w:pPr>
              <w:pStyle w:val="Compact"/>
              <w:spacing w:before="30" w:after="30" w:line="264" w:lineRule="auto"/>
              <w:jc w:val="left"/>
            </w:pPr>
            <w:r>
              <w:rPr>
                <w:sz w:val="18"/>
              </w:rPr>
              <w:t xml:space="preserve">Cobertura bibliográfica insuficiente impede o enquadramento como síntese formal N3; testes técnicos</w:t>
            </w:r>
            <w:r>
              <w:rPr>
                <w:sz w:val="18"/>
              </w:rPr>
              <w:t xml:space="preserve"> </w:t>
            </w:r>
            <w:r>
              <w:rPr>
                <w:rStyle w:val="VerbatimChar"/>
                <w:sz w:val="18"/>
              </w:rPr>
              <w:t xml:space="preserve">PASS</w:t>
            </w:r>
            <w:r>
              <w:rPr>
                <w:sz w:val="18"/>
              </w:rPr>
              <w:t xml:space="preserve"> </w:t>
            </w:r>
            <w:r>
              <w:rPr>
                <w:sz w:val="18"/>
              </w:rPr>
              <w:t xml:space="preserve">não removem o bloqueio nem conferem A3</w:t>
            </w:r>
          </w:p>
        </w:tc>
      </w:tr>
      <w:tr>
        <w:trPr>
          <w:cantSplit/>
        </w:trPr>
        <w:tc>
          <w:tcPr>
            <w:vAlign w:val="center"/>
          </w:tcPr>
          <w:p>
            <w:pPr>
              <w:pStyle w:val="Compact"/>
              <w:spacing w:before="30" w:after="30" w:line="264" w:lineRule="auto"/>
              <w:jc w:val="left"/>
            </w:pPr>
            <w:r>
              <w:rPr>
                <w:b/>
                <w:bCs/>
                <w:sz w:val="18"/>
              </w:rPr>
              <w:t xml:space="preserve">N4 — Revisão de Evidências</w:t>
            </w:r>
          </w:p>
        </w:tc>
        <w:tc>
          <w:tcPr>
            <w:vAlign w:val="center"/>
          </w:tcPr>
          <w:p>
            <w:pPr>
              <w:pStyle w:val="Compact"/>
              <w:spacing w:before="30" w:after="30" w:line="264" w:lineRule="auto"/>
              <w:jc w:val="left"/>
            </w:pPr>
            <w:r>
              <w:rPr>
                <w:sz w:val="18"/>
              </w:rPr>
              <w:t xml:space="preserve">Especificação, contratos, template e cenários</w:t>
            </w:r>
            <w:r>
              <w:rPr>
                <w:sz w:val="18"/>
              </w:rPr>
              <w:t xml:space="preserve"> </w:t>
            </w:r>
            <w:r>
              <w:rPr>
                <w:b/>
                <w:bCs/>
                <w:sz w:val="18"/>
              </w:rPr>
              <w:t xml:space="preserve">sintéticos</w:t>
            </w:r>
            <w:r>
              <w:rPr>
                <w:sz w:val="18"/>
              </w:rPr>
              <w:t xml:space="preserve"> </w:t>
            </w:r>
            <w:r>
              <w:rPr>
                <w:sz w:val="18"/>
              </w:rPr>
              <w:t xml:space="preserve">tecnicamente exercitados; investigação real formal</w:t>
            </w:r>
            <w:r>
              <w:rPr>
                <w:sz w:val="18"/>
              </w:rPr>
              <w:t xml:space="preserve"> </w:t>
            </w:r>
            <w:r>
              <w:rPr>
                <w:b/>
                <w:bCs/>
                <w:sz w:val="18"/>
              </w:rPr>
              <w:t xml:space="preserve">não iniciada</w:t>
            </w:r>
          </w:p>
        </w:tc>
        <w:tc>
          <w:tcPr>
            <w:vAlign w:val="center"/>
          </w:tcPr>
          <w:p>
            <w:pPr>
              <w:pStyle w:val="Compact"/>
              <w:spacing w:before="30" w:after="30" w:line="264" w:lineRule="auto"/>
              <w:jc w:val="left"/>
            </w:pPr>
            <w:r>
              <w:rPr>
                <w:i/>
                <w:iCs/>
                <w:sz w:val="18"/>
              </w:rPr>
              <w:t xml:space="preserve">Sem nível A atribuído a caso real não iniciado</w:t>
            </w:r>
            <w:r>
              <w:rPr>
                <w:sz w:val="18"/>
              </w:rPr>
              <w:t xml:space="preserve">; gate real</w:t>
            </w:r>
            <w:r>
              <w:rPr>
                <w:sz w:val="18"/>
              </w:rPr>
              <w:t xml:space="preserve"> </w:t>
            </w:r>
            <w:r>
              <w:rPr>
                <w:rStyle w:val="VerbatimChar"/>
                <w:sz w:val="18"/>
              </w:rPr>
              <w:t xml:space="preserve">NOT_READY</w:t>
            </w:r>
          </w:p>
        </w:tc>
        <w:tc>
          <w:tcPr>
            <w:vAlign w:val="center"/>
          </w:tcPr>
          <w:p>
            <w:pPr>
              <w:pStyle w:val="Compact"/>
              <w:spacing w:before="30" w:after="30" w:line="264" w:lineRule="auto"/>
              <w:jc w:val="left"/>
            </w:pPr>
            <w:r>
              <w:rPr>
                <w:sz w:val="18"/>
              </w:rPr>
              <w:t xml:space="preserve">Fixture técnica sintética com estado A3 simulado e papéis artificiais</w:t>
            </w:r>
            <w:r>
              <w:rPr>
                <w:sz w:val="18"/>
              </w:rPr>
              <w:t xml:space="preserve"> </w:t>
            </w:r>
            <w:r>
              <w:rPr>
                <w:b/>
                <w:bCs/>
                <w:sz w:val="18"/>
              </w:rPr>
              <w:t xml:space="preserve">não constituem</w:t>
            </w:r>
            <w:r>
              <w:rPr>
                <w:sz w:val="18"/>
              </w:rPr>
              <w:t xml:space="preserve"> </w:t>
            </w:r>
            <w:r>
              <w:rPr>
                <w:sz w:val="18"/>
              </w:rPr>
              <w:t xml:space="preserve">revisão humana especializada, garantia A3 de caso real ou investigação N4 factual</w:t>
            </w:r>
          </w:p>
        </w:tc>
      </w:tr>
      <w:tr>
        <w:trPr>
          <w:cantSplit/>
        </w:trPr>
        <w:tc>
          <w:tcPr>
            <w:vAlign w:val="center"/>
          </w:tcPr>
          <w:p>
            <w:pPr>
              <w:pStyle w:val="Compact"/>
              <w:spacing w:before="30" w:after="30" w:line="264" w:lineRule="auto"/>
              <w:jc w:val="left"/>
            </w:pPr>
            <w:r>
              <w:rPr>
                <w:b/>
                <w:bCs/>
                <w:sz w:val="18"/>
              </w:rPr>
              <w:t xml:space="preserve">MAP-01 — Mapa de Evidências</w:t>
            </w:r>
            <w:r>
              <w:rPr>
                <w:sz w:val="18"/>
              </w:rPr>
              <w:t xml:space="preserve">: corpus de IA para documentação clínica</w:t>
            </w:r>
          </w:p>
        </w:tc>
        <w:tc>
          <w:tcPr>
            <w:vAlign w:val="center"/>
          </w:tcPr>
          <w:p>
            <w:pPr>
              <w:pStyle w:val="Compact"/>
              <w:spacing w:before="30" w:after="30" w:line="264" w:lineRule="auto"/>
              <w:jc w:val="left"/>
            </w:pPr>
            <w:r>
              <w:rPr>
                <w:sz w:val="18"/>
              </w:rPr>
              <w:t xml:space="preserve">Mapeamento exploratório com identidade própria e proveniência do corpus experimental N3</w:t>
            </w:r>
          </w:p>
        </w:tc>
        <w:tc>
          <w:tcPr>
            <w:vAlign w:val="center"/>
          </w:tcPr>
          <w:p>
            <w:pPr>
              <w:pStyle w:val="Compact"/>
              <w:spacing w:before="30" w:after="30" w:line="264" w:lineRule="auto"/>
              <w:jc w:val="left"/>
            </w:pPr>
            <w:r>
              <w:rPr>
                <w:b/>
                <w:bCs/>
                <w:sz w:val="18"/>
              </w:rPr>
              <w:t xml:space="preserve">A1 interno</w:t>
            </w:r>
            <w:r>
              <w:rPr>
                <w:sz w:val="18"/>
              </w:rPr>
              <w:t xml:space="preserve">, sob revisão,</w:t>
            </w:r>
            <w:r>
              <w:rPr>
                <w:sz w:val="18"/>
              </w:rPr>
              <w:t xml:space="preserve"> </w:t>
            </w:r>
            <w:r>
              <w:rPr>
                <w:b/>
                <w:bCs/>
                <w:sz w:val="18"/>
              </w:rPr>
              <w:t xml:space="preserve">não publicável</w:t>
            </w:r>
          </w:p>
        </w:tc>
        <w:tc>
          <w:tcPr>
            <w:vAlign w:val="center"/>
          </w:tcPr>
          <w:p>
            <w:pPr>
              <w:pStyle w:val="Compact"/>
              <w:spacing w:before="30" w:after="30" w:line="264" w:lineRule="auto"/>
              <w:jc w:val="left"/>
            </w:pPr>
            <w:r>
              <w:rPr>
                <w:sz w:val="18"/>
              </w:rPr>
              <w:t xml:space="preserve">Os 17 MapItems incluem unidades distintas; corpus herdado não equivale a nova busca e classificações por IA não receberam verificação humana individual; lacunas apenas</w:t>
            </w:r>
            <w:r>
              <w:rPr>
                <w:sz w:val="18"/>
              </w:rPr>
              <w:t xml:space="preserve"> </w:t>
            </w:r>
            <w:r>
              <w:rPr>
                <w:b/>
                <w:bCs/>
                <w:sz w:val="18"/>
              </w:rPr>
              <w:t xml:space="preserve">aparentes</w:t>
            </w:r>
            <w:r>
              <w:rPr>
                <w:sz w:val="18"/>
              </w:rPr>
              <w:t xml:space="preserve">, não ausência comprovada de estudos</w:t>
            </w:r>
          </w:p>
        </w:tc>
      </w:tr>
      <w:tr>
        <w:trPr>
          <w:cantSplit/>
        </w:trPr>
        <w:tc>
          <w:tcPr>
            <w:vAlign w:val="center"/>
          </w:tcPr>
          <w:p>
            <w:pPr>
              <w:pStyle w:val="Compact"/>
              <w:spacing w:before="30" w:after="30" w:line="264" w:lineRule="auto"/>
              <w:jc w:val="left"/>
            </w:pPr>
            <w:r>
              <w:rPr>
                <w:b/>
                <w:bCs/>
                <w:sz w:val="18"/>
              </w:rPr>
              <w:t xml:space="preserve">OVR-01 — Overview de Revisões</w:t>
            </w:r>
            <w:r>
              <w:rPr>
                <w:sz w:val="18"/>
              </w:rPr>
              <w:t xml:space="preserve">: dCBT-I</w:t>
            </w:r>
          </w:p>
        </w:tc>
        <w:tc>
          <w:tcPr>
            <w:vAlign w:val="center"/>
          </w:tcPr>
          <w:p>
            <w:pPr>
              <w:pStyle w:val="Compact"/>
              <w:spacing w:before="30" w:after="30" w:line="264" w:lineRule="auto"/>
              <w:jc w:val="left"/>
            </w:pPr>
            <w:r>
              <w:rPr>
                <w:sz w:val="18"/>
              </w:rPr>
              <w:t xml:space="preserve">Organização de três revisões externas e análise documental preparatória de sobreposição</w:t>
            </w:r>
          </w:p>
        </w:tc>
        <w:tc>
          <w:tcPr>
            <w:vAlign w:val="center"/>
          </w:tcPr>
          <w:p>
            <w:pPr>
              <w:pStyle w:val="Compact"/>
              <w:spacing w:before="30" w:after="30" w:line="264" w:lineRule="auto"/>
              <w:jc w:val="left"/>
            </w:pPr>
            <w:r>
              <w:rPr>
                <w:b/>
                <w:bCs/>
                <w:sz w:val="18"/>
              </w:rPr>
              <w:t xml:space="preserve">A1 interno</w:t>
            </w:r>
            <w:r>
              <w:rPr>
                <w:sz w:val="18"/>
              </w:rPr>
              <w:t xml:space="preserve">, sob revisão,</w:t>
            </w:r>
            <w:r>
              <w:rPr>
                <w:sz w:val="18"/>
              </w:rPr>
              <w:t xml:space="preserve"> </w:t>
            </w:r>
            <w:r>
              <w:rPr>
                <w:b/>
                <w:bCs/>
                <w:sz w:val="18"/>
              </w:rPr>
              <w:t xml:space="preserve">não publicável</w:t>
            </w:r>
            <w:r>
              <w:rPr>
                <w:sz w:val="18"/>
              </w:rPr>
              <w:t xml:space="preserve">; rota formal</w:t>
            </w:r>
            <w:r>
              <w:rPr>
                <w:sz w:val="18"/>
              </w:rPr>
              <w:t xml:space="preserve"> </w:t>
            </w:r>
            <w:r>
              <w:rPr>
                <w:rStyle w:val="VerbatimChar"/>
                <w:sz w:val="18"/>
              </w:rPr>
              <w:t xml:space="preserve">NOT_READY</w:t>
            </w:r>
          </w:p>
        </w:tc>
        <w:tc>
          <w:tcPr>
            <w:vAlign w:val="center"/>
          </w:tcPr>
          <w:p>
            <w:pPr>
              <w:pStyle w:val="Compact"/>
              <w:spacing w:before="30" w:after="30" w:line="264" w:lineRule="auto"/>
              <w:jc w:val="left"/>
            </w:pPr>
            <w:r>
              <w:rPr>
                <w:sz w:val="18"/>
              </w:rPr>
              <w:t xml:space="preserve">59 identidades candidatas a estudos únicos não comprovam independência dos estudos entre revisões; ROBIS e associações sem revisão humana independente; não houve metanálise original do OES</w:t>
            </w:r>
          </w:p>
        </w:tc>
      </w:tr>
      <w:tr>
        <w:trPr>
          <w:cantSplit/>
        </w:trPr>
        <w:tc>
          <w:tcPr>
            <w:vAlign w:val="center"/>
          </w:tcPr>
          <w:p>
            <w:pPr>
              <w:pStyle w:val="Compact"/>
              <w:spacing w:before="30" w:after="30" w:line="264" w:lineRule="auto"/>
              <w:jc w:val="left"/>
            </w:pPr>
            <w:r>
              <w:rPr>
                <w:b/>
                <w:bCs/>
                <w:sz w:val="18"/>
              </w:rPr>
              <w:t xml:space="preserve">Monitor de Evidências / Alerta de Evidência</w:t>
            </w:r>
          </w:p>
        </w:tc>
        <w:tc>
          <w:tcPr>
            <w:vAlign w:val="center"/>
          </w:tcPr>
          <w:p>
            <w:pPr>
              <w:pStyle w:val="Compact"/>
              <w:spacing w:before="30" w:after="30" w:line="264" w:lineRule="auto"/>
              <w:jc w:val="left"/>
            </w:pPr>
            <w:r>
              <w:rPr>
                <w:sz w:val="18"/>
              </w:rPr>
              <w:t xml:space="preserve">Contratos de monitoramento e alerta e cenários técnicos/sintéticos historicamente exercitados, inclusive em</w:t>
            </w:r>
            <w:r>
              <w:rPr>
                <w:sz w:val="18"/>
              </w:rPr>
              <w:t xml:space="preserve"> </w:t>
            </w:r>
            <w:r>
              <w:rPr>
                <w:b/>
                <w:bCs/>
                <w:sz w:val="18"/>
              </w:rPr>
              <w:t xml:space="preserve">M2</w:t>
            </w:r>
          </w:p>
        </w:tc>
        <w:tc>
          <w:tcPr>
            <w:vAlign w:val="center"/>
          </w:tcPr>
          <w:p>
            <w:pPr>
              <w:pStyle w:val="Compact"/>
              <w:spacing w:before="30" w:after="30" w:line="264" w:lineRule="auto"/>
              <w:jc w:val="left"/>
            </w:pPr>
            <w:r>
              <w:rPr>
                <w:b/>
                <w:bCs/>
                <w:sz w:val="18"/>
              </w:rPr>
              <w:t xml:space="preserve">Testes técnicos/sintéticos</w:t>
            </w:r>
            <w:r>
              <w:rPr>
                <w:sz w:val="18"/>
              </w:rPr>
              <w:t xml:space="preserve">, sem classificação A de produto científico;</w:t>
            </w:r>
            <w:r>
              <w:rPr>
                <w:sz w:val="18"/>
              </w:rPr>
              <w:t xml:space="preserve"> </w:t>
            </w:r>
            <w:r>
              <w:rPr>
                <w:b/>
                <w:bCs/>
                <w:sz w:val="18"/>
              </w:rPr>
              <w:t xml:space="preserve">M3 bloqueado</w:t>
            </w:r>
          </w:p>
        </w:tc>
        <w:tc>
          <w:tcPr>
            <w:vAlign w:val="center"/>
          </w:tcPr>
          <w:p>
            <w:pPr>
              <w:pStyle w:val="Compact"/>
              <w:spacing w:before="30" w:after="30" w:line="264" w:lineRule="auto"/>
              <w:jc w:val="left"/>
            </w:pPr>
            <w:r>
              <w:rPr>
                <w:sz w:val="18"/>
              </w:rPr>
              <w:t xml:space="preserve">Não comprova vigilância factual persistente, coleta sustentada de fontes reais ou disponibilidade operacional; B1R1 =</w:t>
            </w:r>
            <w:r>
              <w:rPr>
                <w:sz w:val="18"/>
              </w:rPr>
              <w:t xml:space="preserve"> </w:t>
            </w:r>
            <w:r>
              <w:rPr>
                <w:rStyle w:val="VerbatimChar"/>
                <w:sz w:val="18"/>
              </w:rPr>
              <w:t xml:space="preserve">EXPIRED_NOT_EXECUTED</w:t>
            </w:r>
          </w:p>
        </w:tc>
      </w:tr>
    </w:tbl>
    <w:p>
      <w:pPr>
        <w:spacing w:after="160"/>
      </w:pPr>
      <w:r>
        <w:rPr>
          <w:sz w:val="18"/>
        </w:rPr>
        <w:t>Fonte: STATE.md, CP213, Documento 04 e registros dos casos descritos nesta seção.</w:t>
      </w:r>
    </w:p>
    <w:p>
      <w:pPr>
        <w:pStyle w:val="BodyText"/>
        <w:keepLines/>
      </w:pPr>
      <w:r>
        <w:t>Nota ao Quadro 8. Os estados A0–A3 descrevem garantias de versões específicas e M2–M3 indicam regimes de manutenção, não certeza científica. Publicação interna A2 não equivale a revisão especializada independente nem divulgação externa. A tabela não compara eficácia ou desempenho. Fontes: STATE.md, CP213, Documento 04 e registros de casos descritos nesta seção.</w:t>
      </w:r>
    </w:p>
    <w:p>
      <w:pPr>
        <w:pStyle w:val="BodyText"/>
      </w:pPr>
      <w:r>
        <w:t xml:space="preserve">A</w:t>
      </w:r>
      <w:r>
        <w:t xml:space="preserve"> </w:t>
      </w:r>
      <w:r>
        <w:rPr>
          <w:b/>
          <w:bCs/>
        </w:rPr>
        <w:t xml:space="preserve">Ficha de Evidência N2</w:t>
      </w:r>
      <w:r>
        <w:t xml:space="preserve"> </w:t>
      </w:r>
      <w:r>
        <w:t xml:space="preserve">sobre terapia cognitivo-comportamental digital para insônia (</w:t>
      </w:r>
      <w:r>
        <w:rPr>
          <w:i/>
          <w:iCs/>
        </w:rPr>
        <w:t xml:space="preserve">dCBT-I</w:t>
      </w:r>
      <w:r>
        <w:t xml:space="preserve">) recebeu</w:t>
      </w:r>
      <w:r>
        <w:t xml:space="preserve"> </w:t>
      </w:r>
      <w:r>
        <w:rPr>
          <w:b/>
          <w:bCs/>
        </w:rPr>
        <w:t xml:space="preserve">A2 e publicação interna</w:t>
      </w:r>
      <w:r>
        <w:t xml:space="preserve"> </w:t>
      </w:r>
      <w:r>
        <w:t xml:space="preserve">em 4 de outubro de 2026, após verificação assistida por IA e aprovação de governança,</w:t>
      </w:r>
      <w:r>
        <w:t xml:space="preserve"> </w:t>
      </w:r>
      <w:r>
        <w:rPr>
          <w:b/>
          <w:bCs/>
        </w:rPr>
        <w:t xml:space="preserve">sem revisão científica especializada independente</w:t>
      </w:r>
      <w:r>
        <w:t xml:space="preserve">. Sua estrutura organiza pergunta, fontes, resultados e interpretação. A meta-análise de</w:t>
      </w:r>
      <w:r>
        <w:t xml:space="preserve"> </w:t>
      </w:r>
      <w:hyperlink r:id="rId214">
        <w:r>
          <w:rPr>
            <w:rStyle w:val="Hyperlink"/>
          </w:rPr>
          <w:t xml:space="preserve">Hwang et al. (2025)</w:t>
        </w:r>
      </w:hyperlink>
      <w:r>
        <w:t xml:space="preserve"> </w:t>
      </w:r>
      <w:r>
        <w:t xml:space="preserve">é</w:t>
      </w:r>
      <w:r>
        <w:t xml:space="preserve"> </w:t>
      </w:r>
      <w:r>
        <w:rPr>
          <w:b/>
          <w:bCs/>
        </w:rPr>
        <w:t xml:space="preserve">fonte externa</w:t>
      </w:r>
      <w:r>
        <w:t xml:space="preserve">, não síntese quantitativa originalmente conduzida pelo OES; o julgamento interno de certeza moderada permanece</w:t>
      </w:r>
      <w:r>
        <w:t xml:space="preserve"> </w:t>
      </w:r>
      <w:r>
        <w:rPr>
          <w:b/>
          <w:bCs/>
        </w:rPr>
        <w:t xml:space="preserve">provisório</w:t>
      </w:r>
      <w:r>
        <w:t xml:space="preserve">. O caso demonstra elaboração e disponibilização interna, não validação científica da conclusão. A bibliografia reúne também</w:t>
      </w:r>
      <w:r>
        <w:t xml:space="preserve"> </w:t>
      </w:r>
      <w:r>
        <w:rPr>
          <w:b/>
          <w:bCs/>
        </w:rPr>
        <w:t xml:space="preserve">cinco ensaios clínicos de contexto (itens 16–20)</w:t>
      </w:r>
      <w:r>
        <w:t xml:space="preserve">, cuja identificação não equivale a nova busca sistemática, revisão independente ou reanálise efetuada pelo OES.</w:t>
      </w:r>
      <w:r>
        <w:t xml:space="preserve"> </w:t>
      </w:r>
      <w:hyperlink r:id="rId20">
        <w:r>
          <w:rPr>
            <w:rStyle w:val="Hyperlink"/>
          </w:rPr>
          <w:t xml:space="preserve">Fonte: STATE — Caso N2</w:t>
        </w:r>
      </w:hyperlink>
      <w:r>
        <w:t xml:space="preserve">.</w:t>
      </w:r>
    </w:p>
    <w:p>
      <w:pPr>
        <w:pStyle w:val="BodyText"/>
      </w:pPr>
      <w:r>
        <w:t xml:space="preserve">A</w:t>
      </w:r>
      <w:r>
        <w:t xml:space="preserve"> </w:t>
      </w:r>
      <w:r>
        <w:rPr>
          <w:b/>
          <w:bCs/>
        </w:rPr>
        <w:t xml:space="preserve">Resposta de Evidência N1</w:t>
      </w:r>
      <w:r>
        <w:t xml:space="preserve">, sobre música gravada e ansiedade perioperatória, também alcançou</w:t>
      </w:r>
      <w:r>
        <w:t xml:space="preserve"> </w:t>
      </w:r>
      <w:r>
        <w:rPr>
          <w:b/>
          <w:bCs/>
        </w:rPr>
        <w:t xml:space="preserve">A2 e publicação interna</w:t>
      </w:r>
      <w:r>
        <w:t xml:space="preserve"> </w:t>
      </w:r>
      <w:r>
        <w:t xml:space="preserve">após correção e nova verificação adversarial interna. Uma conferência posterior identificou divergência entre o</w:t>
      </w:r>
      <w:r>
        <w:t xml:space="preserve"> </w:t>
      </w:r>
      <w:r>
        <w:rPr>
          <w:b/>
          <w:bCs/>
        </w:rPr>
        <w:t xml:space="preserve">resumo</w:t>
      </w:r>
      <w:r>
        <w:t xml:space="preserve"> </w:t>
      </w:r>
      <w:r>
        <w:t xml:space="preserve">de Stoop et al. (2026), que informa SMD</w:t>
      </w:r>
      <w:r>
        <w:t xml:space="preserve"> </w:t>
      </w:r>
      <w:r>
        <w:rPr>
          <w:b/>
          <w:bCs/>
        </w:rPr>
        <w:t xml:space="preserve">−0,72 (IC95% −0,92 a −0,53)</w:t>
      </w:r>
      <w:r>
        <w:t xml:space="preserve">, e os</w:t>
      </w:r>
      <w:r>
        <w:t xml:space="preserve"> </w:t>
      </w:r>
      <w:r>
        <w:rPr>
          <w:b/>
          <w:bCs/>
        </w:rPr>
        <w:t xml:space="preserve">resultados/Figura 2</w:t>
      </w:r>
      <w:r>
        <w:t xml:space="preserve">, que informam SMD</w:t>
      </w:r>
      <w:r>
        <w:t xml:space="preserve"> </w:t>
      </w:r>
      <w:r>
        <w:rPr>
          <w:b/>
          <w:bCs/>
        </w:rPr>
        <w:t xml:space="preserve">−0,73 (IC95% −0,94 a −0,53)</w:t>
      </w:r>
      <w:r>
        <w:t xml:space="preserve">. A extração histórica do OES corresponde à segunda apresentação;</w:t>
      </w:r>
      <w:r>
        <w:t xml:space="preserve"> </w:t>
      </w:r>
      <w:r>
        <w:rPr>
          <w:b/>
          <w:bCs/>
        </w:rPr>
        <w:t xml:space="preserve">a origem estatística da discrepância no artigo permanece não esclarecida</w:t>
      </w:r>
      <w:r>
        <w:t xml:space="preserve">. A reconciliação foi documental, sem reanálise da meta-análise, revisão ROBIS independente ou mudança da garantia A2. Outras</w:t>
      </w:r>
      <w:r>
        <w:t xml:space="preserve"> </w:t>
      </w:r>
      <w:r>
        <w:rPr>
          <w:b/>
          <w:bCs/>
        </w:rPr>
        <w:t xml:space="preserve">três sínteses e cinco ensaios relacionados (itens 22–29)</w:t>
      </w:r>
      <w:r>
        <w:t xml:space="preserve"> </w:t>
      </w:r>
      <w:r>
        <w:t xml:space="preserve">estão registrados como fontes de contexto ou potenciais complementos, sem presunção de comparabilidade com o PICO focal nem de incorporação quantitativa.</w:t>
      </w:r>
      <w:r>
        <w:t xml:space="preserve"> </w:t>
      </w:r>
      <w:hyperlink r:id="rId215">
        <w:r>
          <w:rPr>
            <w:rStyle w:val="Hyperlink"/>
          </w:rPr>
          <w:t xml:space="preserve">Artigo externo, item 21</w:t>
        </w:r>
      </w:hyperlink>
      <w:r>
        <w:t xml:space="preserve">;</w:t>
      </w:r>
      <w:r>
        <w:t xml:space="preserve"> </w:t>
      </w:r>
      <w:hyperlink r:id="rId216">
        <w:r>
          <w:rPr>
            <w:rStyle w:val="Hyperlink"/>
          </w:rPr>
          <w:t xml:space="preserve">registro N1</w:t>
        </w:r>
      </w:hyperlink>
      <w:r>
        <w:t xml:space="preserve">.</w:t>
      </w:r>
    </w:p>
    <w:p>
      <w:pPr>
        <w:pStyle w:val="BodyText"/>
      </w:pPr>
      <w:r>
        <w:t xml:space="preserve">O</w:t>
      </w:r>
      <w:r>
        <w:t xml:space="preserve"> </w:t>
      </w:r>
      <w:r>
        <w:rPr>
          <w:b/>
          <w:bCs/>
        </w:rPr>
        <w:t xml:space="preserve">Evidence Scan N0</w:t>
      </w:r>
      <w:r>
        <w:t xml:space="preserve">, sobre IA generativa e apoio à saúde mental, permaneceu</w:t>
      </w:r>
      <w:r>
        <w:t xml:space="preserve"> </w:t>
      </w:r>
      <w:r>
        <w:rPr>
          <w:b/>
          <w:bCs/>
        </w:rPr>
        <w:t xml:space="preserve">A1, sob revisão e não publicável</w:t>
      </w:r>
      <w:r>
        <w:t xml:space="preserve">. Sua finalidade foi explorar referências, perguntas candidatas e lacunas aparentes, sem reivindicar busca exaustiva ou conclusão formal sobre efetividade e segurança. As</w:t>
      </w:r>
      <w:r>
        <w:t xml:space="preserve"> </w:t>
      </w:r>
      <w:r>
        <w:rPr>
          <w:b/>
          <w:bCs/>
        </w:rPr>
        <w:t xml:space="preserve">seis sínteses selecionadas ou contextualizadas (itens 30–35)</w:t>
      </w:r>
      <w:r>
        <w:t xml:space="preserve"> </w:t>
      </w:r>
      <w:r>
        <w:t xml:space="preserve">têm escopos e unidades de estudo potencialmente sobrepostos e não constituem seis comprovações independentes de eficácia ou segurança clínica. A conferência identificou uma correção editorial de</w:t>
      </w:r>
      <w:r>
        <w:t xml:space="preserve"> </w:t>
      </w:r>
      <w:hyperlink r:id="rId217">
        <w:r>
          <w:rPr>
            <w:rStyle w:val="Hyperlink"/>
          </w:rPr>
          <w:t xml:space="preserve">Diel et al. (2026), item 33</w:t>
        </w:r>
      </w:hyperlink>
      <w:r>
        <w:t xml:space="preserve">, referente à ordem das figuras e documentada separadamente no</w:t>
      </w:r>
      <w:r>
        <w:t xml:space="preserve"> </w:t>
      </w:r>
      <w:r>
        <w:rPr>
          <w:b/>
          <w:bCs/>
        </w:rPr>
        <w:t xml:space="preserve">item 36</w:t>
      </w:r>
      <w:r>
        <w:t xml:space="preserve">; esse aviso não constitui nova síntese. A independência amostral entre revisões de autoria relacionada não foi confirmada. Os achados não alteraram o caráter exploratório do produto.</w:t>
      </w:r>
      <w:r>
        <w:t xml:space="preserve"> </w:t>
      </w:r>
      <w:hyperlink r:id="rId218">
        <w:r>
          <w:rPr>
            <w:rStyle w:val="Hyperlink"/>
          </w:rPr>
          <w:t xml:space="preserve">Documentos 94</w:t>
        </w:r>
      </w:hyperlink>
      <w:r>
        <w:t xml:space="preserve"> </w:t>
      </w:r>
      <w:r>
        <w:t xml:space="preserve">e</w:t>
      </w:r>
      <w:r>
        <w:t xml:space="preserve"> </w:t>
      </w:r>
      <w:hyperlink r:id="rId219">
        <w:r>
          <w:rPr>
            <w:rStyle w:val="Hyperlink"/>
          </w:rPr>
          <w:t xml:space="preserve">98</w:t>
        </w:r>
      </w:hyperlink>
      <w:r>
        <w:t xml:space="preserve">;</w:t>
      </w:r>
      <w:r>
        <w:t xml:space="preserve"> </w:t>
      </w:r>
      <w:hyperlink r:id="rId220">
        <w:r>
          <w:rPr>
            <w:rStyle w:val="Hyperlink"/>
          </w:rPr>
          <w:t xml:space="preserve">correção editorial, item 36</w:t>
        </w:r>
      </w:hyperlink>
      <w:r>
        <w:t xml:space="preserve">.</w:t>
      </w:r>
    </w:p>
    <w:p>
      <w:pPr>
        <w:pStyle w:val="BodyText"/>
      </w:pPr>
      <w:r>
        <w:t xml:space="preserve">Na</w:t>
      </w:r>
      <w:r>
        <w:t xml:space="preserve"> </w:t>
      </w:r>
      <w:r>
        <w:rPr>
          <w:b/>
          <w:bCs/>
        </w:rPr>
        <w:t xml:space="preserve">Síntese Rápida N3</w:t>
      </w:r>
      <w:r>
        <w:t xml:space="preserve">, sobre sistemas de IA para documentação clínica, os contratos e testes técnicos foram exercitados com referências reais, mas</w:t>
      </w:r>
      <w:r>
        <w:t xml:space="preserve"> </w:t>
      </w:r>
      <w:r>
        <w:rPr>
          <w:b/>
          <w:bCs/>
        </w:rPr>
        <w:t xml:space="preserve">duas verificações adversariais apontaram cobertura bibliográfica insuficiente</w:t>
      </w:r>
      <w:r>
        <w:t xml:space="preserve"> </w:t>
      </w:r>
      <w:r>
        <w:t xml:space="preserve">para uma síntese formal. Uma das fontes previstas, Europe PMC, não foi consultada em condições reproduzíveis; a busca suplementar dirigida não supriu a lacuna. A conferência bibliográfica de</w:t>
      </w:r>
      <w:r>
        <w:t xml:space="preserve"> </w:t>
      </w:r>
      <w:r>
        <w:rPr>
          <w:b/>
          <w:bCs/>
        </w:rPr>
        <w:t xml:space="preserve">13 publicações utilizadas ou contextualizadas (itens 37–49)</w:t>
      </w:r>
      <w:r>
        <w:t xml:space="preserve"> </w:t>
      </w:r>
      <w:r>
        <w:t xml:space="preserve">não resolveu a insuficiência de cobertura. Esse conjunto contém</w:t>
      </w:r>
      <w:r>
        <w:t xml:space="preserve"> </w:t>
      </w:r>
      <w:r>
        <w:rPr>
          <w:b/>
          <w:bCs/>
        </w:rPr>
        <w:t xml:space="preserve">três ensaios randomizados com contrastes distintos (37–39)</w:t>
      </w:r>
      <w:r>
        <w:t xml:space="preserve">,</w:t>
      </w:r>
      <w:r>
        <w:t xml:space="preserve"> </w:t>
      </w:r>
      <w:r>
        <w:rPr>
          <w:b/>
          <w:bCs/>
        </w:rPr>
        <w:t xml:space="preserve">oito estudos contextuais (40–41 e 44–49)</w:t>
      </w:r>
      <w:r>
        <w:t xml:space="preserve"> </w:t>
      </w:r>
      <w:r>
        <w:t xml:space="preserve">e</w:t>
      </w:r>
      <w:r>
        <w:t xml:space="preserve"> </w:t>
      </w:r>
      <w:r>
        <w:rPr>
          <w:b/>
          <w:bCs/>
        </w:rPr>
        <w:t xml:space="preserve">duas revisões de contexto ou não duplicação (42–43)</w:t>
      </w:r>
      <w:r>
        <w:t xml:space="preserve">; as categorias não podem ser somadas como 13 ensaios independentes nem usadas para inferir completude da busca. O caso foi encerrado</w:t>
      </w:r>
      <w:r>
        <w:t xml:space="preserve"> </w:t>
      </w:r>
      <w:r>
        <w:rPr>
          <w:b/>
          <w:bCs/>
        </w:rPr>
        <w:t xml:space="preserve">A0 experimental, bloqueado e não publicável</w:t>
      </w:r>
      <w:r>
        <w:t xml:space="preserve">, sem revisão especializada independente.</w:t>
      </w:r>
      <w:r>
        <w:t xml:space="preserve"> </w:t>
      </w:r>
      <w:hyperlink r:id="rId221">
        <w:r>
          <w:rPr>
            <w:rStyle w:val="Hyperlink"/>
          </w:rPr>
          <w:t xml:space="preserve">Documentos 107</w:t>
        </w:r>
      </w:hyperlink>
      <w:r>
        <w:t xml:space="preserve">,</w:t>
      </w:r>
      <w:r>
        <w:t xml:space="preserve"> </w:t>
      </w:r>
      <w:hyperlink r:id="rId222">
        <w:r>
          <w:rPr>
            <w:rStyle w:val="Hyperlink"/>
          </w:rPr>
          <w:t xml:space="preserve">113</w:t>
        </w:r>
      </w:hyperlink>
      <w:r>
        <w:t xml:space="preserve"> </w:t>
      </w:r>
      <w:r>
        <w:t xml:space="preserve">e</w:t>
      </w:r>
      <w:r>
        <w:t xml:space="preserve"> </w:t>
      </w:r>
      <w:hyperlink r:id="rId223">
        <w:r>
          <w:rPr>
            <w:rStyle w:val="Hyperlink"/>
          </w:rPr>
          <w:t xml:space="preserve">114</w:t>
        </w:r>
      </w:hyperlink>
      <w:r>
        <w:t xml:space="preserve">.</w:t>
      </w:r>
    </w:p>
    <w:p>
      <w:pPr>
        <w:pStyle w:val="BodyText"/>
      </w:pPr>
      <w:r>
        <w:t xml:space="preserve">Para a</w:t>
      </w:r>
      <w:r>
        <w:t xml:space="preserve"> </w:t>
      </w:r>
      <w:r>
        <w:rPr>
          <w:b/>
          <w:bCs/>
        </w:rPr>
        <w:t xml:space="preserve">Revisão de Evidências N4</w:t>
      </w:r>
      <w:r>
        <w:t xml:space="preserve">, houve preparação de contratos, template e cenários técnicos, mas o gate de prontidão para investigação real formal permaneceu</w:t>
      </w:r>
      <w:r>
        <w:t xml:space="preserve"> </w:t>
      </w:r>
      <w:r>
        <w:rPr>
          <w:b/>
          <w:bCs/>
        </w:rPr>
        <w:t xml:space="preserve">NOT_READY</w:t>
      </w:r>
      <w:r>
        <w:t xml:space="preserve">, incluindo limitações de busca e disponibilidade de revisores qualificados.</w:t>
      </w:r>
      <w:r>
        <w:t xml:space="preserve"> </w:t>
      </w:r>
      <w:r>
        <w:rPr>
          <w:b/>
          <w:bCs/>
        </w:rPr>
        <w:t xml:space="preserve">Nenhuma investigação N4 real formal foi iniciada</w:t>
      </w:r>
      <w:r>
        <w:t xml:space="preserve">. Simulações de papéis especializados não correspondem à participação humana efetiva.</w:t>
      </w:r>
    </w:p>
    <w:p>
      <w:pPr>
        <w:pStyle w:val="BodyText"/>
      </w:pPr>
      <w:r>
        <w:t xml:space="preserve">O</w:t>
      </w:r>
      <w:r>
        <w:t xml:space="preserve"> </w:t>
      </w:r>
      <w:r>
        <w:rPr>
          <w:b/>
          <w:bCs/>
        </w:rPr>
        <w:t xml:space="preserve">Mapa de Evidências MAP-01</w:t>
      </w:r>
      <w:r>
        <w:t xml:space="preserve">, derivado do corpus experimental N3, demonstrou a representação de um mapeamento com</w:t>
      </w:r>
      <w:r>
        <w:t xml:space="preserve"> </w:t>
      </w:r>
      <w:r>
        <w:rPr>
          <w:b/>
          <w:bCs/>
        </w:rPr>
        <w:t xml:space="preserve">identidade própria</w:t>
      </w:r>
      <w:r>
        <w:t xml:space="preserve"> </w:t>
      </w:r>
      <w:r>
        <w:t xml:space="preserve">e vínculo explícito com sua investigação-fonte, sem apresentar buscas herdadas como novas. Seus</w:t>
      </w:r>
      <w:r>
        <w:t xml:space="preserve"> </w:t>
      </w:r>
      <w:r>
        <w:rPr>
          <w:b/>
          <w:bCs/>
        </w:rPr>
        <w:t xml:space="preserve">17 itens</w:t>
      </w:r>
      <w:r>
        <w:t xml:space="preserve"> </w:t>
      </w:r>
      <w:r>
        <w:t xml:space="preserve">combinam estudos, relatórios e sínteses internas, categorias que não podem ser contadas como publicações independentes. As classificações foram produzidas com assistência de IA e permaneceram</w:t>
      </w:r>
      <w:r>
        <w:t xml:space="preserve"> </w:t>
      </w:r>
      <w:r>
        <w:rPr>
          <w:b/>
          <w:bCs/>
        </w:rPr>
        <w:t xml:space="preserve">não verificadas</w:t>
      </w:r>
      <w:r>
        <w:t xml:space="preserve">; as lacunas identificadas são apenas</w:t>
      </w:r>
      <w:r>
        <w:t xml:space="preserve"> </w:t>
      </w:r>
      <w:r>
        <w:rPr>
          <w:b/>
          <w:bCs/>
        </w:rPr>
        <w:t xml:space="preserve">aparentes no corpus não exaustivo</w:t>
      </w:r>
      <w:r>
        <w:t xml:space="preserve">, não ausência demonstrada de estudos na literatura. O produto permaneceu</w:t>
      </w:r>
      <w:r>
        <w:t xml:space="preserve"> </w:t>
      </w:r>
      <w:r>
        <w:rPr>
          <w:b/>
          <w:bCs/>
        </w:rPr>
        <w:t xml:space="preserve">A1 interno, sob revisão, sem publicação autorizada</w:t>
      </w:r>
      <w:r>
        <w:t xml:space="preserve">, enquanto a investigação N3 de origem continuou A0 bloqueada. Não constitui mapa sistemático formal.</w:t>
      </w:r>
      <w:r>
        <w:t xml:space="preserve"> </w:t>
      </w:r>
      <w:hyperlink r:id="rId224">
        <w:r>
          <w:rPr>
            <w:rStyle w:val="Hyperlink"/>
          </w:rPr>
          <w:t xml:space="preserve">Inventário, Documento 133</w:t>
        </w:r>
      </w:hyperlink>
      <w:r>
        <w:t xml:space="preserve">;</w:t>
      </w:r>
      <w:r>
        <w:t xml:space="preserve"> </w:t>
      </w:r>
      <w:hyperlink r:id="rId225">
        <w:r>
          <w:rPr>
            <w:rStyle w:val="Hyperlink"/>
          </w:rPr>
          <w:t xml:space="preserve">protocolo, Documento 132</w:t>
        </w:r>
      </w:hyperlink>
      <w:r>
        <w:t xml:space="preserve">;</w:t>
      </w:r>
      <w:r>
        <w:t xml:space="preserve"> </w:t>
      </w:r>
      <w:hyperlink r:id="rId226">
        <w:r>
          <w:rPr>
            <w:rStyle w:val="Hyperlink"/>
          </w:rPr>
          <w:t xml:space="preserve">encerramento, Documento 137</w:t>
        </w:r>
      </w:hyperlink>
      <w:r>
        <w:t xml:space="preserve">.</w:t>
      </w:r>
    </w:p>
    <w:p>
      <w:pPr>
        <w:pStyle w:val="BodyText"/>
      </w:pPr>
      <w:r>
        <w:t xml:space="preserve">O</w:t>
      </w:r>
      <w:r>
        <w:t xml:space="preserve"> </w:t>
      </w:r>
      <w:r>
        <w:rPr>
          <w:b/>
          <w:bCs/>
        </w:rPr>
        <w:t xml:space="preserve">Overview de Revisões OVR-01</w:t>
      </w:r>
      <w:r>
        <w:t xml:space="preserve">, relativo à dCBT-I, organizou três revisões externas —</w:t>
      </w:r>
      <w:r>
        <w:t xml:space="preserve"> </w:t>
      </w:r>
      <w:hyperlink r:id="rId214">
        <w:r>
          <w:rPr>
            <w:rStyle w:val="Hyperlink"/>
          </w:rPr>
          <w:t xml:space="preserve">Hwang (2025)</w:t>
        </w:r>
      </w:hyperlink>
      <w:r>
        <w:t xml:space="preserve">,</w:t>
      </w:r>
      <w:r>
        <w:t xml:space="preserve"> </w:t>
      </w:r>
      <w:hyperlink r:id="rId227">
        <w:r>
          <w:rPr>
            <w:rStyle w:val="Hyperlink"/>
          </w:rPr>
          <w:t xml:space="preserve">Gao (2026)</w:t>
        </w:r>
      </w:hyperlink>
      <w:r>
        <w:t xml:space="preserve"> </w:t>
      </w:r>
      <w:r>
        <w:t xml:space="preserve">e</w:t>
      </w:r>
      <w:r>
        <w:t xml:space="preserve"> </w:t>
      </w:r>
      <w:hyperlink r:id="rId228">
        <w:r>
          <w:rPr>
            <w:rStyle w:val="Hyperlink"/>
          </w:rPr>
          <w:t xml:space="preserve">Nazari (2025)</w:t>
        </w:r>
      </w:hyperlink>
      <w:r>
        <w:t xml:space="preserve"> </w:t>
      </w:r>
      <w:r>
        <w:t xml:space="preserve">— e examinou documentalmente possíveis sobreposições de estudos primários. A matriz registrou</w:t>
      </w:r>
      <w:r>
        <w:t xml:space="preserve"> </w:t>
      </w:r>
      <w:r>
        <w:rPr>
          <w:b/>
          <w:bCs/>
        </w:rPr>
        <w:t xml:space="preserve">59 identidades candidatas a estudos únicos</w:t>
      </w:r>
      <w:r>
        <w:t xml:space="preserve">, mas suas associações e avaliações ROBIS preparatórias</w:t>
      </w:r>
      <w:r>
        <w:t xml:space="preserve"> </w:t>
      </w:r>
      <w:r>
        <w:rPr>
          <w:b/>
          <w:bCs/>
        </w:rPr>
        <w:t xml:space="preserve">não receberam verificação humana independente</w:t>
      </w:r>
      <w:r>
        <w:t xml:space="preserve">. Para Gao, a data exata da última busca permaneceu sem comprovação nos registros do projeto; os efeitos relatados pelas revisões utilizam medidas e comparadores que</w:t>
      </w:r>
      <w:r>
        <w:t xml:space="preserve"> </w:t>
      </w:r>
      <w:r>
        <w:rPr>
          <w:b/>
          <w:bCs/>
        </w:rPr>
        <w:t xml:space="preserve">não autorizam combinação informal</w:t>
      </w:r>
      <w:r>
        <w:t xml:space="preserve">. Não houve nova meta-análise nem julgamento global GRADE do OES. O caso permaneceu</w:t>
      </w:r>
      <w:r>
        <w:t xml:space="preserve"> </w:t>
      </w:r>
      <w:r>
        <w:rPr>
          <w:b/>
          <w:bCs/>
        </w:rPr>
        <w:t xml:space="preserve">A1 interno, sob revisão e não publicável</w:t>
      </w:r>
      <w:r>
        <w:t xml:space="preserve">, com a rota formal</w:t>
      </w:r>
      <w:r>
        <w:t xml:space="preserve"> </w:t>
      </w:r>
      <w:r>
        <w:rPr>
          <w:b/>
          <w:bCs/>
        </w:rPr>
        <w:t xml:space="preserve">NOT_READY</w:t>
      </w:r>
      <w:r>
        <w:t xml:space="preserve">.</w:t>
      </w:r>
      <w:r>
        <w:t xml:space="preserve"> </w:t>
      </w:r>
      <w:hyperlink r:id="rId229">
        <w:r>
          <w:rPr>
            <w:rStyle w:val="Hyperlink"/>
          </w:rPr>
          <w:t xml:space="preserve">Protocolo, Documento 149</w:t>
        </w:r>
      </w:hyperlink>
      <w:r>
        <w:t xml:space="preserve">;</w:t>
      </w:r>
      <w:r>
        <w:t xml:space="preserve"> </w:t>
      </w:r>
      <w:hyperlink r:id="rId230">
        <w:r>
          <w:rPr>
            <w:rStyle w:val="Hyperlink"/>
          </w:rPr>
          <w:t xml:space="preserve">sobreposição, Documento 156</w:t>
        </w:r>
      </w:hyperlink>
      <w:r>
        <w:t xml:space="preserve">;</w:t>
      </w:r>
      <w:r>
        <w:t xml:space="preserve"> </w:t>
      </w:r>
      <w:hyperlink r:id="rId231">
        <w:r>
          <w:rPr>
            <w:rStyle w:val="Hyperlink"/>
          </w:rPr>
          <w:t xml:space="preserve">verificação adversarial, Documento 163</w:t>
        </w:r>
      </w:hyperlink>
      <w:r>
        <w:t xml:space="preserve">;</w:t>
      </w:r>
      <w:r>
        <w:t xml:space="preserve"> </w:t>
      </w:r>
      <w:hyperlink r:id="rId232">
        <w:r>
          <w:rPr>
            <w:rStyle w:val="Hyperlink"/>
          </w:rPr>
          <w:t xml:space="preserve">encerramento, Documento 164</w:t>
        </w:r>
      </w:hyperlink>
      <w:r>
        <w:t xml:space="preserve">.</w:t>
      </w:r>
    </w:p>
    <w:p>
      <w:pPr>
        <w:pStyle w:val="BodyText"/>
      </w:pPr>
      <w:r>
        <w:t xml:space="preserve">Os cenários de</w:t>
      </w:r>
      <w:r>
        <w:t xml:space="preserve"> </w:t>
      </w:r>
      <w:r>
        <w:rPr>
          <w:b/>
          <w:bCs/>
        </w:rPr>
        <w:t xml:space="preserve">Monitor de Evidências</w:t>
      </w:r>
      <w:r>
        <w:t xml:space="preserve"> </w:t>
      </w:r>
      <w:r>
        <w:t xml:space="preserve">e</w:t>
      </w:r>
      <w:r>
        <w:t xml:space="preserve"> </w:t>
      </w:r>
      <w:r>
        <w:rPr>
          <w:b/>
          <w:bCs/>
        </w:rPr>
        <w:t xml:space="preserve">Alerta de Evidência</w:t>
      </w:r>
      <w:r>
        <w:t xml:space="preserve"> </w:t>
      </w:r>
      <w:r>
        <w:t xml:space="preserve">demonstraram contratos e comportamentos técnicos, incluindo testes sintéticos históricos em M2, mas</w:t>
      </w:r>
      <w:r>
        <w:t xml:space="preserve"> </w:t>
      </w:r>
      <w:r>
        <w:rPr>
          <w:b/>
          <w:bCs/>
        </w:rPr>
        <w:t xml:space="preserve">não houve demonstração de monitoramento factual persistente e sustentado</w:t>
      </w:r>
      <w:r>
        <w:t xml:space="preserve">. O regime M3 permanece bloqueado. Em conjunto, os casos documentam funcionalidades exercitadas, decisões corretivas e bloqueios metodológicos, sem sustentar alegação de validação científica geral ou operação pública do observatório.</w:t>
      </w:r>
      <w:r>
        <w:t xml:space="preserve"> </w:t>
      </w:r>
      <w:hyperlink r:id="rId20">
        <w:r>
          <w:rPr>
            <w:rStyle w:val="Hyperlink"/>
          </w:rPr>
          <w:t xml:space="preserve">Estado canônico</w:t>
        </w:r>
      </w:hyperlink>
      <w:r>
        <w:t xml:space="preserve">;</w:t>
      </w:r>
      <w:r>
        <w:t xml:space="preserve"> </w:t>
      </w:r>
      <w:hyperlink r:id="rId40">
        <w:r>
          <w:rPr>
            <w:rStyle w:val="Hyperlink"/>
          </w:rPr>
          <w:t xml:space="preserve">CP213</w:t>
        </w:r>
      </w:hyperlink>
      <w:r>
        <w:t xml:space="preserve">.</w:t>
      </w:r>
    </w:p>
    <w:bookmarkEnd w:id="233"/>
    <w:bookmarkStart w:id="234" w:name="dificuldades-científicas-e-metodológicas"/>
    <w:p>
      <w:pPr>
        <w:pStyle w:val="Heading2"/>
      </w:pPr>
      <w:r>
        <w:t xml:space="preserve">14.3. Dificuldades científicas e metodológicas</w:t>
      </w:r>
    </w:p>
    <w:p>
      <w:pPr>
        <w:pStyle w:val="FirstParagraph"/>
      </w:pPr>
      <w:r>
        <w:t xml:space="preserve">O principal desafio científico encontrado pelo projeto foi</w:t>
      </w:r>
      <w:r>
        <w:t xml:space="preserve"> </w:t>
      </w:r>
      <w:r>
        <w:rPr>
          <w:b/>
          <w:bCs/>
        </w:rPr>
        <w:t xml:space="preserve">converter princípios metodológicos abrangentes em requisitos de execução proporcionais ao tipo de pergunta e ao produto</w:t>
      </w:r>
      <w:r>
        <w:t xml:space="preserve">. É relativamente simples afirmar que uma busca deve ser reproduzível, que os estudos precisam ser avaliados criticamente e que a conclusão deve comunicar incerteza. É mais difícil determinar qual cobertura bibliográfica é suficiente, qual instrumento se aplica a um desenho específico, quando uma abreviação metodológica é defensável e que revisão humana é necessária para uma conclusão destinada a determinado uso.</w:t>
      </w:r>
    </w:p>
    <w:p>
      <w:pPr>
        <w:pStyle w:val="BodyText"/>
      </w:pPr>
      <w:r>
        <w:t xml:space="preserve">A experiência N3 tornou esse problema concreto. O trabalho técnico conseguiu estruturar registros, avaliações e saídas, mas a busca não satisfez o padrão mínimo de abrangência esperado para aquela modalidade formal. O projeto não poderia resolver a insuficiência simplesmente alterando a classificação editorial ou alegando que buscas por citações compensavam, sem justificativa adequada, a falta de uma segunda fonte bibliográfica relevante. O bloqueio revelou a importância de</w:t>
      </w:r>
      <w:r>
        <w:t xml:space="preserve"> </w:t>
      </w:r>
      <w:r>
        <w:rPr>
          <w:b/>
          <w:bCs/>
        </w:rPr>
        <w:t xml:space="preserve">definir previamente critérios de suficiência e tratar resultados adversariais como decisões que podem impedir a publicação</w:t>
      </w:r>
      <w:r>
        <w:t xml:space="preserve">.</w:t>
      </w:r>
    </w:p>
    <w:p>
      <w:pPr>
        <w:pStyle w:val="BodyText"/>
      </w:pPr>
      <w:r>
        <w:t xml:space="preserve">Outra dificuldade foi separar a</w:t>
      </w:r>
      <w:r>
        <w:t xml:space="preserve"> </w:t>
      </w:r>
      <w:r>
        <w:rPr>
          <w:b/>
          <w:bCs/>
        </w:rPr>
        <w:t xml:space="preserve">unidade científica correta das unidades documentais disponíveis</w:t>
      </w:r>
      <w:r>
        <w:t xml:space="preserve">. Um ensaio pode aparecer em múltiplos artigos, um resultado pode ser descrito em publicações distintas, e revisões podem compartilhar estudos primários. O modelo OES-P1 buscou resolver essa questão pela identidade independente de</w:t>
      </w:r>
      <w:r>
        <w:t xml:space="preserve"> </w:t>
      </w:r>
      <w:r>
        <w:rPr>
          <w:b/>
          <w:bCs/>
        </w:rPr>
        <w:t xml:space="preserve">Study</w:t>
      </w:r>
      <w:r>
        <w:t xml:space="preserve">,</w:t>
      </w:r>
      <w:r>
        <w:t xml:space="preserve"> </w:t>
      </w:r>
      <w:r>
        <w:rPr>
          <w:b/>
          <w:bCs/>
        </w:rPr>
        <w:t xml:space="preserve">Report</w:t>
      </w:r>
      <w:r>
        <w:t xml:space="preserve"> </w:t>
      </w:r>
      <w:r>
        <w:t xml:space="preserve">e</w:t>
      </w:r>
      <w:r>
        <w:t xml:space="preserve"> </w:t>
      </w:r>
      <w:r>
        <w:rPr>
          <w:b/>
          <w:bCs/>
        </w:rPr>
        <w:t xml:space="preserve">Result</w:t>
      </w:r>
      <w:r>
        <w:t xml:space="preserve">, além de vínculos de proveniência e de contribuição à síntese. A experiência com Overview evidenciou que representar a sobreposição é tecnicamente possível, mas que a qualidade científica das associações e avaliações continua a depender de conferência apropriada.</w:t>
      </w:r>
      <w:r>
        <w:t xml:space="preserve"> </w:t>
      </w:r>
      <w:hyperlink r:id="rId140">
        <w:r>
          <w:rPr>
            <w:rStyle w:val="Hyperlink"/>
          </w:rPr>
          <w:t xml:space="preserve">Fonte: Documento 21 — Modelo lógico</w:t>
        </w:r>
      </w:hyperlink>
      <w:r>
        <w:t xml:space="preserve">.</w:t>
      </w:r>
    </w:p>
    <w:p>
      <w:pPr>
        <w:pStyle w:val="BodyText"/>
      </w:pPr>
      <w:r>
        <w:t xml:space="preserve">Também se mostrou necessário distinguir</w:t>
      </w:r>
      <w:r>
        <w:t xml:space="preserve"> </w:t>
      </w:r>
      <w:r>
        <w:rPr>
          <w:b/>
          <w:bCs/>
        </w:rPr>
        <w:t xml:space="preserve">avaliação de risco de viés</w:t>
      </w:r>
      <w:r>
        <w:t xml:space="preserve">,</w:t>
      </w:r>
      <w:r>
        <w:t xml:space="preserve"> </w:t>
      </w:r>
      <w:r>
        <w:rPr>
          <w:b/>
          <w:bCs/>
        </w:rPr>
        <w:t xml:space="preserve">certeza do corpo de evidências</w:t>
      </w:r>
      <w:r>
        <w:t xml:space="preserve"> </w:t>
      </w:r>
      <w:r>
        <w:t xml:space="preserve">e</w:t>
      </w:r>
      <w:r>
        <w:t xml:space="preserve"> </w:t>
      </w:r>
      <w:r>
        <w:rPr>
          <w:b/>
          <w:bCs/>
        </w:rPr>
        <w:t xml:space="preserve">garantia do produto</w:t>
      </w:r>
      <w:r>
        <w:t xml:space="preserve">. Essas dimensões podem parecer redundantes quando apresentadas como rótulos, mas respondem a perguntas diferentes. A primeira examina limitações de estudos e resultados; a segunda considera o grau de confiança em uma conclusão ou achado; a terceira registra quem verificou e aprovou o trabalho do OES. Confundi-las poderia fazer um produto A2 parecer cientificamente equivalente a uma síntese revisada por especialistas, ou apresentar uma avaliação GRADE provisória como validação independente.</w:t>
      </w:r>
    </w:p>
    <w:p>
      <w:pPr>
        <w:pStyle w:val="BodyText"/>
      </w:pPr>
      <w:r>
        <w:t xml:space="preserve">A</w:t>
      </w:r>
      <w:r>
        <w:t xml:space="preserve"> </w:t>
      </w:r>
      <w:r>
        <w:rPr>
          <w:b/>
          <w:bCs/>
        </w:rPr>
        <w:t xml:space="preserve">ausência de revisores metodológicos humanos qualificados</w:t>
      </w:r>
      <w:r>
        <w:t xml:space="preserve"> </w:t>
      </w:r>
      <w:r>
        <w:t xml:space="preserve">constituiu uma restrição determinante. A governança respondeu a ela estabelecendo limites claros para a aprovação do proprietário e atribuindo à revisão assistida por IA um papel interno, sem equiparação a revisão independente. Essa decisão permitiu concluir alguns produtos de finalidade interna, mas impediu tratar N3/N4 formais como disponíveis. A alternativa — criar formalmente papéis de revisão não exercidos por profissionais competentes — teria ampliado a aparência de governança sem ampliar a confiabilidade científica.</w:t>
      </w:r>
      <w:r>
        <w:t xml:space="preserve"> </w:t>
      </w:r>
      <w:hyperlink r:id="rId38">
        <w:r>
          <w:rPr>
            <w:rStyle w:val="Hyperlink"/>
          </w:rPr>
          <w:t xml:space="preserve">Fonte: Documento 04 — Princípio de não simulação</w:t>
        </w:r>
      </w:hyperlink>
      <w:r>
        <w:t xml:space="preserve">.</w:t>
      </w:r>
    </w:p>
    <w:p>
      <w:pPr>
        <w:pStyle w:val="BodyText"/>
      </w:pPr>
      <w:r>
        <w:t xml:space="preserve">A heterogeneidade das perguntas também impôs desafios. O observatório prevê intervenções, segurança, diagnóstico, prognóstico, predição, etiologia, frequência, pesquisa qualitativa, sistemas de saúde e mapeamento. Não é cientificamente justificável aplicar indiscriminadamente a essas classes os mesmos filtros de busca, instrumentos de risco de viés ou critérios de síntese. Essa diversidade fundamentou os níveis N0–N4 e o roteamento explícito, mas também ampliou o trabalho de especificação. O fato de a arquitetura contemplar múltiplas classes</w:t>
      </w:r>
      <w:r>
        <w:t xml:space="preserve"> </w:t>
      </w:r>
      <w:r>
        <w:rPr>
          <w:b/>
          <w:bCs/>
        </w:rPr>
        <w:t xml:space="preserve">não demonstra capacidade validada para executá-las todas</w:t>
      </w:r>
      <w:r>
        <w:t xml:space="preserve">.</w:t>
      </w:r>
    </w:p>
    <w:p>
      <w:pPr>
        <w:pStyle w:val="BodyText"/>
      </w:pPr>
      <w:r>
        <w:t xml:space="preserve">Por fim, a atualização temporal revelou dificuldade metodológica própria:</w:t>
      </w:r>
      <w:r>
        <w:t xml:space="preserve"> </w:t>
      </w:r>
      <w:r>
        <w:rPr>
          <w:b/>
          <w:bCs/>
        </w:rPr>
        <w:t xml:space="preserve">detectar estudos novos não é o mesmo que decidir se uma conclusão científica mudou</w:t>
      </w:r>
      <w:r>
        <w:t xml:space="preserve">. É preciso avaliar relevância, validade, magnitude, precisão, certeza e aplicabilidade, mantendo o histórico. Essa separação justificou máquinas de estado e contratos de manutenção, mas também tornou evidente que a frequência de execução técnica não substitui julgamento científico. O regime de evidência viva M3 permanece bloqueado justamente porque a capacidade de sustentar esse compromisso ainda não foi demonstrada.</w:t>
      </w:r>
    </w:p>
    <w:bookmarkEnd w:id="234"/>
    <w:bookmarkStart w:id="235" w:name="desafios-tecnológicos-e-operacionais"/>
    <w:p>
      <w:pPr>
        <w:pStyle w:val="Heading2"/>
      </w:pPr>
      <w:r>
        <w:t xml:space="preserve">14.4. Desafios tecnológicos e operacionais</w:t>
      </w:r>
    </w:p>
    <w:p>
      <w:pPr>
        <w:pStyle w:val="FirstParagraph"/>
      </w:pPr>
      <w:r>
        <w:t xml:space="preserve">A implementação tecnológica trouxe um desafio de</w:t>
      </w:r>
      <w:r>
        <w:t xml:space="preserve"> </w:t>
      </w:r>
      <w:r>
        <w:rPr>
          <w:b/>
          <w:bCs/>
        </w:rPr>
        <w:t xml:space="preserve">traduzir relações científicas complexas em contratos persistentes sem converter o modelo de dados em finalidade autônoma</w:t>
      </w:r>
      <w:r>
        <w:t xml:space="preserve">. Identidade de estudos e relatórios, versões de síntese, derivação de resultados, correções, retratações e dependências entre produtos demandaram estruturas específicas. A baseline OES-H1/OES-P1 permitiu exercitar esses vínculos em testes, mas sua evolução por sucessivas migrações aumentou o número de condições a verificar antes de qualquer implantação operacional.</w:t>
      </w:r>
    </w:p>
    <w:p>
      <w:pPr>
        <w:pStyle w:val="BodyText"/>
      </w:pPr>
      <w:r>
        <w:t xml:space="preserve">Na Fase 4, transações, concorrência, histórico e permissões ampliaram os requisitos de verificação. Os testes sintéticos realizados não demonstraram aceitação para execução persistente.</w:t>
      </w:r>
      <w:r>
        <w:t xml:space="preserve"> </w:t>
      </w:r>
      <w:r>
        <w:rPr>
          <w:b/>
          <w:bCs/>
        </w:rPr>
        <w:t xml:space="preserve">O inventário de pendências, o período B1R1 expirado sem execução e os limites da operação factual estão sintetizados na Seção 12.6</w:t>
      </w:r>
      <w:r>
        <w:t xml:space="preserve">, com detalhamento no</w:t>
      </w:r>
      <w:r>
        <w:t xml:space="preserve"> </w:t>
      </w:r>
      <w:hyperlink r:id="rId40">
        <w:r>
          <w:rPr>
            <w:rStyle w:val="Hyperlink"/>
          </w:rPr>
          <w:t xml:space="preserve">CP213</w:t>
        </w:r>
      </w:hyperlink>
      <w:r>
        <w:t xml:space="preserve">. O desafio para o desenvolvimento foi</w:t>
      </w:r>
      <w:r>
        <w:t xml:space="preserve"> </w:t>
      </w:r>
      <w:r>
        <w:rPr>
          <w:b/>
          <w:bCs/>
        </w:rPr>
        <w:t xml:space="preserve">não confundir a existência de mecanismos técnicos e planos de medição com evidência de vigilância científica efetivamente executada</w:t>
      </w:r>
      <w:r>
        <w:t xml:space="preserve">. A ausência de prontidão não constitui prova de defeito em cada migração ou de fracasso científico de um ciclo factual que não ocorreu.</w:t>
      </w:r>
    </w:p>
    <w:p>
      <w:pPr>
        <w:pStyle w:val="BodyText"/>
      </w:pPr>
      <w:r>
        <w:t xml:space="preserve">Outro desafio foi distinguir</w:t>
      </w:r>
      <w:r>
        <w:t xml:space="preserve"> </w:t>
      </w:r>
      <w:r>
        <w:rPr>
          <w:b/>
          <w:bCs/>
        </w:rPr>
        <w:t xml:space="preserve">resultado de software</w:t>
      </w:r>
      <w:r>
        <w:t xml:space="preserve"> </w:t>
      </w:r>
      <w:r>
        <w:t xml:space="preserve">de</w:t>
      </w:r>
      <w:r>
        <w:t xml:space="preserve"> </w:t>
      </w:r>
      <w:r>
        <w:rPr>
          <w:b/>
          <w:bCs/>
        </w:rPr>
        <w:t xml:space="preserve">resultado de pesquisa</w:t>
      </w:r>
      <w:r>
        <w:t xml:space="preserve">. Testes automatizados conseguem verificar a existência de campos, a consistência de uma projeção, a aplicação de uma restrição ou a reprodução de determinado comportamento. Não podem, por si sós, provar que a seleção dos estudos foi completa, que um julgamento GRADE foi correto ou que uma conclusão representa adequadamente a literatura científica. O OES precisou preservar essa separação especialmente quando contratos de produto atingiram</w:t>
      </w:r>
      <w:r>
        <w:t xml:space="preserve"> </w:t>
      </w:r>
      <w:r>
        <w:rPr>
          <w:rStyle w:val="VerbatimChar"/>
        </w:rPr>
        <w:t xml:space="preserve">PASS</w:t>
      </w:r>
      <w:r>
        <w:t xml:space="preserve"> </w:t>
      </w:r>
      <w:r>
        <w:t xml:space="preserve">técnico, mas investigações concretas continuaram bloqueadas.</w:t>
      </w:r>
    </w:p>
    <w:p>
      <w:pPr>
        <w:pStyle w:val="BodyText"/>
      </w:pPr>
      <w:r>
        <w:t xml:space="preserve">Houve ainda um problema de</w:t>
      </w:r>
      <w:r>
        <w:t xml:space="preserve"> </w:t>
      </w:r>
      <w:r>
        <w:rPr>
          <w:b/>
          <w:bCs/>
        </w:rPr>
        <w:t xml:space="preserve">sustentabilidade da própria governança de desenvolvimento</w:t>
      </w:r>
      <w:r>
        <w:t xml:space="preserve">. O registro minucioso de checkpoints e artefatos ajudou a reconstruir o percurso e proteger decisões, mas sua granularidade passou a consumir esforços importantes de reconferência de estado, sincronização de documentos e controles repetidos. O projeto reconheceu que essa sobrecarga administrativa poderia reduzir o tempo disponível para os resultados científicos e de comunicação que justificam a iniciativa.</w:t>
      </w:r>
    </w:p>
    <w:p>
      <w:pPr>
        <w:pStyle w:val="BodyText"/>
      </w:pPr>
      <w:r>
        <w:t xml:space="preserve">Como resposta, foi adotado um</w:t>
      </w:r>
      <w:r>
        <w:t xml:space="preserve"> </w:t>
      </w:r>
      <w:r>
        <w:rPr>
          <w:b/>
          <w:bCs/>
        </w:rPr>
        <w:t xml:space="preserve">protocolo de continuidade mais equilibrado</w:t>
      </w:r>
      <w:r>
        <w:t xml:space="preserve">, concentrando checkpoints persistentes em atividades e decisões relevantes, sem eliminar as verificações de estado necessárias antes de alterações significativas. A decisão de simplificação, resumida na</w:t>
      </w:r>
      <w:r>
        <w:t xml:space="preserve"> </w:t>
      </w:r>
      <w:r>
        <w:rPr>
          <w:b/>
          <w:bCs/>
        </w:rPr>
        <w:t xml:space="preserve">Seção 12.6</w:t>
      </w:r>
      <w:r>
        <w:t xml:space="preserve">, deslocou a prioridade para a comunicação documental sem alterar os gates. Essa reorientação não demonstrou que a arquitetura técnica seja desnecessária, mas reforçou que</w:t>
      </w:r>
      <w:r>
        <w:t xml:space="preserve"> </w:t>
      </w:r>
      <w:r>
        <w:rPr>
          <w:b/>
          <w:bCs/>
        </w:rPr>
        <w:t xml:space="preserve">sua expansão deve ser subordinada a necessidades científicas, operacionais e comunicacionais demonstradas</w:t>
      </w:r>
      <w:r>
        <w:t xml:space="preserve">.</w:t>
      </w:r>
      <w:r>
        <w:t xml:space="preserve"> </w:t>
      </w:r>
      <w:hyperlink r:id="rId20">
        <w:r>
          <w:rPr>
            <w:rStyle w:val="Hyperlink"/>
          </w:rPr>
          <w:t xml:space="preserve">Fonte: STATE — CP209 a CP213</w:t>
        </w:r>
      </w:hyperlink>
      <w:r>
        <w:t xml:space="preserve">.</w:t>
      </w:r>
    </w:p>
    <w:p>
      <w:pPr>
        <w:pStyle w:val="BodyText"/>
      </w:pPr>
      <w:r>
        <w:t xml:space="preserve">A consequência prática foi deslocar o esforço imediato para</w:t>
      </w:r>
      <w:r>
        <w:t xml:space="preserve"> </w:t>
      </w:r>
      <w:r>
        <w:rPr>
          <w:b/>
          <w:bCs/>
        </w:rPr>
        <w:t xml:space="preserve">materiais que explicam a proposta e suas evidências de desenvolvimento de forma inteligível a pesquisadores</w:t>
      </w:r>
      <w:r>
        <w:t xml:space="preserve">, preservando simultaneamente os bloqueios da infraestrutura. Os identificadores de checkpoints e as prioridades D0–D2 são registros internos de gestão do desenvolvimento, e não critérios científicos de qualidade transferíveis automaticamente a outros observatórios. Essa escolha é coerente com o propósito do presente manuscrito: favorecer apreciação científica do modelo antes de assumir compromissos operacionais desproporcionais à capacidade atual.</w:t>
      </w:r>
    </w:p>
    <w:bookmarkEnd w:id="235"/>
    <w:bookmarkStart w:id="236" w:name="X7e7e8bd625ab72f06314b678512dc6d8dbd7b30"/>
    <w:p>
      <w:pPr>
        <w:pStyle w:val="Heading2"/>
      </w:pPr>
      <w:r>
        <w:t xml:space="preserve">14.5. Limitações do estágio atual de desenvolvimento</w:t>
      </w:r>
    </w:p>
    <w:p>
      <w:pPr>
        <w:pStyle w:val="FirstParagraph"/>
      </w:pPr>
      <w:r>
        <w:t xml:space="preserve">As limitações do OES devem ser descritas</w:t>
      </w:r>
      <w:r>
        <w:t xml:space="preserve"> </w:t>
      </w:r>
      <w:r>
        <w:rPr>
          <w:b/>
          <w:bCs/>
        </w:rPr>
        <w:t xml:space="preserve">por dimensão</w:t>
      </w:r>
      <w:r>
        <w:t xml:space="preserve">, para evitar tanto a subestimação de resultados técnicos genuínos quanto a superestimação de sua validade científica. O primeiro limite é a</w:t>
      </w:r>
      <w:r>
        <w:t xml:space="preserve"> </w:t>
      </w:r>
      <w:r>
        <w:rPr>
          <w:b/>
          <w:bCs/>
        </w:rPr>
        <w:t xml:space="preserve">ausência de revisão científica especializada independente do modelo e de seus produtos principais</w:t>
      </w:r>
      <w:r>
        <w:t xml:space="preserve">. A existência de documentos canônicos e de verificações assistidas por IA não substitui uma avaliação externa de perguntas, métodos, sínteses e julgamentos de certeza. Os exemplos A2 foram aprovados para o escopo interno definido, não submetidos a revisão por pares ou utilizados como comprovação de desempenho global.</w:t>
      </w:r>
    </w:p>
    <w:p>
      <w:pPr>
        <w:pStyle w:val="BodyText"/>
      </w:pPr>
      <w:r>
        <w:t xml:space="preserve">O segundo limite é a</w:t>
      </w:r>
      <w:r>
        <w:t xml:space="preserve"> </w:t>
      </w:r>
      <w:r>
        <w:rPr>
          <w:b/>
          <w:bCs/>
        </w:rPr>
        <w:t xml:space="preserve">restrição de cobertura empírica</w:t>
      </w:r>
      <w:r>
        <w:t xml:space="preserve">. Os exemplos trabalhados são poucos em relação à amplitude da taxonomia de perguntas prevista. Não existe demonstração de desempenho consistente do OES em todos os domínios, populações, desenhos de estudo e contextos de decisão. Um sistema capaz de estruturar adequadamente uma Ficha sobre intervenção terapêutica não está, por isso, validado para avaliação de acurácia diagnóstica, modelos preditivos, etiologia ou evidência qualitativa.</w:t>
      </w:r>
    </w:p>
    <w:p>
      <w:pPr>
        <w:pStyle w:val="BodyText"/>
      </w:pPr>
      <w:r>
        <w:t xml:space="preserve">O terceiro limite é a</w:t>
      </w:r>
      <w:r>
        <w:t xml:space="preserve"> </w:t>
      </w:r>
      <w:r>
        <w:rPr>
          <w:b/>
          <w:bCs/>
        </w:rPr>
        <w:t xml:space="preserve">diferença entre protocolos previstos e execução completa</w:t>
      </w:r>
      <w:r>
        <w:t xml:space="preserve">. A Fase 1 estabeleceu bases metodológicas, mas sua aplicação integral sob revisão humana especializada ainda não foi demonstrada em todas as modalidades. O bloqueio N3 evidencia como uma restrição bibliográfica pode impedir a conclusão científica, mesmo quando a geração técnica do produto funciona. Para N4, os requisitos humanos de seleção e revisão tornam inviável, na configuração atual, afirmar prontidão para investigação formal.</w:t>
      </w:r>
    </w:p>
    <w:p>
      <w:pPr>
        <w:pStyle w:val="BodyText"/>
      </w:pPr>
      <w:r>
        <w:t xml:space="preserve">O quarto limite é</w:t>
      </w:r>
      <w:r>
        <w:t xml:space="preserve"> </w:t>
      </w:r>
      <w:r>
        <w:rPr>
          <w:b/>
          <w:bCs/>
        </w:rPr>
        <w:t xml:space="preserve">operacional</w:t>
      </w:r>
      <w:r>
        <w:t xml:space="preserve">: não há serviço público contínuo demonstrado, e a infraestrutura de referência não equivale a ambiente de produção homologado. Monitoramento factual sustentado e regime M3 continuam sem liberação, enquanto as Fases 5–7 não foram formalmente iniciadas.</w:t>
      </w:r>
      <w:r>
        <w:t xml:space="preserve"> </w:t>
      </w:r>
      <w:hyperlink r:id="rId20">
        <w:r>
          <w:rPr>
            <w:rStyle w:val="Hyperlink"/>
          </w:rPr>
          <w:t xml:space="preserve">Fonte: STATE</w:t>
        </w:r>
      </w:hyperlink>
      <w:r>
        <w:t xml:space="preserve">.</w:t>
      </w:r>
    </w:p>
    <w:p>
      <w:pPr>
        <w:pStyle w:val="BodyText"/>
      </w:pPr>
      <w:r>
        <w:t xml:space="preserve">O quinto limite é a</w:t>
      </w:r>
      <w:r>
        <w:t xml:space="preserve"> </w:t>
      </w:r>
      <w:r>
        <w:rPr>
          <w:b/>
          <w:bCs/>
        </w:rPr>
        <w:t xml:space="preserve">capacidade humana e institucional</w:t>
      </w:r>
      <w:r>
        <w:t xml:space="preserve">. Um observatório cientificamente assegurado pode demandar bibliotecários ou especialistas em busca, revisores independentes, especialistas metodológicos, bioestatísticos, profissionais temáticos e responsáveis por segurança e infraestrutura. A arquitetura define funções e critérios, mas isso não significa que tais competências estejam hoje constituídas no projeto. A limitação impede tratar o desenho de governança como uma equipe multidisciplinar já operante.</w:t>
      </w:r>
    </w:p>
    <w:p>
      <w:pPr>
        <w:pStyle w:val="BodyText"/>
      </w:pPr>
      <w:r>
        <w:t xml:space="preserve">O sexto limite é</w:t>
      </w:r>
      <w:r>
        <w:t xml:space="preserve"> </w:t>
      </w:r>
      <w:r>
        <w:rPr>
          <w:b/>
          <w:bCs/>
        </w:rPr>
        <w:t xml:space="preserve">a ausência de avaliação independente de eficiência, custo-benefício e usabilidade</w:t>
      </w:r>
      <w:r>
        <w:t xml:space="preserve">. O número de documentos, migrações ou testes não demonstra que o processo seja mais econômico, mais rápido ou mais confiável do que alternativas disponíveis. Também não comprova que os produtos sejam suficientemente compreensíveis para todos os públicos. Tais questões exigiriam comparação metodologicamente definida, indicadores apropriados e participação de usuários e pesquisadores.</w:t>
      </w:r>
    </w:p>
    <w:p>
      <w:pPr>
        <w:pStyle w:val="BodyText"/>
      </w:pPr>
      <w:r>
        <w:t xml:space="preserve">O sétimo limite decorre da</w:t>
      </w:r>
      <w:r>
        <w:t xml:space="preserve"> </w:t>
      </w:r>
      <w:r>
        <w:rPr>
          <w:b/>
          <w:bCs/>
        </w:rPr>
        <w:t xml:space="preserve">complexidade acumulada</w:t>
      </w:r>
      <w:r>
        <w:t xml:space="preserve">. O projeto reúne arquitetura de dados detalhada, nove produtos e mecanismos de controle e atualização cuja manutenção pode ser excessiva para uma iniciativa pequena. Parte dessa estrutura poderá ser valiosa em condições específicas; outra parte poderá precisar de simplificação após avaliação independente e definição de uma carteira temática concreta. Não seria justificável preservar toda decisão arquitetural apenas porque ela já foi documentada ou tecnicamente implementada.</w:t>
      </w:r>
    </w:p>
    <w:p>
      <w:pPr>
        <w:pStyle w:val="BodyText"/>
      </w:pPr>
      <w:r>
        <w:t xml:space="preserve">Finalmente, a</w:t>
      </w:r>
      <w:r>
        <w:t xml:space="preserve"> </w:t>
      </w:r>
      <w:r>
        <w:rPr>
          <w:b/>
          <w:bCs/>
        </w:rPr>
        <w:t xml:space="preserve">natureza deste próprio relato</w:t>
      </w:r>
      <w:r>
        <w:t xml:space="preserve"> </w:t>
      </w:r>
      <w:r>
        <w:t xml:space="preserve">constitui limitação. Ele se baseia principalmente em fontes produzidas pelo desenvolvimento do OES, sem protocolo formal de estudo de caso, coleta independente ou análise externa de desempenho. Seu propósito é tornar o projeto examinável, não fornecer prova independente de efetividade. Números e estados citados refletem o</w:t>
      </w:r>
      <w:r>
        <w:t xml:space="preserve"> </w:t>
      </w:r>
      <w:r>
        <w:rPr>
          <w:b/>
          <w:bCs/>
        </w:rPr>
        <w:t xml:space="preserve">snapshot canônico de 20 de outubro de 2026</w:t>
      </w:r>
      <w:r>
        <w:t xml:space="preserve"> </w:t>
      </w:r>
      <w:r>
        <w:t xml:space="preserve">e não autorizam inferir evolução posterior.</w:t>
      </w:r>
    </w:p>
    <w:bookmarkEnd w:id="236"/>
    <w:bookmarkStart w:id="237" w:name="lições-para-outras-iniciativas"/>
    <w:p>
      <w:pPr>
        <w:pStyle w:val="Heading2"/>
      </w:pPr>
      <w:r>
        <w:t xml:space="preserve">14.6. Lições para outras iniciativas</w:t>
      </w:r>
    </w:p>
    <w:p>
      <w:pPr>
        <w:pStyle w:val="FirstParagraph"/>
      </w:pPr>
      <w:r>
        <w:t xml:space="preserve">As lições derivadas do OES são</w:t>
      </w:r>
      <w:r>
        <w:t xml:space="preserve"> </w:t>
      </w:r>
      <w:r>
        <w:rPr>
          <w:b/>
          <w:bCs/>
        </w:rPr>
        <w:t xml:space="preserve">inferências críticas de uma experiência de desenvolvimento documentada</w:t>
      </w:r>
      <w:r>
        <w:t xml:space="preserve">, não resultados de estudos comparativos entre observatórios. Seu valor está em identificar decisões que ampliaram a rastreabilidade, dificuldades que limitaram a execução e condições que impediram a apresentação prematura de produtos científicos como validados. O</w:t>
      </w:r>
      <w:r>
        <w:t xml:space="preserve"> </w:t>
      </w:r>
      <w:r>
        <w:rPr>
          <w:b/>
          <w:bCs/>
        </w:rPr>
        <w:t xml:space="preserve">Capítulo 15</w:t>
      </w:r>
      <w:r>
        <w:t xml:space="preserve"> </w:t>
      </w:r>
      <w:r>
        <w:t xml:space="preserve">traduz essas observações em um roteiro prospectivo para grupos interessados em organizar iniciativas próprias.</w:t>
      </w:r>
    </w:p>
    <w:p>
      <w:pPr>
        <w:pStyle w:val="BodyText"/>
      </w:pPr>
      <w:r>
        <w:t xml:space="preserve">O primeiro aprendizado é que</w:t>
      </w:r>
      <w:r>
        <w:t xml:space="preserve"> </w:t>
      </w:r>
      <w:r>
        <w:rPr>
          <w:b/>
          <w:bCs/>
        </w:rPr>
        <w:t xml:space="preserve">a arquitetura deve responder a necessidades científicas verificáveis</w:t>
      </w:r>
      <w:r>
        <w:t xml:space="preserve">. A taxonomia de perguntas e produtos ajudou a distinguir finalidades, métodos e formas de atualização, mas a expansão de contratos e estruturas técnicas também demonstrou o custo de antecipar capacidades ainda sem demanda ou equipe suficientes. A posterior simplificação documental do projeto é uma resposta concreta a esse desequilíbrio; não prova que a arquitetura detalhada seja inútil em contextos de maior escala.</w:t>
      </w:r>
    </w:p>
    <w:p>
      <w:pPr>
        <w:pStyle w:val="BodyText"/>
      </w:pPr>
      <w:r>
        <w:t xml:space="preserve">O segundo aprendizado diz respeito à</w:t>
      </w:r>
      <w:r>
        <w:t xml:space="preserve"> </w:t>
      </w:r>
      <w:r>
        <w:rPr>
          <w:b/>
          <w:bCs/>
        </w:rPr>
        <w:t xml:space="preserve">rastreabilidade como condição de crítica científica, e não como fim administrativo</w:t>
      </w:r>
      <w:r>
        <w:t xml:space="preserve">. A separação entre estudos, relatórios, resultados e sínteses tornou possível identificar proveniências e revisitar decisões. Ao mesmo tempo, checkpoints excessivamente granulares consumiram esforço de reconferência. O princípio observado é preservar controles associados a decisões materiais, sem equiparar volume de documentação à qualidade da investigação.</w:t>
      </w:r>
    </w:p>
    <w:p>
      <w:pPr>
        <w:pStyle w:val="BodyText"/>
      </w:pPr>
      <w:r>
        <w:t xml:space="preserve">O terceiro aprendizado vem dos</w:t>
      </w:r>
      <w:r>
        <w:t xml:space="preserve"> </w:t>
      </w:r>
      <w:r>
        <w:rPr>
          <w:b/>
          <w:bCs/>
        </w:rPr>
        <w:t xml:space="preserve">resultados adversariais e dos bloqueios</w:t>
      </w:r>
      <w:r>
        <w:t xml:space="preserve">. A investigação N3 permaneceu A0 e não publicável por insuficiência de cobertura bibliográfica, apesar de resultados técnicos satisfatórios. A investigação real formal N4 não foi aberta por ausência das condições requeridas. Esses episódios demonstram que o projeto</w:t>
      </w:r>
      <w:r>
        <w:t xml:space="preserve"> </w:t>
      </w:r>
      <w:r>
        <w:rPr>
          <w:b/>
          <w:bCs/>
        </w:rPr>
        <w:t xml:space="preserve">registrou e aplicou restrições em casos delimitados</w:t>
      </w:r>
      <w:r>
        <w:t xml:space="preserve">; não constituem evidência independente de que todos os mecanismos de garantia funcionem com confiabilidade em outras perguntas ou instituições.</w:t>
      </w:r>
    </w:p>
    <w:p>
      <w:pPr>
        <w:pStyle w:val="BodyText"/>
      </w:pPr>
      <w:r>
        <w:t xml:space="preserve">O quarto aprendizado é que</w:t>
      </w:r>
      <w:r>
        <w:t xml:space="preserve"> </w:t>
      </w:r>
      <w:r>
        <w:rPr>
          <w:b/>
          <w:bCs/>
        </w:rPr>
        <w:t xml:space="preserve">competência humana e garantia metodológica não podem ser simuladas</w:t>
      </w:r>
      <w:r>
        <w:t xml:space="preserve">. A publicação interna A2 de determinados produtos não equivale à revisão especializada A3. A distinção permitiu informar o alcance do desenvolvimento sem atribuir à IA ou à aprovação de governança uma autoridade científica não exercida. A avaliação externa ainda pendente será necessária para julgar a suficiência desses mecanismos e a qualidade das interpretações.</w:t>
      </w:r>
    </w:p>
    <w:p>
      <w:pPr>
        <w:pStyle w:val="BodyText"/>
      </w:pPr>
      <w:r>
        <w:t xml:space="preserve">Finalmente, a experiência diferenciou</w:t>
      </w:r>
      <w:r>
        <w:t xml:space="preserve"> </w:t>
      </w:r>
      <w:r>
        <w:rPr>
          <w:b/>
          <w:bCs/>
        </w:rPr>
        <w:t xml:space="preserve">testes sintéticos de operação factual sustentada</w:t>
      </w:r>
      <w:r>
        <w:t xml:space="preserve">. Os mecanismos de Monitor e Alerta foram exercitados tecnicamente, mas não demonstraram vigilância científica contínua, e M3 permanece bloqueado. Essa separação entre capacidade prevista, teste executado e serviço efetivamente operante deve orientar a interpretação do projeto. Em conjunto, os aprendizados sustentam a recomendação</w:t>
      </w:r>
      <w:r>
        <w:t xml:space="preserve"> </w:t>
      </w:r>
      <w:r>
        <w:rPr>
          <w:b/>
          <w:bCs/>
        </w:rPr>
        <w:t xml:space="preserve">ainda não validada empiricamente</w:t>
      </w:r>
      <w:r>
        <w:t xml:space="preserve"> </w:t>
      </w:r>
      <w:r>
        <w:t xml:space="preserve">de começar com poucas perguntas, métodos adequados e revisão proporcional, expandindo apenas quando a utilidade e as competências estiverem demonstradas. Os critérios de implantação e adaptação são desenvolvidos no</w:t>
      </w:r>
      <w:r>
        <w:t xml:space="preserve"> </w:t>
      </w:r>
      <w:r>
        <w:rPr>
          <w:b/>
          <w:bCs/>
        </w:rPr>
        <w:t xml:space="preserve">Capítulo 15</w:t>
      </w:r>
      <w:r>
        <w:t xml:space="preserve">.</w:t>
      </w:r>
    </w:p>
    <w:bookmarkEnd w:id="237"/>
    <w:bookmarkEnd w:id="238"/>
    <w:bookmarkStart w:id="248" w:name="Xb50bd5bbbf63db0dc66359ade76397440bbe834"/>
    <w:p>
      <w:pPr>
        <w:pStyle w:val="Heading1"/>
      </w:pPr>
      <w:r>
        <w:t xml:space="preserve">15. Guia para criação de observatórios de evidências em saúde</w:t>
      </w:r>
    </w:p>
    <w:bookmarkStart w:id="239" w:name="avaliação-preliminar-de-viabilidade"/>
    <w:p>
      <w:pPr>
        <w:pStyle w:val="Heading2"/>
      </w:pPr>
      <w:r>
        <w:t xml:space="preserve">15.1. Avaliação preliminar de viabilidade</w:t>
      </w:r>
    </w:p>
    <w:p>
      <w:pPr>
        <w:pStyle w:val="FirstParagraph"/>
      </w:pPr>
      <w:r>
        <w:t xml:space="preserve">A criação de um observatório de evidências deve começar por uma</w:t>
      </w:r>
      <w:r>
        <w:t xml:space="preserve"> </w:t>
      </w:r>
      <w:r>
        <w:rPr>
          <w:b/>
          <w:bCs/>
        </w:rPr>
        <w:t xml:space="preserve">avaliação explícita de necessidade, finalidade e capacidade</w:t>
      </w:r>
      <w:r>
        <w:t xml:space="preserve">, anterior à escolha de software ou ao desenho de um portal de consulta. A questão inicial não é se determinado grupo consegue construir uma plataforma, mas</w:t>
      </w:r>
      <w:r>
        <w:t xml:space="preserve"> </w:t>
      </w:r>
      <w:r>
        <w:rPr>
          <w:b/>
          <w:bCs/>
        </w:rPr>
        <w:t xml:space="preserve">qual lacuna de conhecimento pretende enfrentar e por que os instrumentos já existentes não são suficientes para essa finalidade</w:t>
      </w:r>
      <w:r>
        <w:t xml:space="preserve">. Revisões sistemáticas publicadas, bibliotecas institucionais, núcleos de avaliação de tecnologias em saúde, repositórios de diretrizes e serviços especializados podem atender parte das demandas sem exigir uma nova estrutura permanente.</w:t>
      </w:r>
    </w:p>
    <w:p>
      <w:pPr>
        <w:pStyle w:val="BodyText"/>
      </w:pPr>
      <w:r>
        <w:t xml:space="preserve">Uma análise de viabilidade deve examinar a</w:t>
      </w:r>
      <w:r>
        <w:t xml:space="preserve"> </w:t>
      </w:r>
      <w:r>
        <w:rPr>
          <w:b/>
          <w:bCs/>
        </w:rPr>
        <w:t xml:space="preserve">demanda científica concreta</w:t>
      </w:r>
      <w:r>
        <w:t xml:space="preserve">. Importa saber quem formula as perguntas, com que frequência, quais decisões serão informadas e que consequências pode ter uma resposta insuficiente ou incorreta. Perguntas episódicas, por exemplo, podem ser atendidas por sínteses focais sob demanda; necessidades recorrentes de acompanhar literatura em áreas prioritárias podem justificar um acervo persistente. A presença de grande número de publicações sobre um tema não constitui, por si só, justificativa para criar monitoramento contínuo.</w:t>
      </w:r>
    </w:p>
    <w:p>
      <w:pPr>
        <w:pStyle w:val="BodyText"/>
      </w:pPr>
      <w:r>
        <w:t xml:space="preserve">Uma segunda dimensão envolve</w:t>
      </w:r>
      <w:r>
        <w:t xml:space="preserve"> </w:t>
      </w:r>
      <w:r>
        <w:rPr>
          <w:b/>
          <w:bCs/>
        </w:rPr>
        <w:t xml:space="preserve">disponibilidade das fontes</w:t>
      </w:r>
      <w:r>
        <w:t xml:space="preserve">. Antes de definir uma busca como sistemática ou um produto como atualização viva, o grupo precisa verificar se dispõe de acesso apropriado a bases bibliográficas, registros de estudos, textos completos, literatura regional e fontes complementares relevantes à sua pergunta. A disponibilidade eventual de uma ferramenta de pesquisa não equivale à cobertura metodológica necessária. Também devem ser considerados licenças de conteúdo, limitações de redistribuição e possibilidade de registrar estratégias executadas.</w:t>
      </w:r>
    </w:p>
    <w:p>
      <w:pPr>
        <w:pStyle w:val="BodyText"/>
      </w:pPr>
      <w:r>
        <w:t xml:space="preserve">A terceira dimensão é a</w:t>
      </w:r>
      <w:r>
        <w:t xml:space="preserve"> </w:t>
      </w:r>
      <w:r>
        <w:rPr>
          <w:b/>
          <w:bCs/>
        </w:rPr>
        <w:t xml:space="preserve">capacidade científica e institucional</w:t>
      </w:r>
      <w:r>
        <w:t xml:space="preserve">. Métodos de revisão, avaliação de risco de viés, síntese quantitativa ou qualitativa e julgamentos de certeza demandam formação e experiência compatíveis. A instituição deverá identificar quem realizará as tarefas, como serão examinadas divergências, quais competências não estão disponíveis e se haverá condições de revisão independente. O OES documentou essa necessidade ao reconhecer que a aprovação de seu proprietário não pode ser apresentada como revisão especializada.</w:t>
      </w:r>
      <w:r>
        <w:t xml:space="preserve"> </w:t>
      </w:r>
      <w:hyperlink r:id="rId38">
        <w:r>
          <w:rPr>
            <w:rStyle w:val="Hyperlink"/>
          </w:rPr>
          <w:t xml:space="preserve">Fonte: Documento 04 — Governança de garantia</w:t>
        </w:r>
      </w:hyperlink>
      <w:r>
        <w:t xml:space="preserve">.</w:t>
      </w:r>
    </w:p>
    <w:p>
      <w:pPr>
        <w:pStyle w:val="BodyText"/>
      </w:pPr>
      <w:r>
        <w:t xml:space="preserve">Também é necessário avaliar</w:t>
      </w:r>
      <w:r>
        <w:t xml:space="preserve"> </w:t>
      </w:r>
      <w:r>
        <w:rPr>
          <w:b/>
          <w:bCs/>
        </w:rPr>
        <w:t xml:space="preserve">sustentabilidade operacional</w:t>
      </w:r>
      <w:r>
        <w:t xml:space="preserve">: tempo disponível, recursos humanos, custos de acesso e processamento, manutenção de dados, segurança, comunicação e continuidade. Uma solução tecnicamente sofisticada que não dispõe de equipe para atualizar os resultados poderá gerar uma aparência enganosa de atualidade. A viabilidade deve ser proporcional ao escopo; não é preciso planejar todos os serviços futuros para testar a utilidade de um observatório delimitado.</w:t>
      </w:r>
    </w:p>
    <w:p>
      <w:pPr>
        <w:pStyle w:val="BodyText"/>
      </w:pPr>
      <w:r>
        <w:t xml:space="preserve">Uma decisão inicial metodologicamente aceitável pode ser</w:t>
      </w:r>
      <w:r>
        <w:t xml:space="preserve"> </w:t>
      </w:r>
      <w:r>
        <w:rPr>
          <w:b/>
          <w:bCs/>
        </w:rPr>
        <w:t xml:space="preserve">não constituir uma plataforma própria</w:t>
      </w:r>
      <w:r>
        <w:t xml:space="preserve">. O grupo poderá estabelecer um núcleo de síntese de evidências, apoiar-se em infraestrutura institucional existente ou conduzir um piloto circunscrito a poucas perguntas. A adoção do termo</w:t>
      </w:r>
      <w:r>
        <w:t xml:space="preserve"> </w:t>
      </w:r>
      <w:r>
        <w:rPr>
          <w:i/>
          <w:iCs/>
        </w:rPr>
        <w:t xml:space="preserve">observatório</w:t>
      </w:r>
      <w:r>
        <w:t xml:space="preserve"> </w:t>
      </w:r>
      <w:r>
        <w:t xml:space="preserve">torna-se mais substantiva quando existe compromisso identificável de produzir, organizar, comunicar e, quando pertinente, acompanhar conhecimento científico segundo procedimentos documentados.</w:t>
      </w:r>
    </w:p>
    <w:p>
      <w:pPr>
        <w:pStyle w:val="BodyText"/>
      </w:pPr>
      <w:r>
        <w:t xml:space="preserve">No OES, o princípio de proporcionalidade já estava presente na concepção e na arquitetura N0–N4. A experiência posterior mostrou, porém, que essa proporcionalidade precisa valer também para</w:t>
      </w:r>
      <w:r>
        <w:t xml:space="preserve"> </w:t>
      </w:r>
      <w:r>
        <w:rPr>
          <w:b/>
          <w:bCs/>
        </w:rPr>
        <w:t xml:space="preserve">governança, documentação e infraestrutura</w:t>
      </w:r>
      <w:r>
        <w:t xml:space="preserve">. A simplificação do desenvolvimento aprovada em outubro de 2026 reafirmou a prioridade de demonstrar a utilidade científica e comunicacional antes de ampliar compromissos operacionais.</w:t>
      </w:r>
      <w:r>
        <w:t xml:space="preserve"> </w:t>
      </w:r>
      <w:hyperlink r:id="rId37">
        <w:r>
          <w:rPr>
            <w:rStyle w:val="Hyperlink"/>
          </w:rPr>
          <w:t xml:space="preserve">Fontes: Documento 02 — Proporcionalidade metodológica</w:t>
        </w:r>
      </w:hyperlink>
      <w:r>
        <w:t xml:space="preserve"> </w:t>
      </w:r>
      <w:r>
        <w:t xml:space="preserve">e</w:t>
      </w:r>
      <w:r>
        <w:t xml:space="preserve"> </w:t>
      </w:r>
      <w:hyperlink r:id="rId20">
        <w:r>
          <w:rPr>
            <w:rStyle w:val="Hyperlink"/>
          </w:rPr>
          <w:t xml:space="preserve">estado do projeto</w:t>
        </w:r>
      </w:hyperlink>
      <w:r>
        <w:t xml:space="preserve">.</w:t>
      </w:r>
    </w:p>
    <w:bookmarkEnd w:id="239"/>
    <w:bookmarkStart w:id="240" w:name="delimitação-do-escopo-e-do-público-alvo"/>
    <w:p>
      <w:pPr>
        <w:pStyle w:val="Heading2"/>
      </w:pPr>
      <w:r>
        <w:t xml:space="preserve">15.2. Delimitação do escopo e do público-alvo</w:t>
      </w:r>
    </w:p>
    <w:p>
      <w:pPr>
        <w:pStyle w:val="FirstParagraph"/>
      </w:pPr>
      <w:r>
        <w:t xml:space="preserve">Após reconhecer a viabilidade inicial, o grupo precisa formular</w:t>
      </w:r>
      <w:r>
        <w:t xml:space="preserve"> </w:t>
      </w:r>
      <w:r>
        <w:rPr>
          <w:b/>
          <w:bCs/>
        </w:rPr>
        <w:t xml:space="preserve">um escopo científico suficientemente preciso para orientar decisões metodológicas</w:t>
      </w:r>
      <w:r>
        <w:t xml:space="preserve">. Uma declaração abrangente — por exemplo, acompanhar todas as evidências relevantes para a saúde — dificilmente constitui plano executável para uma equipe pequena. A delimitação deve explicitar tema, classe de perguntas, populações ou cenários prioritários, finalidade de uso, públicos pretendidos e limites do serviço.</w:t>
      </w:r>
    </w:p>
    <w:p>
      <w:pPr>
        <w:pStyle w:val="BodyText"/>
      </w:pPr>
      <w:r>
        <w:t xml:space="preserve">A definição do</w:t>
      </w:r>
      <w:r>
        <w:t xml:space="preserve"> </w:t>
      </w:r>
      <w:r>
        <w:rPr>
          <w:b/>
          <w:bCs/>
        </w:rPr>
        <w:t xml:space="preserve">público-alvo</w:t>
      </w:r>
      <w:r>
        <w:t xml:space="preserve"> </w:t>
      </w:r>
      <w:r>
        <w:t xml:space="preserve">altera as exigências de comunicação e a criticidade do produto, embora não deva modificar arbitrariamente os resultados científicos. Pesquisadores podem necessitar acesso a protocolos, estudos incluídos e detalhes de síntese; profissionais de saúde podem demandar respostas focalizadas com incerteza e aplicabilidade explícitas; gestores podem priorizar consequências organizacionais, segurança e recursos. Um único produto não precisa atender todos os públicos de maneira idêntica.</w:t>
      </w:r>
    </w:p>
    <w:p>
      <w:pPr>
        <w:pStyle w:val="BodyText"/>
      </w:pPr>
      <w:r>
        <w:t xml:space="preserve">A seleção de</w:t>
      </w:r>
      <w:r>
        <w:t xml:space="preserve"> </w:t>
      </w:r>
      <w:r>
        <w:rPr>
          <w:b/>
          <w:bCs/>
        </w:rPr>
        <w:t xml:space="preserve">domínios temáticos</w:t>
      </w:r>
      <w:r>
        <w:t xml:space="preserve"> </w:t>
      </w:r>
      <w:r>
        <w:t xml:space="preserve">deve considerar capacidade instalada e relevância científica. Um observatório universitário pode iniciar com área em que seus pesquisadores tenham familiaridade metodológica e acesso às fontes; outro poderá priorizar problemas epidemiológicos ou de políticas de saúde pertinentes ao contexto institucional. O modelo de taxonomia do OES contempla intervenção, segurança, diagnóstico, prognóstico, predição, exposição, prevalência, questões qualitativas, sistemas e mapeamento, mas isso não significa que uma iniciativa deva operar todas essas classes desde seu começo.</w:t>
      </w:r>
      <w:r>
        <w:t xml:space="preserve"> </w:t>
      </w:r>
      <w:hyperlink r:id="rId47">
        <w:r>
          <w:rPr>
            <w:rStyle w:val="Hyperlink"/>
          </w:rPr>
          <w:t xml:space="preserve">Fonte: Documento 01 — Taxonomia das perguntas</w:t>
        </w:r>
      </w:hyperlink>
      <w:r>
        <w:t xml:space="preserve">.</w:t>
      </w:r>
    </w:p>
    <w:p>
      <w:pPr>
        <w:pStyle w:val="BodyText"/>
      </w:pPr>
      <w:r>
        <w:t xml:space="preserve">É importante estabelecer</w:t>
      </w:r>
      <w:r>
        <w:t xml:space="preserve"> </w:t>
      </w:r>
      <w:r>
        <w:rPr>
          <w:b/>
          <w:bCs/>
        </w:rPr>
        <w:t xml:space="preserve">limites explícitos de responsabilidade</w:t>
      </w:r>
      <w:r>
        <w:t xml:space="preserve">. Um observatório pode apoiar interpretação de evidências sem oferecer diagnóstico individual, prescrição clínica ou recomendação normativa própria. Caso pretenda produzir diretrizes ou recomendações institucionais, precisará de procedimentos adicionais, compatíveis com a finalidade e as consequências das decisões. A distinção entre evidência, interpretação e recomendação deve aparecer na especificação do serviço e na linguagem dos produtos.</w:t>
      </w:r>
    </w:p>
    <w:p>
      <w:pPr>
        <w:pStyle w:val="BodyText"/>
      </w:pPr>
      <w:r>
        <w:t xml:space="preserve">A delimitação também envolve o</w:t>
      </w:r>
      <w:r>
        <w:t xml:space="preserve"> </w:t>
      </w:r>
      <w:r>
        <w:rPr>
          <w:b/>
          <w:bCs/>
        </w:rPr>
        <w:t xml:space="preserve">horizonte de atualização</w:t>
      </w:r>
      <w:r>
        <w:t xml:space="preserve">. Não é necessário assumir que toda pergunta terá monitoramento ativo. Os regimes M0–M3 propostos pelo OES ajudam a separar ausência de vigilância programada, elegibilidade para reavaliação, acompanhamento ativo e evidência viva. Essa última categoria demanda condições específicas de capacidade, frequência e garantia e não deve ser adotada apenas por valor simbólico.</w:t>
      </w:r>
      <w:r>
        <w:t xml:space="preserve"> </w:t>
      </w:r>
      <w:hyperlink r:id="rId37">
        <w:r>
          <w:rPr>
            <w:rStyle w:val="Hyperlink"/>
          </w:rPr>
          <w:t xml:space="preserve">Fonte: Documento 02 — Manutenção M0–M3</w:t>
        </w:r>
      </w:hyperlink>
      <w:r>
        <w:t xml:space="preserve">.</w:t>
      </w:r>
    </w:p>
    <w:p>
      <w:pPr>
        <w:pStyle w:val="BodyText"/>
      </w:pPr>
      <w:r>
        <w:t xml:space="preserve">O resultado desta etapa pode ser uma</w:t>
      </w:r>
      <w:r>
        <w:t xml:space="preserve"> </w:t>
      </w:r>
      <w:r>
        <w:rPr>
          <w:b/>
          <w:bCs/>
        </w:rPr>
        <w:t xml:space="preserve">declaração curta de escopo</w:t>
      </w:r>
      <w:r>
        <w:t xml:space="preserve">, acompanhada de um pequeno conjunto de perguntas candidatas e de critérios de entrada. A capacidade de dizer claramente o que ficará fora do observatório costuma ser tão relevante quanto a identificação dos seus objetos prioritários. A partir daí, será possível escolher os produtos e recursos proporcionais ao trabalho científico efetivamente previsto.</w:t>
      </w:r>
    </w:p>
    <w:bookmarkEnd w:id="240"/>
    <w:bookmarkStart w:id="241" w:name="constituição-da-equipe-e-da-governança"/>
    <w:p>
      <w:pPr>
        <w:pStyle w:val="Heading2"/>
      </w:pPr>
      <w:r>
        <w:t xml:space="preserve">15.3. Constituição da equipe e da governança</w:t>
      </w:r>
    </w:p>
    <w:p>
      <w:pPr>
        <w:pStyle w:val="FirstParagraph"/>
      </w:pPr>
      <w:r>
        <w:t xml:space="preserve">A estrutura humana de um observatório deve ser derivada</w:t>
      </w:r>
      <w:r>
        <w:t xml:space="preserve"> </w:t>
      </w:r>
      <w:r>
        <w:rPr>
          <w:b/>
          <w:bCs/>
        </w:rPr>
        <w:t xml:space="preserve">das tarefas e dos riscos científicos que pretende assumir</w:t>
      </w:r>
      <w:r>
        <w:t xml:space="preserve">, e não de um organograma genérico. Mesmo em grupo reduzido, é necessário distinguir a responsabilidade pela pergunta, a execução metodológica, a revisão de julgamentos, a aprovação institucional e a manutenção dos registros. Essas funções podem envolver profissionais diferentes ou ser distribuídas conforme a capacidade disponível, desde que</w:t>
      </w:r>
      <w:r>
        <w:t xml:space="preserve"> </w:t>
      </w:r>
      <w:r>
        <w:rPr>
          <w:b/>
          <w:bCs/>
        </w:rPr>
        <w:t xml:space="preserve">não se declare independência de revisão quando ela não existir</w:t>
      </w:r>
      <w:r>
        <w:t xml:space="preserve">.</w:t>
      </w:r>
    </w:p>
    <w:p>
      <w:pPr>
        <w:pStyle w:val="BodyText"/>
      </w:pPr>
      <w:r>
        <w:t xml:space="preserve">Entre as competências potencialmente necessárias estão</w:t>
      </w:r>
      <w:r>
        <w:t xml:space="preserve"> </w:t>
      </w:r>
      <w:r>
        <w:rPr>
          <w:b/>
          <w:bCs/>
        </w:rPr>
        <w:t xml:space="preserve">formulação e priorização de perguntas, busca especializada de literatura, triagem de estudos, extração de dados, avaliação crítica, métodos quantitativos ou qualitativos, avaliação de certeza, conhecimento temático e comunicação científica</w:t>
      </w:r>
      <w:r>
        <w:t xml:space="preserve">. A operação de software, a gestão de dados e a segurança institucional acrescentam outras competências. Nem toda pergunta exigirá todos esses perfis em dedicação permanente; a composição dependerá do método, da profundidade e da finalidade do produto.</w:t>
      </w:r>
    </w:p>
    <w:p>
      <w:pPr>
        <w:pStyle w:val="BodyText"/>
      </w:pPr>
      <w:r>
        <w:t xml:space="preserve">Uma questão central é</w:t>
      </w:r>
      <w:r>
        <w:t xml:space="preserve"> </w:t>
      </w:r>
      <w:r>
        <w:rPr>
          <w:b/>
          <w:bCs/>
        </w:rPr>
        <w:t xml:space="preserve">quem poderá validar os julgamentos científicos materiais</w:t>
      </w:r>
      <w:r>
        <w:t xml:space="preserve">. O OES estabelece níveis de garantia A0–A3 para diferenciar elaboração ainda não verificada, verificação assistida por IA, aprovação de governança e revisão especializada independente. Esse sistema foi formulado diante da inexistência, na configuração inicial do projeto, de equipe metodológica humana especializada. Outros grupos poderão dispor dessas competências desde o início e adotar estruturas de garantia mais adequadas à sua realidade; o princípio que deve permanecer é a correspondência verificável entre</w:t>
      </w:r>
      <w:r>
        <w:t xml:space="preserve"> </w:t>
      </w:r>
      <w:r>
        <w:rPr>
          <w:b/>
          <w:bCs/>
        </w:rPr>
        <w:t xml:space="preserve">competência exercida e aprovação declarada</w:t>
      </w:r>
      <w:r>
        <w:t xml:space="preserve">.</w:t>
      </w:r>
      <w:r>
        <w:t xml:space="preserve"> </w:t>
      </w:r>
      <w:hyperlink r:id="rId38">
        <w:r>
          <w:rPr>
            <w:rStyle w:val="Hyperlink"/>
          </w:rPr>
          <w:t xml:space="preserve">Fonte: Documento 04 — Funções e níveis de garantia</w:t>
        </w:r>
      </w:hyperlink>
      <w:r>
        <w:t xml:space="preserve">.</w:t>
      </w:r>
    </w:p>
    <w:p>
      <w:pPr>
        <w:pStyle w:val="BodyText"/>
      </w:pPr>
      <w:r>
        <w:t xml:space="preserve">A governança também deve definir</w:t>
      </w:r>
      <w:r>
        <w:t xml:space="preserve"> </w:t>
      </w:r>
      <w:r>
        <w:rPr>
          <w:b/>
          <w:bCs/>
        </w:rPr>
        <w:t xml:space="preserve">como decisões metodológicas serão tomadas e revistas</w:t>
      </w:r>
      <w:r>
        <w:t xml:space="preserve">. Isso inclui escolha de perguntas, aprovação de protocolos, resolução de discordâncias, tratamento de conflitos de interesse, critérios para reformulação de escopo, liberação de produtos e resposta a erros identificados posteriormente. Não é necessário transformar todas essas atividades em comitês autônomos: regras simples podem ser adequadas quando deixam claro quem decide, em quais condições e onde a justificativa será registrada.</w:t>
      </w:r>
    </w:p>
    <w:p>
      <w:pPr>
        <w:pStyle w:val="BodyText"/>
      </w:pPr>
      <w:r>
        <w:t xml:space="preserve">A</w:t>
      </w:r>
      <w:r>
        <w:t xml:space="preserve"> </w:t>
      </w:r>
      <w:r>
        <w:rPr>
          <w:b/>
          <w:bCs/>
        </w:rPr>
        <w:t xml:space="preserve">independência da revisão</w:t>
      </w:r>
      <w:r>
        <w:t xml:space="preserve"> </w:t>
      </w:r>
      <w:r>
        <w:t xml:space="preserve">merece atenção especial. A participação de uma pessoa na elaboração e em uma conferência posterior não equivale à realização de duas avaliações independentes. Da mesma forma, utilizar IA para redigir e depois outra ferramenta de IA para revisar pode produzir controle útil, mas não substitui um parecer de pesquisador qualificado. Para produtos formais N3 e N4, o desenho do OES exige garantia A3 e, em N4, controles humanos adicionais em etapas críticas; um grupo interessado nessas modalidades precisa assegurar a competência correspondente antes de anunciar o serviço.</w:t>
      </w:r>
    </w:p>
    <w:p>
      <w:pPr>
        <w:pStyle w:val="BodyText"/>
      </w:pPr>
      <w:r>
        <w:t xml:space="preserve">Os</w:t>
      </w:r>
      <w:r>
        <w:t xml:space="preserve"> </w:t>
      </w:r>
      <w:r>
        <w:rPr>
          <w:b/>
          <w:bCs/>
        </w:rPr>
        <w:t xml:space="preserve">conflitos de interesse</w:t>
      </w:r>
      <w:r>
        <w:t xml:space="preserve"> </w:t>
      </w:r>
      <w:r>
        <w:t xml:space="preserve">devem ser identificados de forma proporcional e vinculada às perguntas examinadas. Financiadores, instituições e pesquisadores podem possuir interesses profissionais ou financeiros relevantes. A declaração e a gestão desses vínculos precisam ser suficientes para permitir exame da independência, sem criar procedimentos de coleta de dados pessoais que ultrapassem o necessário.</w:t>
      </w:r>
    </w:p>
    <w:p>
      <w:pPr>
        <w:pStyle w:val="BodyText"/>
      </w:pPr>
      <w:r>
        <w:t xml:space="preserve">Uma equipe pequena pode, portanto, iniciar com</w:t>
      </w:r>
      <w:r>
        <w:t xml:space="preserve"> </w:t>
      </w:r>
      <w:r>
        <w:rPr>
          <w:b/>
          <w:bCs/>
        </w:rPr>
        <w:t xml:space="preserve">escopo e produtos limitados pela competência efetivamente disponível</w:t>
      </w:r>
      <w:r>
        <w:t xml:space="preserve">, recorrendo a revisão externa quando pertinente. Se determinada investigação requer especialistas ausentes, a alternativa cientificamente adequada é restringir a finalidade, adiar o produto ou buscar condições reais de revisão, e não reduzir silenciosamente o padrão exigido.</w:t>
      </w:r>
    </w:p>
    <w:bookmarkEnd w:id="241"/>
    <w:bookmarkStart w:id="242" w:name="X824d6e2ca4dddff1466b52a8a944e133707128e"/>
    <w:p>
      <w:pPr>
        <w:pStyle w:val="Heading2"/>
      </w:pPr>
      <w:r>
        <w:t xml:space="preserve">15.4. Seleção e adaptação dos referenciais metodológicos</w:t>
      </w:r>
    </w:p>
    <w:p>
      <w:pPr>
        <w:pStyle w:val="FirstParagraph"/>
      </w:pPr>
      <w:r>
        <w:t xml:space="preserve">Os referenciais metodológicos devem ser selecionados a partir das</w:t>
      </w:r>
      <w:r>
        <w:t xml:space="preserve"> </w:t>
      </w:r>
      <w:r>
        <w:rPr>
          <w:b/>
          <w:bCs/>
        </w:rPr>
        <w:t xml:space="preserve">classes de perguntas que o observatório se compromete a responder</w:t>
      </w:r>
      <w:r>
        <w:t xml:space="preserve">. Não existe instrumento único de busca, avaliação crítica ou síntese adequado a todas as investigações em saúde. A adaptação do OES por outros grupos deve, portanto, preservar a relação entre pergunta, método e finalidade, sem importar automaticamente todos os protocolos e campos de dados do projeto.</w:t>
      </w:r>
    </w:p>
    <w:p>
      <w:pPr>
        <w:pStyle w:val="BodyText"/>
      </w:pPr>
      <w:r>
        <w:t xml:space="preserve">O núcleo metodológico mínimo compreende</w:t>
      </w:r>
      <w:r>
        <w:t xml:space="preserve"> </w:t>
      </w:r>
      <w:r>
        <w:rPr>
          <w:b/>
          <w:bCs/>
        </w:rPr>
        <w:t xml:space="preserve">formulação da pergunta, protocolo de investigação, estratégia de busca, regras de elegibilidade, identificação de estudos e relatórios, extração, avaliação crítica quando aplicável, síntese, avaliação de certeza ou confiança quando pertinente e comunicação das limitações</w:t>
      </w:r>
      <w:r>
        <w:t xml:space="preserve">. A extensão de cada procedimento varia segundo o nível de investigação. Um levantamento exploratório não reivindica a completude de uma revisão sistemática; uma síntese formal não pode adotar abreviações silenciosas e apresentar-se como revisão exaustiva.</w:t>
      </w:r>
      <w:r>
        <w:t xml:space="preserve"> </w:t>
      </w:r>
      <w:hyperlink r:id="rId51">
        <w:r>
          <w:rPr>
            <w:rStyle w:val="Hyperlink"/>
          </w:rPr>
          <w:t xml:space="preserve">Fontes: Documento 03 — Roteamento</w:t>
        </w:r>
      </w:hyperlink>
      <w:r>
        <w:t xml:space="preserve"> </w:t>
      </w:r>
      <w:r>
        <w:t xml:space="preserve">e</w:t>
      </w:r>
      <w:r>
        <w:t xml:space="preserve"> </w:t>
      </w:r>
      <w:hyperlink r:id="rId80">
        <w:r>
          <w:rPr>
            <w:rStyle w:val="Hyperlink"/>
          </w:rPr>
          <w:t xml:space="preserve">Documentos 10–15 — Manual metodológico</w:t>
        </w:r>
      </w:hyperlink>
      <w:r>
        <w:t xml:space="preserve">.</w:t>
      </w:r>
    </w:p>
    <w:p>
      <w:pPr>
        <w:pStyle w:val="BodyText"/>
      </w:pPr>
      <w:r>
        <w:t xml:space="preserve">É aconselhável definir</w:t>
      </w:r>
      <w:r>
        <w:t xml:space="preserve"> </w:t>
      </w:r>
      <w:r>
        <w:rPr>
          <w:b/>
          <w:bCs/>
        </w:rPr>
        <w:t xml:space="preserve">um protocolo de roteamento simples e justificável</w:t>
      </w:r>
      <w:r>
        <w:t xml:space="preserve">. O grupo poderá examinar criticidade, complexidade, maturidade das revisões disponíveis, incerteza, necessidade de completude, aplicabilidade, urgência e velocidade de evolução das evidências. A nomenclatura N0–N4 do OES oferece uma referência possível, mas não constitui requisito externo obrigatório. Mais importante do que reproduzir os nomes é evitar que o nível de investigação seja escolhido depois de verificar quais resultados são convenientes.</w:t>
      </w:r>
    </w:p>
    <w:p>
      <w:pPr>
        <w:pStyle w:val="BodyText"/>
      </w:pPr>
      <w:r>
        <w:t xml:space="preserve">Os instrumentos específicos dependem do objeto.</w:t>
      </w:r>
      <w:r>
        <w:t xml:space="preserve"> </w:t>
      </w:r>
      <w:r>
        <w:rPr>
          <w:b/>
          <w:bCs/>
        </w:rPr>
        <w:t xml:space="preserve">RoB 2</w:t>
      </w:r>
      <w:r>
        <w:t xml:space="preserve">,</w:t>
      </w:r>
      <w:r>
        <w:t xml:space="preserve"> </w:t>
      </w:r>
      <w:r>
        <w:rPr>
          <w:b/>
          <w:bCs/>
        </w:rPr>
        <w:t xml:space="preserve">ROBINS-I</w:t>
      </w:r>
      <w:r>
        <w:t xml:space="preserve"> </w:t>
      </w:r>
      <w:r>
        <w:t xml:space="preserve">e outros referenciais podem ser apropriados a desenhos e perguntas diferentes;</w:t>
      </w:r>
      <w:r>
        <w:t xml:space="preserve"> </w:t>
      </w:r>
      <w:r>
        <w:rPr>
          <w:b/>
          <w:bCs/>
        </w:rPr>
        <w:t xml:space="preserve">GRADE</w:t>
      </w:r>
      <w:r>
        <w:t xml:space="preserve"> </w:t>
      </w:r>
      <w:r>
        <w:t xml:space="preserve">e</w:t>
      </w:r>
      <w:r>
        <w:t xml:space="preserve"> </w:t>
      </w:r>
      <w:r>
        <w:rPr>
          <w:b/>
          <w:bCs/>
        </w:rPr>
        <w:t xml:space="preserve">GRADE-CERQual</w:t>
      </w:r>
      <w:r>
        <w:t xml:space="preserve"> </w:t>
      </w:r>
      <w:r>
        <w:t xml:space="preserve">orientam julgamentos distintos de certeza ou confiança quando aplicáveis. O uso dessas metodologias exige consultar as orientações correspondentes, reconhecer suas unidades de avaliação e documentar o fundamento dos julgamentos. Como referenciais externos distintos, o</w:t>
      </w:r>
      <w:r>
        <w:t xml:space="preserve"> </w:t>
      </w:r>
      <w:hyperlink r:id="rId58">
        <w:r>
          <w:rPr>
            <w:rStyle w:val="Hyperlink"/>
          </w:rPr>
          <w:t xml:space="preserve">RoB 2, item 7</w:t>
        </w:r>
      </w:hyperlink>
      <w:r>
        <w:t xml:space="preserve"> </w:t>
      </w:r>
      <w:r>
        <w:t xml:space="preserve">trata do risco de viés em ensaios randomizados, o</w:t>
      </w:r>
      <w:r>
        <w:t xml:space="preserve"> </w:t>
      </w:r>
      <w:hyperlink r:id="rId91">
        <w:r>
          <w:rPr>
            <w:rStyle w:val="Hyperlink"/>
          </w:rPr>
          <w:t xml:space="preserve">ROBINS-I, item 8</w:t>
        </w:r>
      </w:hyperlink>
      <w:r>
        <w:t xml:space="preserve"> </w:t>
      </w:r>
      <w:r>
        <w:t xml:space="preserve">aborda estudos não randomizados de intervenções, o</w:t>
      </w:r>
      <w:r>
        <w:t xml:space="preserve"> </w:t>
      </w:r>
      <w:hyperlink r:id="rId29">
        <w:r>
          <w:rPr>
            <w:rStyle w:val="Hyperlink"/>
          </w:rPr>
          <w:t xml:space="preserve">GRADE, item 5</w:t>
        </w:r>
      </w:hyperlink>
      <w:r>
        <w:t xml:space="preserve"> </w:t>
      </w:r>
      <w:r>
        <w:t xml:space="preserve">fundamenta julgamentos de certeza e força de recomendações e o</w:t>
      </w:r>
      <w:r>
        <w:t xml:space="preserve"> </w:t>
      </w:r>
      <w:hyperlink r:id="rId99">
        <w:r>
          <w:rPr>
            <w:rStyle w:val="Hyperlink"/>
          </w:rPr>
          <w:t xml:space="preserve">GRADE-CERQual, item 6</w:t>
        </w:r>
      </w:hyperlink>
      <w:r>
        <w:t xml:space="preserve"> </w:t>
      </w:r>
      <w:r>
        <w:t xml:space="preserve">se refere à confiança em achados de sínteses qualitativas. Essas referências não validam automaticamente a aplicação concreta dos instrumentos por um observatório. Uma tabela ou formulário preenchido não demonstra, por si só, aplicação correta do instrumento.</w:t>
      </w:r>
    </w:p>
    <w:p>
      <w:pPr>
        <w:pStyle w:val="BodyText"/>
      </w:pPr>
      <w:r>
        <w:t xml:space="preserve">Também devem ser consideradas as</w:t>
      </w:r>
      <w:r>
        <w:t xml:space="preserve"> </w:t>
      </w:r>
      <w:r>
        <w:rPr>
          <w:b/>
          <w:bCs/>
        </w:rPr>
        <w:t xml:space="preserve">normas de condução e relato</w:t>
      </w:r>
      <w:r>
        <w:t xml:space="preserve"> </w:t>
      </w:r>
      <w:r>
        <w:t xml:space="preserve">pertinentes, inclusive referenciais PRISMA para revisões e buscas quando aplicáveis. É necessário distinguir qualidade do relato de qualidade metodológica: um documento formalmente completo pode resultar de busca insuficiente ou avaliação crítica inadequada. O</w:t>
      </w:r>
      <w:r>
        <w:t xml:space="preserve"> </w:t>
      </w:r>
      <w:hyperlink r:id="rId27">
        <w:r>
          <w:rPr>
            <w:rStyle w:val="Hyperlink"/>
          </w:rPr>
          <w:t xml:space="preserve">PRISMA 2020, item 2</w:t>
        </w:r>
      </w:hyperlink>
      <w:r>
        <w:t xml:space="preserve"> </w:t>
      </w:r>
      <w:r>
        <w:t xml:space="preserve">e sua extensão</w:t>
      </w:r>
      <w:r>
        <w:t xml:space="preserve"> </w:t>
      </w:r>
      <w:hyperlink r:id="rId49">
        <w:r>
          <w:rPr>
            <w:rStyle w:val="Hyperlink"/>
          </w:rPr>
          <w:t xml:space="preserve">PRISMA-S, item 3</w:t>
        </w:r>
      </w:hyperlink>
      <w:r>
        <w:t xml:space="preserve"> </w:t>
      </w:r>
      <w:r>
        <w:t xml:space="preserve">orientam a transparência do relato de revisões e buscas sistemáticas; não são certificados de completude nem substitutos dos procedimentos de condução. Os requisitos de condução não podem ser substituídos por uma apresentação visual compatível com uma lista de itens.</w:t>
      </w:r>
    </w:p>
    <w:p>
      <w:pPr>
        <w:pStyle w:val="BodyText"/>
      </w:pPr>
      <w:r>
        <w:t xml:space="preserve">Uma decisão importante é</w:t>
      </w:r>
      <w:r>
        <w:t xml:space="preserve"> </w:t>
      </w:r>
      <w:r>
        <w:rPr>
          <w:b/>
          <w:bCs/>
        </w:rPr>
        <w:t xml:space="preserve">não duplicar desnecessariamente sínteses confiáveis</w:t>
      </w:r>
      <w:r>
        <w:t xml:space="preserve">. Quando existe revisão recente, correspondente à pergunta e metodologicamente adequada, um grupo pode produzir resposta focal, ficha estruturada ou atualização delimitada, conforme sua finalidade. A escolha deve registrar qual síntese foi reutilizada e quais julgamentos foram efetivamente produzidos. Quando a qualidade metodológica de uma revisão sistemática existente precisa ser examinada, o</w:t>
      </w:r>
      <w:r>
        <w:t xml:space="preserve"> </w:t>
      </w:r>
      <w:hyperlink r:id="rId65">
        <w:r>
          <w:rPr>
            <w:rStyle w:val="Hyperlink"/>
          </w:rPr>
          <w:t xml:space="preserve">ROBIS, item 13</w:t>
        </w:r>
      </w:hyperlink>
      <w:r>
        <w:t xml:space="preserve"> </w:t>
      </w:r>
      <w:r>
        <w:t xml:space="preserve">é um instrumento pertinente de avaliação de risco de viés da revisão; sua indicação não obriga o uso indiscriminado em todas as modalidades de produto. Ao mesmo tempo, revisões antigas, incompletas ou sobrepostas não devem ser adotadas sem avaliação crítica.</w:t>
      </w:r>
    </w:p>
    <w:p>
      <w:pPr>
        <w:pStyle w:val="BodyText"/>
      </w:pPr>
      <w:r>
        <w:t xml:space="preserve">A experiência do OES sugere que a adaptação metodológica deve ser</w:t>
      </w:r>
      <w:r>
        <w:t xml:space="preserve"> </w:t>
      </w:r>
      <w:r>
        <w:rPr>
          <w:b/>
          <w:bCs/>
        </w:rPr>
        <w:t xml:space="preserve">iterativa e crítica</w:t>
      </w:r>
      <w:r>
        <w:t xml:space="preserve">. A busca insuficiente identificada no caso experimental N3 demonstrou que especificar um protocolo não garante sua execução. Em um novo observatório, casos-piloto devem ser utilizados para identificar ambiguidades, necessidades de ajuste e custos reais dos procedimentos. Alterações materiais devem ser justificadas e registradas, evitando que a evolução metodológica apague decisões anteriores.</w:t>
      </w:r>
    </w:p>
    <w:bookmarkEnd w:id="242"/>
    <w:bookmarkStart w:id="243" w:name="X47d276ba51d1ca3bfedd75958e49b0271f862cd"/>
    <w:p>
      <w:pPr>
        <w:pStyle w:val="Heading2"/>
      </w:pPr>
      <w:r>
        <w:t xml:space="preserve">15.5. Definição do conjunto inicial de produtos</w:t>
      </w:r>
    </w:p>
    <w:p>
      <w:pPr>
        <w:pStyle w:val="FirstParagraph"/>
      </w:pPr>
      <w:r>
        <w:t xml:space="preserve">A definição de produtos é uma escolha de</w:t>
      </w:r>
      <w:r>
        <w:t xml:space="preserve"> </w:t>
      </w:r>
      <w:r>
        <w:rPr>
          <w:b/>
          <w:bCs/>
        </w:rPr>
        <w:t xml:space="preserve">serviço científico e comunicação</w:t>
      </w:r>
      <w:r>
        <w:t xml:space="preserve">, não apenas de formato editorial. Um grupo deve selecionar modalidades que correspondam às perguntas priorizadas, à competência dos profissionais e ao uso pretendido. A taxonomia do OES contempla nove produtos, mas</w:t>
      </w:r>
      <w:r>
        <w:t xml:space="preserve"> </w:t>
      </w:r>
      <w:r>
        <w:rPr>
          <w:b/>
          <w:bCs/>
        </w:rPr>
        <w:t xml:space="preserve">nenhuma instituição necessita reproduzir todos para constituir um observatório funcional de escopo limitado</w:t>
      </w:r>
      <w:r>
        <w:t xml:space="preserve">.</w:t>
      </w:r>
      <w:r>
        <w:t xml:space="preserve"> </w:t>
      </w:r>
      <w:hyperlink r:id="rId39">
        <w:r>
          <w:rPr>
            <w:rStyle w:val="Hyperlink"/>
          </w:rPr>
          <w:t xml:space="preserve">Fonte: Documento 40 — Taxonomia dos produtos</w:t>
        </w:r>
      </w:hyperlink>
      <w:r>
        <w:t xml:space="preserve">.</w:t>
      </w:r>
    </w:p>
    <w:p>
      <w:pPr>
        <w:pStyle w:val="BodyText"/>
      </w:pPr>
      <w:r>
        <w:t xml:space="preserve">Uma carteira inicial pode combinar</w:t>
      </w:r>
      <w:r>
        <w:t xml:space="preserve"> </w:t>
      </w:r>
      <w:r>
        <w:rPr>
          <w:b/>
          <w:bCs/>
        </w:rPr>
        <w:t xml:space="preserve">Resposta N1</w:t>
      </w:r>
      <w:r>
        <w:t xml:space="preserve">, para demandas focais,</w:t>
      </w:r>
      <w:r>
        <w:t xml:space="preserve"> </w:t>
      </w:r>
      <w:r>
        <w:rPr>
          <w:b/>
          <w:bCs/>
        </w:rPr>
        <w:t xml:space="preserve">Ficha N2</w:t>
      </w:r>
      <w:r>
        <w:t xml:space="preserve">, para conhecimento reutilizável, ou</w:t>
      </w:r>
      <w:r>
        <w:t xml:space="preserve"> </w:t>
      </w:r>
      <w:r>
        <w:rPr>
          <w:b/>
          <w:bCs/>
        </w:rPr>
        <w:t xml:space="preserve">Evidence Scan N0</w:t>
      </w:r>
      <w:r>
        <w:t xml:space="preserve">, para delimitação exploratória. A escolha depende da finalidade e da capacidade de execução; o Capítulo 6 detalha os requisitos e limites de cada produto.</w:t>
      </w:r>
    </w:p>
    <w:p>
      <w:pPr>
        <w:pStyle w:val="BodyText"/>
      </w:pPr>
      <w:r>
        <w:t xml:space="preserve">Os produtos de maior profundidade, como</w:t>
      </w:r>
      <w:r>
        <w:t xml:space="preserve"> </w:t>
      </w:r>
      <w:r>
        <w:rPr>
          <w:b/>
          <w:bCs/>
        </w:rPr>
        <w:t xml:space="preserve">Síntese Rápida N3 e Revisão de Evidências N4</w:t>
      </w:r>
      <w:r>
        <w:t xml:space="preserve">, devem ser incluídos na carteira somente quando existirem fontes, métodos e</w:t>
      </w:r>
      <w:r>
        <w:t xml:space="preserve"> </w:t>
      </w:r>
      <w:r>
        <w:rPr>
          <w:b/>
          <w:bCs/>
        </w:rPr>
        <w:t xml:space="preserve">revisores qualificados</w:t>
      </w:r>
      <w:r>
        <w:t xml:space="preserve"> </w:t>
      </w:r>
      <w:r>
        <w:t xml:space="preserve">compatíveis com os requisitos científicos. A experiência N3 do OES mostra que um fluxo de software tecnicamente satisfatório pode não alcançar a cobertura bibliográfica exigida; e a preparação de N4 permaneceu sem abertura formal de caso real por insuficiência de condições humanas e metodológicas. Incorporar essas modalidades prematuramente seria diferente de simplesmente reconhecê-las como possibilidades futuras.</w:t>
      </w:r>
    </w:p>
    <w:p>
      <w:pPr>
        <w:pStyle w:val="BodyText"/>
      </w:pPr>
      <w:r>
        <w:rPr>
          <w:b/>
          <w:bCs/>
        </w:rPr>
        <w:t xml:space="preserve">Mapas de Evidências e Overviews de Revisões</w:t>
      </w:r>
      <w:r>
        <w:t xml:space="preserve"> </w:t>
      </w:r>
      <w:r>
        <w:t xml:space="preserve">podem atender necessidades transversais, especialmente quando o grupo pretende compreender lacunas, distribuição de estudos ou sobreposição de sínteses existentes. Suas exigências metodológicas próprias devem ser explicitadas. Um mapa de corpus não exaustivo não deve ser chamado de mapeamento sistemático completo; um overview precisa considerar o compartilhamento de estudos primários e a qualidade e atualidade das revisões incluídas.</w:t>
      </w:r>
    </w:p>
    <w:p>
      <w:pPr>
        <w:pStyle w:val="BodyText"/>
      </w:pPr>
      <w:r>
        <w:rPr>
          <w:b/>
          <w:bCs/>
        </w:rPr>
        <w:t xml:space="preserve">Monitor e Alerta</w:t>
      </w:r>
      <w:r>
        <w:t xml:space="preserve"> </w:t>
      </w:r>
      <w:r>
        <w:t xml:space="preserve">pertencem ao acompanhamento temporal e podem ser úteis em campos com produção científica dinâmica, mas exigem relação com produtos ou investigações identificáveis e capacidade de examinar os sinais encontrados. A adoção de M2 não deve preceder a existência de fontes acessíveis, ciclos definidos e recursos para triagem e avaliação. M3 pressupõe compromisso sustentável ainda mais exigente. A existência de um mecanismo de notificações não confere automaticamente capacidade de evidência viva.</w:t>
      </w:r>
      <w:r>
        <w:t xml:space="preserve"> </w:t>
      </w:r>
      <w:hyperlink r:id="rId54">
        <w:r>
          <w:rPr>
            <w:rStyle w:val="Hyperlink"/>
          </w:rPr>
          <w:t xml:space="preserve">Fonte: Documento 05 — Atualização transversal</w:t>
        </w:r>
      </w:hyperlink>
      <w:r>
        <w:t xml:space="preserve">.</w:t>
      </w:r>
    </w:p>
    <w:p>
      <w:pPr>
        <w:pStyle w:val="BodyText"/>
      </w:pPr>
      <w:r>
        <w:t xml:space="preserve">Uma carteira inicial poderá conter</w:t>
      </w:r>
      <w:r>
        <w:t xml:space="preserve"> </w:t>
      </w:r>
      <w:r>
        <w:rPr>
          <w:b/>
          <w:bCs/>
        </w:rPr>
        <w:t xml:space="preserve">um único tipo de produto</w:t>
      </w:r>
      <w:r>
        <w:t xml:space="preserve">, acompanhado de registros metodológicos e revisão proporcionais. A decisão de começar por Ficha N2, por exemplo, decorre no OES de sua utilidade como unidade persistente central, mas não é regra universal. Outro grupo poderá iniciar com respostas N1 submetidas a revisores competentes ou com mapeamento de um campo específico. O critério é demonstrar que o produto escolhido atende à demanda real</w:t>
      </w:r>
      <w:r>
        <w:t xml:space="preserve"> </w:t>
      </w:r>
      <w:r>
        <w:rPr>
          <w:b/>
          <w:bCs/>
        </w:rPr>
        <w:t xml:space="preserve">sem comunicar autoridade científica superior à obtida</w:t>
      </w:r>
      <w:r>
        <w:t xml:space="preserve">.</w:t>
      </w:r>
    </w:p>
    <w:p>
      <w:pPr>
        <w:pStyle w:val="BodyText"/>
      </w:pPr>
      <w:r>
        <w:t xml:space="preserve">A delimitação deve resultar em uma</w:t>
      </w:r>
      <w:r>
        <w:t xml:space="preserve"> </w:t>
      </w:r>
      <w:r>
        <w:rPr>
          <w:b/>
          <w:bCs/>
        </w:rPr>
        <w:t xml:space="preserve">especificação breve por produto</w:t>
      </w:r>
      <w:r>
        <w:t xml:space="preserve">: pergunta atendida, método, conteúdo mínimo, fonte e data de corte, agentes responsáveis, critérios de revisão, condições de divulgação e eventual política de reavaliação. A padronização será útil na medida em que facilite uma produção científica verificável, evitando multiplicar templates que não correspondam a usos concretos.</w:t>
      </w:r>
    </w:p>
    <w:bookmarkEnd w:id="243"/>
    <w:bookmarkStart w:id="244" w:name="X45b6c8fc48dabc487645e623347cfb46424301d"/>
    <w:p>
      <w:pPr>
        <w:pStyle w:val="Heading2"/>
      </w:pPr>
      <w:r>
        <w:t xml:space="preserve">15.6. Construção de um observatório mínimo viável</w:t>
      </w:r>
    </w:p>
    <w:p>
      <w:pPr>
        <w:pStyle w:val="FirstParagraph"/>
      </w:pPr>
      <w:r>
        <w:t xml:space="preserve">Um</w:t>
      </w:r>
      <w:r>
        <w:t xml:space="preserve"> </w:t>
      </w:r>
      <w:r>
        <w:rPr>
          <w:b/>
          <w:bCs/>
        </w:rPr>
        <w:t xml:space="preserve">observatório mínimo viável</w:t>
      </w:r>
      <w:r>
        <w:t xml:space="preserve"> </w:t>
      </w:r>
      <w:r>
        <w:t xml:space="preserve">pode ser compreendido como</w:t>
      </w:r>
      <w:r>
        <w:t xml:space="preserve"> </w:t>
      </w:r>
      <w:r>
        <w:rPr>
          <w:b/>
          <w:bCs/>
        </w:rPr>
        <w:t xml:space="preserve">um processo científico reduzido, executável e examinável</w:t>
      </w:r>
      <w:r>
        <w:t xml:space="preserve">, não necessariamente como uma plataforma web ou aplicação complexa. A expressão não autoriza reduzir critérios de qualidade; significa começar com poucas funções e demonstrar seu valor antes de expandir a infraestrutura. A experiência do OES indica que a construção de muitos contratos, migrações e controles pode preceder a comprovação de que existe capacidade científica e demanda suficientes para utilizá-los.</w:t>
      </w:r>
    </w:p>
    <w:p>
      <w:pPr>
        <w:pStyle w:val="BodyText"/>
      </w:pPr>
      <w:r>
        <w:t xml:space="preserve">O ponto de partida é</w:t>
      </w:r>
      <w:r>
        <w:t xml:space="preserve"> </w:t>
      </w:r>
      <w:r>
        <w:rPr>
          <w:b/>
          <w:bCs/>
        </w:rPr>
        <w:t xml:space="preserve">uma pergunta prioritária claramente formulada</w:t>
      </w:r>
      <w:r>
        <w:t xml:space="preserve">, escolhida por relevância e compatibilidade com a equipe. Essa pergunta é registrada em sua forma original, normalizada segundo a classe metodológica e convertida em protocolo proporcional. É importante definir desde o início qual produto será entregue e para qual público, bem como qual revisão científica será exigida antes da disponibilização.</w:t>
      </w:r>
    </w:p>
    <w:p>
      <w:pPr>
        <w:pStyle w:val="BodyText"/>
      </w:pPr>
      <w:r>
        <w:t xml:space="preserve">O percurso mínimo pode conservar</w:t>
      </w:r>
      <w:r>
        <w:t xml:space="preserve"> </w:t>
      </w:r>
      <w:r>
        <w:rPr>
          <w:b/>
          <w:bCs/>
        </w:rPr>
        <w:t xml:space="preserve">cinco operações essenciais</w:t>
      </w:r>
      <w:r>
        <w:t xml:space="preserve">: (1) delimitação e protocolo da pergunta; (2) recuperação documentada das fontes e seleção das evidências; (3) extração e avaliação crítica na extensão pertinente; (4) síntese e comunicação da incerteza; e (5) revisão, aprovação e registro de versão e data de corte. Essas operações não equivalem a cinco serviços tecnológicos separados. Podem ser realizadas por equipe pequena com ferramentas comuns, desde que as evidências e decisões materiais permaneçam recuperáveis.</w:t>
      </w:r>
    </w:p>
    <w:p>
      <w:pPr>
        <w:pStyle w:val="BodyText"/>
      </w:pPr>
      <w:r>
        <w:t xml:space="preserve">Um conjunto inicial de dados deve permitir reconhecer</w:t>
      </w:r>
      <w:r>
        <w:t xml:space="preserve"> </w:t>
      </w:r>
      <w:r>
        <w:rPr>
          <w:b/>
          <w:bCs/>
        </w:rPr>
        <w:t xml:space="preserve">pergunta, estudo, relatório, resultado, fonte, síntese e produto</w:t>
      </w:r>
      <w:r>
        <w:t xml:space="preserve">, com identificadores consistentes. Mesmo que não exista um banco de dados relacional complexo, é necessário evitar dupla contagem de um estudo com várias publicações e preservar a origem de resultados relevantes. O modelo conceitual da Fase 2 do OES oferece referência para essas distinções, mas sua implementação integral em OES-P1 não é requisito prévio para que outro grupo realize uma investigação focal metodologicamente adequada.</w:t>
      </w:r>
      <w:r>
        <w:t xml:space="preserve"> </w:t>
      </w:r>
      <w:hyperlink r:id="rId45">
        <w:r>
          <w:rPr>
            <w:rStyle w:val="Hyperlink"/>
          </w:rPr>
          <w:t xml:space="preserve">Fonte: Documento 20 — Modelo conceitual</w:t>
        </w:r>
      </w:hyperlink>
      <w:r>
        <w:t xml:space="preserve">.</w:t>
      </w:r>
    </w:p>
    <w:p>
      <w:pPr>
        <w:pStyle w:val="BodyText"/>
      </w:pPr>
      <w:r>
        <w:t xml:space="preserve">A apresentação inicial pode consistir em</w:t>
      </w:r>
      <w:r>
        <w:t xml:space="preserve"> </w:t>
      </w:r>
      <w:r>
        <w:rPr>
          <w:b/>
          <w:bCs/>
        </w:rPr>
        <w:t xml:space="preserve">um documento estruturado</w:t>
      </w:r>
      <w:r>
        <w:t xml:space="preserve"> </w:t>
      </w:r>
      <w:r>
        <w:t xml:space="preserve">com pergunta, resposta, método, fontes, resultados, limitações, aplicabilidade, data de corte e revisão realizada. A publicação de uma página na internet, a geração de PDFs ou a elaboração de gráficos são decisões secundárias. Seu valor depende de tornar o conteúdo mais compreensível e auditável, não de conferir aparência de serviço já validado.</w:t>
      </w:r>
    </w:p>
    <w:p>
      <w:pPr>
        <w:pStyle w:val="BodyText"/>
      </w:pPr>
      <w:r>
        <w:t xml:space="preserve">É útil testar o percurso com</w:t>
      </w:r>
      <w:r>
        <w:t xml:space="preserve"> </w:t>
      </w:r>
      <w:r>
        <w:rPr>
          <w:b/>
          <w:bCs/>
        </w:rPr>
        <w:t xml:space="preserve">um caso representativo e uma situação adversarial</w:t>
      </w:r>
      <w:r>
        <w:t xml:space="preserve">. O caso principal examina se a equipe consegue produzir e revisar o conteúdo proposto; o cenário adversarial verifica como o processo responde a uma fonte indisponível, estudo não recuperado, dados conflitantes, possível retratação ou ausência de competência para concluir determinado julgamento. A capacidade de registrar uma limitação ou bloquear um produto quando necessário é parte do funcionamento correto do processo.</w:t>
      </w:r>
    </w:p>
    <w:p>
      <w:pPr>
        <w:pStyle w:val="BodyText"/>
      </w:pPr>
      <w:r>
        <w:t xml:space="preserve">A avaliação inicial deve distinguir o que foi</w:t>
      </w:r>
      <w:r>
        <w:t xml:space="preserve"> </w:t>
      </w:r>
      <w:r>
        <w:rPr>
          <w:b/>
          <w:bCs/>
        </w:rPr>
        <w:t xml:space="preserve">executado, documentado e verificado</w:t>
      </w:r>
      <w:r>
        <w:t xml:space="preserve">. Um template funcional não demonstra adequação da busca; uma síntese apoiada em literatura real não prova revisão por pares; e um banco testado não constitui operação sustentada. A distinção pode ser registrada diretamente na saída, sem criar múltiplas matrizes administrativas quando uma descrição curta e verificável for suficiente.</w:t>
      </w:r>
    </w:p>
    <w:p>
      <w:pPr>
        <w:pStyle w:val="BodyText"/>
      </w:pPr>
      <w:r>
        <w:t xml:space="preserve">Um exemplo de progressão</w:t>
      </w:r>
      <w:r>
        <w:t xml:space="preserve"> </w:t>
      </w:r>
      <w:r>
        <w:rPr>
          <w:b/>
          <w:bCs/>
        </w:rPr>
        <w:t xml:space="preserve">ilustrativa, não obrigatória</w:t>
      </w:r>
      <w:r>
        <w:t xml:space="preserve">, é o seguinte:</w:t>
      </w:r>
    </w:p>
    <w:p>
      <w:pPr>
        <w:pStyle w:val="Caption"/>
        <w:keepNext/>
        <w:keepLines/>
      </w:pPr>
      <w:r>
        <w:t>Quadro 9 — Progressão ilustrativa de um observatório mínimo viável.</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Pr>
          <w:p>
            <w:pPr>
              <w:pStyle w:val="Compact"/>
              <w:spacing w:before="30" w:after="30" w:line="264" w:lineRule="auto"/>
              <w:jc w:val="left"/>
            </w:pPr>
            <w:r>
              <w:rPr>
                <w:b/>
                <w:sz w:val="17"/>
              </w:rPr>
              <w:t xml:space="preserve">Momento</w:t>
            </w:r>
          </w:p>
        </w:tc>
        <w:tc>
          <w:tcPr>
            <w:vAlign w:val="center"/>
          </w:tcPr>
          <w:p>
            <w:pPr>
              <w:pStyle w:val="Compact"/>
              <w:spacing w:before="30" w:after="30" w:line="264" w:lineRule="auto"/>
              <w:jc w:val="left"/>
            </w:pPr>
            <w:r>
              <w:rPr>
                <w:b/>
                <w:sz w:val="17"/>
              </w:rPr>
              <w:t xml:space="preserve">Entrega verificável</w:t>
            </w:r>
          </w:p>
        </w:tc>
        <w:tc>
          <w:tcPr>
            <w:vAlign w:val="center"/>
          </w:tcPr>
          <w:p>
            <w:pPr>
              <w:pStyle w:val="Compact"/>
              <w:spacing w:before="30" w:after="30" w:line="264" w:lineRule="auto"/>
              <w:jc w:val="left"/>
            </w:pPr>
            <w:r>
              <w:rPr>
                <w:b/>
                <w:sz w:val="17"/>
              </w:rPr>
              <w:t xml:space="preserve">Decisão antes de ampliar</w:t>
            </w:r>
          </w:p>
        </w:tc>
      </w:tr>
      <w:tr>
        <w:trPr>
          <w:cantSplit/>
        </w:trPr>
        <w:tc>
          <w:tcPr>
            <w:vAlign w:val="center"/>
          </w:tcPr>
          <w:p>
            <w:pPr>
              <w:pStyle w:val="Compact"/>
              <w:spacing w:before="30" w:after="30" w:line="264" w:lineRule="auto"/>
              <w:jc w:val="left"/>
            </w:pPr>
            <w:r>
              <w:rPr>
                <w:b/>
                <w:bCs/>
                <w:sz w:val="17"/>
              </w:rPr>
              <w:t xml:space="preserve">Delimitação</w:t>
            </w:r>
          </w:p>
        </w:tc>
        <w:tc>
          <w:tcPr>
            <w:vAlign w:val="center"/>
          </w:tcPr>
          <w:p>
            <w:pPr>
              <w:pStyle w:val="Compact"/>
              <w:spacing w:before="30" w:after="30" w:line="264" w:lineRule="auto"/>
              <w:jc w:val="left"/>
            </w:pPr>
            <w:r>
              <w:rPr>
                <w:sz w:val="17"/>
              </w:rPr>
              <w:t xml:space="preserve">Pergunta, público, método e limites acordados</w:t>
            </w:r>
          </w:p>
        </w:tc>
        <w:tc>
          <w:tcPr>
            <w:vAlign w:val="center"/>
          </w:tcPr>
          <w:p>
            <w:pPr>
              <w:pStyle w:val="Compact"/>
              <w:spacing w:before="30" w:after="30" w:line="264" w:lineRule="auto"/>
              <w:jc w:val="left"/>
            </w:pPr>
            <w:r>
              <w:rPr>
                <w:sz w:val="17"/>
              </w:rPr>
              <w:t xml:space="preserve">Existe necessidade concreta e competência suficiente?</w:t>
            </w:r>
          </w:p>
        </w:tc>
      </w:tr>
      <w:tr>
        <w:trPr>
          <w:cantSplit/>
        </w:trPr>
        <w:tc>
          <w:tcPr>
            <w:vAlign w:val="center"/>
          </w:tcPr>
          <w:p>
            <w:pPr>
              <w:pStyle w:val="Compact"/>
              <w:spacing w:before="30" w:after="30" w:line="264" w:lineRule="auto"/>
              <w:jc w:val="left"/>
            </w:pPr>
            <w:r>
              <w:rPr>
                <w:b/>
                <w:bCs/>
                <w:sz w:val="17"/>
              </w:rPr>
              <w:t xml:space="preserve">Primeiro produto</w:t>
            </w:r>
          </w:p>
        </w:tc>
        <w:tc>
          <w:tcPr>
            <w:vAlign w:val="center"/>
          </w:tcPr>
          <w:p>
            <w:pPr>
              <w:pStyle w:val="Compact"/>
              <w:spacing w:before="30" w:after="30" w:line="264" w:lineRule="auto"/>
              <w:jc w:val="left"/>
            </w:pPr>
            <w:r>
              <w:rPr>
                <w:sz w:val="17"/>
              </w:rPr>
              <w:t xml:space="preserve">Uma síntese focal rastreável e revisada conforme a finalidade</w:t>
            </w:r>
          </w:p>
        </w:tc>
        <w:tc>
          <w:tcPr>
            <w:vAlign w:val="center"/>
          </w:tcPr>
          <w:p>
            <w:pPr>
              <w:pStyle w:val="Compact"/>
              <w:spacing w:before="30" w:after="30" w:line="264" w:lineRule="auto"/>
              <w:jc w:val="left"/>
            </w:pPr>
            <w:r>
              <w:rPr>
                <w:sz w:val="17"/>
              </w:rPr>
              <w:t xml:space="preserve">Fontes e conclusões são defensáveis?</w:t>
            </w:r>
          </w:p>
        </w:tc>
      </w:tr>
      <w:tr>
        <w:trPr>
          <w:cantSplit/>
        </w:trPr>
        <w:tc>
          <w:tcPr>
            <w:vAlign w:val="center"/>
          </w:tcPr>
          <w:p>
            <w:pPr>
              <w:pStyle w:val="Compact"/>
              <w:spacing w:before="30" w:after="30" w:line="264" w:lineRule="auto"/>
              <w:jc w:val="left"/>
            </w:pPr>
            <w:r>
              <w:rPr>
                <w:b/>
                <w:bCs/>
                <w:sz w:val="17"/>
              </w:rPr>
              <w:t xml:space="preserve">Repetição controlada</w:t>
            </w:r>
          </w:p>
        </w:tc>
        <w:tc>
          <w:tcPr>
            <w:vAlign w:val="center"/>
          </w:tcPr>
          <w:p>
            <w:pPr>
              <w:pStyle w:val="Compact"/>
              <w:spacing w:before="30" w:after="30" w:line="264" w:lineRule="auto"/>
              <w:jc w:val="left"/>
            </w:pPr>
            <w:r>
              <w:rPr>
                <w:sz w:val="17"/>
              </w:rPr>
              <w:t xml:space="preserve">Novo caso ou reavaliação, com erros e esforço registrados</w:t>
            </w:r>
          </w:p>
        </w:tc>
        <w:tc>
          <w:tcPr>
            <w:vAlign w:val="center"/>
          </w:tcPr>
          <w:p>
            <w:pPr>
              <w:pStyle w:val="Compact"/>
              <w:spacing w:before="30" w:after="30" w:line="264" w:lineRule="auto"/>
              <w:jc w:val="left"/>
            </w:pPr>
            <w:r>
              <w:rPr>
                <w:sz w:val="17"/>
              </w:rPr>
              <w:t xml:space="preserve">O processo é reprodutível e útil em mais de um caso?</w:t>
            </w:r>
          </w:p>
        </w:tc>
      </w:tr>
      <w:tr>
        <w:trPr>
          <w:cantSplit/>
        </w:trPr>
        <w:tc>
          <w:tcPr>
            <w:vAlign w:val="center"/>
          </w:tcPr>
          <w:p>
            <w:pPr>
              <w:pStyle w:val="Compact"/>
              <w:spacing w:before="30" w:after="30" w:line="264" w:lineRule="auto"/>
              <w:jc w:val="left"/>
            </w:pPr>
            <w:r>
              <w:rPr>
                <w:b/>
                <w:bCs/>
                <w:sz w:val="17"/>
              </w:rPr>
              <w:t xml:space="preserve">Persistência</w:t>
            </w:r>
          </w:p>
        </w:tc>
        <w:tc>
          <w:tcPr>
            <w:vAlign w:val="center"/>
          </w:tcPr>
          <w:p>
            <w:pPr>
              <w:pStyle w:val="Compact"/>
              <w:spacing w:before="30" w:after="30" w:line="264" w:lineRule="auto"/>
              <w:jc w:val="left"/>
            </w:pPr>
            <w:r>
              <w:rPr>
                <w:sz w:val="17"/>
              </w:rPr>
              <w:t xml:space="preserve">Identidades e versões organizadas para reutilização</w:t>
            </w:r>
          </w:p>
        </w:tc>
        <w:tc>
          <w:tcPr>
            <w:vAlign w:val="center"/>
          </w:tcPr>
          <w:p>
            <w:pPr>
              <w:pStyle w:val="Compact"/>
              <w:spacing w:before="30" w:after="30" w:line="264" w:lineRule="auto"/>
              <w:jc w:val="left"/>
            </w:pPr>
            <w:r>
              <w:rPr>
                <w:sz w:val="17"/>
              </w:rPr>
              <w:t xml:space="preserve">A complexidade adicional gera benefício material?</w:t>
            </w:r>
          </w:p>
        </w:tc>
      </w:tr>
      <w:tr>
        <w:trPr>
          <w:cantSplit/>
        </w:trPr>
        <w:tc>
          <w:tcPr>
            <w:vAlign w:val="center"/>
          </w:tcPr>
          <w:p>
            <w:pPr>
              <w:pStyle w:val="Compact"/>
              <w:spacing w:before="30" w:after="30" w:line="264" w:lineRule="auto"/>
              <w:jc w:val="left"/>
            </w:pPr>
            <w:r>
              <w:rPr>
                <w:b/>
                <w:bCs/>
                <w:sz w:val="17"/>
              </w:rPr>
              <w:t xml:space="preserve">Acompanhamento</w:t>
            </w:r>
          </w:p>
        </w:tc>
        <w:tc>
          <w:tcPr>
            <w:vAlign w:val="center"/>
          </w:tcPr>
          <w:p>
            <w:pPr>
              <w:pStyle w:val="Compact"/>
              <w:spacing w:before="30" w:after="30" w:line="264" w:lineRule="auto"/>
              <w:jc w:val="left"/>
            </w:pPr>
            <w:r>
              <w:rPr>
                <w:sz w:val="17"/>
              </w:rPr>
              <w:t xml:space="preserve">Regime de manutenção justificado e capacidade demonstrada</w:t>
            </w:r>
          </w:p>
        </w:tc>
        <w:tc>
          <w:tcPr>
            <w:vAlign w:val="center"/>
          </w:tcPr>
          <w:p>
            <w:pPr>
              <w:pStyle w:val="Compact"/>
              <w:spacing w:before="30" w:after="30" w:line="264" w:lineRule="auto"/>
              <w:jc w:val="left"/>
            </w:pPr>
            <w:r>
              <w:rPr>
                <w:sz w:val="17"/>
              </w:rPr>
              <w:t xml:space="preserve">É possível cumprir a frequência e revisar os sinais?</w:t>
            </w:r>
          </w:p>
        </w:tc>
      </w:tr>
    </w:tbl>
    <w:p>
      <w:pPr>
        <w:spacing w:after="160"/>
      </w:pPr>
      <w:r>
        <w:rPr>
          <w:sz w:val="18"/>
        </w:rPr>
        <w:t>Fonte: elaboração editorial da seção 15.6; progressão ilustrativa, não obrigatória.</w:t>
      </w:r>
    </w:p>
    <w:p>
      <w:pPr>
        <w:pStyle w:val="BodyText"/>
      </w:pPr>
      <w:r>
        <w:t xml:space="preserve">A principal vantagem desse desenho é</w:t>
      </w:r>
      <w:r>
        <w:t xml:space="preserve"> </w:t>
      </w:r>
      <w:r>
        <w:rPr>
          <w:b/>
          <w:bCs/>
        </w:rPr>
        <w:t xml:space="preserve">tornar reversíveis as escolhas tecnológicas iniciais</w:t>
      </w:r>
      <w:r>
        <w:t xml:space="preserve">, sem comprometer a rastreabilidade científica. O grupo pode ajustar templates, infraestrutura e organização institucional após observar as necessidades reais. A expansão deixa de ser um compromisso presumido e passa a depender de demonstração de utilidade e capacidade.</w:t>
      </w:r>
    </w:p>
    <w:bookmarkEnd w:id="244"/>
    <w:bookmarkStart w:id="245" w:name="estratégia-de-validação-inicial"/>
    <w:p>
      <w:pPr>
        <w:pStyle w:val="Heading2"/>
      </w:pPr>
      <w:r>
        <w:t xml:space="preserve">15.7. Estratégia de validação inicial</w:t>
      </w:r>
    </w:p>
    <w:p>
      <w:pPr>
        <w:pStyle w:val="FirstParagraph"/>
      </w:pPr>
      <w:r>
        <w:t xml:space="preserve">A validação deve começar</w:t>
      </w:r>
      <w:r>
        <w:t xml:space="preserve"> </w:t>
      </w:r>
      <w:r>
        <w:rPr>
          <w:b/>
          <w:bCs/>
        </w:rPr>
        <w:t xml:space="preserve">antes de o observatório ser apresentado como fonte cientificamente consolidada</w:t>
      </w:r>
      <w:r>
        <w:t xml:space="preserve">. Isso não exige iniciar com um grande estudo multicêntrico, mas requer especificar o que será examinado, por quem, em quais materiais e com quais critérios. Um piloto interno pode ajudar a identificar erros e dificuldades; sua utilidade é maior quando suas limitações são reconhecidas e suas conclusões não são extrapoladas para contextos não avaliados.</w:t>
      </w:r>
    </w:p>
    <w:p>
      <w:pPr>
        <w:pStyle w:val="BodyText"/>
      </w:pPr>
      <w:r>
        <w:t xml:space="preserve">O primeiro nível de verificação envolve</w:t>
      </w:r>
      <w:r>
        <w:t xml:space="preserve"> </w:t>
      </w:r>
      <w:r>
        <w:rPr>
          <w:b/>
          <w:bCs/>
        </w:rPr>
        <w:t xml:space="preserve">conformidade documental e rastreabilidade</w:t>
      </w:r>
      <w:r>
        <w:t xml:space="preserve">. É possível conferir se a pergunta preserva o enunciado original, se a busca foi registrada, se os estudos e relatórios estão corretamente vinculados, se a extração identifica suas fontes e se a conclusão comunica incerteza e data de corte. Esses controles podem ser realizados com procedimentos relativamente simples e parcialmente assistidos por software, mas não bastam para validar julgamentos científicos.</w:t>
      </w:r>
    </w:p>
    <w:p>
      <w:pPr>
        <w:pStyle w:val="BodyText"/>
      </w:pPr>
      <w:r>
        <w:t xml:space="preserve">O segundo nível envolve</w:t>
      </w:r>
      <w:r>
        <w:t xml:space="preserve"> </w:t>
      </w:r>
      <w:r>
        <w:rPr>
          <w:b/>
          <w:bCs/>
        </w:rPr>
        <w:t xml:space="preserve">revisão metodológica por profissionais competentes</w:t>
      </w:r>
      <w:r>
        <w:t xml:space="preserve">. Os especialistas precisam poder examinar a estratégia de busca, a seleção de estudos, as avaliações críticas, os métodos de síntese e a interpretação de resultados. Deve-se identificar quais decisões foram verificadas independentemente e como foram resolvidas discordâncias. Para N3 e N4 formais, os requisitos específicos de revisão especializada e de avaliações independentes das etapas críticas não devem ser reduzidos por conveniência do piloto.</w:t>
      </w:r>
      <w:r>
        <w:t xml:space="preserve"> </w:t>
      </w:r>
      <w:hyperlink r:id="rId38">
        <w:r>
          <w:rPr>
            <w:rStyle w:val="Hyperlink"/>
          </w:rPr>
          <w:t xml:space="preserve">Fonte: Documento 04 — Garantia e revisão</w:t>
        </w:r>
      </w:hyperlink>
      <w:r>
        <w:t xml:space="preserve">.</w:t>
      </w:r>
    </w:p>
    <w:p>
      <w:pPr>
        <w:pStyle w:val="BodyText"/>
      </w:pPr>
      <w:r>
        <w:t xml:space="preserve">O terceiro nível consiste em</w:t>
      </w:r>
      <w:r>
        <w:t xml:space="preserve"> </w:t>
      </w:r>
      <w:r>
        <w:rPr>
          <w:b/>
          <w:bCs/>
        </w:rPr>
        <w:t xml:space="preserve">comparação crítica com referências externas apropriadas</w:t>
      </w:r>
      <w:r>
        <w:t xml:space="preserve">, como revisões sistemáticas recentes e metodologicamente adequadas, protocolos publicados ou avaliações realizadas por pesquisadores qualificados. Essas referências não devem ser tratadas como padrões infalíveis. É necessário verificar se as perguntas, populações, desfechos, datas de busca e critérios são comparáveis. Diferenças legítimas de escopo ou atualização não podem ser automaticamente classificadas como erros de um dos lados.</w:t>
      </w:r>
    </w:p>
    <w:p>
      <w:pPr>
        <w:pStyle w:val="BodyText"/>
      </w:pPr>
      <w:r>
        <w:t xml:space="preserve">O quarto nível avalia a</w:t>
      </w:r>
      <w:r>
        <w:t xml:space="preserve"> </w:t>
      </w:r>
      <w:r>
        <w:rPr>
          <w:b/>
          <w:bCs/>
        </w:rPr>
        <w:t xml:space="preserve">compreensão e a utilidade do produto</w:t>
      </w:r>
      <w:r>
        <w:t xml:space="preserve"> </w:t>
      </w:r>
      <w:r>
        <w:t xml:space="preserve">para o público pretendido. Uma saída cientificamente correta pode ser pouco útil se os leitores não identificarem suas limitações ou confundirem um resultado incerto com recomendação normativa. Pesquisadores e usuários representativos podem examinar clareza, facilidade de localizar fontes, interpretação de certeza e adequação da forma de comunicação.</w:t>
      </w:r>
    </w:p>
    <w:p>
      <w:pPr>
        <w:pStyle w:val="BodyText"/>
      </w:pPr>
      <w:r>
        <w:t xml:space="preserve">Em caso de uso de IA, a avaliação deve ocorrer</w:t>
      </w:r>
      <w:r>
        <w:t xml:space="preserve"> </w:t>
      </w:r>
      <w:r>
        <w:rPr>
          <w:b/>
          <w:bCs/>
        </w:rPr>
        <w:t xml:space="preserve">por tarefa e por tipo de erro</w:t>
      </w:r>
      <w:r>
        <w:t xml:space="preserve">, incluindo falhas relevantes de recuperação, seleção, extração e interpretação. Uma comparação adequada exigirá registros de referência e revisores qualificados, com atenção especial a falsos negativos em triagem, transcrições incorretas e superestimação da certeza. A concordância entre duas execuções de IA não equivale à revisão científica independente.</w:t>
      </w:r>
    </w:p>
    <w:p>
      <w:pPr>
        <w:pStyle w:val="BodyText"/>
      </w:pPr>
      <w:r>
        <w:t xml:space="preserve">Antes de ampliar escopo, o grupo deverá analisar</w:t>
      </w:r>
      <w:r>
        <w:t xml:space="preserve"> </w:t>
      </w:r>
      <w:r>
        <w:rPr>
          <w:b/>
          <w:bCs/>
        </w:rPr>
        <w:t xml:space="preserve">quais limitações são corrigíveis com ajustes simples e quais exigem mudanças metodológicas, novas fontes ou competências adicionais</w:t>
      </w:r>
      <w:r>
        <w:t xml:space="preserve">. Resultados desfavoráveis ou impossibilidade de concluir determinada investigação podem representar achados importantes de validação. No OES, o bloqueio experimental do caso N3 mostrou que um sistema capaz de renderizar a síntese ainda podia não cumprir o requisito científico de cobertura bibliográfica.</w:t>
      </w:r>
    </w:p>
    <w:p>
      <w:pPr>
        <w:pStyle w:val="BodyText"/>
      </w:pPr>
      <w:r>
        <w:t xml:space="preserve">A futura</w:t>
      </w:r>
      <w:r>
        <w:t xml:space="preserve"> </w:t>
      </w:r>
      <w:r>
        <w:rPr>
          <w:b/>
          <w:bCs/>
        </w:rPr>
        <w:t xml:space="preserve">Fase 6 do OES</w:t>
      </w:r>
      <w:r>
        <w:t xml:space="preserve"> </w:t>
      </w:r>
      <w:r>
        <w:t xml:space="preserve">está reservada para validação científica e metodológica com procedimentos apropriados, mas</w:t>
      </w:r>
      <w:r>
        <w:t xml:space="preserve"> </w:t>
      </w:r>
      <w:r>
        <w:rPr>
          <w:b/>
          <w:bCs/>
        </w:rPr>
        <w:t xml:space="preserve">não foi iniciada formalmente</w:t>
      </w:r>
      <w:r>
        <w:t xml:space="preserve"> </w:t>
      </w:r>
      <w:r>
        <w:t xml:space="preserve">na data de referência. O roteiro deste capítulo descreve</w:t>
      </w:r>
      <w:r>
        <w:t xml:space="preserve"> </w:t>
      </w:r>
      <w:r>
        <w:rPr>
          <w:b/>
          <w:bCs/>
        </w:rPr>
        <w:t xml:space="preserve">uma estratégia recomendável para avaliação por grupos interessados</w:t>
      </w:r>
      <w:r>
        <w:t xml:space="preserve">, não uma alegação de que tais verificações externas já tenham ocorrido no próprio OES.</w:t>
      </w:r>
      <w:r>
        <w:t xml:space="preserve"> </w:t>
      </w:r>
      <w:hyperlink r:id="rId20">
        <w:r>
          <w:rPr>
            <w:rStyle w:val="Hyperlink"/>
          </w:rPr>
          <w:t xml:space="preserve">Fonte: STATE — Estado das fases</w:t>
        </w:r>
      </w:hyperlink>
      <w:r>
        <w:t xml:space="preserve">.</w:t>
      </w:r>
    </w:p>
    <w:bookmarkEnd w:id="245"/>
    <w:bookmarkStart w:id="246" w:name="X3a11a82e4c398a3ffb08bbafd7ab7bbfd96540c"/>
    <w:p>
      <w:pPr>
        <w:pStyle w:val="Heading2"/>
      </w:pPr>
      <w:r>
        <w:t xml:space="preserve">15.8. Planejamento da expansão e sustentabilidade</w:t>
      </w:r>
    </w:p>
    <w:p>
      <w:pPr>
        <w:pStyle w:val="FirstParagraph"/>
      </w:pPr>
      <w:r>
        <w:t xml:space="preserve">A expansão de um observatório deve depender de</w:t>
      </w:r>
      <w:r>
        <w:t xml:space="preserve"> </w:t>
      </w:r>
      <w:r>
        <w:rPr>
          <w:b/>
          <w:bCs/>
        </w:rPr>
        <w:t xml:space="preserve">benefício científico demonstrado, capacidade institucional e recursos para manter a qualidade do trabalho</w:t>
      </w:r>
      <w:r>
        <w:t xml:space="preserve">. A conclusão de um caso-piloto pode justificar continuidade delimitada, mas não autoriza inferir que a mesma equipe conseguirá atender grande número de perguntas, produzir revisões de maior profundidade e manter todos os produtos atualizados.</w:t>
      </w:r>
    </w:p>
    <w:p>
      <w:pPr>
        <w:pStyle w:val="BodyText"/>
      </w:pPr>
      <w:r>
        <w:t xml:space="preserve">A primeira forma de ampliação é</w:t>
      </w:r>
      <w:r>
        <w:t xml:space="preserve"> </w:t>
      </w:r>
      <w:r>
        <w:rPr>
          <w:b/>
          <w:bCs/>
        </w:rPr>
        <w:t xml:space="preserve">temática</w:t>
      </w:r>
      <w:r>
        <w:t xml:space="preserve">. Um grupo pode acrescentar perguntas relacionadas a seu domínio inicial quando as competências e fontes necessárias são semelhantes. A expansão para outras classes metodológicas exige reavaliar instrumentos, procedimentos e revisores disponíveis. A arquitetura do OES contempla várias classes de perguntas, mas não demonstrou desempenho validado em todas elas; reproduzir sua amplitude desde o início não é condição de sucesso.</w:t>
      </w:r>
    </w:p>
    <w:p>
      <w:pPr>
        <w:pStyle w:val="BodyText"/>
      </w:pPr>
      <w:r>
        <w:t xml:space="preserve">A segunda forma de ampliação é</w:t>
      </w:r>
      <w:r>
        <w:t xml:space="preserve"> </w:t>
      </w:r>
      <w:r>
        <w:rPr>
          <w:b/>
          <w:bCs/>
        </w:rPr>
        <w:t xml:space="preserve">metodológica</w:t>
      </w:r>
      <w:r>
        <w:t xml:space="preserve">. Uma instituição pode começar com respostas focais ou fichas e, após constituir equipe e cobertura bibliográfica adequadas, incorporar sínteses rápidas ou revisões sistemáticas. A progressão não é automática:</w:t>
      </w:r>
      <w:r>
        <w:t xml:space="preserve"> </w:t>
      </w:r>
      <w:r>
        <w:rPr>
          <w:b/>
          <w:bCs/>
        </w:rPr>
        <w:t xml:space="preserve">N3 e N4 exigem procedimentos e revisão humana compatíveis</w:t>
      </w:r>
      <w:r>
        <w:t xml:space="preserve">, e uma investigação de menor profundidade não se transforma em revisão completa apenas por acumular dados ao longo do tempo.</w:t>
      </w:r>
    </w:p>
    <w:p>
      <w:pPr>
        <w:pStyle w:val="BodyText"/>
      </w:pPr>
      <w:r>
        <w:t xml:space="preserve">A terceira é</w:t>
      </w:r>
      <w:r>
        <w:t xml:space="preserve"> </w:t>
      </w:r>
      <w:r>
        <w:rPr>
          <w:b/>
          <w:bCs/>
        </w:rPr>
        <w:t xml:space="preserve">temporal</w:t>
      </w:r>
      <w:r>
        <w:t xml:space="preserve">. Produtos inicialmente estáticos ou elegíveis para reavaliação podem passar a monitoramento ativo quando a velocidade de publicação e a relevância das possíveis mudanças justificarem o compromisso. A adoção de M2 requer fontes, critérios, ciclos e capacidade de análise; M3 exige condições ainda mais rigorosas de sustentabilidade e controle. Monitoramento não se resume à emissão de alertas, pois a organização precisa ter condições de avaliar os sinais antes de modificar conclusões.</w:t>
      </w:r>
      <w:r>
        <w:t xml:space="preserve"> </w:t>
      </w:r>
      <w:hyperlink r:id="rId54">
        <w:r>
          <w:rPr>
            <w:rStyle w:val="Hyperlink"/>
          </w:rPr>
          <w:t xml:space="preserve">Fonte: Documento 05 — Atualização transversal</w:t>
        </w:r>
      </w:hyperlink>
      <w:r>
        <w:t xml:space="preserve">.</w:t>
      </w:r>
    </w:p>
    <w:p>
      <w:pPr>
        <w:pStyle w:val="BodyText"/>
      </w:pPr>
      <w:r>
        <w:t xml:space="preserve">A quarta dimensão é</w:t>
      </w:r>
      <w:r>
        <w:t xml:space="preserve"> </w:t>
      </w:r>
      <w:r>
        <w:rPr>
          <w:b/>
          <w:bCs/>
        </w:rPr>
        <w:t xml:space="preserve">tecnológica</w:t>
      </w:r>
      <w:r>
        <w:t xml:space="preserve">. Um núcleo de registros estruturados pode ser convertido progressivamente em banco relacional, sistemas de apresentação e interfaces, desde que a transição preserve identidade, proveniência e versões. A separação entre modelo conceitual e implementação física evita dependência precoce de um fornecedor. A arquitetura OES-H1/OES-P1 pode orientar decisões, mas não obriga adotar PostgreSQL, armazenamento de objetos ou múltiplos serviços separados quando o volume real não os justifica.</w:t>
      </w:r>
    </w:p>
    <w:p>
      <w:pPr>
        <w:pStyle w:val="BodyText"/>
      </w:pPr>
      <w:r>
        <w:t xml:space="preserve">O planejamento financeiro deve incluir</w:t>
      </w:r>
      <w:r>
        <w:t xml:space="preserve"> </w:t>
      </w:r>
      <w:r>
        <w:rPr>
          <w:b/>
          <w:bCs/>
        </w:rPr>
        <w:t xml:space="preserve">trabalho científico especializado, acesso e licenciamento de fontes, produção e manutenção de software, proteção de dados, verificação de resultados, infraestrutura e suporte</w:t>
      </w:r>
      <w:r>
        <w:t xml:space="preserve">. Soluções tecnológicas gratuitas podem reduzir despesas diretas, mas não tornam gratuitas as atividades humanas indispensáveis. Um serviço com atualização frequente exige recursos contínuos, inclusive durante períodos em que nenhum resultado científico materialmente novo seja encontrado.</w:t>
      </w:r>
    </w:p>
    <w:p>
      <w:pPr>
        <w:pStyle w:val="BodyText"/>
      </w:pPr>
      <w:r>
        <w:t xml:space="preserve">A sustentabilidade organizacional envolve</w:t>
      </w:r>
      <w:r>
        <w:t xml:space="preserve"> </w:t>
      </w:r>
      <w:r>
        <w:rPr>
          <w:b/>
          <w:bCs/>
        </w:rPr>
        <w:t xml:space="preserve">continuidade dos responsáveis e preservação institucional do conhecimento</w:t>
      </w:r>
      <w:r>
        <w:t xml:space="preserve">. É necessário evitar que decisões metodológicas, senhas, scripts ou documentos críticos dependam exclusivamente da memória ou disponibilidade de um único membro. O registro de protocolos, versões e responsáveis contribui para essa continuidade, mas deve permanecer proporcional: auditoria e manutenção de documentos não podem consumir sistematicamente os recursos destinados à investigação científica.</w:t>
      </w:r>
    </w:p>
    <w:p>
      <w:pPr>
        <w:pStyle w:val="BodyText"/>
      </w:pPr>
      <w:r>
        <w:t xml:space="preserve">Por fim, a decisão de escalar deve considerar a possibilidade de</w:t>
      </w:r>
      <w:r>
        <w:t xml:space="preserve"> </w:t>
      </w:r>
      <w:r>
        <w:rPr>
          <w:b/>
          <w:bCs/>
        </w:rPr>
        <w:t xml:space="preserve">reduzir ou encerrar serviços</w:t>
      </w:r>
      <w:r>
        <w:t xml:space="preserve"> </w:t>
      </w:r>
      <w:r>
        <w:t xml:space="preserve">quando faltarem justificativa científica, demanda ou capacidade. Uma pergunta pode deixar de necessitar vigilância intensiva; determinado produto pode ser substituído por síntese externa mais adequada; uma linha temática pode demandar competências que a equipe não consegue manter. Rever o escopo é parte de uma governança sustentável, não evidência automática de insucesso.</w:t>
      </w:r>
    </w:p>
    <w:bookmarkEnd w:id="246"/>
    <w:bookmarkStart w:id="247" w:name="riscos-e-fatores-críticos-de-sucesso"/>
    <w:p>
      <w:pPr>
        <w:pStyle w:val="Heading2"/>
      </w:pPr>
      <w:r>
        <w:t xml:space="preserve">15.9. Riscos e fatores críticos de sucesso</w:t>
      </w:r>
    </w:p>
    <w:p>
      <w:pPr>
        <w:pStyle w:val="FirstParagraph"/>
      </w:pPr>
      <w:r>
        <w:t xml:space="preserve">A experiência do OES permite identificar</w:t>
      </w:r>
      <w:r>
        <w:t xml:space="preserve"> </w:t>
      </w:r>
      <w:r>
        <w:rPr>
          <w:b/>
          <w:bCs/>
        </w:rPr>
        <w:t xml:space="preserve">riscos recorrentes que outros observatórios deveriam avaliar antes de assumir compromissos científicos ou operacionais amplos</w:t>
      </w:r>
      <w:r>
        <w:t xml:space="preserve">. Esses fatores são inferências orientadoras derivadas de um desenvolvimento específico, não estimativas quantitativas de probabilidade de sucesso em instituições diferentes.</w:t>
      </w:r>
    </w:p>
    <w:p>
      <w:pPr>
        <w:pStyle w:val="BodyText"/>
      </w:pPr>
      <w:r>
        <w:t xml:space="preserve">O primeiro risco é</w:t>
      </w:r>
      <w:r>
        <w:t xml:space="preserve"> </w:t>
      </w:r>
      <w:r>
        <w:rPr>
          <w:b/>
          <w:bCs/>
        </w:rPr>
        <w:t xml:space="preserve">definir escopo superior à capacidade disponível</w:t>
      </w:r>
      <w:r>
        <w:t xml:space="preserve">. Um projeto pode estabelecer muitas classes de perguntas, produtos e fontes sem possuir especialistas ou meios de execução suficientes. A mitigação mais direta consiste em limitar a carteira inicial a necessidades concretas, com regras transparentes de entrada, roteamento e recusa de demandas fora do escopo.</w:t>
      </w:r>
    </w:p>
    <w:p>
      <w:pPr>
        <w:pStyle w:val="BodyText"/>
      </w:pPr>
      <w:r>
        <w:t xml:space="preserve">O segundo é</w:t>
      </w:r>
      <w:r>
        <w:t xml:space="preserve"> </w:t>
      </w:r>
      <w:r>
        <w:rPr>
          <w:b/>
          <w:bCs/>
        </w:rPr>
        <w:t xml:space="preserve">confundir documento completo com evidência cientificamente validada</w:t>
      </w:r>
      <w:r>
        <w:t xml:space="preserve">. Templates, tabelas e conclusões bem apresentados podem transmitir aparência de rigor mesmo quando a busca, a extração ou a síntese são insuficientes. A resposta necessária é exigir rastreabilidade dos procedimentos materiais e verificação compatível com o risco, comunicando de maneira explícita a ausência de revisão especializada quando essa for a situação.</w:t>
      </w:r>
    </w:p>
    <w:p>
      <w:pPr>
        <w:pStyle w:val="BodyText"/>
      </w:pPr>
      <w:r>
        <w:t xml:space="preserve">O terceiro risco é</w:t>
      </w:r>
      <w:r>
        <w:t xml:space="preserve"> </w:t>
      </w:r>
      <w:r>
        <w:rPr>
          <w:b/>
          <w:bCs/>
        </w:rPr>
        <w:t xml:space="preserve">subestimar a competência humana</w:t>
      </w:r>
      <w:r>
        <w:t xml:space="preserve">. A assistência por IA não substitui avaliação metodológica independente. A governança deve declarar quem produziu, verificou e aprovou cada resultado, sem atribuir garantia superior à efetivamente obtida.</w:t>
      </w:r>
      <w:r>
        <w:t xml:space="preserve"> </w:t>
      </w:r>
      <w:hyperlink r:id="rId38">
        <w:r>
          <w:rPr>
            <w:rStyle w:val="Hyperlink"/>
          </w:rPr>
          <w:t xml:space="preserve">Fonte: Documento 04</w:t>
        </w:r>
      </w:hyperlink>
      <w:r>
        <w:t xml:space="preserve">.</w:t>
      </w:r>
    </w:p>
    <w:p>
      <w:pPr>
        <w:pStyle w:val="BodyText"/>
      </w:pPr>
      <w:r>
        <w:t xml:space="preserve">O quarto risco é</w:t>
      </w:r>
      <w:r>
        <w:t xml:space="preserve"> </w:t>
      </w:r>
      <w:r>
        <w:rPr>
          <w:b/>
          <w:bCs/>
        </w:rPr>
        <w:t xml:space="preserve">supor cobertura suficiente das fontes por conveniência tecnológica</w:t>
      </w:r>
      <w:r>
        <w:t xml:space="preserve">. A impossibilidade de consultar determinada base pode comprometer uma síntese formal e não deve ser compensada por afirmações de completude sem fundamento. A investigação experimental N3 do OES demonstrou a importância de preservar esse limite. A adequação das buscas deve ser examinada segundo a pergunta e a profundidade, não apenas pelo número bruto de referências recuperadas.</w:t>
      </w:r>
    </w:p>
    <w:p>
      <w:pPr>
        <w:pStyle w:val="BodyText"/>
      </w:pPr>
      <w:r>
        <w:t xml:space="preserve">O quinto é</w:t>
      </w:r>
      <w:r>
        <w:t xml:space="preserve"> </w:t>
      </w:r>
      <w:r>
        <w:rPr>
          <w:b/>
          <w:bCs/>
        </w:rPr>
        <w:t xml:space="preserve">tratar atualização como tarefa inteiramente automática</w:t>
      </w:r>
      <w:r>
        <w:t xml:space="preserve">. Encontrar novas publicações não implica mudança de conclusão; um ciclo incompleto não demonstra ausência de evidências; e M3 exige capacidade sustentada. O plano de manutenção precisa distinguir fontes, cobertura, avaliação de relevância, revisão científica, comunicação e versionamento, sem transformar monitoramento ou alertas em revisões fictícias.</w:t>
      </w:r>
    </w:p>
    <w:p>
      <w:pPr>
        <w:pStyle w:val="BodyText"/>
      </w:pPr>
      <w:r>
        <w:t xml:space="preserve">O sexto risco é</w:t>
      </w:r>
      <w:r>
        <w:t xml:space="preserve"> </w:t>
      </w:r>
      <w:r>
        <w:rPr>
          <w:b/>
          <w:bCs/>
        </w:rPr>
        <w:t xml:space="preserve">acumular infraestrutura e burocracia antes de comprovar utilidade</w:t>
      </w:r>
      <w:r>
        <w:t xml:space="preserve">. A simplificação adotada pelo OES ilustra a necessidade de concentrar controles nas decisões que afetam qualidade científica, integridade dos dados e segurança, em vez de multiplicar registros redundantes.</w:t>
      </w:r>
      <w:r>
        <w:t xml:space="preserve"> </w:t>
      </w:r>
      <w:hyperlink r:id="rId40">
        <w:r>
          <w:rPr>
            <w:rStyle w:val="Hyperlink"/>
          </w:rPr>
          <w:t xml:space="preserve">Fonte: CP213</w:t>
        </w:r>
      </w:hyperlink>
      <w:r>
        <w:t xml:space="preserve">.</w:t>
      </w:r>
    </w:p>
    <w:p>
      <w:pPr>
        <w:pStyle w:val="BodyText"/>
      </w:pPr>
      <w:r>
        <w:t xml:space="preserve">O sétimo risco é</w:t>
      </w:r>
      <w:r>
        <w:t xml:space="preserve"> </w:t>
      </w:r>
      <w:r>
        <w:rPr>
          <w:b/>
          <w:bCs/>
        </w:rPr>
        <w:t xml:space="preserve">ampliar alegações com base em testes não representativos</w:t>
      </w:r>
      <w:r>
        <w:t xml:space="preserve">. Provas sintéticas podem validar regras de banco de dados; estudos de caso podem demonstrar um percurso real delimitado; revisões independentes podem sustentar determinado produto. Nenhuma dessas evidências autoriza, isoladamente, declarar confiabilidade científica global, segurança de produção ou operação contínua. As afirmações precisam corresponder ao objeto e ao contexto efetivamente avaliados.</w:t>
      </w:r>
    </w:p>
    <w:p>
      <w:pPr>
        <w:pStyle w:val="BodyText"/>
      </w:pPr>
      <w:r>
        <w:t xml:space="preserve">Como condições favoráveis ao desenvolvimento, destacam-se</w:t>
      </w:r>
      <w:r>
        <w:t xml:space="preserve"> </w:t>
      </w:r>
      <w:r>
        <w:rPr>
          <w:b/>
          <w:bCs/>
        </w:rPr>
        <w:t xml:space="preserve">um problema científico bem definido, equipe compatível com o método, protocolos claros e adaptáveis, fontes rastreáveis, produtos limitados e úteis, controles de revisão substanciais, transparência das limitações e expansão condicionada à validação</w:t>
      </w:r>
      <w:r>
        <w:t xml:space="preserve">. Esses elementos não garantem êxito, mas tornam o projeto mais examinável e permitem reconhecer cedo quando uma hipótese ou compromisso não é sustentável.</w:t>
      </w:r>
    </w:p>
    <w:p>
      <w:pPr>
        <w:pStyle w:val="BodyText"/>
      </w:pPr>
      <w:r>
        <w:t xml:space="preserve">O guia apresentado neste capítulo não pretende transformar a experiência do OES em receita institucional universal. Seu objetivo é explicitar</w:t>
      </w:r>
      <w:r>
        <w:t xml:space="preserve"> </w:t>
      </w:r>
      <w:r>
        <w:rPr>
          <w:b/>
          <w:bCs/>
        </w:rPr>
        <w:t xml:space="preserve">quais decisões um grupo de pesquisa precisa tomar para converter interesse em evidências em capacidade científica verificável</w:t>
      </w:r>
      <w:r>
        <w:t xml:space="preserve">, e como essas decisões podem ser organizadas sem reproduzir toda a complexidade acumulada pelo projeto original. A arquitetura do OES fornece um caso documentado, com avanços e limites transparentes; sua adaptação dependerá de avaliação crítica, das competências locais e das necessidades reais de cada instituição.</w:t>
      </w:r>
    </w:p>
    <w:bookmarkEnd w:id="247"/>
    <w:bookmarkEnd w:id="248"/>
    <w:bookmarkStart w:id="298" w:name="discussão-e-perspectivas"/>
    <w:p>
      <w:pPr>
        <w:pStyle w:val="Heading1"/>
      </w:pPr>
      <w:r>
        <w:t xml:space="preserve">16. Discussão e perspectivas</w:t>
      </w:r>
    </w:p>
    <w:bookmarkStart w:id="249" w:name="contribuições-do-modelo-oes"/>
    <w:p>
      <w:pPr>
        <w:pStyle w:val="Heading2"/>
      </w:pPr>
      <w:r>
        <w:t xml:space="preserve">16.1. Contribuições do modelo OES</w:t>
      </w:r>
    </w:p>
    <w:p>
      <w:pPr>
        <w:pStyle w:val="FirstParagraph"/>
      </w:pPr>
      <w:r>
        <w:t xml:space="preserve">A experiência do Observatório de Evidências em Saúde (OES) situa-se na interseção entre</w:t>
      </w:r>
      <w:r>
        <w:t xml:space="preserve"> </w:t>
      </w:r>
      <w:r>
        <w:rPr>
          <w:b/>
          <w:bCs/>
        </w:rPr>
        <w:t xml:space="preserve">metodologia de síntese de evidências, arquitetura da informação científica e desenvolvimento de sistemas computacionais assistidos por inteligência artificial</w:t>
      </w:r>
      <w:r>
        <w:t xml:space="preserve">. Seu ponto de partida é a constatação de que recuperar publicações, resumir artigos e comunicar conhecimento confiável são atividades relacionadas, mas cientificamente distintas. Uma resposta sobre determinado problema de saúde depende da formulação da pergunta, da identificação do corpo de evidências pertinente, de sua avaliação crítica e de uma síntese proporcional à finalidade. A infraestrutura tecnológica deve sustentar esse percurso, não determinar antecipadamente suas conclusões.</w:t>
      </w:r>
      <w:r>
        <w:t xml:space="preserve"> </w:t>
      </w:r>
      <w:hyperlink r:id="rId23">
        <w:r>
          <w:rPr>
            <w:rStyle w:val="Hyperlink"/>
          </w:rPr>
          <w:t xml:space="preserve">Fonte: Documento 00 — Concepção</w:t>
        </w:r>
      </w:hyperlink>
      <w:r>
        <w:t xml:space="preserve">.</w:t>
      </w:r>
    </w:p>
    <w:p>
      <w:pPr>
        <w:pStyle w:val="BodyText"/>
      </w:pPr>
      <w:r>
        <w:t xml:space="preserve">A principal contribuição conceitual proposta pelo OES é uma</w:t>
      </w:r>
      <w:r>
        <w:t xml:space="preserve"> </w:t>
      </w:r>
      <w:r>
        <w:rPr>
          <w:b/>
          <w:bCs/>
        </w:rPr>
        <w:t xml:space="preserve">arquitetura integrada que mantém distinguíveis a investigação, a representação do conhecimento, a garantia científica e sua manutenção temporal</w:t>
      </w:r>
      <w:r>
        <w:t xml:space="preserve">. Em vez de representar cada consulta como uma coleção independente de referências e um texto de resposta, o modelo descreve perguntas, investigações, estudos, relatórios, resultados, sínteses, avaliações e produtos como objetos associados. Essa organização pretende permitir reutilização, rastreabilidade, reconstrução histórica e avaliação do possível impacto de informações posteriores. Não se afirma, entretanto, que o OES tenha inventado essas distinções: elas possuem antecedentes em métodos de revisão, epidemiologia, ciência da informação e engenharia de dados. A contribuição do projeto reside na</w:t>
      </w:r>
      <w:r>
        <w:t xml:space="preserve"> </w:t>
      </w:r>
      <w:r>
        <w:rPr>
          <w:b/>
          <w:bCs/>
        </w:rPr>
        <w:t xml:space="preserve">combinação documentada dessas práticas em um desenho específico de observatório</w:t>
      </w:r>
      <w:r>
        <w:t xml:space="preserve">.</w:t>
      </w:r>
    </w:p>
    <w:p>
      <w:pPr>
        <w:pStyle w:val="BodyText"/>
      </w:pPr>
      <w:r>
        <w:t xml:space="preserve">Uma segunda contribuição é o princípio da</w:t>
      </w:r>
      <w:r>
        <w:t xml:space="preserve"> </w:t>
      </w:r>
      <w:r>
        <w:rPr>
          <w:b/>
          <w:bCs/>
        </w:rPr>
        <w:t xml:space="preserve">proporcionalidade metodológica</w:t>
      </w:r>
      <w:r>
        <w:t xml:space="preserve">. Os níveis N0–N4 organizam diferentes finalidades e extensões da investigação, do escaneamento exploratório à revisão aprofundada. A numeração não constitui uma escala automática de qualidade: um procedimento de menor abrangência pode ser adequado a determinada pergunta, enquanto um produto formal de maior profundidade pode permanecer cientificamente insuficiente se não cumprir seus próprios requisitos. A escolha deve considerar criticidade, incerteza, complexidade, maturidade da literatura e finalidade. O roteamento documentado procura evitar tanto a investigação insuficiente quanto a duplicação de revisões existentes.</w:t>
      </w:r>
      <w:r>
        <w:t xml:space="preserve"> </w:t>
      </w:r>
      <w:hyperlink r:id="rId37">
        <w:r>
          <w:rPr>
            <w:rStyle w:val="Hyperlink"/>
          </w:rPr>
          <w:t xml:space="preserve">Fontes: Documento 02 — Níveis de investigação</w:t>
        </w:r>
      </w:hyperlink>
      <w:r>
        <w:t xml:space="preserve"> </w:t>
      </w:r>
      <w:r>
        <w:t xml:space="preserve">e</w:t>
      </w:r>
      <w:r>
        <w:t xml:space="preserve"> </w:t>
      </w:r>
      <w:hyperlink r:id="rId51">
        <w:r>
          <w:rPr>
            <w:rStyle w:val="Hyperlink"/>
          </w:rPr>
          <w:t xml:space="preserve">Documento 03 — Roteamento</w:t>
        </w:r>
      </w:hyperlink>
      <w:r>
        <w:t xml:space="preserve">.</w:t>
      </w:r>
    </w:p>
    <w:p>
      <w:pPr>
        <w:pStyle w:val="BodyText"/>
      </w:pPr>
      <w:r>
        <w:t xml:space="preserve">A terceira contribuição consiste na separação entre</w:t>
      </w:r>
      <w:r>
        <w:t xml:space="preserve"> </w:t>
      </w:r>
      <w:r>
        <w:rPr>
          <w:b/>
          <w:bCs/>
        </w:rPr>
        <w:t xml:space="preserve">profundidade N0–N4, manutenção M0–M3 e garantia A0–A3</w:t>
      </w:r>
      <w:r>
        <w:t xml:space="preserve">. Um produto pode exigir busca aprofundada sem acompanhamento contínuo; outro pode demandar vigilância frequente sem que sua atualização represente automaticamente nova investigação. A garantia, por sua vez, descreve verificações e aprovações efetivamente realizadas. Essa arquitetura ajuda a impedir que um produto tecnicamente sofisticado seja percebido como cientificamente validado apenas por sua profundidade aparente, ou que a existência de um Monitor seja interpretada como evidência viva em operação.</w:t>
      </w:r>
    </w:p>
    <w:p>
      <w:pPr>
        <w:pStyle w:val="BodyText"/>
      </w:pPr>
      <w:r>
        <w:t xml:space="preserve">A quarta contribuição está na</w:t>
      </w:r>
      <w:r>
        <w:t xml:space="preserve"> </w:t>
      </w:r>
      <w:r>
        <w:rPr>
          <w:b/>
          <w:bCs/>
        </w:rPr>
        <w:t xml:space="preserve">taxonomia de nove produtos</w:t>
      </w:r>
      <w:r>
        <w:t xml:space="preserve">, concebida para corresponder a necessidades de comunicação diferentes. Evidence Scan, Resposta, Ficha, Síntese Rápida e Revisão representam modalidades de investigação; Mapa e Overview organizam campos ou conjuntos de revisões; Monitor e Alerta apoiam a manutenção. A</w:t>
      </w:r>
      <w:r>
        <w:t xml:space="preserve"> </w:t>
      </w:r>
      <w:r>
        <w:rPr>
          <w:b/>
          <w:bCs/>
        </w:rPr>
        <w:t xml:space="preserve">Ficha de Evidência</w:t>
      </w:r>
      <w:r>
        <w:t xml:space="preserve"> </w:t>
      </w:r>
      <w:r>
        <w:t xml:space="preserve">foi escolhida como unidade persistente preferencial para perguntas focais, vinculada às entidades científicas subjacentes e às suas versões. Essa preferência é uma decisão do OES, não uma obrigação metodológica universal para outras instituições.</w:t>
      </w:r>
      <w:r>
        <w:t xml:space="preserve"> </w:t>
      </w:r>
      <w:hyperlink r:id="rId39">
        <w:r>
          <w:rPr>
            <w:rStyle w:val="Hyperlink"/>
          </w:rPr>
          <w:t xml:space="preserve">Fonte: Documento 40 — Taxonomia e arquitetura dos produtos</w:t>
        </w:r>
      </w:hyperlink>
      <w:r>
        <w:t xml:space="preserve">.</w:t>
      </w:r>
    </w:p>
    <w:p>
      <w:pPr>
        <w:pStyle w:val="BodyText"/>
      </w:pPr>
      <w:r>
        <w:t xml:space="preserve">A quinta contribuição é a formulação explícita de</w:t>
      </w:r>
      <w:r>
        <w:t xml:space="preserve"> </w:t>
      </w:r>
      <w:r>
        <w:rPr>
          <w:b/>
          <w:bCs/>
        </w:rPr>
        <w:t xml:space="preserve">limites de competência e não simulação de revisão científica</w:t>
      </w:r>
      <w:r>
        <w:t xml:space="preserve">. A governança reconhece que uma verificação adversarial assistida por IA pode identificar problemas, mas não constitui revisão humana independente. Também diferencia a aprovação do proprietário do projeto de julgamentos especializados sobre viés, síntese e certeza. O modelo permite descrever produtos internamente aprovados em A2, sem alegar A3 inexistente, e mantém exigências de revisão qualificada para produtos formais N3 e N4. Esse compromisso ganha relevância diante da crescente facilidade de produzir documentos científicos aparentemente completos com ferramentas generativas.</w:t>
      </w:r>
      <w:r>
        <w:t xml:space="preserve"> </w:t>
      </w:r>
      <w:hyperlink r:id="rId38">
        <w:r>
          <w:rPr>
            <w:rStyle w:val="Hyperlink"/>
          </w:rPr>
          <w:t xml:space="preserve">Fonte: Documento 04 — Governança e garantia</w:t>
        </w:r>
      </w:hyperlink>
      <w:r>
        <w:t xml:space="preserve">.</w:t>
      </w:r>
    </w:p>
    <w:p>
      <w:pPr>
        <w:pStyle w:val="BodyText"/>
      </w:pPr>
      <w:r>
        <w:t xml:space="preserve">No plano tecnológico, os testes da baseline</w:t>
      </w:r>
      <w:r>
        <w:t xml:space="preserve"> </w:t>
      </w:r>
      <w:r>
        <w:rPr>
          <w:b/>
          <w:bCs/>
        </w:rPr>
        <w:t xml:space="preserve">OES-H1/OES-P1</w:t>
      </w:r>
      <w:r>
        <w:t xml:space="preserve"> </w:t>
      </w:r>
      <w:r>
        <w:t xml:space="preserve">demonstraram que</w:t>
      </w:r>
      <w:r>
        <w:t xml:space="preserve"> </w:t>
      </w:r>
      <w:r>
        <w:rPr>
          <w:b/>
          <w:bCs/>
        </w:rPr>
        <w:t xml:space="preserve">determinados vínculos e invariantes científicos puderam ser representados e verificados nos cenários executados</w:t>
      </w:r>
      <w:r>
        <w:t xml:space="preserve"> </w:t>
      </w:r>
      <w:r>
        <w:t xml:space="preserve">na implementação de referência. Isso não equivale à comprovação geral de viabilidade em outros ambientes ou em condições operacionais não testadas. Esses resultados fortalecem o desenho informacional, mas não autorizam concluir que exista infraestrutura pública pronta, desempenho operacional sustentado ou validade científica das interpretações processadas. Analogamente, os casos baseados em literatura real, incluindo a Ficha N2 sobre terapia cognitivo-comportamental digital para insônia, oferecem material concreto para exame metodológico,</w:t>
      </w:r>
      <w:r>
        <w:t xml:space="preserve"> </w:t>
      </w:r>
      <w:r>
        <w:rPr>
          <w:b/>
          <w:bCs/>
        </w:rPr>
        <w:t xml:space="preserve">sem substituir a revisão especializada independente ainda pendente</w:t>
      </w:r>
      <w:r>
        <w:t xml:space="preserve">.</w:t>
      </w:r>
      <w:r>
        <w:t xml:space="preserve"> </w:t>
      </w:r>
      <w:hyperlink r:id="rId148">
        <w:r>
          <w:rPr>
            <w:rStyle w:val="Hyperlink"/>
          </w:rPr>
          <w:t xml:space="preserve">Fontes: Documento 38 — Baseline da Fase 2</w:t>
        </w:r>
      </w:hyperlink>
      <w:r>
        <w:t xml:space="preserve"> </w:t>
      </w:r>
      <w:r>
        <w:t xml:space="preserve">e</w:t>
      </w:r>
      <w:r>
        <w:t xml:space="preserve"> </w:t>
      </w:r>
      <w:hyperlink r:id="rId20">
        <w:r>
          <w:rPr>
            <w:rStyle w:val="Hyperlink"/>
          </w:rPr>
          <w:t xml:space="preserve">STATE — Estado e casos documentados</w:t>
        </w:r>
      </w:hyperlink>
      <w:r>
        <w:t xml:space="preserve">.</w:t>
      </w:r>
    </w:p>
    <w:p>
      <w:pPr>
        <w:pStyle w:val="BodyText"/>
      </w:pPr>
      <w:r>
        <w:t xml:space="preserve">A discussão dessas contribuições exige uma ressalva sobre</w:t>
      </w:r>
      <w:r>
        <w:t xml:space="preserve"> </w:t>
      </w:r>
      <w:r>
        <w:rPr>
          <w:b/>
          <w:bCs/>
        </w:rPr>
        <w:t xml:space="preserve">originalidade e eficácia</w:t>
      </w:r>
      <w:r>
        <w:t xml:space="preserve">. O manuscrito não contém revisão sistemática destinada a estabelecer a novidade de cada componente do OES em relação a todos os observatórios e plataformas existentes. Tampouco apresenta estudo comparativo que demonstre superioridade sobre serviços de revisão, síntese ou vigilância científica disponíveis. O valor atualmente documentado é o de</w:t>
      </w:r>
      <w:r>
        <w:t xml:space="preserve"> </w:t>
      </w:r>
      <w:r>
        <w:rPr>
          <w:b/>
          <w:bCs/>
        </w:rPr>
        <w:t xml:space="preserve">uma proposta integrada, suficientemente explícita para ser examinada, reproduzida em partes, criticada e aperfeiçoada</w:t>
      </w:r>
      <w:r>
        <w:t xml:space="preserve">. Sua utilidade e confiabilidade em contextos institucionais distintos continuam questões empíricas abertas.</w:t>
      </w:r>
    </w:p>
    <w:bookmarkEnd w:id="249"/>
    <w:bookmarkStart w:id="250" w:name="X6fb2ee110c4da0dcb30cc7e54cdd7d86a6884fd"/>
    <w:p>
      <w:pPr>
        <w:pStyle w:val="Heading2"/>
      </w:pPr>
      <w:r>
        <w:t xml:space="preserve">16.2. Replicabilidade e adaptação institucional</w:t>
      </w:r>
    </w:p>
    <w:p>
      <w:pPr>
        <w:pStyle w:val="FirstParagraph"/>
      </w:pPr>
      <w:r>
        <w:t xml:space="preserve">A possibilidade de replicar o OES precisa ser entendida em</w:t>
      </w:r>
      <w:r>
        <w:t xml:space="preserve"> </w:t>
      </w:r>
      <w:r>
        <w:rPr>
          <w:b/>
          <w:bCs/>
        </w:rPr>
        <w:t xml:space="preserve">três planos distintos</w:t>
      </w:r>
      <w:r>
        <w:t xml:space="preserve">: reprodução de princípios metodológicos, implementação de artefatos técnicos e obtenção de resultados científicos confiáveis em outro contexto. A documentação do projeto facilita o exame dos dois primeiros, mas</w:t>
      </w:r>
      <w:r>
        <w:t xml:space="preserve"> </w:t>
      </w:r>
      <w:r>
        <w:rPr>
          <w:b/>
          <w:bCs/>
        </w:rPr>
        <w:t xml:space="preserve">não demonstra o terceiro</w:t>
      </w:r>
      <w:r>
        <w:t xml:space="preserve">, que exigirá avaliação empírica independente. Reproduzir um esquema de dados, um fluxo ou uma taxonomia não equivale a reproduzir qualidade de síntese, eficiência ou utilidade institucional.</w:t>
      </w:r>
    </w:p>
    <w:p>
      <w:pPr>
        <w:pStyle w:val="BodyText"/>
      </w:pPr>
      <w:r>
        <w:t xml:space="preserve">Alguns princípios parecem</w:t>
      </w:r>
      <w:r>
        <w:t xml:space="preserve"> </w:t>
      </w:r>
      <w:r>
        <w:rPr>
          <w:b/>
          <w:bCs/>
        </w:rPr>
        <w:t xml:space="preserve">menos dependentes do contexto tecnológico</w:t>
      </w:r>
      <w:r>
        <w:t xml:space="preserve">, como preservar a pergunta e o protocolo, distinguir estudos de relatórios, rastrear resultados até suas fontes, registrar datas de busca e versões e declarar a revisão humana efetivamente realizada. Mesmo esses princípios precisam ser operacionalizados e avaliados conforme o tipo de investigação. Já a classificação N0–N4, a escolha da Ficha N2 como unidade persistente preferencial, os regimes M0–M3 e a estrutura física OES-P1 são</w:t>
      </w:r>
      <w:r>
        <w:t xml:space="preserve"> </w:t>
      </w:r>
      <w:r>
        <w:rPr>
          <w:b/>
          <w:bCs/>
        </w:rPr>
        <w:t xml:space="preserve">opções específicas do projeto</w:t>
      </w:r>
      <w:r>
        <w:t xml:space="preserve">, não requisitos universais de implantação.</w:t>
      </w:r>
    </w:p>
    <w:p>
      <w:pPr>
        <w:pStyle w:val="BodyText"/>
      </w:pPr>
      <w:r>
        <w:t xml:space="preserve">A transferência também é condicionada por</w:t>
      </w:r>
      <w:r>
        <w:t xml:space="preserve"> </w:t>
      </w:r>
      <w:r>
        <w:rPr>
          <w:b/>
          <w:bCs/>
        </w:rPr>
        <w:t xml:space="preserve">fontes disponíveis, competências científicas, recursos, contexto decisório e exigências institucionais</w:t>
      </w:r>
      <w:r>
        <w:t xml:space="preserve">. No Brasil, a organização do Sistema Único de Saúde, a disponibilidade de fontes regionais como LILACS/BVS e as necessidades de equidade podem modificar prioridades e critérios de aplicabilidade. O uso de PostgreSQL nos testes da Fase 2 não estabelece uma tecnologia de produção obrigatória; outras implementações poderão ser adequadas desde que preservem as relações e os controles científicos pertinentes.</w:t>
      </w:r>
      <w:r>
        <w:t xml:space="preserve"> </w:t>
      </w:r>
      <w:hyperlink r:id="rId47">
        <w:r>
          <w:rPr>
            <w:rStyle w:val="Hyperlink"/>
          </w:rPr>
          <w:t xml:space="preserve">Fonte: Documento 01 — Escopo e taxonomia de perguntas</w:t>
        </w:r>
      </w:hyperlink>
      <w:r>
        <w:t xml:space="preserve">.</w:t>
      </w:r>
    </w:p>
    <w:p>
      <w:pPr>
        <w:pStyle w:val="BodyText"/>
      </w:pPr>
      <w:r>
        <w:t xml:space="preserve">A questão científica ainda aberta não é apenas</w:t>
      </w:r>
      <w:r>
        <w:t xml:space="preserve"> </w:t>
      </w:r>
      <w:r>
        <w:rPr>
          <w:b/>
          <w:bCs/>
        </w:rPr>
        <w:t xml:space="preserve">se</w:t>
      </w:r>
      <w:r>
        <w:t xml:space="preserve"> </w:t>
      </w:r>
      <w:r>
        <w:t xml:space="preserve">outros grupos conseguem executar o modelo, mas</w:t>
      </w:r>
      <w:r>
        <w:t xml:space="preserve"> </w:t>
      </w:r>
      <w:r>
        <w:rPr>
          <w:b/>
          <w:bCs/>
        </w:rPr>
        <w:t xml:space="preserve">quais componentes efetivamente acrescentam valor</w:t>
      </w:r>
      <w:r>
        <w:t xml:space="preserve"> </w:t>
      </w:r>
      <w:r>
        <w:t xml:space="preserve">em comparação a processos mais simples ou a serviços já existentes. Estudos de implantação e comparação, com critérios prospectivos, poderão examinar fidelidade aos protocolos, erros de seleção e extração, qualidade dos julgamentos, tempo de execução, custo de manutenção e compreensão pelos usuários. Será importante distinguir dificuldades de adoção de limitações intrínsecas do desenho e reconhecer diferenças de capacidade institucional.</w:t>
      </w:r>
    </w:p>
    <w:p>
      <w:pPr>
        <w:pStyle w:val="BodyText"/>
      </w:pPr>
      <w:r>
        <w:t xml:space="preserve">Por isso, o OES deve ser apresentado como</w:t>
      </w:r>
      <w:r>
        <w:t xml:space="preserve"> </w:t>
      </w:r>
      <w:r>
        <w:rPr>
          <w:b/>
          <w:bCs/>
        </w:rPr>
        <w:t xml:space="preserve">um caso documental passível de exame e adaptação</w:t>
      </w:r>
      <w:r>
        <w:t xml:space="preserve">, não como padrão empiricamente superior. O</w:t>
      </w:r>
      <w:r>
        <w:t xml:space="preserve"> </w:t>
      </w:r>
      <w:r>
        <w:rPr>
          <w:b/>
          <w:bCs/>
        </w:rPr>
        <w:t xml:space="preserve">Capítulo 15</w:t>
      </w:r>
      <w:r>
        <w:t xml:space="preserve"> </w:t>
      </w:r>
      <w:r>
        <w:t xml:space="preserve">fornece um roteiro prático para constituir iniciativas de escopo proporcional; a discussão aqui explicita as hipóteses e condições necessárias para investigar sua transferibilidade, sem supor antecipadamente eficácia, viabilidade econômica ou generalização.</w:t>
      </w:r>
    </w:p>
    <w:bookmarkEnd w:id="250"/>
    <w:bookmarkStart w:id="251" w:name="integração-com-ecossistemas-existentes"/>
    <w:p>
      <w:pPr>
        <w:pStyle w:val="Heading2"/>
      </w:pPr>
      <w:r>
        <w:t xml:space="preserve">16.3. Integração com ecossistemas existentes</w:t>
      </w:r>
    </w:p>
    <w:p>
      <w:pPr>
        <w:pStyle w:val="FirstParagraph"/>
      </w:pPr>
      <w:r>
        <w:t xml:space="preserve">Um observatório de evidências não precisa operar como sistema isolado. A investigação científica já utiliza</w:t>
      </w:r>
      <w:r>
        <w:t xml:space="preserve"> </w:t>
      </w:r>
      <w:r>
        <w:rPr>
          <w:b/>
          <w:bCs/>
        </w:rPr>
        <w:t xml:space="preserve">bases bibliográficas, registros de estudos, repositórios de revisões, instrumentos de avaliação crítica, sistemas de gestão de referências, padrões de relato e estruturas de comunicação</w:t>
      </w:r>
      <w:r>
        <w:t xml:space="preserve">. A integração com esse ecossistema pode reduzir duplicação de trabalho e ampliar rastreabilidade, desde que preserve o significado científico das fontes e as responsabilidades pela interpretação.</w:t>
      </w:r>
    </w:p>
    <w:p>
      <w:pPr>
        <w:pStyle w:val="BodyText"/>
      </w:pPr>
      <w:r>
        <w:t xml:space="preserve">Na</w:t>
      </w:r>
      <w:r>
        <w:t xml:space="preserve"> </w:t>
      </w:r>
      <w:r>
        <w:rPr>
          <w:b/>
          <w:bCs/>
        </w:rPr>
        <w:t xml:space="preserve">recuperação da literatura</w:t>
      </w:r>
      <w:r>
        <w:t xml:space="preserve">, a conexão com fontes como PubMed/MEDLINE, CENTRAL, LILACS/BVS, repositórios de sínteses e registros de ensaios pode apoiar buscas e atualizações, conforme a classe da pergunta e a cobertura necessária. Contudo, a presença de uma fonte na arquitetura não significa que já exista integração técnica ativa, acesso autorizado ou estratégia metodologicamente suficiente. Cada investigação precisa documentar</w:t>
      </w:r>
      <w:r>
        <w:t xml:space="preserve"> </w:t>
      </w:r>
      <w:r>
        <w:rPr>
          <w:b/>
          <w:bCs/>
        </w:rPr>
        <w:t xml:space="preserve">quais fontes foram efetivamente consultadas</w:t>
      </w:r>
      <w:r>
        <w:t xml:space="preserve">, datas, estratégias, restrições e falhas de cobertura. A indisponibilidade de uma base material não é solucionada pela simples menção de alternativas na especificação.</w:t>
      </w:r>
      <w:r>
        <w:t xml:space="preserve"> </w:t>
      </w:r>
      <w:hyperlink r:id="rId80">
        <w:r>
          <w:rPr>
            <w:rStyle w:val="Hyperlink"/>
          </w:rPr>
          <w:t xml:space="preserve">Fonte: Documento 10 — Busca e recuperação de evidências</w:t>
        </w:r>
      </w:hyperlink>
      <w:r>
        <w:t xml:space="preserve">.</w:t>
      </w:r>
    </w:p>
    <w:p>
      <w:pPr>
        <w:pStyle w:val="BodyText"/>
      </w:pPr>
      <w:r>
        <w:t xml:space="preserve">A</w:t>
      </w:r>
      <w:r>
        <w:t xml:space="preserve"> </w:t>
      </w:r>
      <w:r>
        <w:rPr>
          <w:b/>
          <w:bCs/>
        </w:rPr>
        <w:t xml:space="preserve">identificação e o intercâmbio de objetos científicos</w:t>
      </w:r>
      <w:r>
        <w:t xml:space="preserve"> </w:t>
      </w:r>
      <w:r>
        <w:t xml:space="preserve">podem utilizar metadados e identificadores reconhecidos pela comunidade, como DOI, PMID e números de registro de estudos. Esses elementos são úteis para localizar documentos e reconciliar registros, mas não substituem a identidade interna de</w:t>
      </w:r>
      <w:r>
        <w:t xml:space="preserve"> </w:t>
      </w:r>
      <w:r>
        <w:rPr>
          <w:b/>
          <w:bCs/>
        </w:rPr>
        <w:t xml:space="preserve">Study</w:t>
      </w:r>
      <w:r>
        <w:t xml:space="preserve">,</w:t>
      </w:r>
      <w:r>
        <w:t xml:space="preserve"> </w:t>
      </w:r>
      <w:r>
        <w:rPr>
          <w:b/>
          <w:bCs/>
        </w:rPr>
        <w:t xml:space="preserve">Report</w:t>
      </w:r>
      <w:r>
        <w:t xml:space="preserve"> </w:t>
      </w:r>
      <w:r>
        <w:t xml:space="preserve">e</w:t>
      </w:r>
      <w:r>
        <w:t xml:space="preserve"> </w:t>
      </w:r>
      <w:r>
        <w:rPr>
          <w:b/>
          <w:bCs/>
        </w:rPr>
        <w:t xml:space="preserve">Result</w:t>
      </w:r>
      <w:r>
        <w:t xml:space="preserve">. Um mesmo estudo pode gerar vários documentos, e uma publicação pode relatar múltiplos resultados. A interoperabilidade só é cientificamente útil quando conserva essas distinções e impede dupla contagem de evidências.</w:t>
      </w:r>
    </w:p>
    <w:p>
      <w:pPr>
        <w:pStyle w:val="BodyText"/>
      </w:pPr>
      <w:r>
        <w:t xml:space="preserve">No plano semântico,</w:t>
      </w:r>
      <w:r>
        <w:t xml:space="preserve"> </w:t>
      </w:r>
      <w:r>
        <w:rPr>
          <w:b/>
          <w:bCs/>
        </w:rPr>
        <w:t xml:space="preserve">vocabulários e terminologias reconhecidas</w:t>
      </w:r>
      <w:r>
        <w:t xml:space="preserve"> </w:t>
      </w:r>
      <w:r>
        <w:t xml:space="preserve">podem favorecer a harmonização de populações, doenças, intervenções, exposições e desfechos. MeSH e DeCS, entre outros recursos aplicáveis, são referências possíveis, mas sua utilização deve respeitar definições, versões e condições de acesso. Um mapeamento terminológico não é automaticamente correto: conceitos próximos podem diferir quanto à população, à unidade de medida ou ao contexto clínico. O modelo lógico do OES prevê relações e registros que podem apoiar mapeamentos, sem que isso constitua afirmação de integração completa com todos esses sistemas.</w:t>
      </w:r>
      <w:r>
        <w:t xml:space="preserve"> </w:t>
      </w:r>
      <w:hyperlink r:id="rId140">
        <w:r>
          <w:rPr>
            <w:rStyle w:val="Hyperlink"/>
          </w:rPr>
          <w:t xml:space="preserve">Fonte: Documento 21 — Modelo lógico de dados</w:t>
        </w:r>
      </w:hyperlink>
      <w:r>
        <w:t xml:space="preserve">.</w:t>
      </w:r>
    </w:p>
    <w:p>
      <w:pPr>
        <w:pStyle w:val="BodyText"/>
      </w:pPr>
      <w:r>
        <w:t xml:space="preserve">A integração com</w:t>
      </w:r>
      <w:r>
        <w:t xml:space="preserve"> </w:t>
      </w:r>
      <w:r>
        <w:rPr>
          <w:b/>
          <w:bCs/>
        </w:rPr>
        <w:t xml:space="preserve">ferramentas de revisão sistemática e análise estatística</w:t>
      </w:r>
      <w:r>
        <w:t xml:space="preserve"> </w:t>
      </w:r>
      <w:r>
        <w:t xml:space="preserve">pode permitir reaproveitar procedimentos especializados de triagem, extração, avaliação de viés ou síntese, desde que sejam mantidos registros de decisões e a origem dos dados. Não existe exigência metodológica de desenvolver internamente cada funcionalidade. Entretanto, o uso de uma ferramenta reconhecida não garante que a equipe a empregou corretamente ou que as conclusões receberam a revisão exigida. A validação do processo deve incluir tanto os recursos técnicos quanto os julgamentos humanos que os utilizaram.</w:t>
      </w:r>
    </w:p>
    <w:p>
      <w:pPr>
        <w:pStyle w:val="BodyText"/>
      </w:pPr>
      <w:r>
        <w:t xml:space="preserve">Produtos já existentes em</w:t>
      </w:r>
      <w:r>
        <w:t xml:space="preserve"> </w:t>
      </w:r>
      <w:r>
        <w:rPr>
          <w:b/>
          <w:bCs/>
        </w:rPr>
        <w:t xml:space="preserve">repositórios institucionais, periódicos, organizações de avaliação de tecnologias em saúde e serviços de síntese</w:t>
      </w:r>
      <w:r>
        <w:t xml:space="preserve"> </w:t>
      </w:r>
      <w:r>
        <w:t xml:space="preserve">podem ser incorporados criticamente como fontes ou objetos de comparação. Essa integração pode reduzir o esforço de reproduzir revisões recentes e adequadas. Exige, porém, examinar correspondência com a pergunta, data de busca, risco de viés, possível sobreposição de estudos e aplicabilidade. Um Overview de Revisões, por exemplo, não deve contar revisões que compartilham estudos primários como observações independentes sem avaliar essa dependência.</w:t>
      </w:r>
    </w:p>
    <w:p>
      <w:pPr>
        <w:pStyle w:val="BodyText"/>
      </w:pPr>
      <w:r>
        <w:t xml:space="preserve">A</w:t>
      </w:r>
      <w:r>
        <w:t xml:space="preserve"> </w:t>
      </w:r>
      <w:r>
        <w:rPr>
          <w:b/>
          <w:bCs/>
        </w:rPr>
        <w:t xml:space="preserve">distribuição dos produtos</w:t>
      </w:r>
      <w:r>
        <w:t xml:space="preserve"> </w:t>
      </w:r>
      <w:r>
        <w:t xml:space="preserve">pode ocorrer por documentos estruturados, repositórios de dados, relatórios institucionais ou interfaces digitais. A disponibilização de tabelas, protocolos, versões e referências facilita escrutínio, mas deve respeitar direitos autorais, licenças, proteção de dados e restrições de acesso. Interoperabilidade não significa publicação irrestrita de PDFs ou de conteúdos licenciados. Tampouco a existência de uma API ou de uma interface substitui a demonstração de que o conteúdo comunicado corresponde ao corpo de evidências corretamente avaliado.</w:t>
      </w:r>
    </w:p>
    <w:p>
      <w:pPr>
        <w:pStyle w:val="BodyText"/>
      </w:pPr>
      <w:r>
        <w:t xml:space="preserve">O desafio prático consiste em definir</w:t>
      </w:r>
      <w:r>
        <w:t xml:space="preserve"> </w:t>
      </w:r>
      <w:r>
        <w:rPr>
          <w:b/>
          <w:bCs/>
        </w:rPr>
        <w:t xml:space="preserve">fronteiras claras entre dados importados, julgamentos próprios e produtos derivados</w:t>
      </w:r>
      <w:r>
        <w:t xml:space="preserve">. Ao utilizar uma meta-análise externa, o observatório não deve apresentá-la como estimativa calculada originalmente por sua equipe. Ao atualizar um produto, não deve tratar a conclusão anterior de outra instituição como automaticamente revisada por novos autores. Esses vínculos de atribuição e proveniência são condições de integração científica responsável.</w:t>
      </w:r>
    </w:p>
    <w:p>
      <w:pPr>
        <w:pStyle w:val="BodyText"/>
      </w:pPr>
      <w:r>
        <w:t xml:space="preserve">Até a data de referência, o OES possui uma arquitetura de referência e testes técnicos de determinados mecanismos, mas</w:t>
      </w:r>
      <w:r>
        <w:t xml:space="preserve"> </w:t>
      </w:r>
      <w:r>
        <w:rPr>
          <w:b/>
          <w:bCs/>
        </w:rPr>
        <w:t xml:space="preserve">não demonstra um ecossistema integral de integrações externas em operação contínua</w:t>
      </w:r>
      <w:r>
        <w:t xml:space="preserve">. A definição das conexões efetivamente necessárias deve decorrer de perguntas prioritárias, acesso a fontes, capacidade de manutenção e testes específicos. Para outras instituições, pode ser mais vantajoso utilizar sistemas já disponíveis do que reproduzir componentes cuja sustentação tecnológica e metodológica exceda o benefício esperado.</w:t>
      </w:r>
    </w:p>
    <w:bookmarkEnd w:id="251"/>
    <w:bookmarkStart w:id="252" w:name="Xd77365c353ab668aafa614264161f77c9b1b8c5"/>
    <w:p>
      <w:pPr>
        <w:pStyle w:val="Heading2"/>
      </w:pPr>
      <w:r>
        <w:t xml:space="preserve">16.4. Perspectivas para automação e evidência viva</w:t>
      </w:r>
    </w:p>
    <w:p>
      <w:pPr>
        <w:pStyle w:val="FirstParagraph"/>
      </w:pPr>
      <w:r>
        <w:t xml:space="preserve">A automação constitui uma possibilidade importante para a produção e manutenção de sínteses científicas, mas seu potencial precisa ser definido</w:t>
      </w:r>
      <w:r>
        <w:t xml:space="preserve"> </w:t>
      </w:r>
      <w:r>
        <w:rPr>
          <w:b/>
          <w:bCs/>
        </w:rPr>
        <w:t xml:space="preserve">por tarefa, por contexto e por risco de erro</w:t>
      </w:r>
      <w:r>
        <w:t xml:space="preserve">. Modelos de linguagem e outros métodos computacionais podem auxiliar na estruturação de perguntas, sugestão de estratégias de busca, classificação de referências, extração preliminar, organização de resultados, preparação de produtos e detecção de sinais de atualização. Esses usos podem reduzir atividades repetitivas; não estabelecem, por si sós, cobertura bibliográfica, adequação de síntese ou validade de julgamentos científicos.</w:t>
      </w:r>
    </w:p>
    <w:p>
      <w:pPr>
        <w:pStyle w:val="BodyText"/>
      </w:pPr>
      <w:r>
        <w:t xml:space="preserve">Uma agenda futura de automação deveria começar por</w:t>
      </w:r>
      <w:r>
        <w:t xml:space="preserve"> </w:t>
      </w:r>
      <w:r>
        <w:rPr>
          <w:b/>
          <w:bCs/>
        </w:rPr>
        <w:t xml:space="preserve">tarefas delimitadas com critérios de verificação observáveis</w:t>
      </w:r>
      <w:r>
        <w:t xml:space="preserve">. Na extração, por exemplo, seria necessário examinar a fidelidade dos dados, sua unidade, população, comparação e tempo de acompanhamento. Na triagem, seria fundamental avaliar falsos negativos capazes de excluir estudos materiais. Na geração de sínteses, deveriam ser verificadas a correspondência entre fontes e afirmações, o tratamento de incerteza e os casos em que o método não permite combinação estatística. Em cada contexto, erros que possam modificar conclusões merecem atenção maior do que a simples fluência textual.</w:t>
      </w:r>
    </w:p>
    <w:p>
      <w:pPr>
        <w:pStyle w:val="BodyText"/>
      </w:pPr>
      <w:r>
        <w:t xml:space="preserve">O desenvolvimento do OES evidencia a diferença entre</w:t>
      </w:r>
      <w:r>
        <w:t xml:space="preserve"> </w:t>
      </w:r>
      <w:r>
        <w:rPr>
          <w:b/>
          <w:bCs/>
        </w:rPr>
        <w:t xml:space="preserve">automação de tarefas</w:t>
      </w:r>
      <w:r>
        <w:t xml:space="preserve"> </w:t>
      </w:r>
      <w:r>
        <w:t xml:space="preserve">e</w:t>
      </w:r>
      <w:r>
        <w:t xml:space="preserve"> </w:t>
      </w:r>
      <w:r>
        <w:rPr>
          <w:b/>
          <w:bCs/>
        </w:rPr>
        <w:t xml:space="preserve">autorização para decidir cientificamente</w:t>
      </w:r>
      <w:r>
        <w:t xml:space="preserve">. A IA pode propor classificações ou indicar inconsistências, mas os níveis de garantia A0–A3 dependem das verificações efetivamente realizadas. A aprovação de um produto em A2 não representa revisão por pares, e A3 exige atuação de especialista humano independente. Em produtos formais N3 e N4, permanecem exigências próprias de revisão qualificada e controles metodológicos. A Fase 5, dedicada à automação e IA como etapa formal do projeto,</w:t>
      </w:r>
      <w:r>
        <w:t xml:space="preserve"> </w:t>
      </w:r>
      <w:r>
        <w:rPr>
          <w:b/>
          <w:bCs/>
        </w:rPr>
        <w:t xml:space="preserve">não havia sido iniciada em 20 de outubro de 2026</w:t>
      </w:r>
      <w:r>
        <w:t xml:space="preserve">.</w:t>
      </w:r>
      <w:r>
        <w:t xml:space="preserve"> </w:t>
      </w:r>
      <w:hyperlink r:id="rId38">
        <w:r>
          <w:rPr>
            <w:rStyle w:val="Hyperlink"/>
          </w:rPr>
          <w:t xml:space="preserve">Fontes: Documento 04 — Garantia e autonomia</w:t>
        </w:r>
      </w:hyperlink>
      <w:r>
        <w:t xml:space="preserve"> </w:t>
      </w:r>
      <w:r>
        <w:t xml:space="preserve">e</w:t>
      </w:r>
      <w:r>
        <w:t xml:space="preserve"> </w:t>
      </w:r>
      <w:hyperlink r:id="rId20">
        <w:r>
          <w:rPr>
            <w:rStyle w:val="Hyperlink"/>
          </w:rPr>
          <w:t xml:space="preserve">STATE — Estado das fases</w:t>
        </w:r>
      </w:hyperlink>
      <w:r>
        <w:t xml:space="preserve">.</w:t>
      </w:r>
    </w:p>
    <w:p>
      <w:pPr>
        <w:pStyle w:val="BodyText"/>
      </w:pPr>
      <w:r>
        <w:t xml:space="preserve">Uma linha promissora de investigação futura é a</w:t>
      </w:r>
      <w:r>
        <w:t xml:space="preserve"> </w:t>
      </w:r>
      <w:r>
        <w:rPr>
          <w:b/>
          <w:bCs/>
        </w:rPr>
        <w:t xml:space="preserve">avaliação comparativa de métodos assistidos por IA frente a procedimentos humanos qualificados</w:t>
      </w:r>
      <w:r>
        <w:t xml:space="preserve">, utilizando perguntas e corpora definidos prospectivamente. Seriam necessárias medidas de sensibilidade na identificação de evidências, fidelidade de extrações, concordância fundamentada nas avaliações críticas, erros quantitativos e adequação da comunicação de certeza. A comparação não deve tratar uma revisão externa como verdade infalível sem examinar suas limitações. Também deve identificar a distribuição dos erros por classe de pergunta, tipo de estudo e criticidade.</w:t>
      </w:r>
    </w:p>
    <w:p>
      <w:pPr>
        <w:pStyle w:val="BodyText"/>
      </w:pPr>
      <w:r>
        <w:t xml:space="preserve">A perspectiva de</w:t>
      </w:r>
      <w:r>
        <w:t xml:space="preserve"> </w:t>
      </w:r>
      <w:r>
        <w:rPr>
          <w:b/>
          <w:bCs/>
        </w:rPr>
        <w:t xml:space="preserve">evidência viva</w:t>
      </w:r>
      <w:r>
        <w:t xml:space="preserve"> </w:t>
      </w:r>
      <w:r>
        <w:t xml:space="preserve">acrescenta dificuldades além da execução periódica de consultas. O referencial de</w:t>
      </w:r>
      <w:r>
        <w:t xml:space="preserve"> </w:t>
      </w:r>
      <w:hyperlink r:id="rId172">
        <w:r>
          <w:rPr>
            <w:rStyle w:val="Hyperlink"/>
          </w:rPr>
          <w:t xml:space="preserve">Elliott et al., item 56</w:t>
        </w:r>
      </w:hyperlink>
      <w:r>
        <w:t xml:space="preserve"> </w:t>
      </w:r>
      <w:r>
        <w:t xml:space="preserve">e o</w:t>
      </w:r>
      <w:r>
        <w:t xml:space="preserve"> </w:t>
      </w:r>
      <w:hyperlink r:id="rId169">
        <w:r>
          <w:rPr>
            <w:rStyle w:val="Hyperlink"/>
            <w:i/>
            <w:iCs/>
          </w:rPr>
          <w:t xml:space="preserve">Cochrane Handbook</w:t>
        </w:r>
        <w:r>
          <w:rPr>
            <w:rStyle w:val="Hyperlink"/>
          </w:rPr>
          <w:t xml:space="preserve">, item 1, capítulo 22</w:t>
        </w:r>
      </w:hyperlink>
      <w:r>
        <w:t xml:space="preserve"> </w:t>
      </w:r>
      <w:r>
        <w:t xml:space="preserve">discutem as condições de condução de revisões sistemáticas vivas, sem definir a taxonomia própria do OES. Manter um produto atualizado exige reconhecer o que constitui sinal potencialmente relevante, examinar materialidade, decidir quando reabrir a análise, verificar novas estimativas e produzir versões cientificamente asseguradas. Por isso, o protocolo transversal do OES distingue</w:t>
      </w:r>
      <w:r>
        <w:t xml:space="preserve"> </w:t>
      </w:r>
      <w:r>
        <w:rPr>
          <w:b/>
          <w:bCs/>
        </w:rPr>
        <w:t xml:space="preserve">versão científica, avaliação de atualidade, regime de manutenção e estado operacional dos ciclos e alertas</w:t>
      </w:r>
      <w:r>
        <w:t xml:space="preserve">. Um novo estudo não é automaticamente uma nova conclusão; um Monitor não equivale a revisão; um Alerta não modifica resultados; e o regime M3 não constitui profundidade N5.</w:t>
      </w:r>
      <w:r>
        <w:t xml:space="preserve"> </w:t>
      </w:r>
      <w:hyperlink r:id="rId54">
        <w:r>
          <w:rPr>
            <w:rStyle w:val="Hyperlink"/>
          </w:rPr>
          <w:t xml:space="preserve">Fonte: Documento 05 — Protocolo transversal de atualização</w:t>
        </w:r>
      </w:hyperlink>
      <w:r>
        <w:t xml:space="preserve">.</w:t>
      </w:r>
    </w:p>
    <w:p>
      <w:pPr>
        <w:pStyle w:val="BodyText"/>
      </w:pPr>
      <w:r>
        <w:rPr>
          <w:b/>
          <w:bCs/>
        </w:rPr>
        <w:t xml:space="preserve">M2 exige ciclos e fontes definidos, cobertura verificável e capacidade de avaliar sinais; M3 requer atualização sustentável.</w:t>
      </w:r>
      <w:r>
        <w:t xml:space="preserve"> </w:t>
      </w:r>
      <w:r>
        <w:t xml:space="preserve">Esses critérios são detalhados no Capítulo 10. Quanto ao OES,</w:t>
      </w:r>
      <w:r>
        <w:t xml:space="preserve"> </w:t>
      </w:r>
      <w:r>
        <w:rPr>
          <w:b/>
          <w:bCs/>
        </w:rPr>
        <w:t xml:space="preserve">não foi demonstrada vigilância factual contínua e M3 permanece bloqueado</w:t>
      </w:r>
      <w:r>
        <w:t xml:space="preserve">; a situação operacional e seus fundamentos estão sintetizados na</w:t>
      </w:r>
      <w:r>
        <w:t xml:space="preserve"> </w:t>
      </w:r>
      <w:r>
        <w:rPr>
          <w:b/>
          <w:bCs/>
        </w:rPr>
        <w:t xml:space="preserve">Seção 12.6</w:t>
      </w:r>
      <w:r>
        <w:t xml:space="preserve">, com detalhamento no</w:t>
      </w:r>
      <w:r>
        <w:t xml:space="preserve"> </w:t>
      </w:r>
      <w:hyperlink r:id="rId40">
        <w:r>
          <w:rPr>
            <w:rStyle w:val="Hyperlink"/>
          </w:rPr>
          <w:t xml:space="preserve">CP213</w:t>
        </w:r>
      </w:hyperlink>
      <w:r>
        <w:t xml:space="preserve">.</w:t>
      </w:r>
    </w:p>
    <w:p>
      <w:pPr>
        <w:pStyle w:val="BodyText"/>
      </w:pPr>
      <w:r>
        <w:t xml:space="preserve">A expansão para evidência viva só seria justificável diante de</w:t>
      </w:r>
      <w:r>
        <w:t xml:space="preserve"> </w:t>
      </w:r>
      <w:r>
        <w:rPr>
          <w:b/>
          <w:bCs/>
        </w:rPr>
        <w:t xml:space="preserve">pergunta relevante, expectativa plausível de novos estudos, risco de mudança material e capacidade real de manter o processo</w:t>
      </w:r>
      <w:r>
        <w:t xml:space="preserve">. Mesmo que a captura das referências se torne quase automática, a avaliação de elegibilidade, risco de viés, certeza, aplicabilidade e conclusão continuará exigindo controles compatíveis com o nível investigativo. Caso a capacidade de revisão seja insuficiente, o regime deve ser reavaliado ou reduzido, em vez de conservar o rótulo de acompanhamento contínuo sem execução correspondente.</w:t>
      </w:r>
    </w:p>
    <w:p>
      <w:pPr>
        <w:pStyle w:val="BodyText"/>
      </w:pPr>
      <w:r>
        <w:t xml:space="preserve">Há igualmente limites relacionados à</w:t>
      </w:r>
      <w:r>
        <w:t xml:space="preserve"> </w:t>
      </w:r>
      <w:r>
        <w:rPr>
          <w:b/>
          <w:bCs/>
        </w:rPr>
        <w:t xml:space="preserve">segurança e sustentabilidade</w:t>
      </w:r>
      <w:r>
        <w:t xml:space="preserve">. Serviços automatizados dependem de acesso a fontes, permissões, proteção de credenciais, observabilidade, tratamento de falhas e custos previsíveis. Para informações em saúde, a sensibilidade de eventuais dados pessoais e as restrições de conteúdo científico também precisam ser avaliadas. Um componente tecnicamente funcional em ambiente experimental não prova prontidão sob condições de operação pública.</w:t>
      </w:r>
    </w:p>
    <w:p>
      <w:pPr>
        <w:pStyle w:val="BodyText"/>
      </w:pPr>
      <w:r>
        <w:t xml:space="preserve">A reorientação documental descrita na</w:t>
      </w:r>
      <w:r>
        <w:t xml:space="preserve"> </w:t>
      </w:r>
      <w:r>
        <w:rPr>
          <w:b/>
          <w:bCs/>
        </w:rPr>
        <w:t xml:space="preserve">Seção 12.6</w:t>
      </w:r>
      <w:r>
        <w:t xml:space="preserve">, sem autorização para operações persistentes ou alteração de gates, reforça uma questão metodológica mais ampla:</w:t>
      </w:r>
      <w:r>
        <w:t xml:space="preserve"> </w:t>
      </w:r>
      <w:r>
        <w:rPr>
          <w:b/>
          <w:bCs/>
        </w:rPr>
        <w:t xml:space="preserve">a automação deve ser ampliada depois que se conhecem as tarefas cuja execução confiável se deseja sustentar</w:t>
      </w:r>
      <w:r>
        <w:t xml:space="preserve">, e não para justificar retrospectivamente uma infraestrutura já construída.</w:t>
      </w:r>
    </w:p>
    <w:p>
      <w:pPr>
        <w:pStyle w:val="BodyText"/>
      </w:pPr>
      <w:r>
        <w:t xml:space="preserve">As perspectivas apresentadas são, portanto,</w:t>
      </w:r>
      <w:r>
        <w:t xml:space="preserve"> </w:t>
      </w:r>
      <w:r>
        <w:rPr>
          <w:b/>
          <w:bCs/>
        </w:rPr>
        <w:t xml:space="preserve">hipóteses de desenvolvimento e avaliação</w:t>
      </w:r>
      <w:r>
        <w:t xml:space="preserve">, não previsões de desempenho nem compromissos operacionais aprovados. O potencial da IA e das revisões vivas permanece relevante, mas precisará ser demonstrado em trabalhos com supervisão competente, evidência empírica apropriada e limites comunicados de maneira verificável.</w:t>
      </w:r>
    </w:p>
    <w:bookmarkEnd w:id="252"/>
    <w:bookmarkStart w:id="253" w:name="considerações-finais"/>
    <w:p>
      <w:pPr>
        <w:pStyle w:val="Heading2"/>
      </w:pPr>
      <w:r>
        <w:t xml:space="preserve">16.5. Considerações finais</w:t>
      </w:r>
    </w:p>
    <w:p>
      <w:pPr>
        <w:pStyle w:val="FirstParagraph"/>
      </w:pPr>
      <w:r>
        <w:t xml:space="preserve">O OES foi concebido para enfrentar um problema recorrente na produção e no uso do conhecimento em saúde:</w:t>
      </w:r>
      <w:r>
        <w:t xml:space="preserve"> </w:t>
      </w:r>
      <w:r>
        <w:rPr>
          <w:b/>
          <w:bCs/>
        </w:rPr>
        <w:t xml:space="preserve">a abundância de publicações científicas não se traduz automaticamente em evidências organizadas, criticamente interpretadas, atualizadas e compreensíveis</w:t>
      </w:r>
      <w:r>
        <w:t xml:space="preserve">. A proposta busca transformar perguntas em percursos de investigação rastreáveis e produtos cuja informação possa ser examinada até suas fontes, seus métodos e suas limitações. Seu pressuposto é que a utilidade de uma síntese depende tanto da qualidade científica de sua elaboração quanto da transparência sobre o que foi feito e sobre o que permanece incerto.</w:t>
      </w:r>
    </w:p>
    <w:p>
      <w:pPr>
        <w:pStyle w:val="BodyText"/>
      </w:pPr>
      <w:r>
        <w:t xml:space="preserve">O desenvolvimento documentado produziu</w:t>
      </w:r>
      <w:r>
        <w:t xml:space="preserve"> </w:t>
      </w:r>
      <w:r>
        <w:rPr>
          <w:b/>
          <w:bCs/>
        </w:rPr>
        <w:t xml:space="preserve">fundamentos conceituais, protocolos metodológicos iniciais, uma baseline arquitetural de dados, uma taxonomia de nove produtos, contratos e testes técnicos e casos experimentais ou internos com níveis de garantia distintos</w:t>
      </w:r>
      <w:r>
        <w:t xml:space="preserve">. Alguns desses resultados foram formalmente aprovados em seus escopos delimitados; outros permaneceram em revisão ou bloqueados quando exigências científicas ou operacionais não puderam ser satisfeitas. As diferenças entre essas situações devem ser preservadas, pois constituem parte relevante da compreensão do projeto.</w:t>
      </w:r>
    </w:p>
    <w:p>
      <w:pPr>
        <w:pStyle w:val="BodyText"/>
      </w:pPr>
      <w:r>
        <w:t xml:space="preserve">A principal conclusão possível neste estágio é</w:t>
      </w:r>
      <w:r>
        <w:t xml:space="preserve"> </w:t>
      </w:r>
      <w:r>
        <w:rPr>
          <w:b/>
          <w:bCs/>
        </w:rPr>
        <w:t xml:space="preserve">descritiva e metodológica</w:t>
      </w:r>
      <w:r>
        <w:t xml:space="preserve">, não uma afirmação de efetividade validada. O OES dispõe de um modelo documentado que pode ser analisado criticamente e que apresenta relações explícitas entre perguntas, profundidade de investigação, evidências, sínteses, produtos, garantia e manutenção temporal. Isso não comprova que o observatório produza conclusões mais corretas, mais rápidas ou mais econômicas que as alternativas disponíveis. Essa comparação exigiria avaliação científica independente, desenho apropriado, critérios prospectivos e análise das limitações.</w:t>
      </w:r>
    </w:p>
    <w:p>
      <w:pPr>
        <w:pStyle w:val="BodyText"/>
      </w:pPr>
      <w:r>
        <w:rPr>
          <w:b/>
          <w:bCs/>
        </w:rPr>
        <w:t xml:space="preserve">A validação científica independente continua pendente.</w:t>
      </w:r>
      <w:r>
        <w:t xml:space="preserve"> </w:t>
      </w:r>
      <w:r>
        <w:t xml:space="preserve">Os produtos internos e experimentais disponíveis para exame não substituem revisão qualificada de métodos e conclusões. Também não há operação contínua demonstrada: a Fase 4 segue aberta e as Fases 5–7 não foram iniciadas formalmente.</w:t>
      </w:r>
      <w:r>
        <w:t xml:space="preserve"> </w:t>
      </w:r>
      <w:hyperlink r:id="rId20">
        <w:r>
          <w:rPr>
            <w:rStyle w:val="Hyperlink"/>
          </w:rPr>
          <w:t xml:space="preserve">Fonte: STATE</w:t>
        </w:r>
      </w:hyperlink>
      <w:r>
        <w:t xml:space="preserve">.</w:t>
      </w:r>
    </w:p>
    <w:p>
      <w:pPr>
        <w:pStyle w:val="BodyText"/>
      </w:pPr>
      <w:r>
        <w:t xml:space="preserve">Outra conclusão relevante é que</w:t>
      </w:r>
      <w:r>
        <w:t xml:space="preserve"> </w:t>
      </w:r>
      <w:r>
        <w:rPr>
          <w:b/>
          <w:bCs/>
        </w:rPr>
        <w:t xml:space="preserve">a complexidade do modelo precisa permanecer subordinada à finalidade científica</w:t>
      </w:r>
      <w:r>
        <w:t xml:space="preserve">. A arquitetura detalhada de dados e manutenção pode oferecer benefícios quando o volume de evidências, a reutilização e as exigências de atualização justificam tais recursos. Em outros contextos, o mesmo compromisso com rigor, rastreabilidade e transparência pode ser alcançado inicialmente com processos mais simples e produtos mais limitados. A experiência acumulada levou o próprio OES a priorizar documentação compreensível e demonstrações proporcionais antes de novas expansões operacionais.</w:t>
      </w:r>
    </w:p>
    <w:p>
      <w:pPr>
        <w:pStyle w:val="BodyText"/>
      </w:pPr>
      <w:r>
        <w:t xml:space="preserve">Para outros grupos de pesquisa, o projeto oferece</w:t>
      </w:r>
      <w:r>
        <w:t xml:space="preserve"> </w:t>
      </w:r>
      <w:r>
        <w:rPr>
          <w:b/>
          <w:bCs/>
        </w:rPr>
        <w:t xml:space="preserve">um caso estruturado para apreciação</w:t>
      </w:r>
      <w:r>
        <w:t xml:space="preserve">, com decisões conceituais, escolhas técnicas, resultados positivos, bloqueios e questões em aberto. Sua utilidade como referência dependerá da capacidade de cada instituição de examinar criticamente essas escolhas, adaptá-las a perguntas e competências próprias e verificar empiricamente o que funciona em seu contexto. Não se pressupõe que a taxonomia, a infraestrutura ou a sequência de fases devam ser reproduzidas integralmente.</w:t>
      </w:r>
    </w:p>
    <w:p>
      <w:pPr>
        <w:pStyle w:val="BodyText"/>
      </w:pPr>
      <w:r>
        <w:t xml:space="preserve">Uma agenda de avaliação posterior poderia examinar a suficiência dos protocolos por classe de pergunta, a reprodutibilidade das decisões, a fidelidade da extração, a qualidade dos julgamentos de certeza, a utilidade dos produtos para leitores e a sustentabilidade de regimes de atualização. Essas questões pertencem a</w:t>
      </w:r>
      <w:r>
        <w:t xml:space="preserve"> </w:t>
      </w:r>
      <w:r>
        <w:rPr>
          <w:b/>
          <w:bCs/>
        </w:rPr>
        <w:t xml:space="preserve">estudos e decisões futuros</w:t>
      </w:r>
      <w:r>
        <w:t xml:space="preserve">; sua menção não representa autorização de execução, nem demonstração antecipada de resultados favoráveis. A possibilidade de identificar falhas e revisar o modelo deve ser entendida como parte de sua avaliação científica.</w:t>
      </w:r>
    </w:p>
    <w:p>
      <w:pPr>
        <w:pStyle w:val="BodyText"/>
      </w:pPr>
      <w:r>
        <w:t xml:space="preserve">O propósito deste manuscrito é, portanto,</w:t>
      </w:r>
      <w:r>
        <w:t xml:space="preserve"> </w:t>
      </w:r>
      <w:r>
        <w:rPr>
          <w:b/>
          <w:bCs/>
        </w:rPr>
        <w:t xml:space="preserve">explicar o OES como iniciativa em desenvolvimento e tornar seus fundamentos e limites examináveis</w:t>
      </w:r>
      <w:r>
        <w:t xml:space="preserve">. A elaboração de seus dezesseis capítulos constitui uma etapa de sistematização do conhecimento interno do projeto, não conclusão de sua validação científica. O texto ainda necessita de revisão editorial do conjunto, conferência de referências e apreciação crítica independente antes de eventual circulação como trabalho científico consolidado.</w:t>
      </w:r>
    </w:p>
    <w:p>
      <w:pPr>
        <w:pStyle w:val="BodyText"/>
      </w:pPr>
      <w:r>
        <w:t xml:space="preserve">Em última análise, a contribuição pretendida pelo OES não é automatizar respostas a qualquer custo, mas</w:t>
      </w:r>
      <w:r>
        <w:t xml:space="preserve"> </w:t>
      </w:r>
      <w:r>
        <w:rPr>
          <w:b/>
          <w:bCs/>
        </w:rPr>
        <w:t xml:space="preserve">organizar o percurso entre pergunta, evidência, interpretação e atualização de maneira proporcional, transparente e verificável</w:t>
      </w:r>
      <w:r>
        <w:t xml:space="preserve">. A validade e a utilidade desse percurso continuarão a depender das fontes consultadas, da adequação dos métodos, das competências efetivamente disponíveis e das avaliações científicas que ainda precisam ser realizadas.</w:t>
      </w:r>
    </w:p>
    <w:bookmarkEnd w:id="253"/>
    <w:bookmarkStart w:id="254" w:name="fontes-canônicas-internas-do-oes"/>
    <w:p>
      <w:pPr>
        <w:pStyle w:val="Heading2"/>
      </w:pPr>
      <w:r>
        <w:t xml:space="preserve">Fontes canônicas internas do OES</w:t>
      </w:r>
    </w:p>
    <w:p>
      <w:pPr>
        <w:pStyle w:val="FirstParagraph"/>
      </w:pPr>
      <w:r>
        <w:t xml:space="preserve">Os documentos abaixo apresentam decisões, protocolos e estados do desenvolvimento do projeto. Constituem documentação primária do OES,</w:t>
      </w:r>
      <w:r>
        <w:t xml:space="preserve"> </w:t>
      </w:r>
      <w:r>
        <w:rPr>
          <w:b/>
          <w:bCs/>
        </w:rPr>
        <w:t xml:space="preserve">não referências científicas externas nem comprovação independente de validade metodológica</w:t>
      </w:r>
      <w:r>
        <w:t xml:space="preserve">.</w:t>
      </w:r>
    </w:p>
    <w:p>
      <w:pPr>
        <w:pStyle w:val="Compact"/>
        <w:numPr>
          <w:ilvl w:val="0"/>
          <w:numId w:val="1002"/>
        </w:numPr>
      </w:pPr>
      <w:hyperlink r:id="rId23">
        <w:r>
          <w:rPr>
            <w:rStyle w:val="Hyperlink"/>
          </w:rPr>
          <w:t xml:space="preserve">Documento 00 — Concepção</w:t>
        </w:r>
      </w:hyperlink>
    </w:p>
    <w:p>
      <w:pPr>
        <w:pStyle w:val="Compact"/>
        <w:numPr>
          <w:ilvl w:val="0"/>
          <w:numId w:val="1002"/>
        </w:numPr>
      </w:pPr>
      <w:hyperlink r:id="rId47">
        <w:r>
          <w:rPr>
            <w:rStyle w:val="Hyperlink"/>
          </w:rPr>
          <w:t xml:space="preserve">Documento 01 — Escopo e taxonomia das perguntas</w:t>
        </w:r>
      </w:hyperlink>
    </w:p>
    <w:p>
      <w:pPr>
        <w:pStyle w:val="Compact"/>
        <w:numPr>
          <w:ilvl w:val="0"/>
          <w:numId w:val="1002"/>
        </w:numPr>
      </w:pPr>
      <w:hyperlink r:id="rId37">
        <w:r>
          <w:rPr>
            <w:rStyle w:val="Hyperlink"/>
          </w:rPr>
          <w:t xml:space="preserve">Documento 02 — Níveis de investigação e produtos</w:t>
        </w:r>
      </w:hyperlink>
    </w:p>
    <w:p>
      <w:pPr>
        <w:pStyle w:val="Compact"/>
        <w:numPr>
          <w:ilvl w:val="0"/>
          <w:numId w:val="1002"/>
        </w:numPr>
      </w:pPr>
      <w:hyperlink r:id="rId38">
        <w:r>
          <w:rPr>
            <w:rStyle w:val="Hyperlink"/>
          </w:rPr>
          <w:t xml:space="preserve">Documento 04 — Governança e garantia metodológica</w:t>
        </w:r>
      </w:hyperlink>
    </w:p>
    <w:p>
      <w:pPr>
        <w:pStyle w:val="Compact"/>
        <w:numPr>
          <w:ilvl w:val="0"/>
          <w:numId w:val="1002"/>
        </w:numPr>
      </w:pPr>
      <w:hyperlink r:id="rId39">
        <w:r>
          <w:rPr>
            <w:rStyle w:val="Hyperlink"/>
          </w:rPr>
          <w:t xml:space="preserve">Documento 40 — Taxonomia dos produtos</w:t>
        </w:r>
      </w:hyperlink>
    </w:p>
    <w:p>
      <w:pPr>
        <w:pStyle w:val="Compact"/>
        <w:numPr>
          <w:ilvl w:val="0"/>
          <w:numId w:val="1002"/>
        </w:numPr>
      </w:pPr>
      <w:hyperlink r:id="rId20">
        <w:r>
          <w:rPr>
            <w:rStyle w:val="Hyperlink"/>
          </w:rPr>
          <w:t xml:space="preserve">STATE — Estado corrente e histórico documentado</w:t>
        </w:r>
      </w:hyperlink>
    </w:p>
    <w:p>
      <w:pPr>
        <w:pStyle w:val="Compact"/>
        <w:numPr>
          <w:ilvl w:val="0"/>
          <w:numId w:val="1002"/>
        </w:numPr>
      </w:pPr>
      <w:hyperlink r:id="rId173">
        <w:r>
          <w:rPr>
            <w:rStyle w:val="Hyperlink"/>
          </w:rPr>
          <w:t xml:space="preserve">Continuidade operacional</w:t>
        </w:r>
      </w:hyperlink>
    </w:p>
    <w:bookmarkEnd w:id="254"/>
    <w:bookmarkStart w:id="287" w:name="referências-científicas-externas"/>
    <w:p>
      <w:pPr>
        <w:pStyle w:val="Heading2"/>
      </w:pPr>
      <w:r>
        <w:t xml:space="preserve">Referências científicas externas</w:t>
      </w:r>
    </w:p>
    <w:p>
      <w:pPr>
        <w:pStyle w:val="FirstParagraph"/>
      </w:pPr>
      <w:r>
        <w:t xml:space="preserve">As 56 referências abaixo documentam métodos e publicações externas utilizadas ou contextualizadas nos percursos do OES. A inclusão bibliográfica não demonstra, por si só, aplicação correta de instrumentos, completude das buscas, independência entre estudos ou validação científica dos produtos. A sequência numérica conserva a ordem histórica de incorporação;</w:t>
      </w:r>
      <w:r>
        <w:t xml:space="preserve"> </w:t>
      </w:r>
      <w:r>
        <w:rPr>
          <w:b/>
          <w:bCs/>
        </w:rPr>
        <w:t xml:space="preserve">não corresponde à ordenação Vancouver por primeira citação</w:t>
      </w:r>
      <w:r>
        <w:t xml:space="preserve">. As notas de proveniência e o escopo das conferências estão registrados em seção editorial separada, após a lista.</w:t>
      </w:r>
    </w:p>
    <w:p>
      <w:pPr>
        <w:pStyle w:val="BodyText"/>
      </w:pPr>
      <w:r>
        <w:rPr>
          <w:b/>
          <w:bCs/>
        </w:rPr>
        <w:t xml:space="preserve">Métodos gerais de revisão, busca e relato</w:t>
      </w:r>
    </w:p>
    <w:p>
      <w:pPr>
        <w:pStyle w:val="Compact"/>
        <w:numPr>
          <w:ilvl w:val="0"/>
          <w:numId w:val="1003"/>
        </w:numPr>
      </w:pPr>
      <w:r>
        <w:t xml:space="preserve">Higgins JPT, Thomas J, Chandler J, Cumpston M, Li T, Page MJ, Welch VA, eds. </w:t>
      </w:r>
      <w:r>
        <w:rPr>
          <w:i/>
          <w:iCs/>
        </w:rPr>
        <w:t xml:space="preserve">Cochrane Handbook for Systematic Reviews of Interventions</w:t>
      </w:r>
      <w:r>
        <w:t xml:space="preserve">. Versão 6.5, 2024.</w:t>
      </w:r>
      <w:r>
        <w:t xml:space="preserve"> </w:t>
      </w:r>
      <w:hyperlink r:id="rId62">
        <w:r>
          <w:rPr>
            <w:rStyle w:val="Hyperlink"/>
          </w:rPr>
          <w:t xml:space="preserve">Manual oficial</w:t>
        </w:r>
      </w:hyperlink>
      <w:r>
        <w:t xml:space="preserve">.</w:t>
      </w:r>
    </w:p>
    <w:p>
      <w:pPr>
        <w:pStyle w:val="Compact"/>
        <w:numPr>
          <w:ilvl w:val="0"/>
          <w:numId w:val="1003"/>
        </w:numPr>
      </w:pPr>
      <w:r>
        <w:t xml:space="preserve">Page MJ, McKenzie JE, Bossuyt PM, et al. The PRISMA 2020 statement: an updated guideline for reporting systematic reviews.</w:t>
      </w:r>
      <w:r>
        <w:t xml:space="preserve"> </w:t>
      </w:r>
      <w:r>
        <w:rPr>
          <w:i/>
          <w:iCs/>
        </w:rPr>
        <w:t xml:space="preserve">BMJ</w:t>
      </w:r>
      <w:r>
        <w:t xml:space="preserve">. 2021;372:n71.</w:t>
      </w:r>
      <w:r>
        <w:t xml:space="preserve"> </w:t>
      </w:r>
      <w:hyperlink r:id="rId27">
        <w:r>
          <w:rPr>
            <w:rStyle w:val="Hyperlink"/>
          </w:rPr>
          <w:t xml:space="preserve">DOI: 10.1136/bmj.n71</w:t>
        </w:r>
      </w:hyperlink>
      <w:r>
        <w:t xml:space="preserve">.</w:t>
      </w:r>
    </w:p>
    <w:p>
      <w:pPr>
        <w:pStyle w:val="Compact"/>
        <w:numPr>
          <w:ilvl w:val="0"/>
          <w:numId w:val="1003"/>
        </w:numPr>
      </w:pPr>
      <w:r>
        <w:t xml:space="preserve">Rethlefsen ML, Kirtley S, Waffenschmidt S, et al.; PRISMA-S Group. PRISMA-S: an extension to the PRISMA Statement for Reporting Literature Searches in Systematic Reviews.</w:t>
      </w:r>
      <w:r>
        <w:t xml:space="preserve"> </w:t>
      </w:r>
      <w:r>
        <w:rPr>
          <w:i/>
          <w:iCs/>
        </w:rPr>
        <w:t xml:space="preserve">Systematic Reviews</w:t>
      </w:r>
      <w:r>
        <w:t xml:space="preserve">. 2021;10:39.</w:t>
      </w:r>
      <w:r>
        <w:t xml:space="preserve"> </w:t>
      </w:r>
      <w:hyperlink r:id="rId49">
        <w:r>
          <w:rPr>
            <w:rStyle w:val="Hyperlink"/>
          </w:rPr>
          <w:t xml:space="preserve">DOI: 10.1186/s13643-020-01542-z</w:t>
        </w:r>
      </w:hyperlink>
      <w:r>
        <w:t xml:space="preserve">.</w:t>
      </w:r>
    </w:p>
    <w:p>
      <w:pPr>
        <w:pStyle w:val="Compact"/>
        <w:numPr>
          <w:ilvl w:val="0"/>
          <w:numId w:val="1003"/>
        </w:numPr>
      </w:pPr>
      <w:r>
        <w:t xml:space="preserve">McGowan J, Sampson M, Salzwedel DM, Cogo E, Foerster V, Lefebvre C. PRESS Peer Review of Electronic Search Strategies: 2015 Guideline Statement.</w:t>
      </w:r>
      <w:r>
        <w:t xml:space="preserve"> </w:t>
      </w:r>
      <w:r>
        <w:rPr>
          <w:i/>
          <w:iCs/>
        </w:rPr>
        <w:t xml:space="preserve">Journal of Clinical Epidemiology</w:t>
      </w:r>
      <w:r>
        <w:t xml:space="preserve">. 2016;75:40–46.</w:t>
      </w:r>
      <w:r>
        <w:t xml:space="preserve"> </w:t>
      </w:r>
      <w:hyperlink r:id="rId86">
        <w:r>
          <w:rPr>
            <w:rStyle w:val="Hyperlink"/>
          </w:rPr>
          <w:t xml:space="preserve">DOI: 10.1016/j.jclinepi.2016.01.021</w:t>
        </w:r>
      </w:hyperlink>
      <w:r>
        <w:t xml:space="preserve">.</w:t>
      </w:r>
      <w:r>
        <w:t xml:space="preserve"> </w:t>
      </w:r>
      <w:r>
        <w:rPr>
          <w:b/>
          <w:bCs/>
        </w:rPr>
        <w:t xml:space="preserve">Nota:</w:t>
      </w:r>
      <w:r>
        <w:t xml:space="preserve"> </w:t>
      </w:r>
      <w:r>
        <w:t xml:space="preserve">“</w:t>
      </w:r>
      <w:r>
        <w:t xml:space="preserve">2015</w:t>
      </w:r>
      <w:r>
        <w:t xml:space="preserve">”</w:t>
      </w:r>
      <w:r>
        <w:t xml:space="preserve"> </w:t>
      </w:r>
      <w:r>
        <w:t xml:space="preserve">integra o nome da diretriz; o artigo foi publicado em 2016.</w:t>
      </w:r>
    </w:p>
    <w:p>
      <w:pPr>
        <w:pStyle w:val="FirstParagraph"/>
      </w:pPr>
      <w:r>
        <w:rPr>
          <w:b/>
          <w:bCs/>
        </w:rPr>
        <w:t xml:space="preserve">Certeza, confiança e avaliação crítica</w:t>
      </w:r>
    </w:p>
    <w:p>
      <w:pPr>
        <w:pStyle w:val="Compact"/>
        <w:numPr>
          <w:ilvl w:val="0"/>
          <w:numId w:val="1004"/>
        </w:numPr>
      </w:pPr>
      <w:r>
        <w:t xml:space="preserve">Guyatt GH, Oxman AD, Vist GE, et al.; GRADE Working Group. GRADE: an emerging consensus on rating quality of evidence and strength of recommendations.</w:t>
      </w:r>
      <w:r>
        <w:t xml:space="preserve"> </w:t>
      </w:r>
      <w:r>
        <w:rPr>
          <w:i/>
          <w:iCs/>
        </w:rPr>
        <w:t xml:space="preserve">BMJ</w:t>
      </w:r>
      <w:r>
        <w:t xml:space="preserve">. 2008;336:924–926.</w:t>
      </w:r>
      <w:r>
        <w:t xml:space="preserve"> </w:t>
      </w:r>
      <w:hyperlink r:id="rId29">
        <w:r>
          <w:rPr>
            <w:rStyle w:val="Hyperlink"/>
          </w:rPr>
          <w:t xml:space="preserve">DOI: 10.1136/bmj.39489.470347.AD</w:t>
        </w:r>
      </w:hyperlink>
      <w:r>
        <w:t xml:space="preserve">.</w:t>
      </w:r>
    </w:p>
    <w:p>
      <w:pPr>
        <w:pStyle w:val="Compact"/>
        <w:numPr>
          <w:ilvl w:val="0"/>
          <w:numId w:val="1004"/>
        </w:numPr>
      </w:pPr>
      <w:r>
        <w:t xml:space="preserve">Lewin S, Booth A, Glenton C, et al. Applying GRADE-CERQual to qualitative evidence synthesis findings: introduction to the series.</w:t>
      </w:r>
      <w:r>
        <w:t xml:space="preserve"> </w:t>
      </w:r>
      <w:r>
        <w:rPr>
          <w:i/>
          <w:iCs/>
        </w:rPr>
        <w:t xml:space="preserve">Implementation Science</w:t>
      </w:r>
      <w:r>
        <w:t xml:space="preserve">. 2018;13(Suppl 1):2.</w:t>
      </w:r>
      <w:r>
        <w:t xml:space="preserve"> </w:t>
      </w:r>
      <w:hyperlink r:id="rId99">
        <w:r>
          <w:rPr>
            <w:rStyle w:val="Hyperlink"/>
          </w:rPr>
          <w:t xml:space="preserve">DOI: 10.1186/s13012-017-0688-3</w:t>
        </w:r>
      </w:hyperlink>
      <w:r>
        <w:t xml:space="preserve">.</w:t>
      </w:r>
    </w:p>
    <w:p>
      <w:pPr>
        <w:pStyle w:val="Compact"/>
        <w:numPr>
          <w:ilvl w:val="0"/>
          <w:numId w:val="1004"/>
        </w:numPr>
      </w:pPr>
      <w:r>
        <w:t xml:space="preserve">Sterne JAC, Savović J, Page MJ, et al. RoB 2: a revised tool for assessing risk of bias in randomised trials.</w:t>
      </w:r>
      <w:r>
        <w:t xml:space="preserve"> </w:t>
      </w:r>
      <w:r>
        <w:rPr>
          <w:i/>
          <w:iCs/>
        </w:rPr>
        <w:t xml:space="preserve">BMJ</w:t>
      </w:r>
      <w:r>
        <w:t xml:space="preserve">. 2019;366:l4898.</w:t>
      </w:r>
      <w:r>
        <w:t xml:space="preserve"> </w:t>
      </w:r>
      <w:hyperlink r:id="rId58">
        <w:r>
          <w:rPr>
            <w:rStyle w:val="Hyperlink"/>
          </w:rPr>
          <w:t xml:space="preserve">DOI: 10.1136/bmj.l4898</w:t>
        </w:r>
      </w:hyperlink>
      <w:r>
        <w:t xml:space="preserve">.</w:t>
      </w:r>
    </w:p>
    <w:p>
      <w:pPr>
        <w:pStyle w:val="Compact"/>
        <w:numPr>
          <w:ilvl w:val="0"/>
          <w:numId w:val="1004"/>
        </w:numPr>
      </w:pPr>
      <w:r>
        <w:t xml:space="preserve">Sterne JAC, Hernán MA, Reeves BC, et al. ROBINS-I: a tool for assessing risk of bias in non-randomised studies of interventions.</w:t>
      </w:r>
      <w:r>
        <w:t xml:space="preserve"> </w:t>
      </w:r>
      <w:r>
        <w:rPr>
          <w:i/>
          <w:iCs/>
        </w:rPr>
        <w:t xml:space="preserve">BMJ</w:t>
      </w:r>
      <w:r>
        <w:t xml:space="preserve">. 2016;355:i4919.</w:t>
      </w:r>
      <w:r>
        <w:t xml:space="preserve"> </w:t>
      </w:r>
      <w:hyperlink r:id="rId91">
        <w:r>
          <w:rPr>
            <w:rStyle w:val="Hyperlink"/>
          </w:rPr>
          <w:t xml:space="preserve">DOI: 10.1136/bmj.i4919</w:t>
        </w:r>
      </w:hyperlink>
      <w:r>
        <w:t xml:space="preserve">.</w:t>
      </w:r>
    </w:p>
    <w:p>
      <w:pPr>
        <w:pStyle w:val="Compact"/>
        <w:numPr>
          <w:ilvl w:val="0"/>
          <w:numId w:val="1004"/>
        </w:numPr>
      </w:pPr>
      <w:r>
        <w:t xml:space="preserve">Higgins JPT, Morgan RL, Rooney AA, et al. A tool to assess risk of bias in non-randomized follow-up studies of exposure effects (ROBINS-E).</w:t>
      </w:r>
      <w:r>
        <w:t xml:space="preserve"> </w:t>
      </w:r>
      <w:r>
        <w:rPr>
          <w:i/>
          <w:iCs/>
        </w:rPr>
        <w:t xml:space="preserve">Environment International</w:t>
      </w:r>
      <w:r>
        <w:t xml:space="preserve">. 2024;186:108602.</w:t>
      </w:r>
      <w:r>
        <w:t xml:space="preserve"> </w:t>
      </w:r>
      <w:hyperlink r:id="rId92">
        <w:r>
          <w:rPr>
            <w:rStyle w:val="Hyperlink"/>
          </w:rPr>
          <w:t xml:space="preserve">DOI: 10.1016/j.envint.2024.108602</w:t>
        </w:r>
      </w:hyperlink>
      <w:r>
        <w:t xml:space="preserve">.</w:t>
      </w:r>
    </w:p>
    <w:p>
      <w:pPr>
        <w:pStyle w:val="Compact"/>
        <w:numPr>
          <w:ilvl w:val="0"/>
          <w:numId w:val="1004"/>
        </w:numPr>
      </w:pPr>
      <w:r>
        <w:t xml:space="preserve">Whiting PF, Tomlinson E, Rutjes AWS, et al. QUADAS-3: a revised tool for the quality assessment of diagnostic test accuracy studies.</w:t>
      </w:r>
      <w:r>
        <w:t xml:space="preserve"> </w:t>
      </w:r>
      <w:r>
        <w:rPr>
          <w:i/>
          <w:iCs/>
        </w:rPr>
        <w:t xml:space="preserve">Annals of Internal Medicine</w:t>
      </w:r>
      <w:r>
        <w:t xml:space="preserve">. 2026;179(4):548–555.</w:t>
      </w:r>
      <w:r>
        <w:t xml:space="preserve"> </w:t>
      </w:r>
      <w:hyperlink r:id="rId59">
        <w:r>
          <w:rPr>
            <w:rStyle w:val="Hyperlink"/>
          </w:rPr>
          <w:t xml:space="preserve">DOI: 10.7326/ANNALS-25-02104</w:t>
        </w:r>
      </w:hyperlink>
      <w:r>
        <w:t xml:space="preserve">.</w:t>
      </w:r>
    </w:p>
    <w:p>
      <w:pPr>
        <w:pStyle w:val="Compact"/>
        <w:numPr>
          <w:ilvl w:val="0"/>
          <w:numId w:val="1004"/>
        </w:numPr>
      </w:pPr>
      <w:r>
        <w:t xml:space="preserve">Hayden JA, van der Windt DA, Cartwright JL, Côté P, Bombardier C. Assessing bias in studies of prognostic factors.</w:t>
      </w:r>
      <w:r>
        <w:t xml:space="preserve"> </w:t>
      </w:r>
      <w:r>
        <w:rPr>
          <w:i/>
          <w:iCs/>
        </w:rPr>
        <w:t xml:space="preserve">Annals of Internal Medicine</w:t>
      </w:r>
      <w:r>
        <w:t xml:space="preserve">. 2013;158(4):280–286.</w:t>
      </w:r>
      <w:r>
        <w:t xml:space="preserve"> </w:t>
      </w:r>
      <w:hyperlink r:id="rId93">
        <w:r>
          <w:rPr>
            <w:rStyle w:val="Hyperlink"/>
          </w:rPr>
          <w:t xml:space="preserve">DOI: 10.7326/0003-4819-158-4-201302190-00009</w:t>
        </w:r>
      </w:hyperlink>
      <w:r>
        <w:t xml:space="preserve">. Referência ao instrumento QUIPS.</w:t>
      </w:r>
    </w:p>
    <w:p>
      <w:pPr>
        <w:pStyle w:val="Compact"/>
        <w:numPr>
          <w:ilvl w:val="0"/>
          <w:numId w:val="1004"/>
        </w:numPr>
      </w:pPr>
      <w:r>
        <w:t xml:space="preserve">Moons KGM, Damen JAA, Kaul T, et al. PROBAST+AI: an updated quality, risk of bias, and applicability assessment tool for prediction models using regression or artificial intelligence methods.</w:t>
      </w:r>
      <w:r>
        <w:t xml:space="preserve"> </w:t>
      </w:r>
      <w:r>
        <w:rPr>
          <w:i/>
          <w:iCs/>
        </w:rPr>
        <w:t xml:space="preserve">BMJ</w:t>
      </w:r>
      <w:r>
        <w:t xml:space="preserve">. 2025;388:e082505.</w:t>
      </w:r>
      <w:r>
        <w:t xml:space="preserve"> </w:t>
      </w:r>
      <w:hyperlink r:id="rId60">
        <w:r>
          <w:rPr>
            <w:rStyle w:val="Hyperlink"/>
          </w:rPr>
          <w:t xml:space="preserve">DOI: 10.1136/bmj-2024-082505</w:t>
        </w:r>
      </w:hyperlink>
      <w:r>
        <w:t xml:space="preserve">.</w:t>
      </w:r>
    </w:p>
    <w:p>
      <w:pPr>
        <w:pStyle w:val="Compact"/>
        <w:numPr>
          <w:ilvl w:val="0"/>
          <w:numId w:val="1004"/>
        </w:numPr>
      </w:pPr>
      <w:r>
        <w:t xml:space="preserve">Whiting P, Savović J, Higgins JPT, et al. ROBIS: a new tool to assess risk of bias in systematic reviews was developed.</w:t>
      </w:r>
      <w:r>
        <w:t xml:space="preserve"> </w:t>
      </w:r>
      <w:r>
        <w:rPr>
          <w:i/>
          <w:iCs/>
        </w:rPr>
        <w:t xml:space="preserve">Journal of Clinical Epidemiology</w:t>
      </w:r>
      <w:r>
        <w:t xml:space="preserve">. 2016;69:225–234.</w:t>
      </w:r>
      <w:r>
        <w:t xml:space="preserve"> </w:t>
      </w:r>
      <w:hyperlink r:id="rId65">
        <w:r>
          <w:rPr>
            <w:rStyle w:val="Hyperlink"/>
          </w:rPr>
          <w:t xml:space="preserve">DOI: 10.1016/j.jclinepi.2015.06.005</w:t>
        </w:r>
      </w:hyperlink>
      <w:r>
        <w:t xml:space="preserve">.</w:t>
      </w:r>
    </w:p>
    <w:p>
      <w:pPr>
        <w:pStyle w:val="FirstParagraph"/>
      </w:pPr>
      <w:r>
        <w:rPr>
          <w:b/>
          <w:bCs/>
        </w:rPr>
        <w:t xml:space="preserve">Caso N2 — Intervenções digitais para insônia</w:t>
      </w:r>
    </w:p>
    <w:p>
      <w:pPr>
        <w:pStyle w:val="Compact"/>
        <w:numPr>
          <w:ilvl w:val="0"/>
          <w:numId w:val="1005"/>
        </w:numPr>
      </w:pPr>
      <w:r>
        <w:t xml:space="preserve">Hwang JW, Lee GE, Woo JH, Kim SM, Kwon JY. Systematic review and meta-analysis on fully automated digital cognitive behavioral therapy for insomnia.</w:t>
      </w:r>
      <w:r>
        <w:t xml:space="preserve"> </w:t>
      </w:r>
      <w:r>
        <w:rPr>
          <w:i/>
          <w:iCs/>
        </w:rPr>
        <w:t xml:space="preserve">npj Digital Medicine</w:t>
      </w:r>
      <w:r>
        <w:t xml:space="preserve">. 2025;8:157.</w:t>
      </w:r>
      <w:r>
        <w:t xml:space="preserve"> </w:t>
      </w:r>
      <w:hyperlink r:id="rId214">
        <w:r>
          <w:rPr>
            <w:rStyle w:val="Hyperlink"/>
          </w:rPr>
          <w:t xml:space="preserve">DOI: 10.1038/s41746-025-01514-4</w:t>
        </w:r>
      </w:hyperlink>
      <w:r>
        <w:t xml:space="preserve">.</w:t>
      </w:r>
      <w:r>
        <w:t xml:space="preserve"> </w:t>
      </w:r>
      <w:r>
        <w:rPr>
          <w:b/>
          <w:bCs/>
        </w:rPr>
        <w:t xml:space="preserve">PMID: 40075149</w:t>
      </w:r>
      <w:r>
        <w:t xml:space="preserve">. Revisão externa de 29 ensaios randomizados e 9.475 participantes; a referência</w:t>
      </w:r>
      <w:r>
        <w:t xml:space="preserve"> </w:t>
      </w:r>
      <w:r>
        <w:rPr>
          <w:b/>
          <w:bCs/>
        </w:rPr>
        <w:t xml:space="preserve">não implica que o OES tenha conduzido a meta-análise ou validado independentemente seus julgamentos GRADE</w:t>
      </w:r>
      <w:r>
        <w:t xml:space="preserve">.</w:t>
      </w:r>
    </w:p>
    <w:p>
      <w:pPr>
        <w:pStyle w:val="Compact"/>
        <w:numPr>
          <w:ilvl w:val="0"/>
          <w:numId w:val="1005"/>
        </w:numPr>
      </w:pPr>
      <w:r>
        <w:t xml:space="preserve">Gao K, Zhao Y, Zhang X, Su K, Jia J, Xu Y. Efficacy of fully automated digital cognitive behavioral therapy for insomnia in adults: a systematic review and meta-analysis.</w:t>
      </w:r>
      <w:r>
        <w:t xml:space="preserve"> </w:t>
      </w:r>
      <w:r>
        <w:rPr>
          <w:i/>
          <w:iCs/>
        </w:rPr>
        <w:t xml:space="preserve">Sleep and Breathing</w:t>
      </w:r>
      <w:r>
        <w:t xml:space="preserve">. 2026;30(3):177.</w:t>
      </w:r>
      <w:r>
        <w:t xml:space="preserve"> </w:t>
      </w:r>
      <w:hyperlink r:id="rId227">
        <w:r>
          <w:rPr>
            <w:rStyle w:val="Hyperlink"/>
          </w:rPr>
          <w:t xml:space="preserve">DOI: 10.1007/s11325-026-03723-x</w:t>
        </w:r>
      </w:hyperlink>
      <w:r>
        <w:t xml:space="preserve">.</w:t>
      </w:r>
      <w:r>
        <w:t xml:space="preserve"> </w:t>
      </w:r>
      <w:r>
        <w:rPr>
          <w:b/>
          <w:bCs/>
        </w:rPr>
        <w:t xml:space="preserve">PMID: 42240717</w:t>
      </w:r>
      <w:r>
        <w:t xml:space="preserve">. Síntese externa de 15 ensaios (N=3.507), SMD global de −0,82; utilizada pelo OES como triangulação, não como meta-análise própria.</w:t>
      </w:r>
    </w:p>
    <w:p>
      <w:pPr>
        <w:pStyle w:val="Compact"/>
        <w:numPr>
          <w:ilvl w:val="0"/>
          <w:numId w:val="1005"/>
        </w:numPr>
      </w:pPr>
      <w:r>
        <w:t xml:space="preserve">Sweetman A, Reynolds C, Richardson C. Digital cognitive behavioural therapy for insomnia versus digital sleep education control in an Australian community-based sample: a randomised controlled trial.</w:t>
      </w:r>
      <w:r>
        <w:t xml:space="preserve"> </w:t>
      </w:r>
      <w:r>
        <w:rPr>
          <w:i/>
          <w:iCs/>
        </w:rPr>
        <w:t xml:space="preserve">Internal Medicine Journal</w:t>
      </w:r>
      <w:r>
        <w:t xml:space="preserve">. 2024;54(11):1838–1848.</w:t>
      </w:r>
      <w:r>
        <w:t xml:space="preserve"> </w:t>
      </w:r>
      <w:hyperlink r:id="rId255">
        <w:r>
          <w:rPr>
            <w:rStyle w:val="Hyperlink"/>
          </w:rPr>
          <w:t xml:space="preserve">DOI: 10.1111/imj.16521</w:t>
        </w:r>
      </w:hyperlink>
      <w:r>
        <w:t xml:space="preserve">.</w:t>
      </w:r>
      <w:r>
        <w:t xml:space="preserve"> </w:t>
      </w:r>
      <w:r>
        <w:rPr>
          <w:b/>
          <w:bCs/>
        </w:rPr>
        <w:t xml:space="preserve">PMID: 39257295</w:t>
      </w:r>
      <w:r>
        <w:t xml:space="preserve">. Ensaio com 62 participantes; diferença ajustada no ISI de 7,32 pontos (IC95% 5,0–9,6) favorecendo o grupo de intervenção no seguimento de oito semanas.</w:t>
      </w:r>
    </w:p>
    <w:p>
      <w:pPr>
        <w:pStyle w:val="Compact"/>
        <w:numPr>
          <w:ilvl w:val="0"/>
          <w:numId w:val="1005"/>
        </w:numPr>
      </w:pPr>
      <w:r>
        <w:t xml:space="preserve">Prather AA, Krystal AD, Emsley R, et al. The Effectiveness of Digital Cognitive Behavioral Therapy to Treat Insomnia Disorder in US Adults: Nationwide Decentralized Randomized Controlled Trial.</w:t>
      </w:r>
      <w:r>
        <w:t xml:space="preserve"> </w:t>
      </w:r>
      <w:r>
        <w:rPr>
          <w:i/>
          <w:iCs/>
        </w:rPr>
        <w:t xml:space="preserve">JMIR Mental Health</w:t>
      </w:r>
      <w:r>
        <w:t xml:space="preserve">. 2025;12:e84323.</w:t>
      </w:r>
      <w:r>
        <w:t xml:space="preserve"> </w:t>
      </w:r>
      <w:hyperlink r:id="rId256">
        <w:r>
          <w:rPr>
            <w:rStyle w:val="Hyperlink"/>
          </w:rPr>
          <w:t xml:space="preserve">DOI: 10.2196/84323</w:t>
        </w:r>
      </w:hyperlink>
      <w:r>
        <w:t xml:space="preserve">.</w:t>
      </w:r>
      <w:r>
        <w:t xml:space="preserve"> </w:t>
      </w:r>
      <w:r>
        <w:rPr>
          <w:b/>
          <w:bCs/>
        </w:rPr>
        <w:t xml:space="preserve">PMID: 41343796</w:t>
      </w:r>
      <w:r>
        <w:t xml:space="preserve">. Ensaio SleepioRx (N=336): d de Cohen de 0,60 no ISI na semana 10, com seguimento nas semanas 16 e 24.</w:t>
      </w:r>
    </w:p>
    <w:p>
      <w:pPr>
        <w:pStyle w:val="Compact"/>
        <w:numPr>
          <w:ilvl w:val="0"/>
          <w:numId w:val="1005"/>
        </w:numPr>
      </w:pPr>
      <w:r>
        <w:t xml:space="preserve">Ritterband LM, Shaffer KM, Thorndike FP, et al. A randomized controlled trial of a digital cognitive behavioral therapy for insomnia for older adults.</w:t>
      </w:r>
      <w:r>
        <w:t xml:space="preserve"> </w:t>
      </w:r>
      <w:r>
        <w:rPr>
          <w:i/>
          <w:iCs/>
        </w:rPr>
        <w:t xml:space="preserve">npj Digital Medicine</w:t>
      </w:r>
      <w:r>
        <w:t xml:space="preserve">. 2025;8:458.</w:t>
      </w:r>
      <w:r>
        <w:t xml:space="preserve"> </w:t>
      </w:r>
      <w:hyperlink r:id="rId257">
        <w:r>
          <w:rPr>
            <w:rStyle w:val="Hyperlink"/>
          </w:rPr>
          <w:t xml:space="preserve">DOI: 10.1038/s41746-025-01847-0</w:t>
        </w:r>
      </w:hyperlink>
      <w:r>
        <w:t xml:space="preserve">.</w:t>
      </w:r>
      <w:r>
        <w:t xml:space="preserve"> </w:t>
      </w:r>
      <w:r>
        <w:rPr>
          <w:b/>
          <w:bCs/>
        </w:rPr>
        <w:t xml:space="preserve">PMID: 40681664</w:t>
      </w:r>
      <w:r>
        <w:t xml:space="preserve">. SHUTi OASIS: 311 participantes randomizados, de 55–95 anos; na condição sem apoio escalonado, resposta no pós-tratamento de 38% versus 5% e remissão de 30% versus 2%, comparadas à educação online.</w:t>
      </w:r>
    </w:p>
    <w:p>
      <w:pPr>
        <w:pStyle w:val="Compact"/>
        <w:numPr>
          <w:ilvl w:val="0"/>
          <w:numId w:val="1005"/>
        </w:numPr>
      </w:pPr>
      <w:r>
        <w:t xml:space="preserve">Shin J, Kim S, Lee J, et al. Efficacy of Mobile App-Based Cognitive Behavioral Therapy for Insomnia: Multicenter, Single-Blind Randomized Clinical Trial.</w:t>
      </w:r>
      <w:r>
        <w:t xml:space="preserve"> </w:t>
      </w:r>
      <w:r>
        <w:rPr>
          <w:i/>
          <w:iCs/>
        </w:rPr>
        <w:t xml:space="preserve">Journal of Medical Internet Research</w:t>
      </w:r>
      <w:r>
        <w:t xml:space="preserve">. 2024;26:e50555.</w:t>
      </w:r>
      <w:r>
        <w:t xml:space="preserve"> </w:t>
      </w:r>
      <w:hyperlink r:id="rId258">
        <w:r>
          <w:rPr>
            <w:rStyle w:val="Hyperlink"/>
          </w:rPr>
          <w:t xml:space="preserve">DOI: 10.2196/50555</w:t>
        </w:r>
      </w:hyperlink>
      <w:r>
        <w:t xml:space="preserve">.</w:t>
      </w:r>
      <w:r>
        <w:t xml:space="preserve"> </w:t>
      </w:r>
      <w:r>
        <w:rPr>
          <w:b/>
          <w:bCs/>
        </w:rPr>
        <w:t xml:space="preserve">PMID: 39058549</w:t>
      </w:r>
      <w:r>
        <w:t xml:space="preserve">. Ensaio Somzz: 98 participantes randomizados, ISI no pós-intervenção de 9,0 versus 12,8; publicado após o corte de busca de março de 2024 informado por Hwang et al.</w:t>
      </w:r>
    </w:p>
    <w:p>
      <w:pPr>
        <w:pStyle w:val="Compact"/>
        <w:numPr>
          <w:ilvl w:val="0"/>
          <w:numId w:val="1005"/>
        </w:numPr>
      </w:pPr>
      <w:r>
        <w:t xml:space="preserve">Vedaa Ø, Kallestad H, Scott J, et al. Effects of digital cognitive behavioural therapy for insomnia on insomnia severity: a large-scale randomised controlled trial.</w:t>
      </w:r>
      <w:r>
        <w:t xml:space="preserve"> </w:t>
      </w:r>
      <w:r>
        <w:rPr>
          <w:i/>
          <w:iCs/>
        </w:rPr>
        <w:t xml:space="preserve">The Lancet Digital Health</w:t>
      </w:r>
      <w:r>
        <w:t xml:space="preserve">. 2020;2(8):e397–e406.</w:t>
      </w:r>
      <w:r>
        <w:t xml:space="preserve"> </w:t>
      </w:r>
      <w:hyperlink r:id="rId259">
        <w:r>
          <w:rPr>
            <w:rStyle w:val="Hyperlink"/>
          </w:rPr>
          <w:t xml:space="preserve">DOI: 10.1016/S2589-7500(20)30135-7</w:t>
        </w:r>
      </w:hyperlink>
      <w:r>
        <w:t xml:space="preserve">.</w:t>
      </w:r>
      <w:r>
        <w:t xml:space="preserve"> </w:t>
      </w:r>
      <w:r>
        <w:rPr>
          <w:b/>
          <w:bCs/>
        </w:rPr>
        <w:t xml:space="preserve">PMID: 33328044</w:t>
      </w:r>
      <w:r>
        <w:t xml:space="preserve">. Ensaio norueguês anterior ao corte de busca de Hwang: 1.721 participantes randomizados, com comparação à educação online sobre sono.</w:t>
      </w:r>
    </w:p>
    <w:p>
      <w:pPr>
        <w:pStyle w:val="FirstParagraph"/>
      </w:pPr>
      <w:r>
        <w:rPr>
          <w:b/>
          <w:bCs/>
        </w:rPr>
        <w:t xml:space="preserve">Caso N1 — Música e ansiedade perioperatória</w:t>
      </w:r>
    </w:p>
    <w:p>
      <w:pPr>
        <w:pStyle w:val="Compact"/>
        <w:numPr>
          <w:ilvl w:val="0"/>
          <w:numId w:val="1006"/>
        </w:numPr>
      </w:pPr>
      <w:r>
        <w:t xml:space="preserve">Stoop JM, Verhoeven JG, Hoeks S, Jeekel J, Klimek M. The Number Needed to Treat for Music as a Medicine against Perioperative Anxiety: A Systematic Review and Meta-Analysis.</w:t>
      </w:r>
      <w:r>
        <w:t xml:space="preserve"> </w:t>
      </w:r>
      <w:r>
        <w:rPr>
          <w:i/>
          <w:iCs/>
        </w:rPr>
        <w:t xml:space="preserve">Anesthesia &amp; Analgesia</w:t>
      </w:r>
      <w:r>
        <w:t xml:space="preserve">. 2026;142(4):625–634.</w:t>
      </w:r>
      <w:r>
        <w:t xml:space="preserve"> </w:t>
      </w:r>
      <w:hyperlink r:id="rId215">
        <w:r>
          <w:rPr>
            <w:rStyle w:val="Hyperlink"/>
          </w:rPr>
          <w:t xml:space="preserve">DOI: 10.1213/ANE.0000000000007815</w:t>
        </w:r>
      </w:hyperlink>
      <w:r>
        <w:t xml:space="preserve">.</w:t>
      </w:r>
      <w:r>
        <w:t xml:space="preserve"> </w:t>
      </w:r>
      <w:r>
        <w:rPr>
          <w:b/>
          <w:bCs/>
        </w:rPr>
        <w:t xml:space="preserve">PMID: 41294333</w:t>
      </w:r>
      <w:r>
        <w:t xml:space="preserve">. A fonte primária informa, no</w:t>
      </w:r>
      <w:r>
        <w:t xml:space="preserve"> </w:t>
      </w:r>
      <w:r>
        <w:rPr>
          <w:b/>
          <w:bCs/>
        </w:rPr>
        <w:t xml:space="preserve">resumo</w:t>
      </w:r>
      <w:r>
        <w:t xml:space="preserve">, SMD</w:t>
      </w:r>
      <w:r>
        <w:t xml:space="preserve"> </w:t>
      </w:r>
      <w:r>
        <w:rPr>
          <w:b/>
          <w:bCs/>
        </w:rPr>
        <w:t xml:space="preserve">−0,72 (IC95% −0,92 a −0,53)</w:t>
      </w:r>
      <w:r>
        <w:t xml:space="preserve">, mas apresenta no</w:t>
      </w:r>
      <w:r>
        <w:t xml:space="preserve"> </w:t>
      </w:r>
      <w:r>
        <w:rPr>
          <w:b/>
          <w:bCs/>
        </w:rPr>
        <w:t xml:space="preserve">corpo dos resultados</w:t>
      </w:r>
      <w:r>
        <w:t xml:space="preserve"> </w:t>
      </w:r>
      <w:r>
        <w:t xml:space="preserve">e na</w:t>
      </w:r>
      <w:r>
        <w:t xml:space="preserve"> </w:t>
      </w:r>
      <w:r>
        <w:rPr>
          <w:b/>
          <w:bCs/>
        </w:rPr>
        <w:t xml:space="preserve">Figura 2</w:t>
      </w:r>
      <w:r>
        <w:t xml:space="preserve"> </w:t>
      </w:r>
      <w:r>
        <w:t xml:space="preserve">SMD</w:t>
      </w:r>
      <w:r>
        <w:t xml:space="preserve"> </w:t>
      </w:r>
      <w:r>
        <w:rPr>
          <w:b/>
          <w:bCs/>
        </w:rPr>
        <w:t xml:space="preserve">−0,73 (IC95% −0,94 a −0,53)</w:t>
      </w:r>
      <w:r>
        <w:t xml:space="preserve">, estimativa efetivamente transcrita nos registros N1 do OES.</w:t>
      </w:r>
      <w:r>
        <w:t xml:space="preserve"> </w:t>
      </w:r>
      <w:hyperlink r:id="rId260">
        <w:r>
          <w:rPr>
            <w:rStyle w:val="Hyperlink"/>
          </w:rPr>
          <w:t xml:space="preserve">Versão integral do artigo, com Figura 2</w:t>
        </w:r>
      </w:hyperlink>
      <w:r>
        <w:t xml:space="preserve">. Trata-se de</w:t>
      </w:r>
      <w:r>
        <w:t xml:space="preserve"> </w:t>
      </w:r>
      <w:r>
        <w:rPr>
          <w:b/>
          <w:bCs/>
        </w:rPr>
        <w:t xml:space="preserve">inconsistência numérica interna da publicação</w:t>
      </w:r>
      <w:r>
        <w:t xml:space="preserve">, cuja origem não foi determinada; não há demonstração de erro de transcrição do OES. O artigo apresenta NNT derivado de desfecho contínuo, aproximadamente 3,9–4; a validade da transformação ou da meta-análise</w:t>
      </w:r>
      <w:r>
        <w:t xml:space="preserve"> </w:t>
      </w:r>
      <w:r>
        <w:rPr>
          <w:b/>
          <w:bCs/>
        </w:rPr>
        <w:t xml:space="preserve">não foi reavaliada</w:t>
      </w:r>
      <w:r>
        <w:t xml:space="preserve"> </w:t>
      </w:r>
      <w:r>
        <w:t xml:space="preserve">neste controle bibliográfico.</w:t>
      </w:r>
    </w:p>
    <w:p>
      <w:pPr>
        <w:pStyle w:val="Compact"/>
        <w:numPr>
          <w:ilvl w:val="0"/>
          <w:numId w:val="1006"/>
        </w:numPr>
      </w:pPr>
      <w:r>
        <w:t xml:space="preserve">Yu Y, Sabran K, Wang G, Chen Z. Effect of music intervention on anxiety in surgical patients: Systematic review and meta-analysis of randomized controlled trials.</w:t>
      </w:r>
      <w:r>
        <w:t xml:space="preserve"> </w:t>
      </w:r>
      <w:r>
        <w:rPr>
          <w:i/>
          <w:iCs/>
        </w:rPr>
        <w:t xml:space="preserve">General Hospital Psychiatry</w:t>
      </w:r>
      <w:r>
        <w:t xml:space="preserve">. 2026;99:50–65.</w:t>
      </w:r>
      <w:r>
        <w:t xml:space="preserve"> </w:t>
      </w:r>
      <w:hyperlink r:id="rId261">
        <w:r>
          <w:rPr>
            <w:rStyle w:val="Hyperlink"/>
          </w:rPr>
          <w:t xml:space="preserve">DOI: 10.1016/j.genhosppsych.2026.01.008</w:t>
        </w:r>
      </w:hyperlink>
      <w:r>
        <w:t xml:space="preserve">.</w:t>
      </w:r>
      <w:r>
        <w:t xml:space="preserve"> </w:t>
      </w:r>
      <w:r>
        <w:rPr>
          <w:b/>
          <w:bCs/>
        </w:rPr>
        <w:t xml:space="preserve">PMID: 41547232</w:t>
      </w:r>
      <w:r>
        <w:t xml:space="preserve">. Foram identificados 33 ensaios (N=3.793); a análise principal, após exclusão de oito</w:t>
      </w:r>
      <w:r>
        <w:t xml:space="preserve"> </w:t>
      </w:r>
      <w:r>
        <w:rPr>
          <w:i/>
          <w:iCs/>
        </w:rPr>
        <w:t xml:space="preserve">outliers</w:t>
      </w:r>
      <w:r>
        <w:t xml:space="preserve">, utilizou 25 estudos e informou SMD −0,50 (IC95% −0,60 a −0,39). A estimativa</w:t>
      </w:r>
      <w:r>
        <w:t xml:space="preserve"> </w:t>
      </w:r>
      <w:r>
        <w:rPr>
          <w:b/>
          <w:bCs/>
        </w:rPr>
        <w:t xml:space="preserve">não deve ser agregada informalmente à de Stoop</w:t>
      </w:r>
      <w:r>
        <w:t xml:space="preserve">.</w:t>
      </w:r>
    </w:p>
    <w:p>
      <w:pPr>
        <w:pStyle w:val="Compact"/>
        <w:numPr>
          <w:ilvl w:val="0"/>
          <w:numId w:val="1006"/>
        </w:numPr>
      </w:pPr>
      <w:r>
        <w:t xml:space="preserve">Yang KL, Detroyer E, Niu MM, et al. Music intervention as a strategy to reduce preoperative anxiety: an umbrella review.</w:t>
      </w:r>
      <w:r>
        <w:t xml:space="preserve"> </w:t>
      </w:r>
      <w:r>
        <w:rPr>
          <w:i/>
          <w:iCs/>
        </w:rPr>
        <w:t xml:space="preserve">BMC Anesthesiology</w:t>
      </w:r>
      <w:r>
        <w:t xml:space="preserve">. 2025;25:410.</w:t>
      </w:r>
      <w:r>
        <w:t xml:space="preserve"> </w:t>
      </w:r>
      <w:hyperlink r:id="rId262">
        <w:r>
          <w:rPr>
            <w:rStyle w:val="Hyperlink"/>
          </w:rPr>
          <w:t xml:space="preserve">DOI: 10.1186/s12871-025-03120-z</w:t>
        </w:r>
      </w:hyperlink>
      <w:r>
        <w:t xml:space="preserve">.</w:t>
      </w:r>
      <w:r>
        <w:t xml:space="preserve"> </w:t>
      </w:r>
      <w:r>
        <w:rPr>
          <w:b/>
          <w:bCs/>
        </w:rPr>
        <w:t xml:space="preserve">PMID: 40836211</w:t>
      </w:r>
      <w:r>
        <w:t xml:space="preserve">. Revisão de seis revisões sistemáticas, com MD −5,20 (IC95% −6,32 a −4,07) para a medida analisada de ansiedade pré-operatória.</w:t>
      </w:r>
    </w:p>
    <w:p>
      <w:pPr>
        <w:pStyle w:val="Compact"/>
        <w:numPr>
          <w:ilvl w:val="0"/>
          <w:numId w:val="1006"/>
        </w:numPr>
      </w:pPr>
      <w:r>
        <w:t xml:space="preserve">Geensen R, Dirven TLA, Bax FHE, Klimek M, Jeekel J. Music interventions in patients undergoing surgery: A systematic review using strict inclusion criteria.</w:t>
      </w:r>
      <w:r>
        <w:t xml:space="preserve"> </w:t>
      </w:r>
      <w:r>
        <w:rPr>
          <w:i/>
          <w:iCs/>
        </w:rPr>
        <w:t xml:space="preserve">Complementary Therapies in Medicine</w:t>
      </w:r>
      <w:r>
        <w:t xml:space="preserve">. 2025;92:103195.</w:t>
      </w:r>
      <w:r>
        <w:t xml:space="preserve"> </w:t>
      </w:r>
      <w:hyperlink r:id="rId263">
        <w:r>
          <w:rPr>
            <w:rStyle w:val="Hyperlink"/>
          </w:rPr>
          <w:t xml:space="preserve">DOI: 10.1016/j.ctim.2025.103195</w:t>
        </w:r>
      </w:hyperlink>
      <w:r>
        <w:t xml:space="preserve">.</w:t>
      </w:r>
      <w:r>
        <w:t xml:space="preserve"> </w:t>
      </w:r>
      <w:r>
        <w:rPr>
          <w:b/>
          <w:bCs/>
        </w:rPr>
        <w:t xml:space="preserve">PMID: 40409738</w:t>
      </w:r>
      <w:r>
        <w:t xml:space="preserve">. Dez ensaios (N=1.114); os autores classificaram o risco de viés global como alto, ressalva importante à interpretação da efetividade.</w:t>
      </w:r>
    </w:p>
    <w:p>
      <w:pPr>
        <w:pStyle w:val="Compact"/>
        <w:numPr>
          <w:ilvl w:val="0"/>
          <w:numId w:val="1006"/>
        </w:numPr>
      </w:pPr>
      <w:r>
        <w:t xml:space="preserve">Nouri MA, Rezaei M, Khatony A. Comparison of the effects of vocal and instrumental traditional music on anxiety in candidates for general surgery: a randomized controlled clinical trial.</w:t>
      </w:r>
      <w:r>
        <w:t xml:space="preserve"> </w:t>
      </w:r>
      <w:r>
        <w:rPr>
          <w:i/>
          <w:iCs/>
        </w:rPr>
        <w:t xml:space="preserve">BMC Complementary Medicine and Therapies</w:t>
      </w:r>
      <w:r>
        <w:t xml:space="preserve">. 2025;25:364.</w:t>
      </w:r>
      <w:r>
        <w:t xml:space="preserve"> </w:t>
      </w:r>
      <w:hyperlink r:id="rId264">
        <w:r>
          <w:rPr>
            <w:rStyle w:val="Hyperlink"/>
          </w:rPr>
          <w:t xml:space="preserve">DOI: 10.1186/s12906-025-05124-1</w:t>
        </w:r>
      </w:hyperlink>
      <w:r>
        <w:t xml:space="preserve">.</w:t>
      </w:r>
      <w:r>
        <w:t xml:space="preserve"> </w:t>
      </w:r>
      <w:r>
        <w:rPr>
          <w:b/>
          <w:bCs/>
        </w:rPr>
        <w:t xml:space="preserve">PMID: 41068753</w:t>
      </w:r>
      <w:r>
        <w:t xml:space="preserve">. Estudo de música tradicional vocal e instrumental. A pertinência específica a comparações de música gravada versus cuidado usual requer exame do desenho e dos braços do ensaio.</w:t>
      </w:r>
    </w:p>
    <w:p>
      <w:pPr>
        <w:pStyle w:val="Compact"/>
        <w:numPr>
          <w:ilvl w:val="0"/>
          <w:numId w:val="1006"/>
        </w:numPr>
      </w:pPr>
      <w:r>
        <w:t xml:space="preserve">Hsieh MY, Chen C, Chen YH, Lee CH. Effectiveness of Music Intervention on Perioperative Anxiety and Physiological Indicators in Orthopedic Surgery Patients: A Pilot Randomized Controlled Trial.</w:t>
      </w:r>
      <w:r>
        <w:t xml:space="preserve"> </w:t>
      </w:r>
      <w:r>
        <w:rPr>
          <w:i/>
          <w:iCs/>
        </w:rPr>
        <w:t xml:space="preserve">Journal of PeriAnesthesia Nursing</w:t>
      </w:r>
      <w:r>
        <w:t xml:space="preserve">. 2026;41(1):158–161.</w:t>
      </w:r>
      <w:r>
        <w:t xml:space="preserve"> </w:t>
      </w:r>
      <w:hyperlink r:id="rId265">
        <w:r>
          <w:rPr>
            <w:rStyle w:val="Hyperlink"/>
          </w:rPr>
          <w:t xml:space="preserve">DOI: 10.1016/j.jopan.2025.05.177</w:t>
        </w:r>
      </w:hyperlink>
      <w:r>
        <w:t xml:space="preserve">.</w:t>
      </w:r>
      <w:r>
        <w:t xml:space="preserve"> </w:t>
      </w:r>
      <w:r>
        <w:rPr>
          <w:b/>
          <w:bCs/>
        </w:rPr>
        <w:t xml:space="preserve">PMID: 40838926</w:t>
      </w:r>
      <w:r>
        <w:t xml:space="preserve">. Estudo-piloto; verificar elegibilidade e resultados no texto completo antes de eventual incorporação quantitativa.</w:t>
      </w:r>
    </w:p>
    <w:p>
      <w:pPr>
        <w:pStyle w:val="Compact"/>
        <w:numPr>
          <w:ilvl w:val="0"/>
          <w:numId w:val="1006"/>
        </w:numPr>
      </w:pPr>
      <w:r>
        <w:t xml:space="preserve">Li Y, Cai Y, Wu J, Hu S. Effects of Music Therapy on Perioperative Anxiety, Physiological Stress, and Postoperative Recovery in Patients Undergoing Knee Arthroscopy: A Randomized Controlled Trial.</w:t>
      </w:r>
      <w:r>
        <w:t xml:space="preserve"> </w:t>
      </w:r>
      <w:r>
        <w:rPr>
          <w:i/>
          <w:iCs/>
        </w:rPr>
        <w:t xml:space="preserve">Journal of PeriAnesthesia Nursing</w:t>
      </w:r>
      <w:r>
        <w:t xml:space="preserve">. 2026;41(3):740–747.</w:t>
      </w:r>
      <w:r>
        <w:t xml:space="preserve"> </w:t>
      </w:r>
      <w:hyperlink r:id="rId266">
        <w:r>
          <w:rPr>
            <w:rStyle w:val="Hyperlink"/>
          </w:rPr>
          <w:t xml:space="preserve">DOI: 10.1016/j.jopan.2025.10.008</w:t>
        </w:r>
      </w:hyperlink>
      <w:r>
        <w:t xml:space="preserve">.</w:t>
      </w:r>
      <w:r>
        <w:t xml:space="preserve"> </w:t>
      </w:r>
      <w:r>
        <w:rPr>
          <w:b/>
          <w:bCs/>
        </w:rPr>
        <w:t xml:space="preserve">PMID: 41591321</w:t>
      </w:r>
      <w:r>
        <w:t xml:space="preserve">. Ensaio de artroscopia de joelho, com 64 participantes randomizados; não se presume equivalência entre toda intervenção musical e a intervenção focal do PICO N1.</w:t>
      </w:r>
    </w:p>
    <w:p>
      <w:pPr>
        <w:pStyle w:val="Compact"/>
        <w:numPr>
          <w:ilvl w:val="0"/>
          <w:numId w:val="1006"/>
        </w:numPr>
      </w:pPr>
      <w:r>
        <w:t xml:space="preserve">Nalbant B, Erdem G, Kose M, et al. Effects of Patient-Preferred Music on Anxiety, Pain, and Quality of Recovery After Knee Arthroplasty Under Spinal Anesthesia: A Randomized Controlled Trial.</w:t>
      </w:r>
      <w:r>
        <w:t xml:space="preserve"> </w:t>
      </w:r>
      <w:r>
        <w:rPr>
          <w:i/>
          <w:iCs/>
        </w:rPr>
        <w:t xml:space="preserve">Clinical Nursing Research</w:t>
      </w:r>
      <w:r>
        <w:t xml:space="preserve">. 2026;35(5):276–285.</w:t>
      </w:r>
      <w:r>
        <w:t xml:space="preserve"> </w:t>
      </w:r>
      <w:hyperlink r:id="rId267">
        <w:r>
          <w:rPr>
            <w:rStyle w:val="Hyperlink"/>
          </w:rPr>
          <w:t xml:space="preserve">DOI: 10.1177/10547738261442747</w:t>
        </w:r>
      </w:hyperlink>
      <w:r>
        <w:t xml:space="preserve">.</w:t>
      </w:r>
      <w:r>
        <w:t xml:space="preserve"> </w:t>
      </w:r>
      <w:r>
        <w:rPr>
          <w:b/>
          <w:bCs/>
        </w:rPr>
        <w:t xml:space="preserve">PMID: 41999142</w:t>
      </w:r>
      <w:r>
        <w:t xml:space="preserve">. O estudo randomizou 80 participantes e analisou 65; a diferença entre randomizados e analisados deve permanecer explícita.</w:t>
      </w:r>
    </w:p>
    <w:p>
      <w:pPr>
        <w:pStyle w:val="Compact"/>
        <w:numPr>
          <w:ilvl w:val="0"/>
          <w:numId w:val="1006"/>
        </w:numPr>
      </w:pPr>
      <w:r>
        <w:t xml:space="preserve">Kim RY, Nam HH, Stouffer JW, et al. A prospective randomized controlled trial on the effect of music therapy intervention on pain and anxiety in adult patients undergoing total shoulder arthroplasty.</w:t>
      </w:r>
      <w:r>
        <w:t xml:space="preserve"> </w:t>
      </w:r>
      <w:r>
        <w:rPr>
          <w:i/>
          <w:iCs/>
        </w:rPr>
        <w:t xml:space="preserve">JSES International</w:t>
      </w:r>
      <w:r>
        <w:t xml:space="preserve">. 2026;10(2):101438 (publicação eletrônica em 16/12/2025).</w:t>
      </w:r>
      <w:r>
        <w:t xml:space="preserve"> </w:t>
      </w:r>
      <w:hyperlink r:id="rId268">
        <w:r>
          <w:rPr>
            <w:rStyle w:val="Hyperlink"/>
          </w:rPr>
          <w:t xml:space="preserve">DOI: 10.1016/j.jseint.2025.101438</w:t>
        </w:r>
      </w:hyperlink>
      <w:r>
        <w:t xml:space="preserve">.</w:t>
      </w:r>
      <w:r>
        <w:t xml:space="preserve"> </w:t>
      </w:r>
      <w:r>
        <w:rPr>
          <w:b/>
          <w:bCs/>
        </w:rPr>
        <w:t xml:space="preserve">PMID: 41660543</w:t>
      </w:r>
      <w:r>
        <w:t xml:space="preserve">. Ensaio com 108 participantes e braços de música ao vivo, música gravada e controle; é necessário distinguir o braço aplicável à pergunta focal.</w:t>
      </w:r>
    </w:p>
    <w:p>
      <w:pPr>
        <w:pStyle w:val="FirstParagraph"/>
      </w:pPr>
      <w:r>
        <w:rPr>
          <w:b/>
          <w:bCs/>
        </w:rPr>
        <w:t xml:space="preserve">Caso N0 — IA generativa e saúde mental</w:t>
      </w:r>
    </w:p>
    <w:p>
      <w:pPr>
        <w:pStyle w:val="Compact"/>
        <w:numPr>
          <w:ilvl w:val="0"/>
          <w:numId w:val="1007"/>
        </w:numPr>
      </w:pPr>
      <w:r>
        <w:t xml:space="preserve">Zhang Q, Zhang R, Xiong Y, Sui Y, Tong C, Lin FH. Generative AI Mental Health Chatbots as Therapeutic Tools: Systematic Review and Meta-Analysis of Their Role in Reducing Mental Health Issues.</w:t>
      </w:r>
      <w:r>
        <w:t xml:space="preserve"> </w:t>
      </w:r>
      <w:r>
        <w:rPr>
          <w:i/>
          <w:iCs/>
        </w:rPr>
        <w:t xml:space="preserve">Journal of Medical Internet Research</w:t>
      </w:r>
      <w:r>
        <w:t xml:space="preserve">. 2025;27:e78238.</w:t>
      </w:r>
      <w:r>
        <w:t xml:space="preserve"> </w:t>
      </w:r>
      <w:hyperlink r:id="rId269">
        <w:r>
          <w:rPr>
            <w:rStyle w:val="Hyperlink"/>
          </w:rPr>
          <w:t xml:space="preserve">DOI: 10.2196/78238</w:t>
        </w:r>
      </w:hyperlink>
      <w:r>
        <w:t xml:space="preserve">.</w:t>
      </w:r>
      <w:r>
        <w:t xml:space="preserve"> </w:t>
      </w:r>
      <w:r>
        <w:rPr>
          <w:b/>
          <w:bCs/>
        </w:rPr>
        <w:t xml:space="preserve">PMID: 41401240</w:t>
      </w:r>
      <w:r>
        <w:t xml:space="preserve">. Revisão de 26 estudos; meta-análise de 14 ensaios (N=6.314), ES 0,30, IC95% 0,004 a 0,59 e intervalo de predição de −0,85 a 1,67. Inclui intervenções generativas e híbridas; os resultados são dos autores da revisão, não de síntese original ou avaliação GRADE do OES.</w:t>
      </w:r>
    </w:p>
    <w:p>
      <w:pPr>
        <w:pStyle w:val="Compact"/>
        <w:numPr>
          <w:ilvl w:val="0"/>
          <w:numId w:val="1007"/>
        </w:numPr>
      </w:pPr>
      <w:r>
        <w:t xml:space="preserve">Olisaeloka L, Richardson CG, Wang AY, Munthali RJ, Vigo DV. Safety Mechanisms and Risk Mitigation in Generative AI Mental Health Chatbots: A Systematic Scoping Review.</w:t>
      </w:r>
      <w:r>
        <w:t xml:space="preserve"> </w:t>
      </w:r>
      <w:r>
        <w:rPr>
          <w:i/>
          <w:iCs/>
        </w:rPr>
        <w:t xml:space="preserve">Healthcare</w:t>
      </w:r>
      <w:r>
        <w:t xml:space="preserve">. 2026;14(10):1395.</w:t>
      </w:r>
      <w:r>
        <w:t xml:space="preserve"> </w:t>
      </w:r>
      <w:hyperlink r:id="rId270">
        <w:r>
          <w:rPr>
            <w:rStyle w:val="Hyperlink"/>
          </w:rPr>
          <w:t xml:space="preserve">DOI: 10.3390/healthcare14101395</w:t>
        </w:r>
      </w:hyperlink>
      <w:r>
        <w:t xml:space="preserve">.</w:t>
      </w:r>
      <w:r>
        <w:t xml:space="preserve"> </w:t>
      </w:r>
      <w:r>
        <w:rPr>
          <w:b/>
          <w:bCs/>
        </w:rPr>
        <w:t xml:space="preserve">PMID: 42194487</w:t>
      </w:r>
      <w:r>
        <w:t xml:space="preserve">. Revisão de escopo sobre segurança e mitigação de riscos; não equivale a avaliação conclusiva da segurança clínica de todos os sistemas generativos.</w:t>
      </w:r>
    </w:p>
    <w:p>
      <w:pPr>
        <w:pStyle w:val="Compact"/>
        <w:numPr>
          <w:ilvl w:val="0"/>
          <w:numId w:val="1007"/>
        </w:numPr>
      </w:pPr>
      <w:r>
        <w:t xml:space="preserve">Olisaeloka L, Richardson CG, Wang AY, et al. Generative AI mental health chatbots: a scoping review of intervention design and user experience.</w:t>
      </w:r>
      <w:r>
        <w:t xml:space="preserve"> </w:t>
      </w:r>
      <w:r>
        <w:rPr>
          <w:i/>
          <w:iCs/>
        </w:rPr>
        <w:t xml:space="preserve">npj Digital Medicine</w:t>
      </w:r>
      <w:r>
        <w:t xml:space="preserve">. Publicação online em 23/07/2026.</w:t>
      </w:r>
      <w:r>
        <w:t xml:space="preserve"> </w:t>
      </w:r>
      <w:hyperlink r:id="rId271">
        <w:r>
          <w:rPr>
            <w:rStyle w:val="Hyperlink"/>
          </w:rPr>
          <w:t xml:space="preserve">DOI: 10.1038/s41746-026-02972-0</w:t>
        </w:r>
      </w:hyperlink>
      <w:r>
        <w:t xml:space="preserve">. Incluiu 21 estudos de 11 países publicados entre 2023 e 2025. Trata de design e experiência do usuário; suas amostras não foram reconciliadas estudo a estudo com as da revisão de segurança da referência 31, de autoria parcialmente compartilhada.</w:t>
      </w:r>
    </w:p>
    <w:p>
      <w:pPr>
        <w:pStyle w:val="Compact"/>
        <w:numPr>
          <w:ilvl w:val="0"/>
          <w:numId w:val="1007"/>
        </w:numPr>
      </w:pPr>
      <w:r>
        <w:t xml:space="preserve">Diel A, Torous J, Cuijpers P, et al. A scoping review on the mental health harms of LLM-based chatbots.</w:t>
      </w:r>
      <w:r>
        <w:t xml:space="preserve"> </w:t>
      </w:r>
      <w:r>
        <w:rPr>
          <w:i/>
          <w:iCs/>
        </w:rPr>
        <w:t xml:space="preserve">npj Digital Medicine</w:t>
      </w:r>
      <w:r>
        <w:t xml:space="preserve">. 2026;9:644.</w:t>
      </w:r>
      <w:r>
        <w:t xml:space="preserve"> </w:t>
      </w:r>
      <w:hyperlink r:id="rId217">
        <w:r>
          <w:rPr>
            <w:rStyle w:val="Hyperlink"/>
          </w:rPr>
          <w:t xml:space="preserve">DOI: 10.1038/s41746-026-03054-x</w:t>
        </w:r>
      </w:hyperlink>
      <w:r>
        <w:t xml:space="preserve">.</w:t>
      </w:r>
      <w:r>
        <w:t xml:space="preserve"> </w:t>
      </w:r>
      <w:r>
        <w:rPr>
          <w:b/>
          <w:bCs/>
        </w:rPr>
        <w:t xml:space="preserve">PMID: 42624944</w:t>
      </w:r>
      <w:r>
        <w:t xml:space="preserve">. Identificou 3.137 registros e incluiu 119 artigos de diferentes desenhos, incluindo trabalhos conceituais. O total de artigos não equivale a 119 ensaios capazes de estabelecer relações causais.</w:t>
      </w:r>
    </w:p>
    <w:p>
      <w:pPr>
        <w:pStyle w:val="Compact"/>
        <w:numPr>
          <w:ilvl w:val="0"/>
          <w:numId w:val="1007"/>
        </w:numPr>
      </w:pPr>
      <w:r>
        <w:t xml:space="preserve">Guo Z, Lai A, Thygesen JH, Farrington J, Keen T, Li K. Large Language Models for Mental Health Applications: Systematic Review.</w:t>
      </w:r>
      <w:r>
        <w:t xml:space="preserve"> </w:t>
      </w:r>
      <w:r>
        <w:rPr>
          <w:i/>
          <w:iCs/>
        </w:rPr>
        <w:t xml:space="preserve">JMIR Mental Health</w:t>
      </w:r>
      <w:r>
        <w:t xml:space="preserve">. 2024;11:e57400.</w:t>
      </w:r>
      <w:r>
        <w:t xml:space="preserve"> </w:t>
      </w:r>
      <w:hyperlink r:id="rId272">
        <w:r>
          <w:rPr>
            <w:rStyle w:val="Hyperlink"/>
          </w:rPr>
          <w:t xml:space="preserve">DOI: 10.2196/57400</w:t>
        </w:r>
      </w:hyperlink>
      <w:r>
        <w:t xml:space="preserve">.</w:t>
      </w:r>
      <w:r>
        <w:t xml:space="preserve"> </w:t>
      </w:r>
      <w:r>
        <w:rPr>
          <w:b/>
          <w:bCs/>
        </w:rPr>
        <w:t xml:space="preserve">PMID: 39423368</w:t>
      </w:r>
      <w:r>
        <w:t xml:space="preserve">. Revisou 40 artigos, dos quais sete abordavam agentes conversacionais em saúde mental; o conjunto mais amplo não é homogêneo quanto à finalidade terapêutica.</w:t>
      </w:r>
    </w:p>
    <w:p>
      <w:pPr>
        <w:pStyle w:val="Compact"/>
        <w:numPr>
          <w:ilvl w:val="0"/>
          <w:numId w:val="1007"/>
        </w:numPr>
      </w:pPr>
      <w:r>
        <w:t xml:space="preserve">Gong B, Yao N, Xie H, Huang C, Kishimoto T, Berenbaum H, Mu W. Efficacy, User Engagement, and Acceptability of Cognitive Behavioral Therapy–Oriented Psychological Chatbots for Adults With Depressive and/or Anxiety Symptoms: Systematic Review and Meta-Analysis of Randomized Controlled Trials.</w:t>
      </w:r>
      <w:r>
        <w:t xml:space="preserve"> </w:t>
      </w:r>
      <w:r>
        <w:rPr>
          <w:i/>
          <w:iCs/>
        </w:rPr>
        <w:t xml:space="preserve">Journal of Medical Internet Research</w:t>
      </w:r>
      <w:r>
        <w:t xml:space="preserve">. 2026;28:e82677.</w:t>
      </w:r>
      <w:r>
        <w:t xml:space="preserve"> </w:t>
      </w:r>
      <w:hyperlink r:id="rId273">
        <w:r>
          <w:rPr>
            <w:rStyle w:val="Hyperlink"/>
          </w:rPr>
          <w:t xml:space="preserve">DOI: 10.2196/82677</w:t>
        </w:r>
      </w:hyperlink>
      <w:r>
        <w:t xml:space="preserve">.</w:t>
      </w:r>
      <w:r>
        <w:t xml:space="preserve"> </w:t>
      </w:r>
      <w:r>
        <w:rPr>
          <w:b/>
          <w:bCs/>
        </w:rPr>
        <w:t xml:space="preserve">PMID: 42101333</w:t>
      </w:r>
      <w:r>
        <w:t xml:space="preserve">. Incluiu 29 ensaios de chatbots orientados por TCC, não necessariamente generativos; fonte</w:t>
      </w:r>
      <w:r>
        <w:t xml:space="preserve"> </w:t>
      </w:r>
      <w:r>
        <w:rPr>
          <w:b/>
          <w:bCs/>
        </w:rPr>
        <w:t xml:space="preserve">contextual</w:t>
      </w:r>
      <w:r>
        <w:t xml:space="preserve">, sem transferência automática de estimativas ou certeza para GenAI/LLMs.</w:t>
      </w:r>
    </w:p>
    <w:p>
      <w:pPr>
        <w:pStyle w:val="Compact"/>
        <w:numPr>
          <w:ilvl w:val="0"/>
          <w:numId w:val="1007"/>
        </w:numPr>
      </w:pPr>
      <w:r>
        <w:t xml:space="preserve">Diel A, Torous J, Cuijpers P, et al. Publisher Correction: A scoping review on the mental health harms of LLM-based chatbots.</w:t>
      </w:r>
      <w:r>
        <w:t xml:space="preserve"> </w:t>
      </w:r>
      <w:r>
        <w:rPr>
          <w:i/>
          <w:iCs/>
        </w:rPr>
        <w:t xml:space="preserve">npj Digital Medicine</w:t>
      </w:r>
      <w:r>
        <w:t xml:space="preserve">. 2026;9:704, publicada em 14/09/2026.</w:t>
      </w:r>
      <w:r>
        <w:t xml:space="preserve"> </w:t>
      </w:r>
      <w:hyperlink r:id="rId220">
        <w:r>
          <w:rPr>
            <w:rStyle w:val="Hyperlink"/>
          </w:rPr>
          <w:t xml:space="preserve">DOI: 10.1038/s41746-026-03240-x</w:t>
        </w:r>
      </w:hyperlink>
      <w:r>
        <w:t xml:space="preserve">.</w:t>
      </w:r>
      <w:r>
        <w:t xml:space="preserve"> </w:t>
      </w:r>
      <w:r>
        <w:rPr>
          <w:b/>
          <w:bCs/>
        </w:rPr>
        <w:t xml:space="preserve">PMID: 42736346</w:t>
      </w:r>
      <w:r>
        <w:t xml:space="preserve">. Correção editorial</w:t>
      </w:r>
      <w:r>
        <w:t xml:space="preserve"> </w:t>
      </w:r>
      <w:r>
        <w:rPr>
          <w:b/>
          <w:bCs/>
        </w:rPr>
        <w:t xml:space="preserve">vinculada à referência 33</w:t>
      </w:r>
      <w:r>
        <w:t xml:space="preserve">, referente à ordem invertida das Figuras 1–4 do artigo original, posteriormente corrigida. O aviso não descreve mudança dos resultados centrais; não constitui sétima síntese independente do corpus.</w:t>
      </w:r>
    </w:p>
    <w:p>
      <w:pPr>
        <w:pStyle w:val="FirstParagraph"/>
      </w:pPr>
      <w:r>
        <w:rPr>
          <w:b/>
          <w:bCs/>
        </w:rPr>
        <w:t xml:space="preserve">Caso N3 — IA para documentação clínica</w:t>
      </w:r>
    </w:p>
    <w:p>
      <w:pPr>
        <w:pStyle w:val="Compact"/>
        <w:numPr>
          <w:ilvl w:val="0"/>
          <w:numId w:val="1008"/>
        </w:numPr>
      </w:pPr>
      <w:r>
        <w:t xml:space="preserve">Lukac PJ, Turner W, Vangala S, et al. Ambient AI Scribes in Clinical Practice: A Randomized Trial.</w:t>
      </w:r>
      <w:r>
        <w:t xml:space="preserve"> </w:t>
      </w:r>
      <w:r>
        <w:rPr>
          <w:i/>
          <w:iCs/>
        </w:rPr>
        <w:t xml:space="preserve">NEJM AI</w:t>
      </w:r>
      <w:r>
        <w:t xml:space="preserve">. 2025;2(12).</w:t>
      </w:r>
      <w:r>
        <w:t xml:space="preserve"> </w:t>
      </w:r>
      <w:hyperlink r:id="rId274">
        <w:r>
          <w:rPr>
            <w:rStyle w:val="Hyperlink"/>
          </w:rPr>
          <w:t xml:space="preserve">DOI: 10.1056/aioa2501000</w:t>
        </w:r>
      </w:hyperlink>
      <w:r>
        <w:t xml:space="preserve">.</w:t>
      </w:r>
      <w:r>
        <w:t xml:space="preserve"> </w:t>
      </w:r>
      <w:r>
        <w:rPr>
          <w:b/>
          <w:bCs/>
        </w:rPr>
        <w:t xml:space="preserve">PMID: 41497288</w:t>
      </w:r>
      <w:r>
        <w:t xml:space="preserve">. Ensaio pragmático com 238 médicos ambulatoriais, comparando DAX, Nabla e cuidado usual. A redução de</w:t>
      </w:r>
      <w:r>
        <w:t xml:space="preserve"> </w:t>
      </w:r>
      <w:r>
        <w:rPr>
          <w:rStyle w:val="VerbatimChar"/>
        </w:rPr>
        <w:t xml:space="preserve">time-in-note</w:t>
      </w:r>
      <w:r>
        <w:t xml:space="preserve"> </w:t>
      </w:r>
      <w:r>
        <w:t xml:space="preserve">foi detectada para Nabla versus controle (−9,5%; IC95% −17,2% a −1,8%),</w:t>
      </w:r>
      <w:r>
        <w:t xml:space="preserve"> </w:t>
      </w:r>
      <w:r>
        <w:rPr>
          <w:b/>
          <w:bCs/>
        </w:rPr>
        <w:t xml:space="preserve">não</w:t>
      </w:r>
      <w:r>
        <w:t xml:space="preserve"> </w:t>
      </w:r>
      <w:r>
        <w:t xml:space="preserve">para DAX (−1,7%; IC95% −9,4% a +5,9%). O estudo não sustenta atribuir o mesmo benefício a todas as ferramentas.</w:t>
      </w:r>
    </w:p>
    <w:p>
      <w:pPr>
        <w:pStyle w:val="Compact"/>
        <w:numPr>
          <w:ilvl w:val="0"/>
          <w:numId w:val="1008"/>
        </w:numPr>
      </w:pPr>
      <w:r>
        <w:t xml:space="preserve">Afshar M, Baumann MR, Resnik F, et al. A Pragmatic Randomized Controlled Trial of Ambient Artificial Intelligence to Improve Health Practitioner Well-Being.</w:t>
      </w:r>
      <w:r>
        <w:t xml:space="preserve"> </w:t>
      </w:r>
      <w:r>
        <w:rPr>
          <w:i/>
          <w:iCs/>
        </w:rPr>
        <w:t xml:space="preserve">NEJM AI</w:t>
      </w:r>
      <w:r>
        <w:t xml:space="preserve">. 2025;2(12).</w:t>
      </w:r>
      <w:r>
        <w:t xml:space="preserve"> </w:t>
      </w:r>
      <w:hyperlink r:id="rId275">
        <w:r>
          <w:rPr>
            <w:rStyle w:val="Hyperlink"/>
          </w:rPr>
          <w:t xml:space="preserve">DOI: 10.1056/aioa2500945</w:t>
        </w:r>
      </w:hyperlink>
      <w:r>
        <w:t xml:space="preserve">.</w:t>
      </w:r>
      <w:r>
        <w:t xml:space="preserve"> </w:t>
      </w:r>
      <w:r>
        <w:rPr>
          <w:b/>
          <w:bCs/>
        </w:rPr>
        <w:t xml:space="preserve">PMID: 41625485</w:t>
      </w:r>
      <w:r>
        <w:t xml:space="preserve">. Ensaio pragmático randomizado</w:t>
      </w:r>
      <w:r>
        <w:t xml:space="preserve"> </w:t>
      </w:r>
      <w:r>
        <w:rPr>
          <w:rStyle w:val="VerbatimChar"/>
        </w:rPr>
        <w:t xml:space="preserve">stepped-wedge</w:t>
      </w:r>
      <w:r>
        <w:t xml:space="preserve"> </w:t>
      </w:r>
      <w:r>
        <w:t xml:space="preserve">com 66 profissionais: menor exaustão/desengajamento e tempo de documentação; a redução de trabalho fora do horário</w:t>
      </w:r>
      <w:r>
        <w:t xml:space="preserve"> </w:t>
      </w:r>
      <w:r>
        <w:rPr>
          <w:b/>
          <w:bCs/>
        </w:rPr>
        <w:t xml:space="preserve">perdeu significância</w:t>
      </w:r>
      <w:r>
        <w:t xml:space="preserve"> </w:t>
      </w:r>
      <w:r>
        <w:t xml:space="preserve">após excluir valores extremos.</w:t>
      </w:r>
    </w:p>
    <w:p>
      <w:pPr>
        <w:pStyle w:val="Compact"/>
        <w:numPr>
          <w:ilvl w:val="0"/>
          <w:numId w:val="1008"/>
        </w:numPr>
      </w:pPr>
      <w:r>
        <w:t xml:space="preserve">Chowdhury A, Casey M, Wilson J, et al. Comparing ambient scribes: a randomized crossover clinical trial addressing ambient scribe technologies’ impact on physician burnout.</w:t>
      </w:r>
      <w:r>
        <w:t xml:space="preserve"> </w:t>
      </w:r>
      <w:r>
        <w:rPr>
          <w:i/>
          <w:iCs/>
        </w:rPr>
        <w:t xml:space="preserve">Journal of the American Medical Informatics Association</w:t>
      </w:r>
      <w:r>
        <w:t xml:space="preserve">. 2026;33(5):990–999.</w:t>
      </w:r>
      <w:r>
        <w:t xml:space="preserve"> </w:t>
      </w:r>
      <w:hyperlink r:id="rId276">
        <w:r>
          <w:rPr>
            <w:rStyle w:val="Hyperlink"/>
          </w:rPr>
          <w:t xml:space="preserve">DOI: 10.1093/jamia/ocag018</w:t>
        </w:r>
      </w:hyperlink>
      <w:r>
        <w:t xml:space="preserve">.</w:t>
      </w:r>
      <w:r>
        <w:t xml:space="preserve"> </w:t>
      </w:r>
      <w:r>
        <w:rPr>
          <w:b/>
          <w:bCs/>
        </w:rPr>
        <w:t xml:space="preserve">PMID: 41729180</w:t>
      </w:r>
      <w:r>
        <w:t xml:space="preserve">. Ensaio</w:t>
      </w:r>
      <w:r>
        <w:t xml:space="preserve"> </w:t>
      </w:r>
      <w:r>
        <w:rPr>
          <w:rStyle w:val="VerbatimChar"/>
        </w:rPr>
        <w:t xml:space="preserve">crossover</w:t>
      </w:r>
      <w:r>
        <w:t xml:space="preserve"> </w:t>
      </w:r>
      <w:r>
        <w:t xml:space="preserve">randomizado com 160 clínicos; comparação</w:t>
      </w:r>
      <w:r>
        <w:t xml:space="preserve"> </w:t>
      </w:r>
      <w:r>
        <w:rPr>
          <w:b/>
          <w:bCs/>
        </w:rPr>
        <w:t xml:space="preserve">entre duas tecnologias</w:t>
      </w:r>
      <w:r>
        <w:t xml:space="preserve">, sem braço principal contemporâneo de cuidado usual; não equivale aos contrastes das referências 37–38.</w:t>
      </w:r>
    </w:p>
    <w:p>
      <w:pPr>
        <w:pStyle w:val="Compact"/>
        <w:numPr>
          <w:ilvl w:val="0"/>
          <w:numId w:val="1008"/>
        </w:numPr>
      </w:pPr>
      <w:r>
        <w:t xml:space="preserve">Stults CD, Deng S, Martinez MC, et al. Evaluation of an Ambient Artificial Intelligence Documentation Platform for Clinicians.</w:t>
      </w:r>
      <w:r>
        <w:t xml:space="preserve"> </w:t>
      </w:r>
      <w:r>
        <w:rPr>
          <w:i/>
          <w:iCs/>
        </w:rPr>
        <w:t xml:space="preserve">JAMA Network Open</w:t>
      </w:r>
      <w:r>
        <w:t xml:space="preserve">. 2025;8(5):e258614.</w:t>
      </w:r>
      <w:r>
        <w:t xml:space="preserve"> </w:t>
      </w:r>
      <w:hyperlink r:id="rId277">
        <w:r>
          <w:rPr>
            <w:rStyle w:val="Hyperlink"/>
          </w:rPr>
          <w:t xml:space="preserve">DOI: 10.1001/jamanetworkopen.2025.8614</w:t>
        </w:r>
      </w:hyperlink>
      <w:r>
        <w:t xml:space="preserve">.</w:t>
      </w:r>
      <w:r>
        <w:t xml:space="preserve"> </w:t>
      </w:r>
      <w:r>
        <w:rPr>
          <w:b/>
          <w:bCs/>
        </w:rPr>
        <w:t xml:space="preserve">PMID: 40314951</w:t>
      </w:r>
      <w:r>
        <w:t xml:space="preserve">. Estudo pré/pós de implementação em 100 clínicos, com 57 respondentes pareados de questionários;</w:t>
      </w:r>
      <w:r>
        <w:t xml:space="preserve"> </w:t>
      </w:r>
      <w:r>
        <w:rPr>
          <w:b/>
          <w:bCs/>
        </w:rPr>
        <w:t xml:space="preserve">evidência contextual</w:t>
      </w:r>
      <w:r>
        <w:t xml:space="preserve">, não ensaio randomizado.</w:t>
      </w:r>
    </w:p>
    <w:p>
      <w:pPr>
        <w:pStyle w:val="Compact"/>
        <w:numPr>
          <w:ilvl w:val="0"/>
          <w:numId w:val="1008"/>
        </w:numPr>
      </w:pPr>
      <w:r>
        <w:t xml:space="preserve">Taylor SL, Jost M, MacDonald S, et al. Quality of Clinical Notes Created by Ambient Listening Generative AI: Pragmatic Prospective Pilot Study.</w:t>
      </w:r>
      <w:r>
        <w:t xml:space="preserve"> </w:t>
      </w:r>
      <w:r>
        <w:rPr>
          <w:i/>
          <w:iCs/>
        </w:rPr>
        <w:t xml:space="preserve">JMIR Medical Informatics</w:t>
      </w:r>
      <w:r>
        <w:t xml:space="preserve">. 2026;14:e86474.</w:t>
      </w:r>
      <w:r>
        <w:t xml:space="preserve"> </w:t>
      </w:r>
      <w:hyperlink r:id="rId278">
        <w:r>
          <w:rPr>
            <w:rStyle w:val="Hyperlink"/>
          </w:rPr>
          <w:t xml:space="preserve">DOI: 10.2196/86474</w:t>
        </w:r>
      </w:hyperlink>
      <w:r>
        <w:t xml:space="preserve">.</w:t>
      </w:r>
      <w:r>
        <w:t xml:space="preserve"> </w:t>
      </w:r>
      <w:r>
        <w:rPr>
          <w:b/>
          <w:bCs/>
        </w:rPr>
        <w:t xml:space="preserve">PMID: 41996389</w:t>
      </w:r>
      <w:r>
        <w:t xml:space="preserve">. Piloto de qualidade/segurança: 31 médicos geraram 7.545 notas, das quais</w:t>
      </w:r>
      <w:r>
        <w:t xml:space="preserve"> </w:t>
      </w:r>
      <w:r>
        <w:rPr>
          <w:b/>
          <w:bCs/>
        </w:rPr>
        <w:t xml:space="preserve">356 foram avaliadas</w:t>
      </w:r>
      <w:r>
        <w:t xml:space="preserve">; observaram-se omissões, alucinações e erros com potencial de dano. O estudo não representa prova de equivalência de segurança entre scribes e documentação usual.</w:t>
      </w:r>
    </w:p>
    <w:p>
      <w:pPr>
        <w:pStyle w:val="Compact"/>
        <w:numPr>
          <w:ilvl w:val="0"/>
          <w:numId w:val="1008"/>
        </w:numPr>
      </w:pPr>
      <w:r>
        <w:t xml:space="preserve">Bracken A, Reilly C, Feeley A, et al. Artificial Intelligence (AI) – Powered Documentation Systems in Healthcare: A Systematic Review.</w:t>
      </w:r>
      <w:r>
        <w:t xml:space="preserve"> </w:t>
      </w:r>
      <w:r>
        <w:rPr>
          <w:i/>
          <w:iCs/>
        </w:rPr>
        <w:t xml:space="preserve">Journal of Medical Systems</w:t>
      </w:r>
      <w:r>
        <w:t xml:space="preserve">. 2025;49:28.</w:t>
      </w:r>
      <w:r>
        <w:t xml:space="preserve"> </w:t>
      </w:r>
      <w:hyperlink r:id="rId279">
        <w:r>
          <w:rPr>
            <w:rStyle w:val="Hyperlink"/>
          </w:rPr>
          <w:t xml:space="preserve">DOI: 10.1007/s10916-025-02157-4</w:t>
        </w:r>
      </w:hyperlink>
      <w:r>
        <w:t xml:space="preserve">.</w:t>
      </w:r>
      <w:r>
        <w:t xml:space="preserve"> </w:t>
      </w:r>
      <w:r>
        <w:rPr>
          <w:b/>
          <w:bCs/>
        </w:rPr>
        <w:t xml:space="preserve">PMID: 39966286</w:t>
      </w:r>
      <w:r>
        <w:t xml:space="preserve">. Revisão de 11 estudos sobre documentação com IA, com escopo</w:t>
      </w:r>
      <w:r>
        <w:t xml:space="preserve"> </w:t>
      </w:r>
      <w:r>
        <w:rPr>
          <w:b/>
          <w:bCs/>
        </w:rPr>
        <w:t xml:space="preserve">mais amplo</w:t>
      </w:r>
      <w:r>
        <w:t xml:space="preserve"> </w:t>
      </w:r>
      <w:r>
        <w:t xml:space="preserve">que ambient AI scribes. Utilizada como referência contextual e para não duplicação,</w:t>
      </w:r>
      <w:r>
        <w:t xml:space="preserve"> </w:t>
      </w:r>
      <w:r>
        <w:rPr>
          <w:b/>
          <w:bCs/>
        </w:rPr>
        <w:t xml:space="preserve">não como estudo primário de efeito</w:t>
      </w:r>
      <w:r>
        <w:t xml:space="preserve">.</w:t>
      </w:r>
    </w:p>
    <w:p>
      <w:pPr>
        <w:pStyle w:val="Compact"/>
        <w:numPr>
          <w:ilvl w:val="0"/>
          <w:numId w:val="1008"/>
        </w:numPr>
      </w:pPr>
      <w:r>
        <w:t xml:space="preserve">Kanaparthy NS, Villuendas-Rey Y, Bakare T, et al. Real-World Evidence Synthesis of Digital Scribes Using Ambient Listening and Generative Artificial Intelligence for Clinician Documentation Workflows: Rapid Review.</w:t>
      </w:r>
      <w:r>
        <w:t xml:space="preserve"> </w:t>
      </w:r>
      <w:r>
        <w:rPr>
          <w:i/>
          <w:iCs/>
        </w:rPr>
        <w:t xml:space="preserve">JMIR AI</w:t>
      </w:r>
      <w:r>
        <w:t xml:space="preserve">. 2025;4:e76743.</w:t>
      </w:r>
      <w:r>
        <w:t xml:space="preserve"> </w:t>
      </w:r>
      <w:hyperlink r:id="rId280">
        <w:r>
          <w:rPr>
            <w:rStyle w:val="Hyperlink"/>
          </w:rPr>
          <w:t xml:space="preserve">DOI: 10.2196/76743</w:t>
        </w:r>
      </w:hyperlink>
      <w:r>
        <w:t xml:space="preserve">.</w:t>
      </w:r>
      <w:r>
        <w:t xml:space="preserve"> </w:t>
      </w:r>
      <w:r>
        <w:rPr>
          <w:b/>
          <w:bCs/>
        </w:rPr>
        <w:t xml:space="preserve">PMID: 41071988</w:t>
      </w:r>
      <w:r>
        <w:t xml:space="preserve">. Revisão rápida com período 2014–2024, 1.450 registros identificados e seis estudos incluídos. Identificada na primeira verificação adversarial como fonte relevante omitida na busca inicial; incorporada</w:t>
      </w:r>
      <w:r>
        <w:t xml:space="preserve"> </w:t>
      </w:r>
      <w:r>
        <w:rPr>
          <w:b/>
          <w:bCs/>
        </w:rPr>
        <w:t xml:space="preserve">somente como revisão contextual</w:t>
      </w:r>
      <w:r>
        <w:t xml:space="preserve">.</w:t>
      </w:r>
    </w:p>
    <w:p>
      <w:pPr>
        <w:pStyle w:val="Compact"/>
        <w:numPr>
          <w:ilvl w:val="0"/>
          <w:numId w:val="1008"/>
        </w:numPr>
      </w:pPr>
      <w:r>
        <w:t xml:space="preserve">van Linschoten RCA, van Loon CM, Joanknecht L, Bischoff EWMA. Ambient scribe in general practice: a multi-perspective before-after longitudinal mixed-methods study.</w:t>
      </w:r>
      <w:r>
        <w:t xml:space="preserve"> </w:t>
      </w:r>
      <w:r>
        <w:rPr>
          <w:i/>
          <w:iCs/>
        </w:rPr>
        <w:t xml:space="preserve">npj Digital Medicine</w:t>
      </w:r>
      <w:r>
        <w:t xml:space="preserve">. 2026;9:299.</w:t>
      </w:r>
      <w:r>
        <w:t xml:space="preserve"> </w:t>
      </w:r>
      <w:hyperlink r:id="rId281">
        <w:r>
          <w:rPr>
            <w:rStyle w:val="Hyperlink"/>
          </w:rPr>
          <w:t xml:space="preserve">DOI: 10.1038/s41746-026-02454-3</w:t>
        </w:r>
      </w:hyperlink>
      <w:r>
        <w:t xml:space="preserve">.</w:t>
      </w:r>
      <w:r>
        <w:t xml:space="preserve"> </w:t>
      </w:r>
      <w:r>
        <w:rPr>
          <w:b/>
          <w:bCs/>
        </w:rPr>
        <w:t xml:space="preserve">PMID: 41772212</w:t>
      </w:r>
      <w:r>
        <w:t xml:space="preserve">. Estudo prospectivo antes/depois com 12 médicos/médicos em formação, 535 consultas e relatos de resumos inexatos; não constitui evidência causal randomizada.</w:t>
      </w:r>
    </w:p>
    <w:p>
      <w:pPr>
        <w:pStyle w:val="Compact"/>
        <w:numPr>
          <w:ilvl w:val="0"/>
          <w:numId w:val="1008"/>
        </w:numPr>
      </w:pPr>
      <w:r>
        <w:t xml:space="preserve">Harvey CJ, Morita J, Huynh W, et al. Ambient AI Scribe Implementation in an Ambulatory Setting in a Single Medical Group: Prospective Study.</w:t>
      </w:r>
      <w:r>
        <w:t xml:space="preserve"> </w:t>
      </w:r>
      <w:r>
        <w:rPr>
          <w:i/>
          <w:iCs/>
        </w:rPr>
        <w:t xml:space="preserve">JMIR Medical Informatics</w:t>
      </w:r>
      <w:r>
        <w:t xml:space="preserve">. 2026;14:e84104.</w:t>
      </w:r>
      <w:r>
        <w:t xml:space="preserve"> </w:t>
      </w:r>
      <w:hyperlink r:id="rId282">
        <w:r>
          <w:rPr>
            <w:rStyle w:val="Hyperlink"/>
          </w:rPr>
          <w:t xml:space="preserve">DOI: 10.2196/84104</w:t>
        </w:r>
      </w:hyperlink>
      <w:r>
        <w:t xml:space="preserve">.</w:t>
      </w:r>
      <w:r>
        <w:t xml:space="preserve"> </w:t>
      </w:r>
      <w:r>
        <w:rPr>
          <w:b/>
          <w:bCs/>
        </w:rPr>
        <w:t xml:space="preserve">PMID: 42337645</w:t>
      </w:r>
      <w:r>
        <w:t xml:space="preserve">. Estudo prospectivo de implantação em grupo médico ambulatorial; não substitui comparação randomizada nem aferição sistemática da cobertura bibliográfica.</w:t>
      </w:r>
    </w:p>
    <w:p>
      <w:pPr>
        <w:pStyle w:val="Compact"/>
        <w:numPr>
          <w:ilvl w:val="0"/>
          <w:numId w:val="1008"/>
        </w:numPr>
      </w:pPr>
      <w:r>
        <w:t xml:space="preserve">Memon S, Brand A, Taylor B, Michael A, Smithson R. Performance, acceptability, and impact of ambient listening scribe technology in an outpatient context: a mixed methods trial evaluation.</w:t>
      </w:r>
      <w:r>
        <w:t xml:space="preserve"> </w:t>
      </w:r>
      <w:r>
        <w:rPr>
          <w:i/>
          <w:iCs/>
        </w:rPr>
        <w:t xml:space="preserve">BMC Health Services Research</w:t>
      </w:r>
      <w:r>
        <w:t xml:space="preserve">. 2026;26:182.</w:t>
      </w:r>
      <w:r>
        <w:t xml:space="preserve"> </w:t>
      </w:r>
      <w:hyperlink r:id="rId283">
        <w:r>
          <w:rPr>
            <w:rStyle w:val="Hyperlink"/>
          </w:rPr>
          <w:t xml:space="preserve">DOI: 10.1186/s12913-025-13954-5</w:t>
        </w:r>
      </w:hyperlink>
      <w:r>
        <w:t xml:space="preserve">.</w:t>
      </w:r>
      <w:r>
        <w:t xml:space="preserve"> </w:t>
      </w:r>
      <w:r>
        <w:rPr>
          <w:b/>
          <w:bCs/>
        </w:rPr>
        <w:t xml:space="preserve">PMID: 41507920</w:t>
      </w:r>
      <w:r>
        <w:t xml:space="preserve">. Avaliação de implantação com métodos mistos; documentos gerados foram aceitos sem modificação em parte dos encontros, mas foram observadas saídas incorretas ou alucinações.</w:t>
      </w:r>
      <w:r>
        <w:t xml:space="preserve"> </w:t>
      </w:r>
      <w:r>
        <w:rPr>
          <w:b/>
          <w:bCs/>
        </w:rPr>
        <w:t xml:space="preserve">Não é RCT causal comparável aos estudos 37–39.</w:t>
      </w:r>
    </w:p>
    <w:p>
      <w:pPr>
        <w:pStyle w:val="Compact"/>
        <w:numPr>
          <w:ilvl w:val="0"/>
          <w:numId w:val="1008"/>
        </w:numPr>
      </w:pPr>
      <w:r>
        <w:t xml:space="preserve">You JG, Dbouk RH, Landman A, et al. Ambient Documentation Technology in Clinician Experience of Documentation Burden and Burnout.</w:t>
      </w:r>
      <w:r>
        <w:t xml:space="preserve"> </w:t>
      </w:r>
      <w:r>
        <w:rPr>
          <w:i/>
          <w:iCs/>
        </w:rPr>
        <w:t xml:space="preserve">JAMA Network Open</w:t>
      </w:r>
      <w:r>
        <w:t xml:space="preserve">. 2025;8(8):e2528056.</w:t>
      </w:r>
      <w:r>
        <w:t xml:space="preserve"> </w:t>
      </w:r>
      <w:hyperlink r:id="rId284">
        <w:r>
          <w:rPr>
            <w:rStyle w:val="Hyperlink"/>
          </w:rPr>
          <w:t xml:space="preserve">DOI: 10.1001/jamanetworkopen.2025.28056</w:t>
        </w:r>
      </w:hyperlink>
      <w:r>
        <w:t xml:space="preserve">.</w:t>
      </w:r>
      <w:r>
        <w:t xml:space="preserve"> </w:t>
      </w:r>
      <w:r>
        <w:rPr>
          <w:b/>
          <w:bCs/>
        </w:rPr>
        <w:t xml:space="preserve">PMID: 40839265</w:t>
      </w:r>
      <w:r>
        <w:t xml:space="preserve">. Pilotos institucionais com 1.430 profissionais inscritos; análise de questionários antes/depois, limitada por</w:t>
      </w:r>
      <w:r>
        <w:t xml:space="preserve"> </w:t>
      </w:r>
      <w:r>
        <w:rPr>
          <w:b/>
          <w:bCs/>
        </w:rPr>
        <w:t xml:space="preserve">baixas taxas de resposta e seleção</w:t>
      </w:r>
      <w:r>
        <w:t xml:space="preserve">, não apta a demonstrar causalidade equivalente à randomização.</w:t>
      </w:r>
    </w:p>
    <w:p>
      <w:pPr>
        <w:pStyle w:val="Compact"/>
        <w:numPr>
          <w:ilvl w:val="0"/>
          <w:numId w:val="1008"/>
        </w:numPr>
      </w:pPr>
      <w:r>
        <w:t xml:space="preserve">Wright DS, Kanaparthy NS, Melnick ER, et al. The Effect of Ambient Artificial Intelligence Scribes on Trainee Documentation Burden.</w:t>
      </w:r>
      <w:r>
        <w:t xml:space="preserve"> </w:t>
      </w:r>
      <w:r>
        <w:rPr>
          <w:i/>
          <w:iCs/>
        </w:rPr>
        <w:t xml:space="preserve">Applied Clinical Informatics</w:t>
      </w:r>
      <w:r>
        <w:t xml:space="preserve">. 2025;16(4):872–878.</w:t>
      </w:r>
      <w:r>
        <w:t xml:space="preserve"> </w:t>
      </w:r>
      <w:hyperlink r:id="rId285">
        <w:r>
          <w:rPr>
            <w:rStyle w:val="Hyperlink"/>
          </w:rPr>
          <w:t xml:space="preserve">DOI: 10.1055/a-2647-1142</w:t>
        </w:r>
      </w:hyperlink>
      <w:r>
        <w:t xml:space="preserve">.</w:t>
      </w:r>
      <w:r>
        <w:t xml:space="preserve"> </w:t>
      </w:r>
      <w:r>
        <w:rPr>
          <w:b/>
          <w:bCs/>
        </w:rPr>
        <w:t xml:space="preserve">PMID: 40602775</w:t>
      </w:r>
      <w:r>
        <w:t xml:space="preserve">. Piloto observacional com 47 médicos em formação; a população e o desenho não devem ser confundidos com os ensaios randomizados entre clínicos ambulatoriais.</w:t>
      </w:r>
    </w:p>
    <w:p>
      <w:pPr>
        <w:pStyle w:val="Compact"/>
        <w:numPr>
          <w:ilvl w:val="0"/>
          <w:numId w:val="1008"/>
        </w:numPr>
      </w:pPr>
      <w:r>
        <w:t xml:space="preserve">Guo Y, Hu D, Wang J, et al. Ambient Listening in Clinical Practice: Evaluating EPIC Signal Data Before and After Implementation and Its Impact on Physician Workload.</w:t>
      </w:r>
      <w:r>
        <w:t xml:space="preserve"> </w:t>
      </w:r>
      <w:r>
        <w:rPr>
          <w:i/>
          <w:iCs/>
        </w:rPr>
        <w:t xml:space="preserve">Studies in Health Technology and Informatics</w:t>
      </w:r>
      <w:r>
        <w:t xml:space="preserve">. 2025;329:653–657.</w:t>
      </w:r>
      <w:r>
        <w:t xml:space="preserve"> </w:t>
      </w:r>
      <w:hyperlink r:id="rId286">
        <w:r>
          <w:rPr>
            <w:rStyle w:val="Hyperlink"/>
          </w:rPr>
          <w:t xml:space="preserve">DOI: 10.3233/SHTI250921</w:t>
        </w:r>
      </w:hyperlink>
      <w:r>
        <w:t xml:space="preserve">.</w:t>
      </w:r>
      <w:r>
        <w:t xml:space="preserve"> </w:t>
      </w:r>
      <w:r>
        <w:rPr>
          <w:b/>
          <w:bCs/>
        </w:rPr>
        <w:t xml:space="preserve">PMID: 40775939</w:t>
      </w:r>
      <w:r>
        <w:t xml:space="preserve">. Estudo antes/depois baseado em registros Epic Signal, utilizado como contexto de implementação e medidas de documentação, sem inferência causal randomizada.</w:t>
      </w:r>
    </w:p>
    <w:p>
      <w:pPr>
        <w:pStyle w:val="FirstParagraph"/>
      </w:pPr>
      <w:r>
        <w:rPr>
          <w:b/>
          <w:bCs/>
        </w:rPr>
        <w:t xml:space="preserve">Mapas de evidências — Referenciais metodológicos</w:t>
      </w:r>
    </w:p>
    <w:p>
      <w:pPr>
        <w:pStyle w:val="Compact"/>
        <w:numPr>
          <w:ilvl w:val="0"/>
          <w:numId w:val="1009"/>
        </w:numPr>
      </w:pPr>
      <w:r>
        <w:t xml:space="preserve">White H, Albers B, Gaarder M, et al. Guidance for producing a Campbell evidence and gap map.</w:t>
      </w:r>
      <w:r>
        <w:t xml:space="preserve"> </w:t>
      </w:r>
      <w:r>
        <w:rPr>
          <w:i/>
          <w:iCs/>
        </w:rPr>
        <w:t xml:space="preserve">Campbell Systematic Reviews</w:t>
      </w:r>
      <w:r>
        <w:t xml:space="preserve">. 2020;16(4):e1125.</w:t>
      </w:r>
      <w:r>
        <w:t xml:space="preserve"> </w:t>
      </w:r>
      <w:hyperlink r:id="rId118">
        <w:r>
          <w:rPr>
            <w:rStyle w:val="Hyperlink"/>
          </w:rPr>
          <w:t xml:space="preserve">DOI: 10.1002/cl2.1125</w:t>
        </w:r>
      </w:hyperlink>
      <w:r>
        <w:t xml:space="preserve">.</w:t>
      </w:r>
      <w:r>
        <w:t xml:space="preserve"> </w:t>
      </w:r>
      <w:r>
        <w:rPr>
          <w:b/>
          <w:bCs/>
        </w:rPr>
        <w:t xml:space="preserve">PMID: 37016607</w:t>
      </w:r>
      <w:r>
        <w:t xml:space="preserve">. Descreve mapas formais como produtos de síntese sistemática, com escopo, busca abrangente, seleção, codificação e relato explicitados. Trata-se de</w:t>
      </w:r>
      <w:r>
        <w:t xml:space="preserve"> </w:t>
      </w:r>
      <w:r>
        <w:rPr>
          <w:b/>
          <w:bCs/>
        </w:rPr>
        <w:t xml:space="preserve">referência para a distinção metodológica</w:t>
      </w:r>
      <w:r>
        <w:t xml:space="preserve">, não de validação ou enquadramento formal do MAP-01.</w:t>
      </w:r>
    </w:p>
    <w:p>
      <w:pPr>
        <w:pStyle w:val="Compact"/>
        <w:numPr>
          <w:ilvl w:val="0"/>
          <w:numId w:val="1009"/>
        </w:numPr>
      </w:pPr>
      <w:r>
        <w:t xml:space="preserve">Haddaway NR, Macura B, Whaley P, Pullin AS. ROSES RepOrting standards for Systematic Evidence Syntheses: pro forma, flow-diagram and descriptive summary of the plan and conduct of environmental systematic reviews and systematic maps.</w:t>
      </w:r>
      <w:r>
        <w:t xml:space="preserve"> </w:t>
      </w:r>
      <w:r>
        <w:rPr>
          <w:i/>
          <w:iCs/>
        </w:rPr>
        <w:t xml:space="preserve">Environmental Evidence</w:t>
      </w:r>
      <w:r>
        <w:t xml:space="preserve">. 2018;7:7.</w:t>
      </w:r>
      <w:r>
        <w:t xml:space="preserve"> </w:t>
      </w:r>
      <w:hyperlink r:id="rId119">
        <w:r>
          <w:rPr>
            <w:rStyle w:val="Hyperlink"/>
          </w:rPr>
          <w:t xml:space="preserve">DOI: 10.1186/s13750-018-0121-7</w:t>
        </w:r>
      </w:hyperlink>
      <w:r>
        <w:t xml:space="preserve">. Padrão de relato desenvolvido para revisões e mapas sistemáticos de evidências ambientais,</w:t>
      </w:r>
      <w:r>
        <w:t xml:space="preserve"> </w:t>
      </w:r>
      <w:r>
        <w:rPr>
          <w:b/>
          <w:bCs/>
        </w:rPr>
        <w:t xml:space="preserve">não exigência automaticamente aplicável ao mapa exploratório interno do OES</w:t>
      </w:r>
      <w:r>
        <w:t xml:space="preserve">.</w:t>
      </w:r>
    </w:p>
    <w:p>
      <w:pPr>
        <w:pStyle w:val="FirstParagraph"/>
      </w:pPr>
      <w:r>
        <w:rPr>
          <w:b/>
          <w:bCs/>
        </w:rPr>
        <w:t xml:space="preserve">Overview — Revisões e referenciais metodológicos</w:t>
      </w:r>
    </w:p>
    <w:p>
      <w:pPr>
        <w:pStyle w:val="Compact"/>
        <w:numPr>
          <w:ilvl w:val="0"/>
          <w:numId w:val="1010"/>
        </w:numPr>
      </w:pPr>
      <w:r>
        <w:t xml:space="preserve">Nazari A, Mirzakhani A, Garmaroudi G, Amani M. Effectiveness of Digital Cognitive Behavioral Therapy for Insomnia: A Meta-Analysis of Randomized Controlled Trials.</w:t>
      </w:r>
      <w:r>
        <w:t xml:space="preserve"> </w:t>
      </w:r>
      <w:r>
        <w:rPr>
          <w:i/>
          <w:iCs/>
        </w:rPr>
        <w:t xml:space="preserve">Iranian Journal of Psychiatry</w:t>
      </w:r>
      <w:r>
        <w:t xml:space="preserve">. 2025;20(4):523–544.</w:t>
      </w:r>
      <w:r>
        <w:t xml:space="preserve"> </w:t>
      </w:r>
      <w:hyperlink r:id="rId228">
        <w:r>
          <w:rPr>
            <w:rStyle w:val="Hyperlink"/>
          </w:rPr>
          <w:t xml:space="preserve">DOI: 10.18502/ijps.v20i4.19689</w:t>
        </w:r>
      </w:hyperlink>
      <w:r>
        <w:t xml:space="preserve">.</w:t>
      </w:r>
      <w:r>
        <w:t xml:space="preserve"> </w:t>
      </w:r>
      <w:r>
        <w:rPr>
          <w:b/>
          <w:bCs/>
        </w:rPr>
        <w:t xml:space="preserve">PMID: 41798736; PMCID: PMC12965280</w:t>
      </w:r>
      <w:r>
        <w:t xml:space="preserve">. A revisão relata</w:t>
      </w:r>
      <w:r>
        <w:t xml:space="preserve"> </w:t>
      </w:r>
      <w:r>
        <w:rPr>
          <w:b/>
          <w:bCs/>
        </w:rPr>
        <w:t xml:space="preserve">49 linhas de ensaios randomizados e 20.118 participantes</w:t>
      </w:r>
      <w:r>
        <w:t xml:space="preserve">, e efeito global</w:t>
      </w:r>
      <w:r>
        <w:t xml:space="preserve"> </w:t>
      </w:r>
      <w:r>
        <w:rPr>
          <w:b/>
          <w:bCs/>
        </w:rPr>
        <w:t xml:space="preserve">WMD −3,42 (IC95% −4,35 a −2,48)</w:t>
      </w:r>
      <w:r>
        <w:t xml:space="preserve">, com comparadores diversos e heterogeneidade elevada. A identificação preliminar de</w:t>
      </w:r>
      <w:r>
        <w:t xml:space="preserve"> </w:t>
      </w:r>
      <w:r>
        <w:rPr>
          <w:b/>
          <w:bCs/>
        </w:rPr>
        <w:t xml:space="preserve">44 candidatos a estudos únicos</w:t>
      </w:r>
      <w:r>
        <w:t xml:space="preserve"> </w:t>
      </w:r>
      <w:r>
        <w:t xml:space="preserve">é</w:t>
      </w:r>
      <w:r>
        <w:t xml:space="preserve"> </w:t>
      </w:r>
      <w:r>
        <w:rPr>
          <w:b/>
          <w:bCs/>
        </w:rPr>
        <w:t xml:space="preserve">inferência documental assistida por IA do OES</w:t>
      </w:r>
      <w:r>
        <w:t xml:space="preserve">, não declaração validada pelos autores ou julgamento independente da meta-análise.</w:t>
      </w:r>
    </w:p>
    <w:p>
      <w:pPr>
        <w:pStyle w:val="Compact"/>
        <w:numPr>
          <w:ilvl w:val="0"/>
          <w:numId w:val="1010"/>
        </w:numPr>
      </w:pPr>
      <w:r>
        <w:t xml:space="preserve">Pieper D, Antoine SL, Mathes T, Neugebauer EAM, Eikermann M. Systematic review finds overlapping reviews were not mentioned in every other overview.</w:t>
      </w:r>
      <w:r>
        <w:t xml:space="preserve"> </w:t>
      </w:r>
      <w:r>
        <w:rPr>
          <w:i/>
          <w:iCs/>
        </w:rPr>
        <w:t xml:space="preserve">Journal of Clinical Epidemiology</w:t>
      </w:r>
      <w:r>
        <w:t xml:space="preserve">. 2014;67(4):368–375.</w:t>
      </w:r>
      <w:r>
        <w:t xml:space="preserve"> </w:t>
      </w:r>
      <w:hyperlink r:id="rId121">
        <w:r>
          <w:rPr>
            <w:rStyle w:val="Hyperlink"/>
          </w:rPr>
          <w:t xml:space="preserve">DOI: 10.1016/j.jclinepi.2013.11.007</w:t>
        </w:r>
      </w:hyperlink>
      <w:r>
        <w:t xml:space="preserve">.</w:t>
      </w:r>
      <w:r>
        <w:t xml:space="preserve"> </w:t>
      </w:r>
      <w:r>
        <w:rPr>
          <w:b/>
          <w:bCs/>
        </w:rPr>
        <w:t xml:space="preserve">PMID: 24581293</w:t>
      </w:r>
      <w:r>
        <w:t xml:space="preserve">. Referência metodológica para o exame de sobreposição de estudos primários em overviews por meio do</w:t>
      </w:r>
      <w:r>
        <w:t xml:space="preserve"> </w:t>
      </w:r>
      <w:r>
        <w:rPr>
          <w:b/>
          <w:bCs/>
        </w:rPr>
        <w:t xml:space="preserve">corrected covered area (CCA)</w:t>
      </w:r>
      <w:r>
        <w:t xml:space="preserve">; sua citação não significa que o índice calculado internamente pelo OES tenha sido validado de modo independente.</w:t>
      </w:r>
    </w:p>
    <w:p>
      <w:pPr>
        <w:pStyle w:val="Compact"/>
        <w:numPr>
          <w:ilvl w:val="0"/>
          <w:numId w:val="1010"/>
        </w:numPr>
      </w:pPr>
      <w:r>
        <w:t xml:space="preserve">Pollock M, Fernandes RM, Becker LA, Pieper D, Hartling L. Chapter V: Overviews of Reviews [atualizado em agosto de 2023]. In: Higgins JPT, Thomas J, Chandler J, et al., eds. </w:t>
      </w:r>
      <w:r>
        <w:rPr>
          <w:i/>
          <w:iCs/>
        </w:rPr>
        <w:t xml:space="preserve">Cochrane Handbook for Systematic Reviews of Interventions</w:t>
      </w:r>
      <w:r>
        <w:t xml:space="preserve">. Versão 6.5. Cochrane; 2024.</w:t>
      </w:r>
      <w:r>
        <w:t xml:space="preserve"> </w:t>
      </w:r>
      <w:hyperlink r:id="rId122">
        <w:r>
          <w:rPr>
            <w:rStyle w:val="Hyperlink"/>
          </w:rPr>
          <w:t xml:space="preserve">Capítulo V — referência institucional</w:t>
        </w:r>
      </w:hyperlink>
      <w:r>
        <w:t xml:space="preserve">. Diretrizes metodológicas para overviews, incluindo identificação de revisões, extração, sobreposição e interpretação dos resultados;</w:t>
      </w:r>
      <w:r>
        <w:t xml:space="preserve"> </w:t>
      </w:r>
      <w:r>
        <w:rPr>
          <w:b/>
          <w:bCs/>
        </w:rPr>
        <w:t xml:space="preserve">não foram aplicadas integralmente por uma equipe humana independente no OVR-01</w:t>
      </w:r>
      <w:r>
        <w:t xml:space="preserve">.</w:t>
      </w:r>
    </w:p>
    <w:p>
      <w:pPr>
        <w:pStyle w:val="FirstParagraph"/>
      </w:pPr>
      <w:r>
        <w:rPr>
          <w:b/>
          <w:bCs/>
        </w:rPr>
        <w:t xml:space="preserve">Atualização das revisões e evidência viva</w:t>
      </w:r>
    </w:p>
    <w:p>
      <w:pPr>
        <w:pStyle w:val="Compact"/>
        <w:numPr>
          <w:ilvl w:val="0"/>
          <w:numId w:val="1011"/>
        </w:numPr>
      </w:pPr>
      <w:r>
        <w:t xml:space="preserve">Garner P, Hopewell S, Chandler J, MacLehose H, Akl EA, Beyene J, et al. When and how to update systematic reviews: consensus and checklist.</w:t>
      </w:r>
      <w:r>
        <w:t xml:space="preserve"> </w:t>
      </w:r>
      <w:r>
        <w:rPr>
          <w:i/>
          <w:iCs/>
        </w:rPr>
        <w:t xml:space="preserve">BMJ</w:t>
      </w:r>
      <w:r>
        <w:t xml:space="preserve">. 2016;354:i3507.</w:t>
      </w:r>
      <w:r>
        <w:t xml:space="preserve"> </w:t>
      </w:r>
      <w:hyperlink r:id="rId31">
        <w:r>
          <w:rPr>
            <w:rStyle w:val="Hyperlink"/>
          </w:rPr>
          <w:t xml:space="preserve">DOI: 10.1136/bmj.i3507</w:t>
        </w:r>
      </w:hyperlink>
      <w:r>
        <w:t xml:space="preserve">.</w:t>
      </w:r>
      <w:r>
        <w:t xml:space="preserve"> </w:t>
      </w:r>
      <w:r>
        <w:rPr>
          <w:b/>
          <w:bCs/>
        </w:rPr>
        <w:t xml:space="preserve">PMID: 27443385</w:t>
      </w:r>
      <w:r>
        <w:t xml:space="preserve">. Orientação de consenso sobre relevância da pergunta, qualidade dos métodos, sinais de nova evidência e decisão fundamentada de atualização;</w:t>
      </w:r>
      <w:r>
        <w:t xml:space="preserve"> </w:t>
      </w:r>
      <w:r>
        <w:rPr>
          <w:b/>
          <w:bCs/>
        </w:rPr>
        <w:t xml:space="preserve">não define a máquina de estados de atualidade do OES</w:t>
      </w:r>
      <w:r>
        <w:t xml:space="preserve">.</w:t>
      </w:r>
    </w:p>
    <w:p>
      <w:pPr>
        <w:pStyle w:val="Compact"/>
        <w:numPr>
          <w:ilvl w:val="0"/>
          <w:numId w:val="1011"/>
        </w:numPr>
      </w:pPr>
      <w:r>
        <w:t xml:space="preserve">Elliott JH, Synnot A, Turner T, Simmonds M, Akl EA, McDonald S, et al.; Living Systematic Review Network. Living systematic review: 1. Introduction—the why, what, when, and how.</w:t>
      </w:r>
      <w:r>
        <w:t xml:space="preserve"> </w:t>
      </w:r>
      <w:r>
        <w:rPr>
          <w:i/>
          <w:iCs/>
        </w:rPr>
        <w:t xml:space="preserve">Journal of Clinical Epidemiology</w:t>
      </w:r>
      <w:r>
        <w:t xml:space="preserve">. 2017;91:23–30.</w:t>
      </w:r>
      <w:r>
        <w:t xml:space="preserve"> </w:t>
      </w:r>
      <w:hyperlink r:id="rId172">
        <w:r>
          <w:rPr>
            <w:rStyle w:val="Hyperlink"/>
          </w:rPr>
          <w:t xml:space="preserve">DOI: 10.1016/j.jclinepi.2017.08.010</w:t>
        </w:r>
      </w:hyperlink>
      <w:r>
        <w:t xml:space="preserve">.</w:t>
      </w:r>
      <w:r>
        <w:t xml:space="preserve"> </w:t>
      </w:r>
      <w:r>
        <w:rPr>
          <w:b/>
          <w:bCs/>
        </w:rPr>
        <w:t xml:space="preserve">PMID: 28912002</w:t>
      </w:r>
      <w:r>
        <w:t xml:space="preserve">. Define e discute a abordagem de revisões sistemáticas vivas, sua indicação e seus requisitos;</w:t>
      </w:r>
      <w:r>
        <w:t xml:space="preserve"> </w:t>
      </w:r>
      <w:r>
        <w:rPr>
          <w:b/>
          <w:bCs/>
        </w:rPr>
        <w:t xml:space="preserve">não equivale à validação da taxonomia M0–M3 nem da execução de M3 pelo OES</w:t>
      </w:r>
      <w:r>
        <w:t xml:space="preserve">.</w:t>
      </w:r>
    </w:p>
    <w:bookmarkEnd w:id="287"/>
    <w:bookmarkStart w:id="296" w:name="Xcdc97b53876db55cb421fdda54ee1709d8dde97"/>
    <w:p>
      <w:pPr>
        <w:pStyle w:val="Heading2"/>
      </w:pPr>
      <w:r>
        <w:t xml:space="preserve">Notas de conferência bibliográfica e proveniência (registro editorial)</w:t>
      </w:r>
    </w:p>
    <w:p>
      <w:pPr>
        <w:pStyle w:val="FirstParagraph"/>
      </w:pPr>
      <w:r>
        <w:t xml:space="preserve">As notas a seguir documentam controles bibliográficos e limitações das conferências realizadas durante o desenvolvimento do OES.</w:t>
      </w:r>
      <w:r>
        <w:t xml:space="preserve"> </w:t>
      </w:r>
      <w:r>
        <w:rPr>
          <w:b/>
          <w:bCs/>
        </w:rPr>
        <w:t xml:space="preserve">Não são referências científicas adicionais, resultados de nova análise nem validação independente</w:t>
      </w:r>
      <w:r>
        <w:t xml:space="preserve">. Permanecem associadas aos itens numerados acima e aos respectivos documentos canônicos.</w:t>
      </w:r>
    </w:p>
    <w:bookmarkStart w:id="288" w:name="caso-n2-insônia-digital"/>
    <w:p>
      <w:pPr>
        <w:pStyle w:val="Heading3"/>
      </w:pPr>
      <w:r>
        <w:t xml:space="preserve">Caso N2 — Insônia digital</w:t>
      </w:r>
    </w:p>
    <w:p>
      <w:pPr>
        <w:pStyle w:val="FirstParagraph"/>
      </w:pPr>
      <w:r>
        <w:rPr>
          <w:b/>
          <w:bCs/>
        </w:rPr>
        <w:t xml:space="preserve">Escopo da conferência do caso N2 (20/10/2026):</w:t>
      </w:r>
      <w:r>
        <w:t xml:space="preserve"> </w:t>
      </w:r>
      <w:r>
        <w:t xml:space="preserve">confirmaram-se a correspondência entre os sete PMIDs do Documento 54 e os registros bibliográficos, os DOIs, os anos, a autoria inicial e resultados selecionados publicados.</w:t>
      </w:r>
      <w:r>
        <w:t xml:space="preserve"> </w:t>
      </w:r>
      <w:r>
        <w:rPr>
          <w:b/>
          <w:bCs/>
        </w:rPr>
        <w:t xml:space="preserve">Não se realizou nova busca sistemática, reconciliação exaustiva das relações entre os ensaios e as revisões, reextração independente dos desfechos, nova meta-análise, avaliação de risco de viés ou revisão GRADE independente.</w:t>
      </w:r>
      <w:r>
        <w:t xml:space="preserve"> </w:t>
      </w:r>
      <w:r>
        <w:t xml:space="preserve">As referências 14–20 são publicações científicas de terceiros; não constituem análises originais do OES. O Documento 54 é o</w:t>
      </w:r>
      <w:r>
        <w:t xml:space="preserve"> </w:t>
      </w:r>
      <w:r>
        <w:rPr>
          <w:i/>
          <w:iCs/>
        </w:rPr>
        <w:t xml:space="preserve">draft</w:t>
      </w:r>
      <w:r>
        <w:t xml:space="preserve"> </w:t>
      </w:r>
      <w:r>
        <w:t xml:space="preserve">histórico A1; o Documento 67 registra a aprovação de governança e a publicação interna posterior em</w:t>
      </w:r>
      <w:r>
        <w:t xml:space="preserve"> </w:t>
      </w:r>
      <w:r>
        <w:rPr>
          <w:b/>
          <w:bCs/>
        </w:rPr>
        <w:t xml:space="preserve">A2</w:t>
      </w:r>
      <w:r>
        <w:t xml:space="preserve">, sem revisão especializada independente.</w:t>
      </w:r>
    </w:p>
    <w:bookmarkEnd w:id="288"/>
    <w:bookmarkStart w:id="289" w:name="X1ee50b54c2aa004e787cbca38ebd8f0d3092fc3"/>
    <w:p>
      <w:pPr>
        <w:pStyle w:val="Heading3"/>
      </w:pPr>
      <w:r>
        <w:t xml:space="preserve">Caso N1 — Música e ansiedade perioperatória</w:t>
      </w:r>
    </w:p>
    <w:p>
      <w:pPr>
        <w:pStyle w:val="FirstParagraph"/>
      </w:pPr>
      <w:r>
        <w:rPr>
          <w:b/>
          <w:bCs/>
        </w:rPr>
        <w:t xml:space="preserve">Escopo da reconciliação N1 (20/10/2026):</w:t>
      </w:r>
      <w:r>
        <w:t xml:space="preserve"> </w:t>
      </w:r>
      <w:r>
        <w:t xml:space="preserve">os quatro registros de síntese e os cinco ensaios posteriores mencionados no Documento 76 tiveram seus identificadores e metadados principais confrontados com fontes bibliográficas. A conferência adicional do</w:t>
      </w:r>
      <w:r>
        <w:t xml:space="preserve"> </w:t>
      </w:r>
      <w:r>
        <w:rPr>
          <w:b/>
          <w:bCs/>
        </w:rPr>
        <w:t xml:space="preserve">PDF da versão publicada de Stoop</w:t>
      </w:r>
      <w:r>
        <w:t xml:space="preserve"> </w:t>
      </w:r>
      <w:r>
        <w:t xml:space="preserve">identificou duas apresentações diferentes da estimativa na</w:t>
      </w:r>
      <w:r>
        <w:t xml:space="preserve"> </w:t>
      </w:r>
      <w:r>
        <w:rPr>
          <w:b/>
          <w:bCs/>
        </w:rPr>
        <w:t xml:space="preserve">mesma publicação</w:t>
      </w:r>
      <w:r>
        <w:t xml:space="preserve">: resumo (−0,72; IC95% −0,92 a −0,53) e resultados/Figura 2 (−0,73; IC95% −0,94 a −0,53). Assim, ficou</w:t>
      </w:r>
      <w:r>
        <w:t xml:space="preserve"> </w:t>
      </w:r>
      <w:r>
        <w:rPr>
          <w:b/>
          <w:bCs/>
        </w:rPr>
        <w:t xml:space="preserve">resolvida a proveniência da extração histórica do OES</w:t>
      </w:r>
      <w:r>
        <w:t xml:space="preserve">, que corresponde aos resultados e ao forest plot, permanecendo</w:t>
      </w:r>
      <w:r>
        <w:t xml:space="preserve"> </w:t>
      </w:r>
      <w:r>
        <w:rPr>
          <w:b/>
          <w:bCs/>
        </w:rPr>
        <w:t xml:space="preserve">não esclarecida a origem da diferença estatística no artigo</w:t>
      </w:r>
      <w:r>
        <w:t xml:space="preserve">. Não foram executadas nova busca, reextração independente de todos os desfechos, recalculação do efeito, reavaliação ROBIS, meta-análise ou nova decisão de garantia científica; a publicação N1 A2 histórica permanece inalterada.</w:t>
      </w:r>
    </w:p>
    <w:bookmarkEnd w:id="289"/>
    <w:bookmarkStart w:id="290" w:name="caso-n0-ia-generativa-e-saúde-mental"/>
    <w:p>
      <w:pPr>
        <w:pStyle w:val="Heading3"/>
      </w:pPr>
      <w:r>
        <w:t xml:space="preserve">Caso N0 — IA generativa e saúde mental</w:t>
      </w:r>
    </w:p>
    <w:p>
      <w:pPr>
        <w:pStyle w:val="FirstParagraph"/>
      </w:pPr>
      <w:r>
        <w:rPr>
          <w:b/>
          <w:bCs/>
        </w:rPr>
        <w:t xml:space="preserve">Escopo da conferência do caso N0 (20/10/2026):</w:t>
      </w:r>
      <w:r>
        <w:t xml:space="preserve"> </w:t>
      </w:r>
      <w:r>
        <w:t xml:space="preserve">as seis fontes centrais do Documento 94 e o aviso editorial de correção de Diel foram confrontados com registros PubMed/PMC e publicações dos periódicos. Foram conferidos títulos, autoria inicial, identificadores, anos e resultados selecionados.</w:t>
      </w:r>
      <w:r>
        <w:t xml:space="preserve"> </w:t>
      </w:r>
      <w:r>
        <w:rPr>
          <w:b/>
          <w:bCs/>
        </w:rPr>
        <w:t xml:space="preserve">Não houve</w:t>
      </w:r>
      <w:r>
        <w:t xml:space="preserve"> </w:t>
      </w:r>
      <w:r>
        <w:t xml:space="preserve">busca sistemática adicional, reconciliação da sobreposição de estudos entre revisões, reextração integral, avaliação independente de risco de viés, certeza ou revisão científica. O Evidence Scan N0-01 continua</w:t>
      </w:r>
      <w:r>
        <w:t xml:space="preserve"> </w:t>
      </w:r>
      <w:r>
        <w:rPr>
          <w:b/>
          <w:bCs/>
        </w:rPr>
        <w:t xml:space="preserve">A1 interno, under_review, não publicável</w:t>
      </w:r>
      <w:r>
        <w:t xml:space="preserve">, conforme o Documento 98; a recomendação de roteamento N2 é exploratória e não autoriza execução de nova investigação.</w:t>
      </w:r>
    </w:p>
    <w:bookmarkEnd w:id="290"/>
    <w:bookmarkStart w:id="291" w:name="X3c972831332e829bda8dd2081a101801b135389"/>
    <w:p>
      <w:pPr>
        <w:pStyle w:val="Heading3"/>
      </w:pPr>
      <w:r>
        <w:t xml:space="preserve">Caso N3 — Documentação clínica assistida por IA</w:t>
      </w:r>
    </w:p>
    <w:p>
      <w:pPr>
        <w:pStyle w:val="FirstParagraph"/>
      </w:pPr>
      <w:r>
        <w:rPr>
          <w:b/>
          <w:bCs/>
        </w:rPr>
        <w:t xml:space="preserve">Escopo da verificação bibliográfica N3 (20/10/2026):</w:t>
      </w:r>
      <w:r>
        <w:t xml:space="preserve"> </w:t>
      </w:r>
      <w:r>
        <w:t xml:space="preserve">foram cotejadas</w:t>
      </w:r>
      <w:r>
        <w:t xml:space="preserve"> </w:t>
      </w:r>
      <w:r>
        <w:rPr>
          <w:b/>
          <w:bCs/>
        </w:rPr>
        <w:t xml:space="preserve">13 fontes utilizadas/contextualizadas nos Documentos 107 e 112</w:t>
      </w:r>
      <w:r>
        <w:t xml:space="preserve"> </w:t>
      </w:r>
      <w:r>
        <w:t xml:space="preserve">com registros PubMed/PMC e/ou os periódicos. O conjunto contém</w:t>
      </w:r>
      <w:r>
        <w:t xml:space="preserve"> </w:t>
      </w:r>
      <w:r>
        <w:rPr>
          <w:b/>
          <w:bCs/>
        </w:rPr>
        <w:t xml:space="preserve">dois ensaios com comparação principal ambient AI versus cuidado usual (37–38), um ensaio randomizado head-to-head (39), oito estudos contextuais não equivalentes a ensaios de efeito (40–41, 44–49) e duas revisões utilizadas para contexto/não duplicação (42–43)</w:t>
      </w:r>
      <w:r>
        <w:t xml:space="preserve">. O preprint inicial de Lukac foi reconhecido nos registros do OES como relatório anterior ao artigo definitivo do mesmo estudo, não como ensaio independente adicional. Trata-se de conferência bibliográfica de fontes identificadas anteriormente,</w:t>
      </w:r>
      <w:r>
        <w:t xml:space="preserve"> </w:t>
      </w:r>
      <w:r>
        <w:rPr>
          <w:b/>
          <w:bCs/>
        </w:rPr>
        <w:t xml:space="preserve">não de reexecução das buscas, reconstrução completa da seleção, apreciação metodológica independente, nova meta-análise, reavaliação GRADE ou nova decisão de assurance</w:t>
      </w:r>
      <w:r>
        <w:t xml:space="preserve">.</w:t>
      </w:r>
    </w:p>
    <w:p>
      <w:pPr>
        <w:pStyle w:val="BodyText"/>
      </w:pPr>
      <w:r>
        <w:rPr>
          <w:b/>
          <w:bCs/>
        </w:rPr>
        <w:t xml:space="preserve">Situação do bloqueio N3:</w:t>
      </w:r>
      <w:r>
        <w:t xml:space="preserve"> </w:t>
      </w:r>
      <w:r>
        <w:t xml:space="preserve">no protocolo, estavam previstas</w:t>
      </w:r>
      <w:r>
        <w:t xml:space="preserve"> </w:t>
      </w:r>
      <w:r>
        <w:rPr>
          <w:b/>
          <w:bCs/>
        </w:rPr>
        <w:t xml:space="preserve">PubMed/MEDLINE e Europe PMC</w:t>
      </w:r>
      <w:r>
        <w:t xml:space="preserve">; apenas a busca PubMed foi executada em condições reprodutíveis no ambiente documentado. A descoberta dirigida por editoras/DOI e rastreamento de citações não substituiu metodologicamente a segunda execução; a primeira revisão adversarial identificou omissões bibliográficas que motivaram busca suplementar, e a segunda concluiu</w:t>
      </w:r>
      <w:r>
        <w:t xml:space="preserve"> </w:t>
      </w:r>
      <w:r>
        <w:rPr>
          <w:b/>
          <w:bCs/>
        </w:rPr>
        <w:t xml:space="preserve">REVISE por cobertura insuficiente</w:t>
      </w:r>
      <w:r>
        <w:t xml:space="preserve">, não por inexistência ou não pertinência dos 13 estudos registrados. Os totais</w:t>
      </w:r>
      <w:r>
        <w:t xml:space="preserve"> </w:t>
      </w:r>
      <w:r>
        <w:rPr>
          <w:b/>
          <w:bCs/>
        </w:rPr>
        <w:t xml:space="preserve">10 registros iniciais + 10 suplementares = 20 registros materializados</w:t>
      </w:r>
      <w:r>
        <w:t xml:space="preserve"> </w:t>
      </w:r>
      <w:r>
        <w:t xml:space="preserve">são o conjunto de triagem documentado,</w:t>
      </w:r>
      <w:r>
        <w:t xml:space="preserve"> </w:t>
      </w:r>
      <w:r>
        <w:rPr>
          <w:b/>
          <w:bCs/>
        </w:rPr>
        <w:t xml:space="preserve">não a contagem global de resultados de uma busca sistemática</w:t>
      </w:r>
      <w:r>
        <w:t xml:space="preserve">. A presença de fontes reais e resultados tecnicamente representados não demonstra completude científica, segurança equivalente ou prontidão formal do produto. O N3-01 permanece</w:t>
      </w:r>
      <w:r>
        <w:t xml:space="preserve"> </w:t>
      </w:r>
      <w:r>
        <w:rPr>
          <w:b/>
          <w:bCs/>
        </w:rPr>
        <w:t xml:space="preserve">A0 experimental, bloqueado e não publicável</w:t>
      </w:r>
      <w:r>
        <w:t xml:space="preserve">, com ausência de revisão especializada humana e de liberação científica.</w:t>
      </w:r>
      <w:r>
        <w:t xml:space="preserve"> </w:t>
      </w:r>
      <w:hyperlink r:id="rId222">
        <w:r>
          <w:rPr>
            <w:rStyle w:val="Hyperlink"/>
          </w:rPr>
          <w:t xml:space="preserve">Documento 113 — segundo REVISE</w:t>
        </w:r>
      </w:hyperlink>
      <w:r>
        <w:t xml:space="preserve">;</w:t>
      </w:r>
      <w:r>
        <w:t xml:space="preserve"> </w:t>
      </w:r>
      <w:hyperlink r:id="rId223">
        <w:r>
          <w:rPr>
            <w:rStyle w:val="Hyperlink"/>
          </w:rPr>
          <w:t xml:space="preserve">Documento 114 — encerramento</w:t>
        </w:r>
      </w:hyperlink>
      <w:r>
        <w:t xml:space="preserve">.</w:t>
      </w:r>
    </w:p>
    <w:bookmarkEnd w:id="291"/>
    <w:bookmarkStart w:id="292" w:name="mapa-de-evidências-map-01"/>
    <w:p>
      <w:pPr>
        <w:pStyle w:val="Heading3"/>
      </w:pPr>
      <w:r>
        <w:t xml:space="preserve">Mapa de evidências MAP-01</w:t>
      </w:r>
    </w:p>
    <w:p>
      <w:pPr>
        <w:pStyle w:val="FirstParagraph"/>
      </w:pPr>
      <w:r>
        <w:rPr>
          <w:b/>
          <w:bCs/>
        </w:rPr>
        <w:t xml:space="preserve">Reconciliação das fontes MAP-01:</w:t>
      </w:r>
      <w:r>
        <w:t xml:space="preserve"> </w:t>
      </w:r>
      <w:r>
        <w:t xml:space="preserve">as referências externas</w:t>
      </w:r>
      <w:r>
        <w:t xml:space="preserve"> </w:t>
      </w:r>
      <w:r>
        <w:rPr>
          <w:b/>
          <w:bCs/>
        </w:rPr>
        <w:t xml:space="preserve">37–49</w:t>
      </w:r>
      <w:r>
        <w:t xml:space="preserve"> </w:t>
      </w:r>
      <w:r>
        <w:t xml:space="preserve">já representam as</w:t>
      </w:r>
      <w:r>
        <w:t xml:space="preserve"> </w:t>
      </w:r>
      <w:r>
        <w:rPr>
          <w:b/>
          <w:bCs/>
        </w:rPr>
        <w:t xml:space="preserve">13 publicações distintas</w:t>
      </w:r>
      <w:r>
        <w:t xml:space="preserve"> </w:t>
      </w:r>
      <w:r>
        <w:t xml:space="preserve">utilizadas no corpus científico herdado. As quatro SynthesisVersions do mapa são</w:t>
      </w:r>
      <w:r>
        <w:t xml:space="preserve"> </w:t>
      </w:r>
      <w:r>
        <w:rPr>
          <w:b/>
          <w:bCs/>
        </w:rPr>
        <w:t xml:space="preserve">objetos de síntese internos do OES</w:t>
      </w:r>
      <w:r>
        <w:t xml:space="preserve">, não estudos adicionais nem referências externas a repetir. A proveniência foi reconciliada com os Documentos 132–137,</w:t>
      </w:r>
      <w:r>
        <w:t xml:space="preserve"> </w:t>
      </w:r>
      <w:r>
        <w:rPr>
          <w:b/>
          <w:bCs/>
        </w:rPr>
        <w:t xml:space="preserve">sem reexecução bibliográfica, reavaliação das classificações ou correção científica do Caso N3-01</w:t>
      </w:r>
      <w:r>
        <w:t xml:space="preserve">.</w:t>
      </w:r>
    </w:p>
    <w:bookmarkEnd w:id="292"/>
    <w:bookmarkStart w:id="293" w:name="overview-de-revisões-ovr-01"/>
    <w:p>
      <w:pPr>
        <w:pStyle w:val="Heading3"/>
      </w:pPr>
      <w:r>
        <w:t xml:space="preserve">Overview de revisões OVR-01</w:t>
      </w:r>
    </w:p>
    <w:p>
      <w:pPr>
        <w:pStyle w:val="FirstParagraph"/>
      </w:pPr>
      <w:r>
        <w:rPr>
          <w:b/>
          <w:bCs/>
        </w:rPr>
        <w:t xml:space="preserve">Reconciliação bibliográfica do OVR-01:</w:t>
      </w:r>
      <w:r>
        <w:t xml:space="preserve"> </w:t>
      </w:r>
      <w:r>
        <w:t xml:space="preserve">as revisões</w:t>
      </w:r>
      <w:r>
        <w:t xml:space="preserve"> </w:t>
      </w:r>
      <w:r>
        <w:rPr>
          <w:b/>
          <w:bCs/>
        </w:rPr>
        <w:t xml:space="preserve">Hwang 2025 e Gao 2026 já aparecem nas referências 14 e 15</w:t>
      </w:r>
      <w:r>
        <w:t xml:space="preserve"> </w:t>
      </w:r>
      <w:r>
        <w:t xml:space="preserve">e são reutilizadas, sem duplicação. O item</w:t>
      </w:r>
      <w:r>
        <w:t xml:space="preserve"> </w:t>
      </w:r>
      <w:r>
        <w:rPr>
          <w:b/>
          <w:bCs/>
        </w:rPr>
        <w:t xml:space="preserve">52</w:t>
      </w:r>
      <w:r>
        <w:t xml:space="preserve"> </w:t>
      </w:r>
      <w:r>
        <w:t xml:space="preserve">é a terceira revisão clínica, Nazari 2025; os itens</w:t>
      </w:r>
      <w:r>
        <w:t xml:space="preserve"> </w:t>
      </w:r>
      <w:r>
        <w:rPr>
          <w:b/>
          <w:bCs/>
        </w:rPr>
        <w:t xml:space="preserve">53–54</w:t>
      </w:r>
      <w:r>
        <w:t xml:space="preserve"> </w:t>
      </w:r>
      <w:r>
        <w:t xml:space="preserve">são referências</w:t>
      </w:r>
      <w:r>
        <w:t xml:space="preserve"> </w:t>
      </w:r>
      <w:r>
        <w:rPr>
          <w:b/>
          <w:bCs/>
        </w:rPr>
        <w:t xml:space="preserve">metodológicas</w:t>
      </w:r>
      <w:r>
        <w:t xml:space="preserve">, não novos estudos primários. A matriz de 86 memberships / 59 identidades candidatas é um artefato documental ainda</w:t>
      </w:r>
      <w:r>
        <w:t xml:space="preserve"> </w:t>
      </w:r>
      <w:r>
        <w:rPr>
          <w:rStyle w:val="VerbatimChar"/>
        </w:rPr>
        <w:t xml:space="preserve">unverified</w:t>
      </w:r>
      <w:r>
        <w:t xml:space="preserve">; os números de artigos declarados pelas revisões não devem ser somados como se representassem estudos independentes ou novos pacientes.</w:t>
      </w:r>
    </w:p>
    <w:bookmarkEnd w:id="293"/>
    <w:bookmarkStart w:id="294" w:name="X3582e6dc745ea6396acd36eb26bd7d9224388e6"/>
    <w:p>
      <w:pPr>
        <w:pStyle w:val="Heading3"/>
      </w:pPr>
      <w:r>
        <w:t xml:space="preserve">Controles bibliográficos transversais e pendências</w:t>
      </w:r>
    </w:p>
    <w:p>
      <w:pPr>
        <w:pStyle w:val="FirstParagraph"/>
      </w:pPr>
      <w:r>
        <w:rPr>
          <w:b/>
          <w:bCs/>
        </w:rPr>
        <w:t xml:space="preserve">Controle incremental da versão 0.33:</w:t>
      </w:r>
      <w:r>
        <w:t xml:space="preserve"> </w:t>
      </w:r>
      <w:r>
        <w:t xml:space="preserve">os itens 55–56 tiveram título, autoria inicial, periódico, ano, DOI e PMID conferidos em registros dos periódicos e PubMed. A bibliografia passa a ter</w:t>
      </w:r>
      <w:r>
        <w:t xml:space="preserve"> </w:t>
      </w:r>
      <w:r>
        <w:rPr>
          <w:b/>
          <w:bCs/>
        </w:rPr>
        <w:t xml:space="preserve">56 entradas (54 DOIs distintos e duas referências institucionais sem DOI)</w:t>
      </w:r>
      <w:r>
        <w:t xml:space="preserve">. O exame estrutural global descrito abaixo refere-se às 54 entradas existentes antes desta ampliação; não se reivindica reauditoria integral das 56 fontes.</w:t>
      </w:r>
    </w:p>
    <w:p>
      <w:pPr>
        <w:pStyle w:val="BodyText"/>
      </w:pPr>
      <w:r>
        <w:rPr>
          <w:b/>
          <w:bCs/>
        </w:rPr>
        <w:t xml:space="preserve">Auditoria bibliográfica global — controle editorial de 20/10/2026, antes do acréscimo dos itens 55–56:</w:t>
      </w:r>
      <w:r>
        <w:t xml:space="preserve"> </w:t>
      </w:r>
      <w:r>
        <w:t xml:space="preserve">as</w:t>
      </w:r>
      <w:r>
        <w:t xml:space="preserve"> </w:t>
      </w:r>
      <w:r>
        <w:rPr>
          <w:b/>
          <w:bCs/>
        </w:rPr>
        <w:t xml:space="preserve">54 entradas então existentes</w:t>
      </w:r>
      <w:r>
        <w:t xml:space="preserve"> </w:t>
      </w:r>
      <w:r>
        <w:t xml:space="preserve">foram examinadas quanto à sequência, sintaxe de DOI/URL, duplicação literal de DOI e vínculos internos. Há</w:t>
      </w:r>
      <w:r>
        <w:t xml:space="preserve"> </w:t>
      </w:r>
      <w:r>
        <w:rPr>
          <w:b/>
          <w:bCs/>
        </w:rPr>
        <w:t xml:space="preserve">52 DOIs distintos</w:t>
      </w:r>
      <w:r>
        <w:t xml:space="preserve"> </w:t>
      </w:r>
      <w:r>
        <w:t xml:space="preserve">e</w:t>
      </w:r>
      <w:r>
        <w:t xml:space="preserve"> </w:t>
      </w:r>
      <w:r>
        <w:rPr>
          <w:b/>
          <w:bCs/>
        </w:rPr>
        <w:t xml:space="preserve">duas referências institucionais sem DOI</w:t>
      </w:r>
      <w:r>
        <w:t xml:space="preserve">: o</w:t>
      </w:r>
      <w:r>
        <w:t xml:space="preserve"> </w:t>
      </w:r>
      <w:r>
        <w:rPr>
          <w:i/>
          <w:iCs/>
        </w:rPr>
        <w:t xml:space="preserve">Cochrane Handbook</w:t>
      </w:r>
      <w:r>
        <w:t xml:space="preserve"> </w:t>
      </w:r>
      <w:r>
        <w:t xml:space="preserve">como obra geral (item 1) e seu Capítulo V,</w:t>
      </w:r>
      <w:r>
        <w:t xml:space="preserve"> </w:t>
      </w:r>
      <w:r>
        <w:rPr>
          <w:i/>
          <w:iCs/>
        </w:rPr>
        <w:t xml:space="preserve">Overviews of Reviews</w:t>
      </w:r>
      <w:r>
        <w:t xml:space="preserve"> </w:t>
      </w:r>
      <w:r>
        <w:t xml:space="preserve">(item 54). O capítulo</w:t>
      </w:r>
      <w:r>
        <w:t xml:space="preserve"> </w:t>
      </w:r>
      <w:r>
        <w:rPr>
          <w:b/>
          <w:bCs/>
        </w:rPr>
        <w:t xml:space="preserve">integra a obra do item 1</w:t>
      </w:r>
      <w:r>
        <w:t xml:space="preserve">, não é um manual independente. O item 36 é</w:t>
      </w:r>
      <w:r>
        <w:t xml:space="preserve"> </w:t>
      </w:r>
      <w:r>
        <w:rPr>
          <w:b/>
          <w:bCs/>
        </w:rPr>
        <w:t xml:space="preserve">correção editorial vinculada ao artigo 33</w:t>
      </w:r>
      <w:r>
        <w:t xml:space="preserve">, não nova síntese científica. Os</w:t>
      </w:r>
      <w:r>
        <w:t xml:space="preserve"> </w:t>
      </w:r>
      <w:r>
        <w:rPr>
          <w:b/>
          <w:bCs/>
        </w:rPr>
        <w:t xml:space="preserve">45 caminhos internos distintos</w:t>
      </w:r>
      <w:r>
        <w:t xml:space="preserve"> </w:t>
      </w:r>
      <w:r>
        <w:t xml:space="preserve">foram comparados à árvore do repositório e todos existem. A referência 26 teve autoria abreviada completada com base no PubMed; a URL do DOI do item 20 recebeu codificação dos parênteses para apresentação inequívoca, sem alterar o identificador. Os metadados de 1/54, 10, 20, 26, 50 e 53 foram confrontados pontualmente com periódicos, PubMed ou Cochrane.</w:t>
      </w:r>
    </w:p>
    <w:p>
      <w:pPr>
        <w:pStyle w:val="BodyText"/>
      </w:pPr>
      <w:r>
        <w:rPr>
          <w:b/>
          <w:bCs/>
        </w:rPr>
        <w:t xml:space="preserve">Limites e pendências:</w:t>
      </w:r>
      <w:r>
        <w:t xml:space="preserve"> </w:t>
      </w:r>
      <w:r>
        <w:t xml:space="preserve">a auditoria é</w:t>
      </w:r>
      <w:r>
        <w:t xml:space="preserve"> </w:t>
      </w:r>
      <w:r>
        <w:rPr>
          <w:b/>
          <w:bCs/>
        </w:rPr>
        <w:t xml:space="preserve">estrutural e bibliográfica, com verificação externa seletiva</w:t>
      </w:r>
      <w:r>
        <w:t xml:space="preserve">; não equivale à resolução individual de todos os DOIs, validação das estimativas, revisão de elegibilidade ou avaliação metodológica independente. A</w:t>
      </w:r>
      <w:r>
        <w:t xml:space="preserve"> </w:t>
      </w:r>
      <w:r>
        <w:rPr>
          <w:b/>
          <w:bCs/>
        </w:rPr>
        <w:t xml:space="preserve">numeração 1–56 segue a incorporação documental</w:t>
      </w:r>
      <w:r>
        <w:t xml:space="preserve"> </w:t>
      </w:r>
      <w:r>
        <w:t xml:space="preserve">e não representa ordenação Vancouver pela primeira citação. Ainda são necessárias: vinculação sistemática de afirmações do corpo do texto a citações bibliográficas individuais; escolha e aplicação de estilo editorial uniforme; conferência pontual de metadados e resultados não revistos no texto completo.</w:t>
      </w:r>
      <w:r>
        <w:t xml:space="preserve"> </w:t>
      </w:r>
      <w:r>
        <w:rPr>
          <w:b/>
          <w:bCs/>
        </w:rPr>
        <w:t xml:space="preserve">As 56 entradas não representam 56 estudos independentes</w:t>
      </w:r>
      <w:r>
        <w:t xml:space="preserve">, pois incluem revisões, estudos primários, diretrizes, capítulos de manual e correção editorial.</w:t>
      </w:r>
    </w:p>
    <w:p>
      <w:pPr>
        <w:pStyle w:val="BodyText"/>
      </w:pPr>
      <w:r>
        <w:rPr>
          <w:b/>
          <w:bCs/>
        </w:rPr>
        <w:t xml:space="preserve">Pendências bibliográficas:</w:t>
      </w:r>
      <w:r>
        <w:t xml:space="preserve"> </w:t>
      </w:r>
      <w:r>
        <w:t xml:space="preserve">a</w:t>
      </w:r>
      <w:r>
        <w:t xml:space="preserve"> </w:t>
      </w:r>
      <w:r>
        <w:rPr>
          <w:b/>
          <w:bCs/>
        </w:rPr>
        <w:t xml:space="preserve">origem estatística da divergência interna de Stoop</w:t>
      </w:r>
      <w:r>
        <w:t xml:space="preserve"> </w:t>
      </w:r>
      <w:r>
        <w:t xml:space="preserve">permanece sem explicação dos autores, mas a</w:t>
      </w:r>
      <w:r>
        <w:t xml:space="preserve"> </w:t>
      </w:r>
      <w:r>
        <w:rPr>
          <w:b/>
          <w:bCs/>
        </w:rPr>
        <w:t xml:space="preserve">origem textual de ambas as estimativas e a correspondência da extração N1 com a Figura 2 estão identificadas</w:t>
      </w:r>
      <w:r>
        <w:t xml:space="preserve">. Prosseguem pendentes a conferência de outras aplicações do OES, a elegibilidade de estudos individuais, a verificação de afirmações metodológicas adicionais e a normalização final da bibliografia. A reconciliação documental não promove o nível de garantia N1 nem constitui validação científica independente.</w:t>
      </w:r>
    </w:p>
    <w:bookmarkEnd w:id="294"/>
    <w:bookmarkStart w:id="295" w:name="X5d5320ef7ac6344f462103933681aa26384a3e2"/>
    <w:p>
      <w:pPr>
        <w:pStyle w:val="Heading3"/>
      </w:pPr>
      <w:r>
        <w:t xml:space="preserve">Delimitação de outros materiais de comunicação</w:t>
      </w:r>
    </w:p>
    <w:p>
      <w:pPr>
        <w:pStyle w:val="FirstParagraph"/>
      </w:pPr>
      <w:r>
        <w:rPr>
          <w:b/>
          <w:bCs/>
        </w:rPr>
        <w:t xml:space="preserve">Nota editorial:</w:t>
      </w:r>
      <w:r>
        <w:t xml:space="preserve"> </w:t>
      </w:r>
      <w:r>
        <w:t xml:space="preserve">a apresentação executiva D0 (Documento 168) é um artefato separado, com finalidade distinta, e não substitui esta descrição de 16 capítulos.</w:t>
      </w:r>
    </w:p>
    <w:bookmarkEnd w:id="295"/>
    <w:bookmarkEnd w:id="296"/>
    <w:bookmarkStart w:id="297" w:name="apêndices-previstos"/>
    <w:p>
      <w:pPr>
        <w:pStyle w:val="Heading2"/>
      </w:pPr>
      <w:r>
        <w:t xml:space="preserve">Apêndices previstos</w:t>
      </w:r>
    </w:p>
    <w:p>
      <w:pPr>
        <w:pStyle w:val="FirstParagraph"/>
      </w:pPr>
      <w:r>
        <w:t xml:space="preserve">A. Glossário técnico completo; B. Visão geral da arquitetura do OES; C. Matriz de níveis de investigação e produtos; D. Fluxo metodológico de processamento; E. Modelo de governança e garantia; F. Roteiro de implantação; G. Instrumentos e templates; H. Documentação e repositório do projeto.</w:t>
      </w:r>
    </w:p>
    <w:p>
      <w:r>
        <w:pict>
          <v:rect style="width:0;height:1.5pt" o:hralign="center" o:hrstd="t" o:hr="t"/>
        </w:pict>
      </w:r>
    </w:p>
    <w:p>
      <w:pPr>
        <w:pStyle w:val="FirstParagraph"/>
      </w:pPr>
      <w:r>
        <w:rPr>
          <w:i/>
          <w:iCs/>
        </w:rPr>
        <w:t xml:space="preserve">Fim da versão 0.50 — os Capítulos 1–16 foram redigidos e individualmente revisados nesta rodada; após a auditoria estrutural inicial de 54 referências e a verificação externa dos dois itens metodológicos acrescentados (total de 56 entradas), os Capítulos 1–11, 13, 15 e 16 receberam vinculações seletivas entre afirmações metodológicas e fontes científicas externas; os Capítulos 12 e 14 passaram por revisão crítica de coerência e proporcionalidade editorial. As seções revisadas preservam as categorias próprias do OES. A normalização transversal das citações e referências, a revisão editorial integral e a avaliação científica independente continuam pendentes.</w:t>
      </w:r>
    </w:p>
    <w:bookmarkEnd w:id="297"/>
    <w:bookmarkEnd w:id="298"/>
    <w:sectPr>
      <w:footerReference w:type="default" r:id="rId9"/>
      <w:pgSz w:h="16838" w:w="11906"/>
      <w:pgMar w:bottom="1049" w:footer="539" w:header="510" w:left="1247" w:right="1247" w:top="1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A6571"/>
        <w:sz w:val="16"/>
      </w:rPr>
      <w:t xml:space="preserve">OES  ·  Manuscrito v0.56  |  Página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8">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09">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10">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11">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doNotHyphenat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00" w:before="0" w:line="281" w:lineRule="auto"/>
      <w:suppressAutoHyphens w:val="1"/>
    </w:pPr>
    <w:rPr>
      <w:rFonts w:ascii="Times New Roman" w:hAnsi="Times New Roman"/>
      <w:color w:val="232B33"/>
      <w:sz w:val="21"/>
      <w:lang w:val="pt-BR"/>
    </w:rPr>
  </w:style>
  <w:style w:styleId="BodyText" w:type="paragraph">
    <w:name w:val="Body Text"/>
    <w:basedOn w:val="Normal"/>
    <w:link w:val="BodyTextChar"/>
    <w:qFormat/>
    <w:pPr>
      <w:spacing w:after="180" w:before="180"/>
      <w:suppressAutoHyphens w:val="1"/>
    </w:pPr>
    <w:rPr>
      <w:lang w:val="pt-BR"/>
    </w:rPr>
  </w:style>
  <w:style w:customStyle="1" w:styleId="FirstParagraph" w:type="paragraph">
    <w:name w:val="First Paragraph"/>
    <w:basedOn w:val="BodyText"/>
    <w:next w:val="BodyText"/>
    <w:qFormat/>
    <w:pPr>
      <w:suppressAutoHyphens w:val="1"/>
    </w:pPr>
    <w:rPr>
      <w:lang w:val="pt-BR"/>
    </w:rPr>
  </w:style>
  <w:style w:customStyle="1" w:styleId="Compact" w:type="paragraph">
    <w:name w:val="Compact"/>
    <w:basedOn w:val="BodyText"/>
    <w:qFormat/>
    <w:pPr>
      <w:spacing w:after="36" w:before="36"/>
      <w:suppressAutoHyphens w:val="1"/>
    </w:pPr>
    <w:rPr>
      <w:lang w:val="pt-BR"/>
    </w:rPr>
  </w:style>
  <w:style w:styleId="Title" w:type="paragraph">
    <w:name w:val="Title"/>
    <w:basedOn w:val="Normal"/>
    <w:next w:val="BodyText"/>
    <w:qFormat/>
    <w:pPr>
      <w:keepNext/>
      <w:keepLines/>
      <w:widowControl/>
      <w:spacing w:after="160" w:before="40"/>
      <w:jc w:val="center"/>
      <w:suppressAutoHyphens w:val="1"/>
    </w:pPr>
    <w:rPr>
      <w:rFonts w:ascii="Arial" w:asciiTheme="majorHAnsi" w:cstheme="majorBidi" w:eastAsiaTheme="majorEastAsia" w:hAnsi="Arial" w:hAnsiTheme="majorHAnsi"/>
      <w:b/>
      <w:bCs/>
      <w:color w:val="113248"/>
      <w:sz w:val="38"/>
      <w:szCs w:val="36"/>
      <w:lang w:val="pt-BR"/>
    </w:rPr>
  </w:style>
  <w:style w:styleId="Subtitle" w:type="paragraph">
    <w:name w:val="Subtitle"/>
    <w:basedOn w:val="Title"/>
    <w:next w:val="BodyText"/>
    <w:qFormat/>
    <w:pPr>
      <w:keepNext/>
      <w:keepLines/>
      <w:widowControl/>
      <w:spacing w:after="260" w:before="0"/>
      <w:jc w:val="center"/>
      <w:suppressAutoHyphens w:val="1"/>
    </w:pPr>
    <w:rPr>
      <w:rFonts w:ascii="Arial" w:hAnsi="Arial"/>
      <w:color w:val="304151"/>
      <w:sz w:val="25"/>
      <w:szCs w:val="30"/>
      <w:lang w:val="pt-BR"/>
    </w:rPr>
  </w:style>
  <w:style w:customStyle="1" w:styleId="Author" w:type="paragraph">
    <w:name w:val="Author"/>
    <w:next w:val="BodyText"/>
    <w:qFormat/>
    <w:pPr>
      <w:keepNext/>
      <w:keepLines/>
      <w:jc w:val="center"/>
      <w:suppressAutoHyphens w:val="1"/>
    </w:pPr>
    <w:rPr>
      <w:lang w:val="pt-BR"/>
    </w:rPr>
  </w:style>
  <w:style w:styleId="Date" w:type="paragraph">
    <w:name w:val="Date"/>
    <w:next w:val="BodyText"/>
    <w:qFormat/>
    <w:pPr>
      <w:keepNext/>
      <w:keepLines/>
      <w:jc w:val="center"/>
      <w:suppressAutoHyphens w:val="1"/>
    </w:pPr>
    <w:rPr>
      <w:lang w:val="pt-BR"/>
    </w:rPr>
  </w:style>
  <w:style w:customStyle="1" w:styleId="AbstractTitle" w:type="paragraph">
    <w:name w:val="Abstract Title"/>
    <w:basedOn w:val="Normal"/>
    <w:next w:val="Abstract"/>
    <w:qFormat/>
    <w:pPr>
      <w:keepNext/>
      <w:keepLines/>
      <w:spacing w:after="0" w:before="300"/>
      <w:jc w:val="center"/>
      <w:suppressAutoHyphens w:val="1"/>
    </w:pPr>
    <w:rPr>
      <w:b/>
      <w:color w:val="345A8A"/>
      <w:sz w:val="20"/>
      <w:szCs w:val="20"/>
      <w:lang w:val="pt-BR"/>
    </w:rPr>
  </w:style>
  <w:style w:customStyle="1" w:styleId="Abstract" w:type="paragraph">
    <w:name w:val="Abstract"/>
    <w:basedOn w:val="Normal"/>
    <w:next w:val="BodyText"/>
    <w:qFormat/>
    <w:pPr>
      <w:keepNext/>
      <w:keepLines/>
      <w:spacing w:after="300" w:before="100"/>
      <w:suppressAutoHyphens w:val="1"/>
    </w:pPr>
    <w:rPr>
      <w:sz w:val="20"/>
      <w:szCs w:val="20"/>
      <w:lang w:val="pt-BR"/>
    </w:rPr>
  </w:style>
  <w:style w:styleId="Bibliography" w:type="paragraph">
    <w:name w:val="Bibliography"/>
    <w:basedOn w:val="Normal"/>
    <w:next w:val="Bibliography"/>
    <w:qFormat/>
    <w:pPr>
      <w:suppressAutoHyphens w:val="1"/>
    </w:pPr>
    <w:rPr>
      <w:lang w:val="pt-BR"/>
    </w:rPr>
  </w:style>
  <w:style w:styleId="Heading1" w:type="paragraph">
    <w:name w:val="Heading 1"/>
    <w:basedOn w:val="Normal"/>
    <w:next w:val="BodyText"/>
    <w:uiPriority w:val="9"/>
    <w:qFormat/>
    <w:pPr>
      <w:keepNext/>
      <w:keepLines/>
      <w:widowControl/>
      <w:spacing w:after="140" w:before="320"/>
      <w:outlineLvl w:val="0"/>
      <w:suppressAutoHyphens w:val="1"/>
    </w:pPr>
    <w:rPr>
      <w:rFonts w:ascii="Arial" w:asciiTheme="majorHAnsi" w:cstheme="majorBidi" w:eastAsiaTheme="majorEastAsia" w:hAnsi="Arial" w:hAnsiTheme="majorHAnsi"/>
      <w:b/>
      <w:bCs/>
      <w:color w:val="183A52"/>
      <w:sz w:val="30"/>
      <w:szCs w:val="32"/>
      <w:lang w:val="pt-BR"/>
    </w:rPr>
  </w:style>
  <w:style w:styleId="Heading2" w:type="paragraph">
    <w:name w:val="Heading 2"/>
    <w:basedOn w:val="Normal"/>
    <w:next w:val="BodyText"/>
    <w:uiPriority w:val="9"/>
    <w:unhideWhenUsed/>
    <w:qFormat/>
    <w:pPr>
      <w:keepNext/>
      <w:keepLines/>
      <w:widowControl/>
      <w:spacing w:after="120" w:before="240"/>
      <w:outlineLvl w:val="1"/>
      <w:suppressAutoHyphens w:val="1"/>
    </w:pPr>
    <w:rPr>
      <w:rFonts w:ascii="Arial" w:asciiTheme="majorHAnsi" w:cstheme="majorBidi" w:eastAsiaTheme="majorEastAsia" w:hAnsi="Arial" w:hAnsiTheme="majorHAnsi"/>
      <w:b/>
      <w:bCs/>
      <w:color w:val="183A52"/>
      <w:sz w:val="25"/>
      <w:szCs w:val="28"/>
      <w:lang w:val="pt-BR"/>
    </w:rPr>
  </w:style>
  <w:style w:styleId="Heading3" w:type="paragraph">
    <w:name w:val="Heading 3"/>
    <w:basedOn w:val="Normal"/>
    <w:next w:val="BodyText"/>
    <w:uiPriority w:val="9"/>
    <w:unhideWhenUsed/>
    <w:qFormat/>
    <w:pPr>
      <w:keepNext/>
      <w:keepLines/>
      <w:widowControl/>
      <w:spacing w:after="80" w:before="180"/>
      <w:outlineLvl w:val="2"/>
      <w:suppressAutoHyphens w:val="1"/>
    </w:pPr>
    <w:rPr>
      <w:rFonts w:ascii="Arial" w:asciiTheme="majorHAnsi" w:cstheme="majorBidi" w:eastAsiaTheme="majorEastAsia" w:hAnsi="Arial" w:hAnsiTheme="majorHAnsi"/>
      <w:b/>
      <w:bCs/>
      <w:color w:val="183A52"/>
      <w:sz w:val="22"/>
      <w:szCs w:val="24"/>
      <w:lang w:val="pt-BR"/>
    </w:rPr>
  </w:style>
  <w:style w:styleId="Heading4" w:type="paragraph">
    <w:name w:val="Heading 4"/>
    <w:basedOn w:val="Normal"/>
    <w:next w:val="BodyText"/>
    <w:uiPriority w:val="9"/>
    <w:unhideWhenUsed/>
    <w:qFormat/>
    <w:pPr>
      <w:keepNext/>
      <w:keepLines/>
      <w:widowControl/>
      <w:spacing w:after="60" w:before="160"/>
      <w:outlineLvl w:val="3"/>
      <w:suppressAutoHyphens w:val="1"/>
    </w:pPr>
    <w:rPr>
      <w:rFonts w:ascii="Arial" w:asciiTheme="majorHAnsi" w:cstheme="majorBidi" w:eastAsiaTheme="majorEastAsia" w:hAnsi="Arial" w:hAnsiTheme="majorHAnsi"/>
      <w:b/>
      <w:bCs/>
      <w:i/>
      <w:color w:val="183A52"/>
      <w:sz w:val="21"/>
      <w:szCs w:val="24"/>
      <w:lang w:val="pt-BR"/>
    </w:rPr>
  </w:style>
  <w:style w:styleId="Heading5" w:type="paragraph">
    <w:name w:val="Heading 5"/>
    <w:basedOn w:val="Normal"/>
    <w:next w:val="BodyText"/>
    <w:uiPriority w:val="9"/>
    <w:unhideWhenUsed/>
    <w:qFormat/>
    <w:pPr>
      <w:keepNext/>
      <w:keepLines/>
      <w:spacing w:after="0" w:before="200"/>
      <w:outlineLvl w:val="4"/>
      <w:suppressAutoHyphens w:val="1"/>
    </w:pPr>
    <w:rPr>
      <w:rFonts w:asciiTheme="majorHAnsi" w:cstheme="majorBidi" w:eastAsiaTheme="majorEastAsia" w:hAnsiTheme="majorHAnsi"/>
      <w:iCs/>
      <w:color w:themeColor="accent1" w:val="4F81BD"/>
      <w:sz w:val="24"/>
      <w:szCs w:val="24"/>
      <w:lang w:val="pt-BR"/>
    </w:rPr>
  </w:style>
  <w:style w:styleId="Heading6" w:type="paragraph">
    <w:name w:val="Heading 6"/>
    <w:basedOn w:val="Normal"/>
    <w:next w:val="BodyText"/>
    <w:uiPriority w:val="9"/>
    <w:unhideWhenUsed/>
    <w:qFormat/>
    <w:pPr>
      <w:keepNext/>
      <w:keepLines/>
      <w:spacing w:after="0" w:before="200"/>
      <w:outlineLvl w:val="5"/>
      <w:suppressAutoHyphens w:val="1"/>
    </w:pPr>
    <w:rPr>
      <w:rFonts w:asciiTheme="majorHAnsi" w:cstheme="majorBidi" w:eastAsiaTheme="majorEastAsia" w:hAnsiTheme="majorHAnsi"/>
      <w:color w:themeColor="accent1" w:val="4F81BD"/>
      <w:sz w:val="24"/>
      <w:szCs w:val="24"/>
      <w:lang w:val="pt-BR"/>
    </w:rPr>
  </w:style>
  <w:style w:styleId="Heading7" w:type="paragraph">
    <w:name w:val="Heading 7"/>
    <w:basedOn w:val="Normal"/>
    <w:next w:val="BodyText"/>
    <w:uiPriority w:val="9"/>
    <w:unhideWhenUsed/>
    <w:qFormat/>
    <w:pPr>
      <w:keepNext/>
      <w:keepLines/>
      <w:spacing w:after="0" w:before="200"/>
      <w:outlineLvl w:val="6"/>
      <w:suppressAutoHyphens w:val="1"/>
    </w:pPr>
    <w:rPr>
      <w:rFonts w:asciiTheme="majorHAnsi" w:cstheme="majorBidi" w:eastAsiaTheme="majorEastAsia" w:hAnsiTheme="majorHAnsi"/>
      <w:color w:themeColor="accent1" w:val="4F81BD"/>
      <w:sz w:val="24"/>
      <w:szCs w:val="24"/>
      <w:lang w:val="pt-BR"/>
    </w:rPr>
  </w:style>
  <w:style w:styleId="Heading8" w:type="paragraph">
    <w:name w:val="Heading 8"/>
    <w:basedOn w:val="Normal"/>
    <w:next w:val="BodyText"/>
    <w:uiPriority w:val="9"/>
    <w:unhideWhenUsed/>
    <w:qFormat/>
    <w:pPr>
      <w:keepNext/>
      <w:keepLines/>
      <w:spacing w:after="0" w:before="200"/>
      <w:outlineLvl w:val="7"/>
      <w:suppressAutoHyphens w:val="1"/>
    </w:pPr>
    <w:rPr>
      <w:rFonts w:asciiTheme="majorHAnsi" w:cstheme="majorBidi" w:eastAsiaTheme="majorEastAsia" w:hAnsiTheme="majorHAnsi"/>
      <w:color w:themeColor="accent1" w:val="4F81BD"/>
      <w:sz w:val="24"/>
      <w:szCs w:val="24"/>
      <w:lang w:val="pt-BR"/>
    </w:rPr>
  </w:style>
  <w:style w:styleId="Heading9" w:type="paragraph">
    <w:name w:val="Heading 9"/>
    <w:basedOn w:val="Normal"/>
    <w:next w:val="BodyText"/>
    <w:uiPriority w:val="9"/>
    <w:unhideWhenUsed/>
    <w:qFormat/>
    <w:pPr>
      <w:keepNext/>
      <w:keepLines/>
      <w:spacing w:after="0" w:before="200"/>
      <w:outlineLvl w:val="8"/>
      <w:suppressAutoHyphens w:val="1"/>
    </w:pPr>
    <w:rPr>
      <w:rFonts w:asciiTheme="majorHAnsi" w:cstheme="majorBidi" w:eastAsiaTheme="majorEastAsia" w:hAnsiTheme="majorHAnsi"/>
      <w:color w:themeColor="accent1" w:val="4F81BD"/>
      <w:sz w:val="24"/>
      <w:szCs w:val="24"/>
      <w:lang w:val="pt-BR"/>
    </w:rPr>
  </w:style>
  <w:style w:styleId="BlockText" w:type="paragraph">
    <w:name w:val="Block Text"/>
    <w:basedOn w:val="BodyText"/>
    <w:next w:val="BodyText"/>
    <w:uiPriority w:val="9"/>
    <w:unhideWhenUsed/>
    <w:qFormat/>
    <w:pPr>
      <w:spacing w:after="100" w:before="100"/>
      <w:ind w:firstLine="0" w:left="480" w:right="480"/>
      <w:suppressAutoHyphens w:val="1"/>
    </w:pPr>
    <w:rPr>
      <w:lang w:val="pt-BR"/>
    </w:rPr>
  </w:style>
  <w:style w:styleId="FootnoteText" w:type="paragraph">
    <w:name w:val="Footnote Text"/>
    <w:basedOn w:val="Normal"/>
    <w:next w:val="FootnoteText"/>
    <w:uiPriority w:val="9"/>
    <w:unhideWhenUsed/>
    <w:qFormat/>
    <w:pPr>
      <w:suppressAutoHyphens w:val="1"/>
    </w:pPr>
    <w:rPr>
      <w:lang w:val="pt-BR"/>
    </w:rPr>
  </w:style>
  <w:style w:styleId="FootnoteBlockText" w:type="paragraph">
    <w:name w:val="Footnote Block Text"/>
    <w:basedOn w:val="Footnote Text"/>
    <w:next w:val="Footnote Text"/>
    <w:uiPriority w:val="9"/>
    <w:unhideWhenUsed/>
    <w:qFormat/>
    <w:pPr>
      <w:spacing w:after="100" w:before="100"/>
      <w:ind w:firstLine="0" w:left="480" w:right="480"/>
      <w:suppressAutoHyphens w:val="1"/>
    </w:pPr>
    <w:rPr>
      <w:lang w:val="pt-BR"/>
    </w:rPr>
  </w:style>
  <w:style w:default="1" w:styleId="DefaultParagraphFont" w:type="character">
    <w:name w:val="Default Paragraph Font"/>
    <w:semiHidden/>
    <w:unhideWhenUsed/>
    <w:rPr>
      <w:lang w:val="pt-BR"/>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suppressAutoHyphens w:val="1"/>
    </w:pPr>
    <w:rPr>
      <w:b/>
      <w:lang w:val="pt-BR"/>
    </w:rPr>
  </w:style>
  <w:style w:customStyle="1" w:styleId="Definition" w:type="paragraph">
    <w:name w:val="Definition"/>
    <w:basedOn w:val="Normal"/>
    <w:pPr>
      <w:suppressAutoHyphens w:val="1"/>
    </w:pPr>
    <w:rPr>
      <w:lang w:val="pt-BR"/>
    </w:rPr>
  </w:style>
  <w:style w:styleId="Caption" w:type="paragraph">
    <w:name w:val="Caption"/>
    <w:basedOn w:val="Normal"/>
    <w:link w:val="BodyTextChar"/>
    <w:pPr>
      <w:widowControl/>
      <w:spacing w:after="160" w:before="80"/>
      <w:suppressAutoHyphens w:val="1"/>
    </w:pPr>
    <w:rPr>
      <w:rFonts w:ascii="Arial" w:hAnsi="Arial"/>
      <w:i/>
      <w:color w:val="434F5B"/>
      <w:sz w:val="18"/>
      <w:lang w:val="pt-BR"/>
    </w:rPr>
  </w:style>
  <w:style w:customStyle="1" w:styleId="TableCaption" w:type="paragraph">
    <w:name w:val="Table Caption"/>
    <w:basedOn w:val="Caption"/>
    <w:pPr>
      <w:keepNext/>
      <w:suppressAutoHyphens w:val="1"/>
    </w:pPr>
    <w:rPr>
      <w:lang w:val="pt-BR"/>
    </w:rPr>
  </w:style>
  <w:style w:customStyle="1" w:styleId="ImageCaption" w:type="paragraph">
    <w:name w:val="Image Caption"/>
    <w:basedOn w:val="Caption"/>
    <w:pPr>
      <w:suppressAutoHyphens w:val="1"/>
    </w:pPr>
    <w:rPr>
      <w:lang w:val="pt-BR"/>
    </w:rPr>
  </w:style>
  <w:style w:customStyle="1" w:styleId="Figure" w:type="paragraph">
    <w:name w:val="Figure"/>
    <w:basedOn w:val="Normal"/>
    <w:pPr>
      <w:suppressAutoHyphens w:val="1"/>
    </w:pPr>
    <w:rPr>
      <w:lang w:val="pt-BR"/>
    </w:rPr>
  </w:style>
  <w:style w:customStyle="1" w:styleId="CaptionedFigure" w:type="paragraph">
    <w:name w:val="Captioned Figure"/>
    <w:basedOn w:val="Figure"/>
    <w:pPr>
      <w:keepNext/>
      <w:suppressAutoHyphens w:val="1"/>
    </w:pPr>
    <w:rPr>
      <w:lang w:val="pt-BR"/>
    </w:rPr>
  </w:style>
  <w:style w:customStyle="1" w:styleId="BodyTextChar" w:type="character">
    <w:name w:val="Body Text Char"/>
    <w:basedOn w:val="DefaultParagraphFont"/>
    <w:link w:val="BodyText"/>
    <w:rPr>
      <w:lang w:val="pt-BR"/>
    </w:rPr>
  </w:style>
  <w:style w:customStyle="1" w:styleId="VerbatimChar" w:type="character">
    <w:name w:val="Verbatim Char"/>
    <w:basedOn w:val="BodyTextChar"/>
    <w:rPr>
      <w:rFonts w:ascii="Consolas" w:hAnsi="Consolas"/>
      <w:sz w:val="22"/>
      <w:lang w:val="pt-BR"/>
    </w:rPr>
  </w:style>
  <w:style w:customStyle="1" w:styleId="SectionNumber" w:type="character">
    <w:name w:val="Section Number"/>
    <w:basedOn w:val="BodyTextChar"/>
    <w:rPr>
      <w:lang w:val="pt-BR"/>
    </w:rPr>
  </w:style>
  <w:style w:styleId="FootnoteReference" w:type="character">
    <w:name w:val="Footnote Reference"/>
    <w:basedOn w:val="BodyTextChar"/>
    <w:rPr>
      <w:vertAlign w:val="superscript"/>
      <w:lang w:val="pt-BR"/>
    </w:rPr>
  </w:style>
  <w:style w:styleId="Hyperlink" w:type="character">
    <w:name w:val="Hyperlink"/>
    <w:basedOn w:val="BodyTextChar"/>
    <w:rPr>
      <w:color w:themeColor="accent1" w:val="4F81BD"/>
      <w:lang w:val="pt-BR"/>
    </w:rPr>
  </w:style>
  <w:style w:styleId="TOCHeading" w:type="paragraph">
    <w:name w:val="TOC Heading"/>
    <w:basedOn w:val="Heading1"/>
    <w:next w:val="BodyText"/>
    <w:uiPriority w:val="39"/>
    <w:unhideWhenUsed/>
    <w:qFormat/>
    <w:pPr>
      <w:spacing w:before="240" w:line="259" w:lineRule="auto"/>
      <w:outlineLvl w:val="9"/>
      <w:suppressAutoHyphens w:val="1"/>
    </w:pPr>
    <w:rPr>
      <w:rFonts w:asciiTheme="majorHAnsi" w:cstheme="majorBidi" w:eastAsiaTheme="majorEastAsia" w:hAnsiTheme="majorHAnsi"/>
      <w:b w:val="0"/>
      <w:bCs w:val="0"/>
      <w:color w:themeColor="accent1" w:themeShade="BF" w:val="365F91"/>
      <w:lang w:val="pt-BR"/>
    </w:rPr>
  </w:style>
  <w:style w:type="paragraph" w:customStyle="1" w:styleId="SourceCode">
    <w:name w:val="Source Code"/>
    <w:basedOn w:val="Normal"/>
    <w:link w:val="VerbatimChar"/>
    <w:pPr>
      <w:wordWrap w:val="off"/>
      <w:suppressAutoHyphens w:val="1"/>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svg"/><Relationship Id="rId73" Type="http://schemas.openxmlformats.org/officeDocument/2006/relationships/image" Target="media/rId73.svg"/><Relationship Id="rId81" Type="http://schemas.openxmlformats.org/officeDocument/2006/relationships/image" Target="media/rId81.svg"/><Relationship Id="rId105" Type="http://schemas.openxmlformats.org/officeDocument/2006/relationships/image" Target="media/rId105.svg"/><Relationship Id="rId164" Type="http://schemas.openxmlformats.org/officeDocument/2006/relationships/image" Target="media/rId164.svg"/><Relationship Id="rId188" Type="http://schemas.openxmlformats.org/officeDocument/2006/relationships/image" Target="media/rId188.svg"/><Relationship Id="rId202" Type="http://schemas.openxmlformats.org/officeDocument/2006/relationships/image" Target="media/rId202.svg"/><Relationship Id="rId108" Type="http://schemas.openxmlformats.org/officeDocument/2006/relationships/image" Target="media/rId108.png"/><Relationship Id="rId167" Type="http://schemas.openxmlformats.org/officeDocument/2006/relationships/image" Target="media/rId167.png"/><Relationship Id="rId191" Type="http://schemas.openxmlformats.org/officeDocument/2006/relationships/image" Target="media/rId191.png"/><Relationship Id="rId205" Type="http://schemas.openxmlformats.org/officeDocument/2006/relationships/image" Target="media/rId205.png"/><Relationship Id="rId36" Type="http://schemas.openxmlformats.org/officeDocument/2006/relationships/image" Target="media/rId36.png"/><Relationship Id="rId76" Type="http://schemas.openxmlformats.org/officeDocument/2006/relationships/image" Target="media/rId76.png"/><Relationship Id="rId84" Type="http://schemas.openxmlformats.org/officeDocument/2006/relationships/image" Target="media/rId84.png"/><Relationship Id="rId284" Type="http://schemas.openxmlformats.org/officeDocument/2006/relationships/hyperlink" Target="https://doi.org/10.1001/jamanetworkopen.2025.28056" TargetMode="External"/><Relationship Id="rId277" Type="http://schemas.openxmlformats.org/officeDocument/2006/relationships/hyperlink" Target="https://doi.org/10.1001/jamanetworkopen.2025.8614" TargetMode="External"/><Relationship Id="rId118" Type="http://schemas.openxmlformats.org/officeDocument/2006/relationships/hyperlink" Target="https://doi.org/10.1002/cl2.1125" TargetMode="External"/><Relationship Id="rId279" Type="http://schemas.openxmlformats.org/officeDocument/2006/relationships/hyperlink" Target="https://doi.org/10.1007/s10916-025-02157-4" TargetMode="External"/><Relationship Id="rId227" Type="http://schemas.openxmlformats.org/officeDocument/2006/relationships/hyperlink" Target="https://doi.org/10.1007/s11325-026-03723-x" TargetMode="External"/><Relationship Id="rId259" Type="http://schemas.openxmlformats.org/officeDocument/2006/relationships/hyperlink" Target="https://doi.org/10.1016/S2589-7500%2820%2930135-7" TargetMode="External"/><Relationship Id="rId263" Type="http://schemas.openxmlformats.org/officeDocument/2006/relationships/hyperlink" Target="https://doi.org/10.1016/j.ctim.2025.103195" TargetMode="External"/><Relationship Id="rId92" Type="http://schemas.openxmlformats.org/officeDocument/2006/relationships/hyperlink" Target="https://doi.org/10.1016/j.envint.2024.108602" TargetMode="External"/><Relationship Id="rId261" Type="http://schemas.openxmlformats.org/officeDocument/2006/relationships/hyperlink" Target="https://doi.org/10.1016/j.genhosppsych.2026.01.008" TargetMode="External"/><Relationship Id="rId121" Type="http://schemas.openxmlformats.org/officeDocument/2006/relationships/hyperlink" Target="https://doi.org/10.1016/j.jclinepi.2013.11.007" TargetMode="External"/><Relationship Id="rId65" Type="http://schemas.openxmlformats.org/officeDocument/2006/relationships/hyperlink" Target="https://doi.org/10.1016/j.jclinepi.2015.06.005" TargetMode="External"/><Relationship Id="rId86" Type="http://schemas.openxmlformats.org/officeDocument/2006/relationships/hyperlink" Target="https://doi.org/10.1016/j.jclinepi.2016.01.021" TargetMode="External"/><Relationship Id="rId172" Type="http://schemas.openxmlformats.org/officeDocument/2006/relationships/hyperlink" Target="https://doi.org/10.1016/j.jclinepi.2017.08.010" TargetMode="External"/><Relationship Id="rId265" Type="http://schemas.openxmlformats.org/officeDocument/2006/relationships/hyperlink" Target="https://doi.org/10.1016/j.jopan.2025.05.177" TargetMode="External"/><Relationship Id="rId266" Type="http://schemas.openxmlformats.org/officeDocument/2006/relationships/hyperlink" Target="https://doi.org/10.1016/j.jopan.2025.10.008" TargetMode="External"/><Relationship Id="rId268" Type="http://schemas.openxmlformats.org/officeDocument/2006/relationships/hyperlink" Target="https://doi.org/10.1016/j.jseint.2025.101438" TargetMode="External"/><Relationship Id="rId214" Type="http://schemas.openxmlformats.org/officeDocument/2006/relationships/hyperlink" Target="https://doi.org/10.1038/s41746-025-01514-4" TargetMode="External"/><Relationship Id="rId257" Type="http://schemas.openxmlformats.org/officeDocument/2006/relationships/hyperlink" Target="https://doi.org/10.1038/s41746-025-01847-0" TargetMode="External"/><Relationship Id="rId281" Type="http://schemas.openxmlformats.org/officeDocument/2006/relationships/hyperlink" Target="https://doi.org/10.1038/s41746-026-02454-3" TargetMode="External"/><Relationship Id="rId271" Type="http://schemas.openxmlformats.org/officeDocument/2006/relationships/hyperlink" Target="https://doi.org/10.1038/s41746-026-02972-0" TargetMode="External"/><Relationship Id="rId217" Type="http://schemas.openxmlformats.org/officeDocument/2006/relationships/hyperlink" Target="https://doi.org/10.1038/s41746-026-03054-x" TargetMode="External"/><Relationship Id="rId220" Type="http://schemas.openxmlformats.org/officeDocument/2006/relationships/hyperlink" Target="https://doi.org/10.1038/s41746-026-03240-x" TargetMode="External"/><Relationship Id="rId285" Type="http://schemas.openxmlformats.org/officeDocument/2006/relationships/hyperlink" Target="https://doi.org/10.1055/a-2647-1142" TargetMode="External"/><Relationship Id="rId275" Type="http://schemas.openxmlformats.org/officeDocument/2006/relationships/hyperlink" Target="https://doi.org/10.1056/aioa2500945" TargetMode="External"/><Relationship Id="rId274" Type="http://schemas.openxmlformats.org/officeDocument/2006/relationships/hyperlink" Target="https://doi.org/10.1056/aioa2501000" TargetMode="External"/><Relationship Id="rId276" Type="http://schemas.openxmlformats.org/officeDocument/2006/relationships/hyperlink" Target="https://doi.org/10.1093/jamia/ocag018" TargetMode="External"/><Relationship Id="rId255" Type="http://schemas.openxmlformats.org/officeDocument/2006/relationships/hyperlink" Target="https://doi.org/10.1111/imj.16521" TargetMode="External"/><Relationship Id="rId60" Type="http://schemas.openxmlformats.org/officeDocument/2006/relationships/hyperlink" Target="https://doi.org/10.1136/bmj-2024-082505" TargetMode="External"/><Relationship Id="rId29" Type="http://schemas.openxmlformats.org/officeDocument/2006/relationships/hyperlink" Target="https://doi.org/10.1136/bmj.39489.470347.AD" TargetMode="External"/><Relationship Id="rId31" Type="http://schemas.openxmlformats.org/officeDocument/2006/relationships/hyperlink" Target="https://doi.org/10.1136/bmj.i3507" TargetMode="External"/><Relationship Id="rId91" Type="http://schemas.openxmlformats.org/officeDocument/2006/relationships/hyperlink" Target="https://doi.org/10.1136/bmj.i4919" TargetMode="External"/><Relationship Id="rId58" Type="http://schemas.openxmlformats.org/officeDocument/2006/relationships/hyperlink" Target="https://doi.org/10.1136/bmj.l4898" TargetMode="External"/><Relationship Id="rId27" Type="http://schemas.openxmlformats.org/officeDocument/2006/relationships/hyperlink" Target="https://doi.org/10.1136/bmj.n71" TargetMode="External"/><Relationship Id="rId267" Type="http://schemas.openxmlformats.org/officeDocument/2006/relationships/hyperlink" Target="https://doi.org/10.1177/10547738261442747" TargetMode="External"/><Relationship Id="rId262" Type="http://schemas.openxmlformats.org/officeDocument/2006/relationships/hyperlink" Target="https://doi.org/10.1186/s12871-025-03120-z" TargetMode="External"/><Relationship Id="rId264" Type="http://schemas.openxmlformats.org/officeDocument/2006/relationships/hyperlink" Target="https://doi.org/10.1186/s12906-025-05124-1" TargetMode="External"/><Relationship Id="rId283" Type="http://schemas.openxmlformats.org/officeDocument/2006/relationships/hyperlink" Target="https://doi.org/10.1186/s12913-025-13954-5" TargetMode="External"/><Relationship Id="rId99" Type="http://schemas.openxmlformats.org/officeDocument/2006/relationships/hyperlink" Target="https://doi.org/10.1186/s13012-017-0688-3" TargetMode="External"/><Relationship Id="rId49" Type="http://schemas.openxmlformats.org/officeDocument/2006/relationships/hyperlink" Target="https://doi.org/10.1186/s13643-020-01542-z" TargetMode="External"/><Relationship Id="rId119" Type="http://schemas.openxmlformats.org/officeDocument/2006/relationships/hyperlink" Target="https://doi.org/10.1186/s13750-018-0121-7" TargetMode="External"/><Relationship Id="rId215" Type="http://schemas.openxmlformats.org/officeDocument/2006/relationships/hyperlink" Target="https://doi.org/10.1213/ANE.0000000000007815" TargetMode="External"/><Relationship Id="rId228" Type="http://schemas.openxmlformats.org/officeDocument/2006/relationships/hyperlink" Target="https://doi.org/10.18502/ijps.v20i4.19689" TargetMode="External"/><Relationship Id="rId258" Type="http://schemas.openxmlformats.org/officeDocument/2006/relationships/hyperlink" Target="https://doi.org/10.2196/50555" TargetMode="External"/><Relationship Id="rId272" Type="http://schemas.openxmlformats.org/officeDocument/2006/relationships/hyperlink" Target="https://doi.org/10.2196/57400" TargetMode="External"/><Relationship Id="rId280" Type="http://schemas.openxmlformats.org/officeDocument/2006/relationships/hyperlink" Target="https://doi.org/10.2196/76743" TargetMode="External"/><Relationship Id="rId269" Type="http://schemas.openxmlformats.org/officeDocument/2006/relationships/hyperlink" Target="https://doi.org/10.2196/78238" TargetMode="External"/><Relationship Id="rId273" Type="http://schemas.openxmlformats.org/officeDocument/2006/relationships/hyperlink" Target="https://doi.org/10.2196/82677" TargetMode="External"/><Relationship Id="rId282" Type="http://schemas.openxmlformats.org/officeDocument/2006/relationships/hyperlink" Target="https://doi.org/10.2196/84104" TargetMode="External"/><Relationship Id="rId256" Type="http://schemas.openxmlformats.org/officeDocument/2006/relationships/hyperlink" Target="https://doi.org/10.2196/84323" TargetMode="External"/><Relationship Id="rId278" Type="http://schemas.openxmlformats.org/officeDocument/2006/relationships/hyperlink" Target="https://doi.org/10.2196/86474" TargetMode="External"/><Relationship Id="rId286" Type="http://schemas.openxmlformats.org/officeDocument/2006/relationships/hyperlink" Target="https://doi.org/10.3233/SHTI250921" TargetMode="External"/><Relationship Id="rId270" Type="http://schemas.openxmlformats.org/officeDocument/2006/relationships/hyperlink" Target="https://doi.org/10.3390/healthcare14101395" TargetMode="External"/><Relationship Id="rId93" Type="http://schemas.openxmlformats.org/officeDocument/2006/relationships/hyperlink" Target="https://doi.org/10.7326/0003-4819-158-4-201302190-00009" TargetMode="External"/><Relationship Id="rId59" Type="http://schemas.openxmlformats.org/officeDocument/2006/relationships/hyperlink" Target="https://doi.org/10.7326/ANNALS-25-02104" TargetMode="External"/><Relationship Id="rId20" Type="http://schemas.openxmlformats.org/officeDocument/2006/relationships/hyperlink" Target="https://github.com/rogerio-raposo/observatorio-evidencias-saude/blob/6acac143990f9177eee5c06e33c1c25d25c84768/STATE.md" TargetMode="External"/><Relationship Id="rId40" Type="http://schemas.openxmlformats.org/officeDocument/2006/relationships/hyperlink" Target="https://github.com/rogerio-raposo/observatorio-evidencias-saude/blob/6acac143990f9177eee5c06e33c1c25d25c84768/archive/handoffs/oes/OES_Continuidade_2026-10-20_CP213.md" TargetMode="External"/><Relationship Id="rId173" Type="http://schemas.openxmlformats.org/officeDocument/2006/relationships/hyperlink" Target="https://github.com/rogerio-raposo/observatorio-evidencias-saude/blob/6acac143990f9177eee5c06e33c1c25d25c84768/archive/handoffs/oes/README.md" TargetMode="External"/><Relationship Id="rId45" Type="http://schemas.openxmlformats.org/officeDocument/2006/relationships/hyperlink" Target="https://github.com/rogerio-raposo/observatorio-evidencias-saude/blob/6acac143990f9177eee5c06e33c1c25d25c84768/docs/architecture/20-modelo-conceitual-dados.md" TargetMode="External"/><Relationship Id="rId140" Type="http://schemas.openxmlformats.org/officeDocument/2006/relationships/hyperlink" Target="https://github.com/rogerio-raposo/observatorio-evidencias-saude/blob/6acac143990f9177eee5c06e33c1c25d25c84768/docs/architecture/21-modelo-logico-dados.md" TargetMode="External"/><Relationship Id="rId148" Type="http://schemas.openxmlformats.org/officeDocument/2006/relationships/hyperlink" Target="https://github.com/rogerio-raposo/observatorio-evidencias-saude/blob/6acac143990f9177eee5c06e33c1c25d25c84768/docs/architecture/38-decisao-promocao-fechamento-fase2.md" TargetMode="External"/><Relationship Id="rId23" Type="http://schemas.openxmlformats.org/officeDocument/2006/relationships/hyperlink" Target="https://github.com/rogerio-raposo/observatorio-evidencias-saude/blob/6acac143990f9177eee5c06e33c1c25d25c84768/docs/governance/00-documento-de-concepcao.md" TargetMode="External"/><Relationship Id="rId47" Type="http://schemas.openxmlformats.org/officeDocument/2006/relationships/hyperlink" Target="https://github.com/rogerio-raposo/observatorio-evidencias-saude/blob/6acac143990f9177eee5c06e33c1c25d25c84768/docs/governance/01-taxonomia-perguntas.md" TargetMode="External"/><Relationship Id="rId37" Type="http://schemas.openxmlformats.org/officeDocument/2006/relationships/hyperlink" Target="https://github.com/rogerio-raposo/observatorio-evidencias-saude/blob/6acac143990f9177eee5c06e33c1c25d25c84768/docs/governance/02-niveis-investigacao-produtos.md" TargetMode="External"/><Relationship Id="rId51" Type="http://schemas.openxmlformats.org/officeDocument/2006/relationships/hyperlink" Target="https://github.com/rogerio-raposo/observatorio-evidencias-saude/blob/6acac143990f9177eee5c06e33c1c25d25c84768/docs/governance/03-roteamento-metodologico.md" TargetMode="External"/><Relationship Id="rId38" Type="http://schemas.openxmlformats.org/officeDocument/2006/relationships/hyperlink" Target="https://github.com/rogerio-raposo/observatorio-evidencias-saude/blob/6acac143990f9177eee5c06e33c1c25d25c84768/docs/governance/04-governanca-garantia-revisao.md" TargetMode="External"/><Relationship Id="rId54" Type="http://schemas.openxmlformats.org/officeDocument/2006/relationships/hyperlink" Target="https://github.com/rogerio-raposo/observatorio-evidencias-saude/blob/6acac143990f9177eee5c06e33c1c25d25c84768/docs/governance/05-protocolo-transversal-atualizacao.md" TargetMode="External"/><Relationship Id="rId80" Type="http://schemas.openxmlformats.org/officeDocument/2006/relationships/hyperlink" Target="https://github.com/rogerio-raposo/observatorio-evidencias-saude/blob/6acac143990f9177eee5c06e33c1c25d25c84768/docs/methodology/10-busca-recuperacao-evidencias.md" TargetMode="External"/><Relationship Id="rId88" Type="http://schemas.openxmlformats.org/officeDocument/2006/relationships/hyperlink" Target="https://github.com/rogerio-raposo/observatorio-evidencias-saude/blob/6acac143990f9177eee5c06e33c1c25d25c84768/docs/methodology/11-elegibilidade-triagem-selecao.md" TargetMode="External"/><Relationship Id="rId90" Type="http://schemas.openxmlformats.org/officeDocument/2006/relationships/hyperlink" Target="https://github.com/rogerio-raposo/observatorio-evidencias-saude/blob/6acac143990f9177eee5c06e33c1c25d25c84768/docs/methodology/12-avaliacao-risco-vies.md" TargetMode="External"/><Relationship Id="rId95" Type="http://schemas.openxmlformats.org/officeDocument/2006/relationships/hyperlink" Target="https://github.com/rogerio-raposo/observatorio-evidencias-saude/blob/6acac143990f9177eee5c06e33c1c25d25c84768/docs/methodology/13-extracao-dados.md" TargetMode="External"/><Relationship Id="rId97" Type="http://schemas.openxmlformats.org/officeDocument/2006/relationships/hyperlink" Target="https://github.com/rogerio-raposo/observatorio-evidencias-saude/blob/6acac143990f9177eee5c06e33c1c25d25c84768/docs/methodology/14-sintese-evidencias.md" TargetMode="External"/><Relationship Id="rId46" Type="http://schemas.openxmlformats.org/officeDocument/2006/relationships/hyperlink" Target="https://github.com/rogerio-raposo/observatorio-evidencias-saude/blob/6acac143990f9177eee5c06e33c1c25d25c84768/docs/methodology/15-certeza-evidencia.md" TargetMode="External"/><Relationship Id="rId221" Type="http://schemas.openxmlformats.org/officeDocument/2006/relationships/hyperlink" Target="https://github.com/rogerio-raposo/observatorio-evidencias-saude/blob/6acac143990f9177eee5c06e33c1c25d25c84768/docs/products/107-caso-real-n3-ambient-ai-scribes-busca-selecao.md" TargetMode="External"/><Relationship Id="rId222" Type="http://schemas.openxmlformats.org/officeDocument/2006/relationships/hyperlink" Target="https://github.com/rogerio-raposo/observatorio-evidencias-saude/blob/6acac143990f9177eee5c06e33c1c25d25c84768/docs/products/113-caso-real-n3-verificacao-metodologica-adversarial-02.md" TargetMode="External"/><Relationship Id="rId223" Type="http://schemas.openxmlformats.org/officeDocument/2006/relationships/hyperlink" Target="https://github.com/rogerio-raposo/observatorio-evidencias-saude/blob/6acac143990f9177eee5c06e33c1c25d25c84768/docs/products/114-caso-real-n3-encerramento-experimental.md" TargetMode="External"/><Relationship Id="rId225" Type="http://schemas.openxmlformats.org/officeDocument/2006/relationships/hyperlink" Target="https://github.com/rogerio-raposo/observatorio-evidencias-saude/blob/6acac143990f9177eee5c06e33c1c25d25c84768/docs/products/132-caso-real-map01-ambient-ai-scribes-protocolo.md" TargetMode="External"/><Relationship Id="rId224" Type="http://schemas.openxmlformats.org/officeDocument/2006/relationships/hyperlink" Target="https://github.com/rogerio-raposo/observatorio-evidencias-saude/blob/6acac143990f9177eee5c06e33c1c25d25c84768/docs/products/133-caso-real-map01-inventario-corpus-mapitems.md" TargetMode="External"/><Relationship Id="rId226" Type="http://schemas.openxmlformats.org/officeDocument/2006/relationships/hyperlink" Target="https://github.com/rogerio-raposo/observatorio-evidencias-saude/blob/6acac143990f9177eee5c06e33c1c25d25c84768/docs/products/137-caso-real-map01-resultado-encerramento.md" TargetMode="External"/><Relationship Id="rId229" Type="http://schemas.openxmlformats.org/officeDocument/2006/relationships/hyperlink" Target="https://github.com/rogerio-raposo/observatorio-evidencias-saude/blob/6acac143990f9177eee5c06e33c1c25d25c84768/docs/products/149-protocolo-developmental-ovr01-dcbti.md" TargetMode="External"/><Relationship Id="rId230" Type="http://schemas.openxmlformats.org/officeDocument/2006/relationships/hyperlink" Target="https://github.com/rogerio-raposo/observatorio-evidencias-saude/blob/6acac143990f9177eee5c06e33c1c25d25c84768/docs/products/156-c7-c8-membership-completeness-cca-readiness-ovr01-dcbti.md" TargetMode="External"/><Relationship Id="rId231" Type="http://schemas.openxmlformats.org/officeDocument/2006/relationships/hyperlink" Target="https://github.com/rogerio-raposo/observatorio-evidencias-saude/blob/6acac143990f9177eee5c06e33c1c25d25c84768/docs/products/163-verificacao-metodologica-adversarial-02-ovr01-dcbti.md" TargetMode="External"/><Relationship Id="rId232" Type="http://schemas.openxmlformats.org/officeDocument/2006/relationships/hyperlink" Target="https://github.com/rogerio-raposo/observatorio-evidencias-saude/blob/6acac143990f9177eee5c06e33c1c25d25c84768/docs/products/164-caso-real-ovr01-resultado-encerramento.md" TargetMode="External"/><Relationship Id="rId39" Type="http://schemas.openxmlformats.org/officeDocument/2006/relationships/hyperlink" Target="https://github.com/rogerio-raposo/observatorio-evidencias-saude/blob/6acac143990f9177eee5c06e33c1c25d25c84768/docs/products/40-taxonomia-arquitetura-produtos.md" TargetMode="External"/><Relationship Id="rId112" Type="http://schemas.openxmlformats.org/officeDocument/2006/relationships/hyperlink" Target="https://github.com/rogerio-raposo/observatorio-evidencias-saude/blob/6acac143990f9177eee5c06e33c1c25d25c84768/docs/products/54-caso-real-01-draft-ficha.md" TargetMode="External"/><Relationship Id="rId113" Type="http://schemas.openxmlformats.org/officeDocument/2006/relationships/hyperlink" Target="https://github.com/rogerio-raposo/observatorio-evidencias-saude/blob/6acac143990f9177eee5c06e33c1c25d25c84768/docs/products/67-caso-real-01-resultado-validacao-a2-publicacao.md" TargetMode="External"/><Relationship Id="rId216" Type="http://schemas.openxmlformats.org/officeDocument/2006/relationships/hyperlink" Target="https://github.com/rogerio-raposo/observatorio-evidencias-saude/blob/6acac143990f9177eee5c06e33c1c25d25c84768/docs/products/78-caso-real-n1-musica-ansiedade-sintese.md" TargetMode="External"/><Relationship Id="rId218" Type="http://schemas.openxmlformats.org/officeDocument/2006/relationships/hyperlink" Target="https://github.com/rogerio-raposo/observatorio-evidencias-saude/blob/6acac143990f9177eee5c06e33c1c25d25c84768/docs/products/94-caso-real-n0-genai-saude-mental-busca-selecao.md" TargetMode="External"/><Relationship Id="rId219" Type="http://schemas.openxmlformats.org/officeDocument/2006/relationships/hyperlink" Target="https://github.com/rogerio-raposo/observatorio-evidencias-saude/blob/6acac143990f9177eee5c06e33c1c25d25c84768/docs/products/98-caso-real-n0-resultado-validacao-a1.md" TargetMode="External"/><Relationship Id="rId260" Type="http://schemas.openxmlformats.org/officeDocument/2006/relationships/hyperlink" Target="https://pure.eur.nl/ws/portalfiles/portal/225697752/The_Number_Needed_to_Treat_for_Music_as_a_Medicine_against_Perioperative_Anxiety.pdf" TargetMode="External"/><Relationship Id="rId62" Type="http://schemas.openxmlformats.org/officeDocument/2006/relationships/hyperlink" Target="https://www.cochrane.org/authors/handbooks-and-manuals/handbook/current" TargetMode="External"/><Relationship Id="rId180" Type="http://schemas.openxmlformats.org/officeDocument/2006/relationships/hyperlink" Target="https://www.cochrane.org/authors/handbooks-and-manuals/handbook/current/chapter-04" TargetMode="External"/><Relationship Id="rId145" Type="http://schemas.openxmlformats.org/officeDocument/2006/relationships/hyperlink" Target="https://www.cochrane.org/authors/handbooks-and-manuals/handbook/current/chapter-05" TargetMode="External"/><Relationship Id="rId169" Type="http://schemas.openxmlformats.org/officeDocument/2006/relationships/hyperlink" Target="https://www.cochrane.org/authors/handbooks-and-manuals/handbook/current/chapter-22" TargetMode="External"/><Relationship Id="rId160" Type="http://schemas.openxmlformats.org/officeDocument/2006/relationships/hyperlink" Target="https://www.cochrane.org/authors/handbooks-and-manuals/handbook/current/chapter-iv" TargetMode="External"/><Relationship Id="rId122" Type="http://schemas.openxmlformats.org/officeDocument/2006/relationships/hyperlink" Target="https://www.cochrane.org/authors/handbooks-and-manuals/handbook/current/chapter-v"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84" Type="http://schemas.openxmlformats.org/officeDocument/2006/relationships/hyperlink" Target="https://doi.org/10.1001/jamanetworkopen.2025.28056" TargetMode="External"/><Relationship Id="rId277" Type="http://schemas.openxmlformats.org/officeDocument/2006/relationships/hyperlink" Target="https://doi.org/10.1001/jamanetworkopen.2025.8614" TargetMode="External"/><Relationship Id="rId118" Type="http://schemas.openxmlformats.org/officeDocument/2006/relationships/hyperlink" Target="https://doi.org/10.1002/cl2.1125" TargetMode="External"/><Relationship Id="rId279" Type="http://schemas.openxmlformats.org/officeDocument/2006/relationships/hyperlink" Target="https://doi.org/10.1007/s10916-025-02157-4" TargetMode="External"/><Relationship Id="rId227" Type="http://schemas.openxmlformats.org/officeDocument/2006/relationships/hyperlink" Target="https://doi.org/10.1007/s11325-026-03723-x" TargetMode="External"/><Relationship Id="rId259" Type="http://schemas.openxmlformats.org/officeDocument/2006/relationships/hyperlink" Target="https://doi.org/10.1016/S2589-7500%2820%2930135-7" TargetMode="External"/><Relationship Id="rId263" Type="http://schemas.openxmlformats.org/officeDocument/2006/relationships/hyperlink" Target="https://doi.org/10.1016/j.ctim.2025.103195" TargetMode="External"/><Relationship Id="rId92" Type="http://schemas.openxmlformats.org/officeDocument/2006/relationships/hyperlink" Target="https://doi.org/10.1016/j.envint.2024.108602" TargetMode="External"/><Relationship Id="rId261" Type="http://schemas.openxmlformats.org/officeDocument/2006/relationships/hyperlink" Target="https://doi.org/10.1016/j.genhosppsych.2026.01.008" TargetMode="External"/><Relationship Id="rId121" Type="http://schemas.openxmlformats.org/officeDocument/2006/relationships/hyperlink" Target="https://doi.org/10.1016/j.jclinepi.2013.11.007" TargetMode="External"/><Relationship Id="rId65" Type="http://schemas.openxmlformats.org/officeDocument/2006/relationships/hyperlink" Target="https://doi.org/10.1016/j.jclinepi.2015.06.005" TargetMode="External"/><Relationship Id="rId86" Type="http://schemas.openxmlformats.org/officeDocument/2006/relationships/hyperlink" Target="https://doi.org/10.1016/j.jclinepi.2016.01.021" TargetMode="External"/><Relationship Id="rId172" Type="http://schemas.openxmlformats.org/officeDocument/2006/relationships/hyperlink" Target="https://doi.org/10.1016/j.jclinepi.2017.08.010" TargetMode="External"/><Relationship Id="rId265" Type="http://schemas.openxmlformats.org/officeDocument/2006/relationships/hyperlink" Target="https://doi.org/10.1016/j.jopan.2025.05.177" TargetMode="External"/><Relationship Id="rId266" Type="http://schemas.openxmlformats.org/officeDocument/2006/relationships/hyperlink" Target="https://doi.org/10.1016/j.jopan.2025.10.008" TargetMode="External"/><Relationship Id="rId268" Type="http://schemas.openxmlformats.org/officeDocument/2006/relationships/hyperlink" Target="https://doi.org/10.1016/j.jseint.2025.101438" TargetMode="External"/><Relationship Id="rId214" Type="http://schemas.openxmlformats.org/officeDocument/2006/relationships/hyperlink" Target="https://doi.org/10.1038/s41746-025-01514-4" TargetMode="External"/><Relationship Id="rId257" Type="http://schemas.openxmlformats.org/officeDocument/2006/relationships/hyperlink" Target="https://doi.org/10.1038/s41746-025-01847-0" TargetMode="External"/><Relationship Id="rId281" Type="http://schemas.openxmlformats.org/officeDocument/2006/relationships/hyperlink" Target="https://doi.org/10.1038/s41746-026-02454-3" TargetMode="External"/><Relationship Id="rId271" Type="http://schemas.openxmlformats.org/officeDocument/2006/relationships/hyperlink" Target="https://doi.org/10.1038/s41746-026-02972-0" TargetMode="External"/><Relationship Id="rId217" Type="http://schemas.openxmlformats.org/officeDocument/2006/relationships/hyperlink" Target="https://doi.org/10.1038/s41746-026-03054-x" TargetMode="External"/><Relationship Id="rId220" Type="http://schemas.openxmlformats.org/officeDocument/2006/relationships/hyperlink" Target="https://doi.org/10.1038/s41746-026-03240-x" TargetMode="External"/><Relationship Id="rId285" Type="http://schemas.openxmlformats.org/officeDocument/2006/relationships/hyperlink" Target="https://doi.org/10.1055/a-2647-1142" TargetMode="External"/><Relationship Id="rId275" Type="http://schemas.openxmlformats.org/officeDocument/2006/relationships/hyperlink" Target="https://doi.org/10.1056/aioa2500945" TargetMode="External"/><Relationship Id="rId274" Type="http://schemas.openxmlformats.org/officeDocument/2006/relationships/hyperlink" Target="https://doi.org/10.1056/aioa2501000" TargetMode="External"/><Relationship Id="rId276" Type="http://schemas.openxmlformats.org/officeDocument/2006/relationships/hyperlink" Target="https://doi.org/10.1093/jamia/ocag018" TargetMode="External"/><Relationship Id="rId255" Type="http://schemas.openxmlformats.org/officeDocument/2006/relationships/hyperlink" Target="https://doi.org/10.1111/imj.16521" TargetMode="External"/><Relationship Id="rId60" Type="http://schemas.openxmlformats.org/officeDocument/2006/relationships/hyperlink" Target="https://doi.org/10.1136/bmj-2024-082505" TargetMode="External"/><Relationship Id="rId29" Type="http://schemas.openxmlformats.org/officeDocument/2006/relationships/hyperlink" Target="https://doi.org/10.1136/bmj.39489.470347.AD" TargetMode="External"/><Relationship Id="rId31" Type="http://schemas.openxmlformats.org/officeDocument/2006/relationships/hyperlink" Target="https://doi.org/10.1136/bmj.i3507" TargetMode="External"/><Relationship Id="rId91" Type="http://schemas.openxmlformats.org/officeDocument/2006/relationships/hyperlink" Target="https://doi.org/10.1136/bmj.i4919" TargetMode="External"/><Relationship Id="rId58" Type="http://schemas.openxmlformats.org/officeDocument/2006/relationships/hyperlink" Target="https://doi.org/10.1136/bmj.l4898" TargetMode="External"/><Relationship Id="rId27" Type="http://schemas.openxmlformats.org/officeDocument/2006/relationships/hyperlink" Target="https://doi.org/10.1136/bmj.n71" TargetMode="External"/><Relationship Id="rId267" Type="http://schemas.openxmlformats.org/officeDocument/2006/relationships/hyperlink" Target="https://doi.org/10.1177/10547738261442747" TargetMode="External"/><Relationship Id="rId262" Type="http://schemas.openxmlformats.org/officeDocument/2006/relationships/hyperlink" Target="https://doi.org/10.1186/s12871-025-03120-z" TargetMode="External"/><Relationship Id="rId264" Type="http://schemas.openxmlformats.org/officeDocument/2006/relationships/hyperlink" Target="https://doi.org/10.1186/s12906-025-05124-1" TargetMode="External"/><Relationship Id="rId283" Type="http://schemas.openxmlformats.org/officeDocument/2006/relationships/hyperlink" Target="https://doi.org/10.1186/s12913-025-13954-5" TargetMode="External"/><Relationship Id="rId99" Type="http://schemas.openxmlformats.org/officeDocument/2006/relationships/hyperlink" Target="https://doi.org/10.1186/s13012-017-0688-3" TargetMode="External"/><Relationship Id="rId49" Type="http://schemas.openxmlformats.org/officeDocument/2006/relationships/hyperlink" Target="https://doi.org/10.1186/s13643-020-01542-z" TargetMode="External"/><Relationship Id="rId119" Type="http://schemas.openxmlformats.org/officeDocument/2006/relationships/hyperlink" Target="https://doi.org/10.1186/s13750-018-0121-7" TargetMode="External"/><Relationship Id="rId215" Type="http://schemas.openxmlformats.org/officeDocument/2006/relationships/hyperlink" Target="https://doi.org/10.1213/ANE.0000000000007815" TargetMode="External"/><Relationship Id="rId228" Type="http://schemas.openxmlformats.org/officeDocument/2006/relationships/hyperlink" Target="https://doi.org/10.18502/ijps.v20i4.19689" TargetMode="External"/><Relationship Id="rId258" Type="http://schemas.openxmlformats.org/officeDocument/2006/relationships/hyperlink" Target="https://doi.org/10.2196/50555" TargetMode="External"/><Relationship Id="rId272" Type="http://schemas.openxmlformats.org/officeDocument/2006/relationships/hyperlink" Target="https://doi.org/10.2196/57400" TargetMode="External"/><Relationship Id="rId280" Type="http://schemas.openxmlformats.org/officeDocument/2006/relationships/hyperlink" Target="https://doi.org/10.2196/76743" TargetMode="External"/><Relationship Id="rId269" Type="http://schemas.openxmlformats.org/officeDocument/2006/relationships/hyperlink" Target="https://doi.org/10.2196/78238" TargetMode="External"/><Relationship Id="rId273" Type="http://schemas.openxmlformats.org/officeDocument/2006/relationships/hyperlink" Target="https://doi.org/10.2196/82677" TargetMode="External"/><Relationship Id="rId282" Type="http://schemas.openxmlformats.org/officeDocument/2006/relationships/hyperlink" Target="https://doi.org/10.2196/84104" TargetMode="External"/><Relationship Id="rId256" Type="http://schemas.openxmlformats.org/officeDocument/2006/relationships/hyperlink" Target="https://doi.org/10.2196/84323" TargetMode="External"/><Relationship Id="rId278" Type="http://schemas.openxmlformats.org/officeDocument/2006/relationships/hyperlink" Target="https://doi.org/10.2196/86474" TargetMode="External"/><Relationship Id="rId286" Type="http://schemas.openxmlformats.org/officeDocument/2006/relationships/hyperlink" Target="https://doi.org/10.3233/SHTI250921" TargetMode="External"/><Relationship Id="rId270" Type="http://schemas.openxmlformats.org/officeDocument/2006/relationships/hyperlink" Target="https://doi.org/10.3390/healthcare14101395" TargetMode="External"/><Relationship Id="rId93" Type="http://schemas.openxmlformats.org/officeDocument/2006/relationships/hyperlink" Target="https://doi.org/10.7326/0003-4819-158-4-201302190-00009" TargetMode="External"/><Relationship Id="rId59" Type="http://schemas.openxmlformats.org/officeDocument/2006/relationships/hyperlink" Target="https://doi.org/10.7326/ANNALS-25-02104" TargetMode="External"/><Relationship Id="rId20" Type="http://schemas.openxmlformats.org/officeDocument/2006/relationships/hyperlink" Target="https://github.com/rogerio-raposo/observatorio-evidencias-saude/blob/6acac143990f9177eee5c06e33c1c25d25c84768/STATE.md" TargetMode="External"/><Relationship Id="rId40" Type="http://schemas.openxmlformats.org/officeDocument/2006/relationships/hyperlink" Target="https://github.com/rogerio-raposo/observatorio-evidencias-saude/blob/6acac143990f9177eee5c06e33c1c25d25c84768/archive/handoffs/oes/OES_Continuidade_2026-10-20_CP213.md" TargetMode="External"/><Relationship Id="rId173" Type="http://schemas.openxmlformats.org/officeDocument/2006/relationships/hyperlink" Target="https://github.com/rogerio-raposo/observatorio-evidencias-saude/blob/6acac143990f9177eee5c06e33c1c25d25c84768/archive/handoffs/oes/README.md" TargetMode="External"/><Relationship Id="rId45" Type="http://schemas.openxmlformats.org/officeDocument/2006/relationships/hyperlink" Target="https://github.com/rogerio-raposo/observatorio-evidencias-saude/blob/6acac143990f9177eee5c06e33c1c25d25c84768/docs/architecture/20-modelo-conceitual-dados.md" TargetMode="External"/><Relationship Id="rId140" Type="http://schemas.openxmlformats.org/officeDocument/2006/relationships/hyperlink" Target="https://github.com/rogerio-raposo/observatorio-evidencias-saude/blob/6acac143990f9177eee5c06e33c1c25d25c84768/docs/architecture/21-modelo-logico-dados.md" TargetMode="External"/><Relationship Id="rId148" Type="http://schemas.openxmlformats.org/officeDocument/2006/relationships/hyperlink" Target="https://github.com/rogerio-raposo/observatorio-evidencias-saude/blob/6acac143990f9177eee5c06e33c1c25d25c84768/docs/architecture/38-decisao-promocao-fechamento-fase2.md" TargetMode="External"/><Relationship Id="rId23" Type="http://schemas.openxmlformats.org/officeDocument/2006/relationships/hyperlink" Target="https://github.com/rogerio-raposo/observatorio-evidencias-saude/blob/6acac143990f9177eee5c06e33c1c25d25c84768/docs/governance/00-documento-de-concepcao.md" TargetMode="External"/><Relationship Id="rId47" Type="http://schemas.openxmlformats.org/officeDocument/2006/relationships/hyperlink" Target="https://github.com/rogerio-raposo/observatorio-evidencias-saude/blob/6acac143990f9177eee5c06e33c1c25d25c84768/docs/governance/01-taxonomia-perguntas.md" TargetMode="External"/><Relationship Id="rId37" Type="http://schemas.openxmlformats.org/officeDocument/2006/relationships/hyperlink" Target="https://github.com/rogerio-raposo/observatorio-evidencias-saude/blob/6acac143990f9177eee5c06e33c1c25d25c84768/docs/governance/02-niveis-investigacao-produtos.md" TargetMode="External"/><Relationship Id="rId51" Type="http://schemas.openxmlformats.org/officeDocument/2006/relationships/hyperlink" Target="https://github.com/rogerio-raposo/observatorio-evidencias-saude/blob/6acac143990f9177eee5c06e33c1c25d25c84768/docs/governance/03-roteamento-metodologico.md" TargetMode="External"/><Relationship Id="rId38" Type="http://schemas.openxmlformats.org/officeDocument/2006/relationships/hyperlink" Target="https://github.com/rogerio-raposo/observatorio-evidencias-saude/blob/6acac143990f9177eee5c06e33c1c25d25c84768/docs/governance/04-governanca-garantia-revisao.md" TargetMode="External"/><Relationship Id="rId54" Type="http://schemas.openxmlformats.org/officeDocument/2006/relationships/hyperlink" Target="https://github.com/rogerio-raposo/observatorio-evidencias-saude/blob/6acac143990f9177eee5c06e33c1c25d25c84768/docs/governance/05-protocolo-transversal-atualizacao.md" TargetMode="External"/><Relationship Id="rId80" Type="http://schemas.openxmlformats.org/officeDocument/2006/relationships/hyperlink" Target="https://github.com/rogerio-raposo/observatorio-evidencias-saude/blob/6acac143990f9177eee5c06e33c1c25d25c84768/docs/methodology/10-busca-recuperacao-evidencias.md" TargetMode="External"/><Relationship Id="rId88" Type="http://schemas.openxmlformats.org/officeDocument/2006/relationships/hyperlink" Target="https://github.com/rogerio-raposo/observatorio-evidencias-saude/blob/6acac143990f9177eee5c06e33c1c25d25c84768/docs/methodology/11-elegibilidade-triagem-selecao.md" TargetMode="External"/><Relationship Id="rId90" Type="http://schemas.openxmlformats.org/officeDocument/2006/relationships/hyperlink" Target="https://github.com/rogerio-raposo/observatorio-evidencias-saude/blob/6acac143990f9177eee5c06e33c1c25d25c84768/docs/methodology/12-avaliacao-risco-vies.md" TargetMode="External"/><Relationship Id="rId95" Type="http://schemas.openxmlformats.org/officeDocument/2006/relationships/hyperlink" Target="https://github.com/rogerio-raposo/observatorio-evidencias-saude/blob/6acac143990f9177eee5c06e33c1c25d25c84768/docs/methodology/13-extracao-dados.md" TargetMode="External"/><Relationship Id="rId97" Type="http://schemas.openxmlformats.org/officeDocument/2006/relationships/hyperlink" Target="https://github.com/rogerio-raposo/observatorio-evidencias-saude/blob/6acac143990f9177eee5c06e33c1c25d25c84768/docs/methodology/14-sintese-evidencias.md" TargetMode="External"/><Relationship Id="rId46" Type="http://schemas.openxmlformats.org/officeDocument/2006/relationships/hyperlink" Target="https://github.com/rogerio-raposo/observatorio-evidencias-saude/blob/6acac143990f9177eee5c06e33c1c25d25c84768/docs/methodology/15-certeza-evidencia.md" TargetMode="External"/><Relationship Id="rId221" Type="http://schemas.openxmlformats.org/officeDocument/2006/relationships/hyperlink" Target="https://github.com/rogerio-raposo/observatorio-evidencias-saude/blob/6acac143990f9177eee5c06e33c1c25d25c84768/docs/products/107-caso-real-n3-ambient-ai-scribes-busca-selecao.md" TargetMode="External"/><Relationship Id="rId222" Type="http://schemas.openxmlformats.org/officeDocument/2006/relationships/hyperlink" Target="https://github.com/rogerio-raposo/observatorio-evidencias-saude/blob/6acac143990f9177eee5c06e33c1c25d25c84768/docs/products/113-caso-real-n3-verificacao-metodologica-adversarial-02.md" TargetMode="External"/><Relationship Id="rId223" Type="http://schemas.openxmlformats.org/officeDocument/2006/relationships/hyperlink" Target="https://github.com/rogerio-raposo/observatorio-evidencias-saude/blob/6acac143990f9177eee5c06e33c1c25d25c84768/docs/products/114-caso-real-n3-encerramento-experimental.md" TargetMode="External"/><Relationship Id="rId225" Type="http://schemas.openxmlformats.org/officeDocument/2006/relationships/hyperlink" Target="https://github.com/rogerio-raposo/observatorio-evidencias-saude/blob/6acac143990f9177eee5c06e33c1c25d25c84768/docs/products/132-caso-real-map01-ambient-ai-scribes-protocolo.md" TargetMode="External"/><Relationship Id="rId224" Type="http://schemas.openxmlformats.org/officeDocument/2006/relationships/hyperlink" Target="https://github.com/rogerio-raposo/observatorio-evidencias-saude/blob/6acac143990f9177eee5c06e33c1c25d25c84768/docs/products/133-caso-real-map01-inventario-corpus-mapitems.md" TargetMode="External"/><Relationship Id="rId226" Type="http://schemas.openxmlformats.org/officeDocument/2006/relationships/hyperlink" Target="https://github.com/rogerio-raposo/observatorio-evidencias-saude/blob/6acac143990f9177eee5c06e33c1c25d25c84768/docs/products/137-caso-real-map01-resultado-encerramento.md" TargetMode="External"/><Relationship Id="rId229" Type="http://schemas.openxmlformats.org/officeDocument/2006/relationships/hyperlink" Target="https://github.com/rogerio-raposo/observatorio-evidencias-saude/blob/6acac143990f9177eee5c06e33c1c25d25c84768/docs/products/149-protocolo-developmental-ovr01-dcbti.md" TargetMode="External"/><Relationship Id="rId230" Type="http://schemas.openxmlformats.org/officeDocument/2006/relationships/hyperlink" Target="https://github.com/rogerio-raposo/observatorio-evidencias-saude/blob/6acac143990f9177eee5c06e33c1c25d25c84768/docs/products/156-c7-c8-membership-completeness-cca-readiness-ovr01-dcbti.md" TargetMode="External"/><Relationship Id="rId231" Type="http://schemas.openxmlformats.org/officeDocument/2006/relationships/hyperlink" Target="https://github.com/rogerio-raposo/observatorio-evidencias-saude/blob/6acac143990f9177eee5c06e33c1c25d25c84768/docs/products/163-verificacao-metodologica-adversarial-02-ovr01-dcbti.md" TargetMode="External"/><Relationship Id="rId232" Type="http://schemas.openxmlformats.org/officeDocument/2006/relationships/hyperlink" Target="https://github.com/rogerio-raposo/observatorio-evidencias-saude/blob/6acac143990f9177eee5c06e33c1c25d25c84768/docs/products/164-caso-real-ovr01-resultado-encerramento.md" TargetMode="External"/><Relationship Id="rId39" Type="http://schemas.openxmlformats.org/officeDocument/2006/relationships/hyperlink" Target="https://github.com/rogerio-raposo/observatorio-evidencias-saude/blob/6acac143990f9177eee5c06e33c1c25d25c84768/docs/products/40-taxonomia-arquitetura-produtos.md" TargetMode="External"/><Relationship Id="rId112" Type="http://schemas.openxmlformats.org/officeDocument/2006/relationships/hyperlink" Target="https://github.com/rogerio-raposo/observatorio-evidencias-saude/blob/6acac143990f9177eee5c06e33c1c25d25c84768/docs/products/54-caso-real-01-draft-ficha.md" TargetMode="External"/><Relationship Id="rId113" Type="http://schemas.openxmlformats.org/officeDocument/2006/relationships/hyperlink" Target="https://github.com/rogerio-raposo/observatorio-evidencias-saude/blob/6acac143990f9177eee5c06e33c1c25d25c84768/docs/products/67-caso-real-01-resultado-validacao-a2-publicacao.md" TargetMode="External"/><Relationship Id="rId216" Type="http://schemas.openxmlformats.org/officeDocument/2006/relationships/hyperlink" Target="https://github.com/rogerio-raposo/observatorio-evidencias-saude/blob/6acac143990f9177eee5c06e33c1c25d25c84768/docs/products/78-caso-real-n1-musica-ansiedade-sintese.md" TargetMode="External"/><Relationship Id="rId218" Type="http://schemas.openxmlformats.org/officeDocument/2006/relationships/hyperlink" Target="https://github.com/rogerio-raposo/observatorio-evidencias-saude/blob/6acac143990f9177eee5c06e33c1c25d25c84768/docs/products/94-caso-real-n0-genai-saude-mental-busca-selecao.md" TargetMode="External"/><Relationship Id="rId219" Type="http://schemas.openxmlformats.org/officeDocument/2006/relationships/hyperlink" Target="https://github.com/rogerio-raposo/observatorio-evidencias-saude/blob/6acac143990f9177eee5c06e33c1c25d25c84768/docs/products/98-caso-real-n0-resultado-validacao-a1.md" TargetMode="External"/><Relationship Id="rId260" Type="http://schemas.openxmlformats.org/officeDocument/2006/relationships/hyperlink" Target="https://pure.eur.nl/ws/portalfiles/portal/225697752/The_Number_Needed_to_Treat_for_Music_as_a_Medicine_against_Perioperative_Anxiety.pdf" TargetMode="External"/><Relationship Id="rId62" Type="http://schemas.openxmlformats.org/officeDocument/2006/relationships/hyperlink" Target="https://www.cochrane.org/authors/handbooks-and-manuals/handbook/current" TargetMode="External"/><Relationship Id="rId180" Type="http://schemas.openxmlformats.org/officeDocument/2006/relationships/hyperlink" Target="https://www.cochrane.org/authors/handbooks-and-manuals/handbook/current/chapter-04" TargetMode="External"/><Relationship Id="rId145" Type="http://schemas.openxmlformats.org/officeDocument/2006/relationships/hyperlink" Target="https://www.cochrane.org/authors/handbooks-and-manuals/handbook/current/chapter-05" TargetMode="External"/><Relationship Id="rId169" Type="http://schemas.openxmlformats.org/officeDocument/2006/relationships/hyperlink" Target="https://www.cochrane.org/authors/handbooks-and-manuals/handbook/current/chapter-22" TargetMode="External"/><Relationship Id="rId160" Type="http://schemas.openxmlformats.org/officeDocument/2006/relationships/hyperlink" Target="https://www.cochrane.org/authors/handbooks-and-manuals/handbook/current/chapter-iv" TargetMode="External"/><Relationship Id="rId122" Type="http://schemas.openxmlformats.org/officeDocument/2006/relationships/hyperlink" Target="https://www.cochrane.org/authors/handbooks-and-manuals/handbook/current/chapter-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Observatório de Evidências em Saúde (OES) — Fundamentos científicos, arquitetura metodológica e modelo de desenvolvimento</dc:title>
  <dc:creator>Observatório de Evidências em Saúde (OES)</dc:creator>
  <cp:keywords>OES; manuscrito; versão editorial 0.57; Word</cp:keywords>
  <dcterms:created xsi:type="dcterms:W3CDTF">2026-10-21T11:56:52Z</dcterms:created>
  <dcterms:modified xsi:type="dcterms:W3CDTF">2026-10-21T11:56:52Z</dcterms:modified>
  <dc:subject>Manuscrito v0.57 — versão editorial aprovada para apresentação; DOCX editável derivado do Markdown canônico</dc:subject>
  <dc:description>Arquivo derivado do Markdown canônico; blob 2affc20eac49a8bc91cecf00243090fbd27f8d64; commit 6acac143990f9177eee5c06e33c1c25d25c84768; converter Pandoc 3.1.11.1.</dc:description>
</cp:coreProperties>
</file>

<file path=docProps/custom.xml><?xml version="1.0" encoding="utf-8"?>
<Properties xmlns="http://schemas.openxmlformats.org/officeDocument/2006/custom-properties" xmlns:vt="http://schemas.openxmlformats.org/officeDocument/2006/docPropsVTypes"/>
</file>