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80" w:before="1440"/>
      </w:pPr>
      <w:r>
        <w:rPr>
          <w:rFonts w:ascii="Arial" w:cs="Arial" w:eastAsia="Arial" w:hAnsi="Arial"/>
          <w:b/>
          <w:bCs/>
          <w:caps/>
          <w:color w:val="E8C96A"/>
          <w:sz w:val="20"/>
          <w:szCs w:val="20"/>
        </w:rPr>
        <w:t xml:space="preserve">  BUSINESS REQUIREMENTS DOCUMENT  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RG Enterprise Consulting LLC</w:t>
      </w:r>
    </w:p>
    <w:p>
      <w:pPr>
        <w:spacing w:after="80" w:before="0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Website &amp; Client Platform — Complete Overhaul</w:t>
      </w:r>
    </w:p>
    <w:p>
      <w:pPr>
        <w:pBdr>
          <w:bottom w:val="single" w:color="C8A84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2.1 — All decisions locked (June 2026)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Author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Rogerio Laureano Gomes — Owner &amp; Principal Consultant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APPROVED — Phase 1 Build Ready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Confidentiality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Confidential — Internal Use Only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Brand Repo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https://github.com/rogerio-rsesystems/brand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Website Repo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https://github.com/rogerio-rsesystems/rgenterpriseconsulting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1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RG Enterprise Consulting LLC is a boutique management consulting agency founded and led by Rogerio Laureano Gomes — a 15+ year veteran of enterprise transformation, post-merger integration, and technology strategy. Rogerio holds executive education credentials from the Wharton School (M&amp;A and Corporate Development, 2025), Georgia Tech Scheller College (Business Analytics, 2024), and Stanford Graduate School of Business (Executive Leadership, 2022), and has led multi-million-dollar programs for global organizations including Vistra Group Asia, Equifax, Datavant, Ciox Health, Boa Vista Serviços, and BizLatinHub.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BRD defines requirements for a complete website overhaul — Version 2.0 — transforming the site from a static dark-themed brochure into a scalable, SEO-optimized, lead-generating consulting platform. All design and configuration decisions have been finalized and are documented in Section 3 of this document.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Grow from a single-project solo consultant to a multi-project boutique agency with an on-demand consultant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Generate inbound leads through SEO, content marketing, and a compelling online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Position RG Enterprise Consulting as a premium, credible brand in M&amp;A Integration, AI Readiness, Digital Transformation, and Business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Build a platform that supports the firm's growth without requiring developer involvement for every content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Establish a scalable client management system capable of handling multiple simultaneous engagements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Current State Problems (v1.4)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Design: Dark-mode-only, generic developer template — inconsistent with a premium management consulting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SEO: Zero meta tags, no structured data, no sitemap, no robots.txt — site is invisible to search engines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Lead Form CRITICAL BUG: Contact form posts to '/api/sendContactEmail' — a placeholder never connected to Firebase Functions. ALL LEADS ARE SILENTLY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Content: Fake testimonial ('Jane Doe, CEO of Tech Innovators Inc.') on homepage damages credibility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Client Portal: No structured multi-project governance, no scope control workflow, no notification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 Platform: No blog, no articles, no thought leadership — no mechanism to build content authority or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Theming: All colors hard-coded — any design update requires editing every component file individually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CMS: No way to update content, logos, or articles without code deployment</w:t>
      </w:r>
    </w:p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2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All Locked Decisions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10 open questions from the original BRD have been resolved. The table below is the authoritative reference for all design, technology, and content decisions. No items are pending.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Design &amp; Brand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04"/>
        <w:gridCol w:w="3744"/>
        <w:gridCol w:w="3744"/>
      </w:tblGrid>
      <w:tr>
        <w:trPr>
          <w:tblHeader/>
        </w:trP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Q1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Color Palette: Navy + Gold on white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Primary: #1B2A4A (Navy) | Accent: #C8A84B (Gold) | BG: #FFFFFF | Alt BG: #F7F8FC | Cream: #FDFAF3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Q2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Typography: Montserrat + Inter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Headings: Montserrat 800 (ExtraBold) | Body: Inter 400/500/600 | Playfair Display rejected as 'too 80s'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Q3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Testimonials: Realistic placeholders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Write believable anonymized quotes until real client quotes are obtained. Remove fake 'Jane Doe' immediately.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Content &amp; Client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04"/>
        <w:gridCol w:w="3744"/>
        <w:gridCol w:w="3744"/>
      </w:tblGrid>
      <w:tr>
        <w:trPr>
          <w:tblHeader/>
        </w:trP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4a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Q4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Case Studies: Anonymized by industry + size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client names in case studies. Describe by sector, revenue tier, geography, and program scale. Zero fabrication — only data verifiable from Rogerio's resume.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4b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Q4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Trusted By Bar: Real company names + logos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Partners who hired Rogerio: The Barton Partnership, UST Global, Smart Techlink Solutions. End clients: Vistra Group Asia, Equifax, Datavant, Ciox Health, Boa Vista Serviços, BizLatinHub.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Q5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Readiness: Presented as 100% RG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Specialist partner delivers internally. Not named or co-branded on website. Presented as RG Enterprise Consulting service.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Technical &amp; Infrastructure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404"/>
        <w:gridCol w:w="3744"/>
        <w:gridCol w:w="3744"/>
      </w:tblGrid>
      <w:tr>
        <w:trPr>
          <w:tblHeader/>
        </w:trP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Q6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Calendly: CONFIRMED — link TBD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Rogerio has a Calendly account. Link to be shared at start of Session 2 before Phase 2 build. Placeholder used in Phase 1.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Q7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Email: SendGrid | leads@ to rogerio@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From: leads@rgenterpriseconsulting.com | To: rogerio@rgenterpriseconsulting.com | Requires domain DNS verification in SendGrid dashboard.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Q8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LinkedIn company page: CONFIRMED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URL: https://www.linkedin.com/company/rg-enterprise-consulting/ — active and confirmed.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Q9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WhatsApp: +1 (310) 430-6698 CONFIRMED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 Business number. Keep floating button. Future phase: add automation, greeting bot, lead qualification, multi-language (EN/PT/ES).</w:t>
            </w:r>
          </w:p>
        </w:tc>
      </w:tr>
      <w:tr>
        <w:tc>
          <w:tcPr>
            <w:tcW w:type="dxa" w:w="4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Q10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 Portal: Rebuild in-house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Retain Firebase Auth + Firestore foundation. Full rebuild in Phase 5. Do not replace with third-party tool.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3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Market Research &amp; Competitive Landscape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Research was conducted across boutique consulting firms operating in the same service verticals as RG Enterprise Consulting, focusing on small-to-mid market, founder-led or small-team models competing in M&amp;A integration, AI transformation, and digital/business transformation consulting.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Benchmark Firms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Stonehill Innovation (stonehillinnovation.com)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Tampa-based boutique strategy and PMI firm, named one of America's Top 100 Small Businesses by the US Chamber of Commerce. Positions itself as the leading middle-market PMI firm for PE-backed companies.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 strategy: active blog, free gated resources (PMI Checklist), press releases — strong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Design: professional light/white design with clear service pages and 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Key differentiator: thought leadership + award recognition as social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Relevance: direct competitor in M&amp;A/PMI space; content marketing model to emulate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Airiodion Group Consulting (airiodion.com)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Boutique change management firm led by founder Ogbe Airiodion, with extremely strong personal brand and prolific content strategy ranking for thousands of consulting keywords.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Demonstrates that a solo-to-boutique firm can dominate SEO with a content-first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Rogerio's credentials (Wharton, GT, Stanford) are equally strong — same strategy applies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733Park (733park.com)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Boutique M&amp;A advisory firm specializing in AI, fintech, SaaS, and payments. Clean minimal design. Shows value of industry specialization in messaging.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Key Market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 Readiness is the fastest-growing consulting service: only 1% of companies reach AI maturity — massive demand for hands-on practitioners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SME AI market growing at 25.7% CAGR: mid-sized companies 10-20 years old with fragmented tech stacks are the ideal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65% of businesses prefer boutiques that 'actively participate in implementation' over strategy-only firms — RG's core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Content-driven SEO is the primary lead generation channel for boutique consulting firms without large sales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M&amp;A deal volume continues to drive demand for post-merger integration specialists, particularly for technology workstreams</w:t>
      </w:r>
    </w:p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4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Service Portfolio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Service Line 1 — Post-Merger Integration (PMI)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Primary anchor service. Rogerio's most validated, highest-value expertise based on active and recent engagements.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 clients: PE-backed acquirers, mid-market strategic acquirers, corporate development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Integration Management Office (IMO) leadership, technology integration workstreams (cloud, ERP, HRIS, CRM), operating model alignment, governance and reporting frameworks, Day-1 readiness, synergy realization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Proof points (anonymized): Global professional services firm — 15-country integration, 13 workstreams. Fortune 500 fintech — post-merger IT portfolio $10M+. NYSE-listed global fintech — $6M savings, 70+ initiative portfolio.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 targets: post-merger integration consultant, M&amp;A integration consulting, PMI consulting firm, technology M&amp;A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Service Line 2 — AI Readiness &amp; Corporate AI Strategy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Fastest-growing service opportunity. Targets mid-sized companies with fragmented data, legacy ERP/CRM stacks, and AI aspirations but no clear path. Presented as 100% RG Enterprise Consulting.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 clients: Mid-market companies, 50-2,000 employees, $20M-$500M revenue, 10-20 years old, multiple legacy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AI Maturity Assessment, Data Architecture Audit and Readiness Roadmap, LLM Integration Planning, AI Governance Framework, Change Management for AI adoption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Differentiation: RG brings program management rigor and change management expertise — addressing the #1 reason AI projects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 targets: AI readiness assessment, corporate AI strategy consulting, AI transformation for mid-market, AI data readiness consulting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Service Line 3 — Digital Transformation &amp; Technology Integration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Technology modernization, cloud migration, system integration (ERP, CRM, HRIS), and data platform upgrades. Also a frequent component of M&amp;A and AI readiness engagements.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 clients: Companies modernizing legacy infrastructure, undergoing cloud migration, or integrating acquired technology stacks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Cloud migration program management (GCP, Azure, AWS), ERP/CRM/HRIS integration and cutover, data platform modernization, technology roadmap development, vendor selection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Proof points (anonymized): SQL Server to GCP migration with AI-assisted automation reducing 1,000+ man-hours. Google Workspace to Microsoft 365 migration across global organization. Three data center consolidation.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 targets: digital transformation consulting, technology integration consulting, cloud migration program management, ERP integration consultant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4.4 Service Line 4 — Business Transformation &amp; Organizational Strategy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Strategic advisory for SMBs undergoing significant organizational change — restructuring, scaling, entering new markets, or preparing for M&amp;A. Focused on people, org design, and operating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Target clients: SMBs $5M-$200M revenue navigating growth inflections, ownership transitions, or market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Sub-services: Operating model design, organizational restructuring, PMO setup and governance, business strategy development, change management and communications, executive alignment facilitation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SEO targets: business transformation consulting, organizational change management, PMO consulting, operating model design, SMB strategy consulting</w:t>
      </w:r>
    </w:p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5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Current System Audit — v1.4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current website (v1.4, November 2025) uses React 18, Vite, Tailwind CSS, Firebase (Auth, Firestore, Functions, Hosting). The following critical issues must be resolved in the v2.0 rebuild.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Critical Bugs (fix immediately)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 form dead endpoint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Wire Firebase Function to SendGrid. Store every lead in Firestore. Never lose a lead again.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Zero SEO on all pages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react-helmet-async, meta tags, Open Graph, JSON-LD structured data, sitemap.xml, robots.txt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Fake 'Jane Doe' testimonial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Replace immediately with realistic anonymized placeholder quotes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Hard-coded dark theme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Implement design token system — all colors reference CSS variables, never hard-coded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Footer links to /client-login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Correct path is /login — fix immediately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hardcoded to single email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Implement role-based access via Firestore role documents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credentials in Git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HIGH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Move all credentials to .env files, add to .gitignore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Calendly / booking link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 MEDIUM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Calendly embed once link is provided (Session 2)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Client Portal — Current State vs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 (v1.4)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(v2.0 Phase 5)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 system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Hardcoded single admin email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 documents in Firestore: Super Admin, Admin, Consultant, Client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 dashboard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Basic, single-project view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Portfolio view: all projects, RAG status, milestones, open actions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Scope control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Change request workflow: submit → notify → approve/reject → update SoW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+ in-app: milestones, documents, scope changes, messages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 portal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Basic upload/download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Folder hierarchy per project, version control, proposal/SoW/report management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Multi-project support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 concurrent engagements per client and across admin view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Messaging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Threaded messaging per project between client and RG team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6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Build Plan — Six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3744"/>
        <w:gridCol w:w="1404"/>
        <w:gridCol w:w="1404"/>
      </w:tblGrid>
      <w:tr>
        <w:trPr>
          <w:tblHeader/>
        </w:trP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Brand &amp; Design System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Design token system, Navbar v2, Footer v2, Homepage v2, About v2, SEO foundation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🟡 In Progress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Services &amp; Lead Generation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 service pages, Contact form fix + Firebase Function + SendGrid, enriched lead form, Calendly integration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Case Studies &amp; Portfolio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3–4 anonymized case studies, Portfolio page v2, Trusted By logo bar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Insights Platform &amp; SEO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Blog/Insights section, Firestore CMS, AI article agent (Claude API), full SEO, sitemap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 Portal v2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 system, admin dashboard, client portal, scope control workflow, notifications, messaging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Super-Admin CMS</w:t>
            </w:r>
          </w:p>
        </w:tc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Content management panel, theme editor, logo/image management, article publishing UI, setup wizard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140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2–3 weeks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Phase 1 Detail — Brand &amp; Design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Design Token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Create tailwind.config.js with custom color tokens referencing all locked brand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Create src/theme.js as a central token export for use in non-Tailwind contexts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components reference tokens — zero hard-coded color values anywhere in the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Fonts loaded via Google Fonts: Montserrat 600/700/800 + Inter 400/500/600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Navbar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Sticky, navy background (#1B2A4A), height 64px desktop / 56px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Left: white logo variant (logo white.png)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Center: nav links — Services, Case Studies, Insights, About,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Right: gold pill CTA button — 'Schedule a Call' (links to Calendly or Contact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Client Portal login moved to footer — not in main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Mobile: hamburger menu with full-screen slide-in overlay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Homepage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Hero: navy navbar + light bg section, Montserrat 800 headline, Inter body, two CTAs (gold primary + navy outline 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Trusted By bar: logos for The Barton Partnership, UST Global, Smart Techlink Solutions, Vistra Group Asia, Equifax, Datavant, Ciox Health, Boa Vista Serviços, BizLatinHub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Services grid: 4 service cards with icons, one-line descriptions, Learn More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Stats bar (cream background): 15+ Years Experience, $30M+ Programs Managed, 3 Continents, Fortune 500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Case study teaser: 1-2 anonymized previews with outcome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Testimonials: 2-3 realistic placeholder quotes (anonymized titles/companies)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CTA section: navy background, gold button, Calendly or Contact link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About Page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Rogerio's name, title (Founder &amp; Principal Consultant), professional photo (replace LinkedIn CDN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Career timeline: Philips → Pace Americas → ARRIS → Verifone → Datavant → Equifax → Vistra → RG Enterprise Consulting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Credentials grid: Wharton, Georgia Tech, Stanford, UCLA logos/names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Agency model section: explain on-demand consultant network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Languages: English, Portuguese, Spanish (Advanced Italian)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SEO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Install react-helmet-async — add title, description, Open Graph tags to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Homepage JSON-LD: Organization schema with name, url, logo, contactPoint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About page JSON-LD: Person schema for Rogerio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Generate sitemap.xml and robots.txt (allow all public pages, disallow /admin and /client)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Phase 2 Detail — Services &amp; Lead Generation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Contact Form Fix (P0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Deploy Firebase Function: functions/sendContactEmail.js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SendGrid integration: from leads@rgenterpriseconsulting.com to rogerio@rgenterpriseconsulting.com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Store every lead in Firestore 'leads' collection with timestamp, all fields, and lead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Lead scoring: numeric score based on budget, timeline, company size — helps prioritize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reCAPTCHA v3 (invisible) replaces current v2 checkbox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Enriched Lead Form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Name, Company Name, Work Email, Phone Number (existing)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Service of Interest — mapped to 4 actual service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Company Size: 1-50 / 51-200 / 201-1000 / 1000+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Current Challenge (free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Timeline: ASAP / 1-3 months / 3-6 months / Exploring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How did you find us?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Project Budget (existing ranges)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'Schedule a Discovery Call' Calendly button alongside the form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WhatsApp Business Expansion (Phase 2 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Keep existing floating WhatsApp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Future: automated greeting message, lead qualification bot, appointment booking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Future: multi-language support (English, Portuguese, Spanish)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Phase 3 — Case Studies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case studies are anonymized by industry and scale. No client names used. Data sourced exclusively from Rogerio's resume — zero fabrication.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Study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Points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PMI — Global Professional Services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Fortune 500 global professional services firm expanding across 15 Latin American markets via strategic acquisition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13 integration workstreams | Technology, HR, Finance, Legal, Commercial | Cloud migrations: AWS to Azure, Google Workspace to M365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Enterprise integration roadmap executed | Vistra governance standards adopted | Regional synergies unlocked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AI-Assisted Digital Transformation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Fortune 500 financial data and analytics company — post-merger IT integration in global fintech environment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100+ cross-functional team members | SQL Server to GCP migration | Google Gemini LLM automation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1,000+ man-hours saved via AI automation | Accelerated delivery timeline | Maintained data security and compliance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Portfolio Program Management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High-growth health data SaaS company — CIO Office IT program portfolio post-merger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$10M+ portfolio | End User, Identity, Infrastructure, App Development workstreams | Oracle NetSuite, Coupa, HCM integrations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On-time delivery of enterprise-wide technology refresh | 3 data centers consolidated | Google Suite to M365 migration completed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Global PMO — Fintech Operations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NYSE-listed global fintech leader — operations and supply chain program portfolio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70+ initiatives | $10M-$30M total program cost | Salesforce, Oracle integrations | GDPR cloud migrations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$6M in operational savings | Monthly executive business reviews | Agile standards evangelized across global teams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7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v1.4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Plan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CSS (hard-coded colors)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CSS + CSS design tokens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Refactor theme system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System fonts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Montserrat 800 + Inter 400/500/600 (Google Fonts)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react-helmet-async + sitemap plugin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Auth (email/password)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Auth + Firestore role documents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role system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Hosting (remove Netlify config)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Cleanup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Functions (incomplete)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Functions — fully deployed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Complete &amp; deploy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 (broken)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SendGrid — from leads@ to rogerio@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Calendar Booking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Calendly embed (link TBD — provide in Session 2)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Analytics (partial)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Analytics + Google Search Console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Complete setup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Static /public folder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Storage for CMS-managed assets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 in Phase 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Content 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Claude API via Firebase Scheduled Function (weekly)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 in Phase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Floating button 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Button retained + automation roadmap (Phase 2+)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Expand</w:t>
            </w:r>
          </w:p>
        </w:tc>
      </w:tr>
    </w:tbl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8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Lighthouse score &gt; 90 on all public pages (Performance, Accessibility, SEO, Best Practices)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First Contentful Paint &lt; 1.5 seconds on 4G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images in WebP format with responsive srcset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Code splitting at route level — only load code for the current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Firebase credentials in .env files — never committed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Firestore collections secured with granular per-user/per-project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Firebase Function endpoints protected with CORS allowlists and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reCAPTCHA v3 (invisible) on all public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Client data never exposed to other clients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WCAG 2.1 AA compliance on all public-facing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images have descriptive alt text | Color contrast ratios meet AA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keyboard navigation | Screen reader compatible markup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8.4 Scalability &amp;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 token system: theme changes require editing one file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 in Firestore: adding articles, case studies, or services requires no code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6 Super-Admin CMS: all content editable via UI — no developer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8.5 Browser &amp; Device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Chrome, Safari, Firefox, Edge — latest 2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iOS Safari and Android Chrome — mobile-first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Minimum viewport: 320px width</w:t>
      </w:r>
    </w:p>
    <w:p>
      <w:r>
        <w:br w:type="page"/>
      </w:r>
    </w:p>
    <w:p>
      <w:pPr>
        <w:shd w:fill="1B2A4A" w:val="clear"/>
        <w:spacing w:after="80" w:before="360"/>
      </w:pPr>
      <w:r>
        <w:rPr>
          <w:rFonts w:ascii="Arial" w:cs="Arial" w:eastAsia="Arial" w:hAnsi="Arial"/>
          <w:b/>
          <w:bCs/>
          <w:caps/>
          <w:color w:val="E8C96A"/>
          <w:sz w:val="18"/>
          <w:szCs w:val="18"/>
        </w:rPr>
        <w:t xml:space="preserve">  Section 9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1872"/>
        <w:gridCol w:w="2496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Organic search impressions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500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5,000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Contact form leads received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captured (0 lost)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5/month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Firestore + Email alert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Lighthouse SEO score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95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85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90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Articles published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(manual)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 (4 AI-assisted)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Firestore CMS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1+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3+ / month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Calendly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70%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55%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1:30 min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2:30 min</w:t>
            </w:r>
          </w:p>
        </w:tc>
        <w:tc>
          <w:tcPr>
            <w:tcW w:type="dxa" w:w="249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Analytics</w:t>
            </w:r>
          </w:p>
        </w:tc>
      </w:tr>
    </w:tbl>
    <w:p>
      <w:pPr>
        <w:spacing w:before="800"/>
      </w:pPr>
    </w:p>
    <w:p>
      <w:pPr>
        <w:pBdr>
          <w:bottom w:val="single" w:color="C8A84B" w:sz="6" w:space="1"/>
        </w:pBdr>
        <w:spacing w:after="160" w:before="160"/>
      </w:pP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End of Business Requirements Document v2.1</w:t>
      </w:r>
    </w:p>
    <w:p>
      <w:pPr>
        <w:spacing w:before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RG Enterprise Consulting LLC  |  June 2026  |  Confidential  |  All Decisions Locked — Build Ready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 |  Page </w:t>
    </w:r>
    <w:fldSimple w:instr="PAGE">
      <w:r>
        <w:rPr>
          <w:rFonts w:ascii="Arial" w:cs="Arial" w:eastAsia="Arial" w:hAnsi="Arial"/>
          <w:color w:val="64748B"/>
          <w:sz w:val="18"/>
          <w:szCs w:val="18"/>
        </w:rPr>
      </w:r>
    </w:fldSimple>
    <w:r>
      <w:rPr>
        <w:rFonts w:ascii="Arial" w:cs="Arial" w:eastAsia="Arial" w:hAnsi="Arial"/>
        <w:color w:val="64748B"/>
        <w:sz w:val="18"/>
        <w:szCs w:val="18"/>
      </w:rPr>
      <w:t xml:space="preserve">  |  © 2026 RG Enterprise Consulting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4B" w:sz="4" w:space="1"/>
      </w:pBdr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RG Enterprise Consulting LLC</w:t>
    </w:r>
    <w:r>
      <w:rPr>
        <w:rFonts w:ascii="Arial" w:cs="Arial" w:eastAsia="Arial" w:hAnsi="Arial"/>
        <w:color w:val="64748B"/>
        <w:sz w:val="20"/>
        <w:szCs w:val="20"/>
      </w:rPr>
      <w:t xml:space="preserve">  |  Business Requirements Document v2.1 —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2026-06-06T16:21:31.630Z</dcterms:created>
  <dcterms:modified xsi:type="dcterms:W3CDTF">2026-06-06T16:21:31.630Z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