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rPr>
          <w:b/>
          <w:sz w:val="40"/>
          <w:szCs w:val="40"/>
        </w:rPr>
        <w:t xml:space="preserve">MERGED MASTER DOCUMENT</w:t>
      </w:r>
    </w:p>
    <w:p>
      <w:pPr>
        <w:pStyle w:val="Subtitle"/>
        <w:jc w:val="center"/>
      </w:pPr>
      <w:r>
        <w:rPr>
          <w:sz w:val="24"/>
          <w:szCs w:val="24"/>
        </w:rPr>
        <w:t xml:space="preserve">Career Roadmap AI Concept + AI Career Roadmap Platform General Application Description</w:t>
      </w:r>
    </w:p>
    <w:p>
      <w:pPr>
        <w:jc w:val="center"/>
      </w:pPr>
      <w:r>
        <w:rPr>
          <w:sz w:val="22"/>
          <w:szCs w:val="22"/>
        </w:rPr>
        <w:t xml:space="preserve">This merged document preserves the full content of both uploaded source documents. No source sections were intentionally removed or summarized.</w:t>
      </w:r>
    </w:p>
    <w:p>
      <w:r>
        <w:rPr>
          <w:b/>
          <w:sz w:val="22"/>
          <w:szCs w:val="22"/>
        </w:rPr>
        <w:t xml:space="preserve">Source Document 1: Career Roadmap AI - General Concept Document</w:t>
      </w:r>
    </w:p>
    <w:p>
      <w:r>
        <w:rPr>
          <w:b/>
          <w:sz w:val="22"/>
          <w:szCs w:val="22"/>
        </w:rPr>
        <w:t xml:space="preserve">Source Document 2: AI Career Roadmap Platform - General Application Description</w:t>
      </w:r>
    </w:p>
    <w:p>
      <w:r>
        <w:rPr>
          <w:sz w:val="20"/>
          <w:szCs w:val="20"/>
        </w:rPr>
        <w:t xml:space="preserve">Prepared as a single combined reference document.</w:t>
      </w:r>
    </w:p>
    <w:p>
      <w:r>
        <w:br w:type="page"/>
      </w:r>
    </w:p>
    <w:p>
      <w:pPr>
        <w:pStyle w:val="Heading1"/>
      </w:pPr>
      <w:r>
        <w:rPr>
          <w:b/>
          <w:sz w:val="32"/>
          <w:szCs w:val="32"/>
          <w:color w:val="1F4E79"/>
        </w:rPr>
        <w:t xml:space="preserve">PART I - CAREER ROADMAP AI GENERAL CONCEPT DOCUMENT</w:t>
      </w:r>
    </w:p>
    <w:p>
      <w:pPr>
        <w:spacing w:after="600"/>
      </w:pPr>
      <w:r>
        <w:t xml:space="preserve"/>
      </w:r>
    </w:p>
    <w:p>
      <w:pPr>
        <w:spacing w:after="200"/>
        <w:jc w:val="left"/>
      </w:pPr>
      <w:r>
        <w:rPr>
          <w:rFonts w:ascii="Arial" w:cs="Arial" w:eastAsia="Arial" w:hAnsi="Arial"/>
          <w:b/>
          <w:bCs/>
          <w:color w:val="0E8A8A"/>
          <w:sz w:val="18"/>
          <w:szCs w:val="18"/>
        </w:rPr>
        <w:t xml:space="preserve">CONCEPT DOCUMENT  •  GLOBAL CAREER PLATFORM</w:t>
      </w:r>
    </w:p>
    <w:p>
      <w:pPr>
        <w:pBdr>
          <w:bottom w:val="single" w:color="0E8A8A" w:sz="12" w:space="1"/>
        </w:pBdr>
        <w:spacing w:after="80"/>
        <w:jc w:val="left"/>
      </w:pPr>
      <w:r>
        <w:t xml:space="preserve"/>
      </w:r>
    </w:p>
    <w:p>
      <w:pPr>
        <w:spacing w:after="200"/>
      </w:pPr>
      <w:r>
        <w:t xml:space="preserve"/>
      </w:r>
    </w:p>
    <w:p>
      <w:pPr>
        <w:spacing w:after="120"/>
        <w:jc w:val="left"/>
      </w:pPr>
      <w:r>
        <w:rPr>
          <w:rFonts w:ascii="Arial" w:cs="Arial" w:eastAsia="Arial" w:hAnsi="Arial"/>
          <w:b/>
          <w:bCs/>
          <w:color w:val="1F3A5F"/>
          <w:sz w:val="72"/>
          <w:szCs w:val="72"/>
        </w:rPr>
        <w:t xml:space="preserve">Career Roadmap AI</w:t>
      </w:r>
    </w:p>
    <w:p>
      <w:pPr>
        <w:spacing w:after="200"/>
        <w:jc w:val="left"/>
      </w:pPr>
      <w:r>
        <w:rPr>
          <w:rFonts w:ascii="Arial" w:cs="Arial" w:eastAsia="Arial" w:hAnsi="Arial"/>
          <w:color w:val="5A6470"/>
          <w:sz w:val="32"/>
          <w:szCs w:val="32"/>
        </w:rPr>
        <w:t xml:space="preserve">An Agentic, MCP-Powered Platform for Personalised</w:t>
      </w:r>
    </w:p>
    <w:p>
      <w:pPr>
        <w:spacing w:after="600"/>
        <w:jc w:val="left"/>
      </w:pPr>
      <w:r>
        <w:rPr>
          <w:rFonts w:ascii="Arial" w:cs="Arial" w:eastAsia="Arial" w:hAnsi="Arial"/>
          <w:color w:val="5A6470"/>
          <w:sz w:val="32"/>
          <w:szCs w:val="32"/>
        </w:rPr>
        <w:t xml:space="preserve">Career Design, Tracking, and Real-Time Market Intelligence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9D4DD" w:sz="4"/>
              <w:left w:val="single" w:color="C9D4DD" w:sz="4"/>
              <w:bottom w:val="single" w:color="C9D4DD" w:sz="4"/>
              <w:right w:val="single" w:color="C9D4DD" w:sz="4"/>
            </w:tcBorders>
            <w:shd w:fill="1F3A5F" w:val="clear"/>
            <w:tcMar>
              <w:top w:type="dxa" w:w="200"/>
              <w:left w:type="dxa" w:w="140"/>
              <w:bottom w:type="dxa" w:w="200"/>
              <w:right w:type="dxa" w:w="140"/>
            </w:tcMar>
          </w:tcPr>
          <w:p>
            <w:pPr>
              <w:spacing w:after="40"/>
              <w:jc w:val="center"/>
            </w:pPr>
            <w:r>
              <w:rPr>
                <w:rFonts w:ascii="Arial" w:cs="Arial" w:eastAsia="Arial" w:hAnsi="Arial"/>
                <w:b/>
                <w:bCs/>
                <w:color w:val="FFFFFF"/>
                <w:sz w:val="22"/>
                <w:szCs w:val="22"/>
              </w:rPr>
              <w:t xml:space="preserve">Any User</w:t>
            </w:r>
          </w:p>
          <w:p>
            <w:pPr>
              <w:spacing w:after="0"/>
              <w:jc w:val="center"/>
            </w:pPr>
            <w:r>
              <w:rPr>
                <w:rFonts w:ascii="Arial" w:cs="Arial" w:eastAsia="Arial" w:hAnsi="Arial"/>
                <w:color w:val="FFFFFF"/>
                <w:sz w:val="18"/>
                <w:szCs w:val="18"/>
              </w:rPr>
              <w:t xml:space="preserve">Anywhere</w:t>
            </w:r>
          </w:p>
        </w:tc>
        <w:tc>
          <w:tcPr>
            <w:tcW w:type="dxa" w:w="2340"/>
            <w:tcBorders>
              <w:top w:val="single" w:color="C9D4DD" w:sz="4"/>
              <w:left w:val="single" w:color="C9D4DD" w:sz="4"/>
              <w:bottom w:val="single" w:color="C9D4DD" w:sz="4"/>
              <w:right w:val="single" w:color="C9D4DD" w:sz="4"/>
            </w:tcBorders>
            <w:shd w:fill="0E8A8A" w:val="clear"/>
            <w:tcMar>
              <w:top w:type="dxa" w:w="200"/>
              <w:left w:type="dxa" w:w="140"/>
              <w:bottom w:type="dxa" w:w="200"/>
              <w:right w:type="dxa" w:w="140"/>
            </w:tcMar>
          </w:tcPr>
          <w:p>
            <w:pPr>
              <w:spacing w:after="40"/>
              <w:jc w:val="center"/>
            </w:pPr>
            <w:r>
              <w:rPr>
                <w:rFonts w:ascii="Arial" w:cs="Arial" w:eastAsia="Arial" w:hAnsi="Arial"/>
                <w:b/>
                <w:bCs/>
                <w:color w:val="FFFFFF"/>
                <w:sz w:val="22"/>
                <w:szCs w:val="22"/>
              </w:rPr>
              <w:t xml:space="preserve">AI-Guided</w:t>
            </w:r>
          </w:p>
          <w:p>
            <w:pPr>
              <w:spacing w:after="0"/>
              <w:jc w:val="center"/>
            </w:pPr>
            <w:r>
              <w:rPr>
                <w:rFonts w:ascii="Arial" w:cs="Arial" w:eastAsia="Arial" w:hAnsi="Arial"/>
                <w:color w:val="FFFFFF"/>
                <w:sz w:val="18"/>
                <w:szCs w:val="18"/>
              </w:rPr>
              <w:t xml:space="preserve">Career Design</w:t>
            </w:r>
          </w:p>
        </w:tc>
        <w:tc>
          <w:tcPr>
            <w:tcW w:type="dxa" w:w="2340"/>
            <w:tcBorders>
              <w:top w:val="single" w:color="C9D4DD" w:sz="4"/>
              <w:left w:val="single" w:color="C9D4DD" w:sz="4"/>
              <w:bottom w:val="single" w:color="C9D4DD" w:sz="4"/>
              <w:right w:val="single" w:color="C9D4DD" w:sz="4"/>
            </w:tcBorders>
            <w:shd w:fill="1F3A5F" w:val="clear"/>
            <w:tcMar>
              <w:top w:type="dxa" w:w="200"/>
              <w:left w:type="dxa" w:w="140"/>
              <w:bottom w:type="dxa" w:w="200"/>
              <w:right w:type="dxa" w:w="140"/>
            </w:tcMar>
          </w:tcPr>
          <w:p>
            <w:pPr>
              <w:spacing w:after="40"/>
              <w:jc w:val="center"/>
            </w:pPr>
            <w:r>
              <w:rPr>
                <w:rFonts w:ascii="Arial" w:cs="Arial" w:eastAsia="Arial" w:hAnsi="Arial"/>
                <w:b/>
                <w:bCs/>
                <w:color w:val="FFFFFF"/>
                <w:sz w:val="22"/>
                <w:szCs w:val="22"/>
              </w:rPr>
              <w:t xml:space="preserve">Real-Time</w:t>
            </w:r>
          </w:p>
          <w:p>
            <w:pPr>
              <w:spacing w:after="0"/>
              <w:jc w:val="center"/>
            </w:pPr>
            <w:r>
              <w:rPr>
                <w:rFonts w:ascii="Arial" w:cs="Arial" w:eastAsia="Arial" w:hAnsi="Arial"/>
                <w:color w:val="FFFFFF"/>
                <w:sz w:val="18"/>
                <w:szCs w:val="18"/>
              </w:rPr>
              <w:t xml:space="preserve">Market Signals</w:t>
            </w:r>
          </w:p>
        </w:tc>
        <w:tc>
          <w:tcPr>
            <w:tcW w:type="dxa" w:w="2340"/>
            <w:tcBorders>
              <w:top w:val="single" w:color="C9D4DD" w:sz="4"/>
              <w:left w:val="single" w:color="C9D4DD" w:sz="4"/>
              <w:bottom w:val="single" w:color="C9D4DD" w:sz="4"/>
              <w:right w:val="single" w:color="C9D4DD" w:sz="4"/>
            </w:tcBorders>
            <w:shd w:fill="0E8A8A" w:val="clear"/>
            <w:tcMar>
              <w:top w:type="dxa" w:w="200"/>
              <w:left w:type="dxa" w:w="140"/>
              <w:bottom w:type="dxa" w:w="200"/>
              <w:right w:type="dxa" w:w="140"/>
            </w:tcMar>
          </w:tcPr>
          <w:p>
            <w:pPr>
              <w:spacing w:after="40"/>
              <w:jc w:val="center"/>
            </w:pPr>
            <w:r>
              <w:rPr>
                <w:rFonts w:ascii="Arial" w:cs="Arial" w:eastAsia="Arial" w:hAnsi="Arial"/>
                <w:b/>
                <w:bCs/>
                <w:color w:val="FFFFFF"/>
                <w:sz w:val="22"/>
                <w:szCs w:val="22"/>
              </w:rPr>
              <w:t xml:space="preserve">Tracked &amp;</w:t>
            </w:r>
          </w:p>
          <w:p>
            <w:pPr>
              <w:spacing w:after="0"/>
              <w:jc w:val="center"/>
            </w:pPr>
            <w:r>
              <w:rPr>
                <w:rFonts w:ascii="Arial" w:cs="Arial" w:eastAsia="Arial" w:hAnsi="Arial"/>
                <w:color w:val="FFFFFF"/>
                <w:sz w:val="18"/>
                <w:szCs w:val="18"/>
              </w:rPr>
              <w:t xml:space="preserve">Adaptive Plans</w:t>
            </w:r>
          </w:p>
        </w:tc>
      </w:tr>
    </w:tbl>
    <w:p>
      <w:pPr>
        <w:spacing w:after="800"/>
      </w:pPr>
      <w:r>
        <w:t xml:space="preserve"/>
      </w:r>
    </w:p>
    <w:p>
      <w:pPr>
        <w:spacing w:after="80"/>
      </w:pPr>
      <w:r>
        <w:rPr>
          <w:rFonts w:ascii="Arial" w:cs="Arial" w:eastAsia="Arial" w:hAnsi="Arial"/>
          <w:b/>
          <w:bCs/>
          <w:color w:val="1F3A5F"/>
          <w:sz w:val="22"/>
          <w:szCs w:val="22"/>
        </w:rPr>
        <w:t xml:space="preserve">A General Concept Document</w:t>
      </w:r>
    </w:p>
    <w:p>
      <w:pPr>
        <w:spacing w:after="80"/>
      </w:pPr>
      <w:r>
        <w:rPr>
          <w:rFonts w:ascii="Arial" w:cs="Arial" w:eastAsia="Arial" w:hAnsi="Arial"/>
          <w:i/>
          <w:iCs/>
          <w:color w:val="5A6470"/>
          <w:sz w:val="20"/>
          <w:szCs w:val="20"/>
        </w:rPr>
        <w:t xml:space="preserve">Successor concept to the Career Roadmap AI System Engineer personal application</w:t>
      </w:r>
    </w:p>
    <w:p>
      <w:pPr>
        <w:spacing w:after="80"/>
      </w:pPr>
      <w:r>
        <w:rPr>
          <w:rFonts w:ascii="Arial" w:cs="Arial" w:eastAsia="Arial" w:hAnsi="Arial"/>
          <w:color w:val="1A1A1A"/>
          <w:sz w:val="20"/>
          <w:szCs w:val="20"/>
        </w:rPr>
        <w:t xml:space="preserve">Prepared by: Roger Jeasy Bavibidila</w:t>
      </w:r>
    </w:p>
    <w:p>
      <w:pPr>
        <w:spacing w:after="80"/>
      </w:pPr>
      <w:r>
        <w:rPr>
          <w:rFonts w:ascii="Arial" w:cs="Arial" w:eastAsia="Arial" w:hAnsi="Arial"/>
          <w:color w:val="5A6470"/>
          <w:sz w:val="20"/>
          <w:szCs w:val="20"/>
        </w:rPr>
        <w:t xml:space="preserve">April 2026  ·  Version 1.0  ·  Confidential Draft</w:t>
      </w:r>
    </w:p>
    <w:p>
      <w:r>
        <w:br w:type="page"/>
      </w:r>
    </w:p>
    <w:p>
      <w:pPr>
        <w:pStyle w:val="Heading1"/>
        <w:spacing w:after="160" w:before="360"/>
      </w:pPr>
      <w:r>
        <w:rPr>
          <w:rFonts w:ascii="Arial" w:cs="Arial" w:eastAsia="Arial" w:hAnsi="Arial"/>
          <w:b/>
          <w:bCs/>
          <w:color w:val="1F3A5F"/>
          <w:sz w:val="32"/>
          <w:szCs w:val="32"/>
        </w:rPr>
        <w:t xml:space="preserve">1. Vision and Purpose</w:t>
      </w:r>
    </w:p>
    <w:p>
      <w:pPr>
        <w:spacing w:after="160" w:before="60" w:line="320"/>
        <w:jc w:val="both"/>
      </w:pPr>
      <w:r>
        <w:rPr>
          <w:rFonts w:ascii="Arial" w:cs="Arial" w:eastAsia="Arial" w:hAnsi="Arial"/>
          <w:color w:val="1A1A1A"/>
          <w:sz w:val="22"/>
          <w:szCs w:val="22"/>
        </w:rPr>
        <w:t xml:space="preserve">Career Roadmap AI is conceived as a global, AI-powered career intelligence platform that helps any user — anywhere in the world, at any stage of their professional life — design a personalised career plan, execute it with discipline, and adapt it as the world around them changes. The platform replaces the disjointed mix of generic advice articles, scattered learning resources, static templates, and one-off coaching conversations that most people rely on today, and offers in their place a single, coherent, intelligent companion for the long arc of a career.</w:t>
      </w:r>
    </w:p>
    <w:p>
      <w:pPr>
        <w:spacing w:after="120" w:before="0" w:line="300"/>
        <w:jc w:val="both"/>
      </w:pPr>
      <w:r>
        <w:rPr>
          <w:rFonts w:ascii="Arial" w:cs="Arial" w:eastAsia="Arial" w:hAnsi="Arial"/>
          <w:b w:val="false"/>
          <w:bCs w:val="false"/>
          <w:i w:val="false"/>
          <w:iCs w:val="false"/>
          <w:color w:val="1A1A1A"/>
          <w:sz w:val="22"/>
          <w:szCs w:val="22"/>
        </w:rPr>
        <w:t xml:space="preserve">The original version of this system was built as a personal application for one engineer’s specific journey from full-stack developer to AI systems engineer at top-tier companies in Switzerland. That tightly-scoped tool proved the underlying idea: when a roadmap, a weekly schedule, a habit tracker, a curated reading list, and a networking playbook all live inside the same product and stay in sync with one another, career development stops feeling like a hobby and starts feeling like an engineering project. This concept document describes how that same idea is being expanded into a universal product that any user, in any country, in any industry, can use to drive their own career forward.</w:t>
      </w:r>
    </w:p>
    <w:p>
      <w:pPr>
        <w:spacing w:after="120" w:before="0" w:line="300"/>
        <w:jc w:val="both"/>
      </w:pPr>
      <w:r>
        <w:rPr>
          <w:rFonts w:ascii="Arial" w:cs="Arial" w:eastAsia="Arial" w:hAnsi="Arial"/>
          <w:b w:val="false"/>
          <w:bCs w:val="false"/>
          <w:i w:val="false"/>
          <w:iCs w:val="false"/>
          <w:color w:val="1A1A1A"/>
          <w:sz w:val="22"/>
          <w:szCs w:val="22"/>
        </w:rPr>
        <w:t xml:space="preserve">The platform’s purpose, stated simply, is to make world-class career strategy accessible to everyone. The structured roadmaps, mentorship, and strategic clarity that today are reserved for those with access to executive coaches, elite alumni networks, or insider information should be available to a graduate in Lagos, a software engineer in São Paulo, a parent returning to work in Berlin, a data analyst in Jakarta, or a working student in Zürich — through a single intelligent platform that talks to them, listens to them, and grows with them.</w:t>
      </w:r>
    </w:p>
    <w:p>
      <w:pPr>
        <w:pBdr>
          <w:top w:val="single" w:color="0E8A8A" w:sz="6" w:space="8"/>
          <w:bottom w:val="single" w:color="0E8A8A" w:sz="6" w:space="8"/>
        </w:pBdr>
        <w:spacing w:after="200" w:before="200" w:line="320"/>
        <w:jc w:val="center"/>
      </w:pPr>
      <w:r>
        <w:rPr>
          <w:rFonts w:ascii="Arial" w:cs="Arial" w:eastAsia="Arial" w:hAnsi="Arial"/>
          <w:i/>
          <w:iCs/>
          <w:color w:val="1F3A5F"/>
          <w:sz w:val="24"/>
          <w:szCs w:val="24"/>
        </w:rPr>
        <w:t xml:space="preserve">“Build the career plan that’s right for you, track it like an engineer, and let an intelligent system keep it current with the real world.”</w:t>
      </w:r>
    </w:p>
    <w:p>
      <w:pPr>
        <w:pStyle w:val="Heading1"/>
        <w:spacing w:after="160" w:before="360"/>
      </w:pPr>
      <w:r>
        <w:rPr>
          <w:rFonts w:ascii="Arial" w:cs="Arial" w:eastAsia="Arial" w:hAnsi="Arial"/>
          <w:b/>
          <w:bCs/>
          <w:color w:val="1F3A5F"/>
          <w:sz w:val="32"/>
          <w:szCs w:val="32"/>
        </w:rPr>
        <w:t xml:space="preserve">2. Background and Motivation</w:t>
      </w:r>
    </w:p>
    <w:p>
      <w:pPr>
        <w:spacing w:after="160" w:before="60" w:line="320"/>
        <w:jc w:val="both"/>
      </w:pPr>
      <w:r>
        <w:rPr>
          <w:rFonts w:ascii="Arial" w:cs="Arial" w:eastAsia="Arial" w:hAnsi="Arial"/>
          <w:color w:val="1A1A1A"/>
          <w:sz w:val="22"/>
          <w:szCs w:val="22"/>
        </w:rPr>
        <w:t xml:space="preserve">Three observations motivated this generalisation. First, the personal version of Career Roadmap AI worked. The combination of a long-horizon roadmap, a weekly time-budget, daily habits, monthly tasks, and quantified weekly reviews produced more disciplined and visible progress than any tool the original user had previously tried. Second, almost every element of that experience — the roadmap structure, the habit tracking, the networking playbook, the weekly review — generalises naturally to other career paths, other industries, other countries. The specific content was personal; the underlying machinery was not. Third, modern AI capabilities, MCP-style tool use, and open social and job-market APIs now make it possible to populate that machinery with personalised content for any user automatically, rather than requiring each user to hand-author their own roadmap from scratch.</w:t>
      </w:r>
    </w:p>
    <w:p>
      <w:pPr>
        <w:spacing w:after="120" w:before="0" w:line="300"/>
        <w:jc w:val="both"/>
      </w:pPr>
      <w:r>
        <w:rPr>
          <w:rFonts w:ascii="Arial" w:cs="Arial" w:eastAsia="Arial" w:hAnsi="Arial"/>
          <w:b w:val="false"/>
          <w:bCs w:val="false"/>
          <w:i w:val="false"/>
          <w:iCs w:val="false"/>
          <w:color w:val="1A1A1A"/>
          <w:sz w:val="22"/>
          <w:szCs w:val="22"/>
        </w:rPr>
        <w:t xml:space="preserve">Today’s landscape of career tools is fragmented. Job boards know about openings but not about the user. Course platforms know about content but not about the user’s end goal. CV-review tools optimise a single document. Coaching apps offer generic prompts. None of them sit at the centre of a user’s working life with a coherent, evolving plan. Career Roadmap AI is positioned to fill that gap by combining three things that have rarely been combined in one product: agentic AI that designs and adapts plans, MCP-driven access to real-time market signals, and longitudinal tracking that turns a plan into measurable execution.</w:t>
      </w:r>
    </w:p>
    <w:p>
      <w:pPr>
        <w:pStyle w:val="Heading1"/>
        <w:spacing w:after="160" w:before="360"/>
      </w:pPr>
      <w:r>
        <w:rPr>
          <w:rFonts w:ascii="Arial" w:cs="Arial" w:eastAsia="Arial" w:hAnsi="Arial"/>
          <w:b/>
          <w:bCs/>
          <w:color w:val="1F3A5F"/>
          <w:sz w:val="32"/>
          <w:szCs w:val="32"/>
        </w:rPr>
        <w:t xml:space="preserve">3. Who the Platform Serves</w:t>
      </w:r>
    </w:p>
    <w:p>
      <w:pPr>
        <w:spacing w:after="160" w:before="60" w:line="320"/>
        <w:jc w:val="both"/>
      </w:pPr>
      <w:r>
        <w:rPr>
          <w:rFonts w:ascii="Arial" w:cs="Arial" w:eastAsia="Arial" w:hAnsi="Arial"/>
          <w:color w:val="1A1A1A"/>
          <w:sz w:val="22"/>
          <w:szCs w:val="22"/>
        </w:rPr>
        <w:t xml:space="preserve">The platform is designed to serve a broad spectrum of users worldwide. While each of these audiences has different needs, all of them benefit from the same core capability: a structured, intelligent plan that adapts to their goals and to the market around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9D4DD" w:sz="4"/>
              <w:left w:val="single" w:color="C9D4DD" w:sz="4"/>
              <w:bottom w:val="single" w:color="C9D4DD" w:sz="4"/>
              <w:right w:val="single" w:color="C9D4DD" w:sz="4"/>
            </w:tcBorders>
            <w:shd w:fill="1F3A5F"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Audience</w:t>
            </w:r>
          </w:p>
        </w:tc>
        <w:tc>
          <w:tcPr>
            <w:tcW w:type="dxa" w:w="6240"/>
            <w:tcBorders>
              <w:top w:val="single" w:color="C9D4DD" w:sz="4"/>
              <w:left w:val="single" w:color="C9D4DD" w:sz="4"/>
              <w:bottom w:val="single" w:color="C9D4DD" w:sz="4"/>
              <w:right w:val="single" w:color="C9D4DD" w:sz="4"/>
            </w:tcBorders>
            <w:shd w:fill="1F3A5F"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Primary Need the Platform Addresses</w:t>
            </w:r>
          </w:p>
        </w:tc>
      </w:tr>
      <w:tr>
        <w:tc>
          <w:tcPr>
            <w:tcW w:type="dxa" w:w="3120"/>
            <w:tcBorders>
              <w:top w:val="single" w:color="C9D4DD" w:sz="4"/>
              <w:left w:val="single" w:color="C9D4DD" w:sz="4"/>
              <w:bottom w:val="single" w:color="C9D4DD" w:sz="4"/>
              <w:right w:val="single" w:color="C9D4DD" w:sz="4"/>
            </w:tcBorders>
            <w:shd w:fill="EAF2F7" w:val="clear"/>
            <w:tcMar>
              <w:top w:type="dxa" w:w="100"/>
              <w:left w:type="dxa" w:w="140"/>
              <w:bottom w:type="dxa" w:w="100"/>
              <w:right w:type="dxa" w:w="140"/>
            </w:tcMar>
          </w:tcPr>
          <w:p>
            <w:pPr>
              <w:spacing w:after="0"/>
            </w:pPr>
            <w:r>
              <w:rPr>
                <w:rFonts w:ascii="Arial" w:cs="Arial" w:eastAsia="Arial" w:hAnsi="Arial"/>
                <w:color w:val="1A1A1A"/>
                <w:sz w:val="20"/>
                <w:szCs w:val="20"/>
              </w:rPr>
              <w:t xml:space="preserve">Students nearing graduation</w:t>
            </w:r>
          </w:p>
        </w:tc>
        <w:tc>
          <w:tcPr>
            <w:tcW w:type="dxa" w:w="6240"/>
            <w:tcBorders>
              <w:top w:val="single" w:color="C9D4DD" w:sz="4"/>
              <w:left w:val="single" w:color="C9D4DD" w:sz="4"/>
              <w:bottom w:val="single" w:color="C9D4DD" w:sz="4"/>
              <w:right w:val="single" w:color="C9D4DD" w:sz="4"/>
            </w:tcBorders>
            <w:shd w:fill="EAF2F7" w:val="clear"/>
            <w:tcMar>
              <w:top w:type="dxa" w:w="100"/>
              <w:left w:type="dxa" w:w="140"/>
              <w:bottom w:type="dxa" w:w="100"/>
              <w:right w:type="dxa" w:w="140"/>
            </w:tcMar>
          </w:tcPr>
          <w:p>
            <w:pPr>
              <w:spacing w:after="0"/>
            </w:pPr>
            <w:r>
              <w:rPr>
                <w:rFonts w:ascii="Arial" w:cs="Arial" w:eastAsia="Arial" w:hAnsi="Arial"/>
                <w:color w:val="1A1A1A"/>
                <w:sz w:val="20"/>
                <w:szCs w:val="20"/>
              </w:rPr>
              <w:t xml:space="preserve">Translating a degree into a concrete first-role plan and a competitive profile.</w:t>
            </w:r>
          </w:p>
        </w:tc>
      </w:tr>
      <w:tr>
        <w:tc>
          <w:tcPr>
            <w:tcW w:type="dxa" w:w="3120"/>
            <w:tcBorders>
              <w:top w:val="single" w:color="C9D4DD" w:sz="4"/>
              <w:left w:val="single" w:color="C9D4DD" w:sz="4"/>
              <w:bottom w:val="single" w:color="C9D4DD" w:sz="4"/>
              <w:right w:val="single" w:color="C9D4DD" w:sz="4"/>
            </w:tcBorders>
            <w:shd w:fill="FFFFFF" w:val="clear"/>
            <w:tcMar>
              <w:top w:type="dxa" w:w="100"/>
              <w:left w:type="dxa" w:w="140"/>
              <w:bottom w:type="dxa" w:w="100"/>
              <w:right w:type="dxa" w:w="140"/>
            </w:tcMar>
          </w:tcPr>
          <w:p>
            <w:pPr>
              <w:spacing w:after="0"/>
            </w:pPr>
            <w:r>
              <w:rPr>
                <w:rFonts w:ascii="Arial" w:cs="Arial" w:eastAsia="Arial" w:hAnsi="Arial"/>
                <w:color w:val="1A1A1A"/>
                <w:sz w:val="20"/>
                <w:szCs w:val="20"/>
              </w:rPr>
              <w:t xml:space="preserve">Early-career professionals (1–5 yrs)</w:t>
            </w:r>
          </w:p>
        </w:tc>
        <w:tc>
          <w:tcPr>
            <w:tcW w:type="dxa" w:w="6240"/>
            <w:tcBorders>
              <w:top w:val="single" w:color="C9D4DD" w:sz="4"/>
              <w:left w:val="single" w:color="C9D4DD" w:sz="4"/>
              <w:bottom w:val="single" w:color="C9D4DD" w:sz="4"/>
              <w:right w:val="single" w:color="C9D4DD" w:sz="4"/>
            </w:tcBorders>
            <w:shd w:fill="FFFFFF" w:val="clear"/>
            <w:tcMar>
              <w:top w:type="dxa" w:w="100"/>
              <w:left w:type="dxa" w:w="140"/>
              <w:bottom w:type="dxa" w:w="100"/>
              <w:right w:type="dxa" w:w="140"/>
            </w:tcMar>
          </w:tcPr>
          <w:p>
            <w:pPr>
              <w:spacing w:after="0"/>
            </w:pPr>
            <w:r>
              <w:rPr>
                <w:rFonts w:ascii="Arial" w:cs="Arial" w:eastAsia="Arial" w:hAnsi="Arial"/>
                <w:color w:val="1A1A1A"/>
                <w:sz w:val="20"/>
                <w:szCs w:val="20"/>
              </w:rPr>
              <w:t xml:space="preserve">Choosing a specialisation, accelerating skills, and building visibility.</w:t>
            </w:r>
          </w:p>
        </w:tc>
      </w:tr>
      <w:tr>
        <w:tc>
          <w:tcPr>
            <w:tcW w:type="dxa" w:w="3120"/>
            <w:tcBorders>
              <w:top w:val="single" w:color="C9D4DD" w:sz="4"/>
              <w:left w:val="single" w:color="C9D4DD" w:sz="4"/>
              <w:bottom w:val="single" w:color="C9D4DD" w:sz="4"/>
              <w:right w:val="single" w:color="C9D4DD" w:sz="4"/>
            </w:tcBorders>
            <w:shd w:fill="EAF2F7" w:val="clear"/>
            <w:tcMar>
              <w:top w:type="dxa" w:w="100"/>
              <w:left w:type="dxa" w:w="140"/>
              <w:bottom w:type="dxa" w:w="100"/>
              <w:right w:type="dxa" w:w="140"/>
            </w:tcMar>
          </w:tcPr>
          <w:p>
            <w:pPr>
              <w:spacing w:after="0"/>
            </w:pPr>
            <w:r>
              <w:rPr>
                <w:rFonts w:ascii="Arial" w:cs="Arial" w:eastAsia="Arial" w:hAnsi="Arial"/>
                <w:color w:val="1A1A1A"/>
                <w:sz w:val="20"/>
                <w:szCs w:val="20"/>
              </w:rPr>
              <w:t xml:space="preserve">Mid-career professionals</w:t>
            </w:r>
          </w:p>
        </w:tc>
        <w:tc>
          <w:tcPr>
            <w:tcW w:type="dxa" w:w="6240"/>
            <w:tcBorders>
              <w:top w:val="single" w:color="C9D4DD" w:sz="4"/>
              <w:left w:val="single" w:color="C9D4DD" w:sz="4"/>
              <w:bottom w:val="single" w:color="C9D4DD" w:sz="4"/>
              <w:right w:val="single" w:color="C9D4DD" w:sz="4"/>
            </w:tcBorders>
            <w:shd w:fill="EAF2F7" w:val="clear"/>
            <w:tcMar>
              <w:top w:type="dxa" w:w="100"/>
              <w:left w:type="dxa" w:w="140"/>
              <w:bottom w:type="dxa" w:w="100"/>
              <w:right w:type="dxa" w:w="140"/>
            </w:tcMar>
          </w:tcPr>
          <w:p>
            <w:pPr>
              <w:spacing w:after="0"/>
            </w:pPr>
            <w:r>
              <w:rPr>
                <w:rFonts w:ascii="Arial" w:cs="Arial" w:eastAsia="Arial" w:hAnsi="Arial"/>
                <w:color w:val="1A1A1A"/>
                <w:sz w:val="20"/>
                <w:szCs w:val="20"/>
              </w:rPr>
              <w:t xml:space="preserve">Levelling up to senior or staff roles, or pivoting into adjacent fields.</w:t>
            </w:r>
          </w:p>
        </w:tc>
      </w:tr>
      <w:tr>
        <w:tc>
          <w:tcPr>
            <w:tcW w:type="dxa" w:w="3120"/>
            <w:tcBorders>
              <w:top w:val="single" w:color="C9D4DD" w:sz="4"/>
              <w:left w:val="single" w:color="C9D4DD" w:sz="4"/>
              <w:bottom w:val="single" w:color="C9D4DD" w:sz="4"/>
              <w:right w:val="single" w:color="C9D4DD" w:sz="4"/>
            </w:tcBorders>
            <w:shd w:fill="FFFFFF" w:val="clear"/>
            <w:tcMar>
              <w:top w:type="dxa" w:w="100"/>
              <w:left w:type="dxa" w:w="140"/>
              <w:bottom w:type="dxa" w:w="100"/>
              <w:right w:type="dxa" w:w="140"/>
            </w:tcMar>
          </w:tcPr>
          <w:p>
            <w:pPr>
              <w:spacing w:after="0"/>
            </w:pPr>
            <w:r>
              <w:rPr>
                <w:rFonts w:ascii="Arial" w:cs="Arial" w:eastAsia="Arial" w:hAnsi="Arial"/>
                <w:color w:val="1A1A1A"/>
                <w:sz w:val="20"/>
                <w:szCs w:val="20"/>
              </w:rPr>
              <w:t xml:space="preserve">Career changers</w:t>
            </w:r>
          </w:p>
        </w:tc>
        <w:tc>
          <w:tcPr>
            <w:tcW w:type="dxa" w:w="6240"/>
            <w:tcBorders>
              <w:top w:val="single" w:color="C9D4DD" w:sz="4"/>
              <w:left w:val="single" w:color="C9D4DD" w:sz="4"/>
              <w:bottom w:val="single" w:color="C9D4DD" w:sz="4"/>
              <w:right w:val="single" w:color="C9D4DD" w:sz="4"/>
            </w:tcBorders>
            <w:shd w:fill="FFFFFF" w:val="clear"/>
            <w:tcMar>
              <w:top w:type="dxa" w:w="100"/>
              <w:left w:type="dxa" w:w="140"/>
              <w:bottom w:type="dxa" w:w="100"/>
              <w:right w:type="dxa" w:w="140"/>
            </w:tcMar>
          </w:tcPr>
          <w:p>
            <w:pPr>
              <w:spacing w:after="0"/>
            </w:pPr>
            <w:r>
              <w:rPr>
                <w:rFonts w:ascii="Arial" w:cs="Arial" w:eastAsia="Arial" w:hAnsi="Arial"/>
                <w:color w:val="1A1A1A"/>
                <w:sz w:val="20"/>
                <w:szCs w:val="20"/>
              </w:rPr>
              <w:t xml:space="preserve">Mapping transferable skills, identifying gaps, and building a credible new identity.</w:t>
            </w:r>
          </w:p>
        </w:tc>
      </w:tr>
      <w:tr>
        <w:tc>
          <w:tcPr>
            <w:tcW w:type="dxa" w:w="3120"/>
            <w:tcBorders>
              <w:top w:val="single" w:color="C9D4DD" w:sz="4"/>
              <w:left w:val="single" w:color="C9D4DD" w:sz="4"/>
              <w:bottom w:val="single" w:color="C9D4DD" w:sz="4"/>
              <w:right w:val="single" w:color="C9D4DD" w:sz="4"/>
            </w:tcBorders>
            <w:shd w:fill="EAF2F7" w:val="clear"/>
            <w:tcMar>
              <w:top w:type="dxa" w:w="100"/>
              <w:left w:type="dxa" w:w="140"/>
              <w:bottom w:type="dxa" w:w="100"/>
              <w:right w:type="dxa" w:w="140"/>
            </w:tcMar>
          </w:tcPr>
          <w:p>
            <w:pPr>
              <w:spacing w:after="0"/>
            </w:pPr>
            <w:r>
              <w:rPr>
                <w:rFonts w:ascii="Arial" w:cs="Arial" w:eastAsia="Arial" w:hAnsi="Arial"/>
                <w:color w:val="1A1A1A"/>
                <w:sz w:val="20"/>
                <w:szCs w:val="20"/>
              </w:rPr>
              <w:t xml:space="preserve">Active job seekers</w:t>
            </w:r>
          </w:p>
        </w:tc>
        <w:tc>
          <w:tcPr>
            <w:tcW w:type="dxa" w:w="6240"/>
            <w:tcBorders>
              <w:top w:val="single" w:color="C9D4DD" w:sz="4"/>
              <w:left w:val="single" w:color="C9D4DD" w:sz="4"/>
              <w:bottom w:val="single" w:color="C9D4DD" w:sz="4"/>
              <w:right w:val="single" w:color="C9D4DD" w:sz="4"/>
            </w:tcBorders>
            <w:shd w:fill="EAF2F7" w:val="clear"/>
            <w:tcMar>
              <w:top w:type="dxa" w:w="100"/>
              <w:left w:type="dxa" w:w="140"/>
              <w:bottom w:type="dxa" w:w="100"/>
              <w:right w:type="dxa" w:w="140"/>
            </w:tcMar>
          </w:tcPr>
          <w:p>
            <w:pPr>
              <w:spacing w:after="0"/>
            </w:pPr>
            <w:r>
              <w:rPr>
                <w:rFonts w:ascii="Arial" w:cs="Arial" w:eastAsia="Arial" w:hAnsi="Arial"/>
                <w:color w:val="1A1A1A"/>
                <w:sz w:val="20"/>
                <w:szCs w:val="20"/>
              </w:rPr>
              <w:t xml:space="preserve">Targeting specific roles, fixing CV gaps, and preparing for interviews.</w:t>
            </w:r>
          </w:p>
        </w:tc>
      </w:tr>
      <w:tr>
        <w:tc>
          <w:tcPr>
            <w:tcW w:type="dxa" w:w="3120"/>
            <w:tcBorders>
              <w:top w:val="single" w:color="C9D4DD" w:sz="4"/>
              <w:left w:val="single" w:color="C9D4DD" w:sz="4"/>
              <w:bottom w:val="single" w:color="C9D4DD" w:sz="4"/>
              <w:right w:val="single" w:color="C9D4DD" w:sz="4"/>
            </w:tcBorders>
            <w:shd w:fill="FFFFFF" w:val="clear"/>
            <w:tcMar>
              <w:top w:type="dxa" w:w="100"/>
              <w:left w:type="dxa" w:w="140"/>
              <w:bottom w:type="dxa" w:w="100"/>
              <w:right w:type="dxa" w:w="140"/>
            </w:tcMar>
          </w:tcPr>
          <w:p>
            <w:pPr>
              <w:spacing w:after="0"/>
            </w:pPr>
            <w:r>
              <w:rPr>
                <w:rFonts w:ascii="Arial" w:cs="Arial" w:eastAsia="Arial" w:hAnsi="Arial"/>
                <w:color w:val="1A1A1A"/>
                <w:sz w:val="20"/>
                <w:szCs w:val="20"/>
              </w:rPr>
              <w:t xml:space="preserve">Returning professionals</w:t>
            </w:r>
          </w:p>
        </w:tc>
        <w:tc>
          <w:tcPr>
            <w:tcW w:type="dxa" w:w="6240"/>
            <w:tcBorders>
              <w:top w:val="single" w:color="C9D4DD" w:sz="4"/>
              <w:left w:val="single" w:color="C9D4DD" w:sz="4"/>
              <w:bottom w:val="single" w:color="C9D4DD" w:sz="4"/>
              <w:right w:val="single" w:color="C9D4DD" w:sz="4"/>
            </w:tcBorders>
            <w:shd w:fill="FFFFFF" w:val="clear"/>
            <w:tcMar>
              <w:top w:type="dxa" w:w="100"/>
              <w:left w:type="dxa" w:w="140"/>
              <w:bottom w:type="dxa" w:w="100"/>
              <w:right w:type="dxa" w:w="140"/>
            </w:tcMar>
          </w:tcPr>
          <w:p>
            <w:pPr>
              <w:spacing w:after="0"/>
            </w:pPr>
            <w:r>
              <w:rPr>
                <w:rFonts w:ascii="Arial" w:cs="Arial" w:eastAsia="Arial" w:hAnsi="Arial"/>
                <w:color w:val="1A1A1A"/>
                <w:sz w:val="20"/>
                <w:szCs w:val="20"/>
              </w:rPr>
              <w:t xml:space="preserve">Re-entering the workforce after a break with a structured ramp-up plan.</w:t>
            </w:r>
          </w:p>
        </w:tc>
      </w:tr>
      <w:tr>
        <w:tc>
          <w:tcPr>
            <w:tcW w:type="dxa" w:w="3120"/>
            <w:tcBorders>
              <w:top w:val="single" w:color="C9D4DD" w:sz="4"/>
              <w:left w:val="single" w:color="C9D4DD" w:sz="4"/>
              <w:bottom w:val="single" w:color="C9D4DD" w:sz="4"/>
              <w:right w:val="single" w:color="C9D4DD" w:sz="4"/>
            </w:tcBorders>
            <w:shd w:fill="EAF2F7" w:val="clear"/>
            <w:tcMar>
              <w:top w:type="dxa" w:w="100"/>
              <w:left w:type="dxa" w:w="140"/>
              <w:bottom w:type="dxa" w:w="100"/>
              <w:right w:type="dxa" w:w="140"/>
            </w:tcMar>
          </w:tcPr>
          <w:p>
            <w:pPr>
              <w:spacing w:after="0"/>
            </w:pPr>
            <w:r>
              <w:rPr>
                <w:rFonts w:ascii="Arial" w:cs="Arial" w:eastAsia="Arial" w:hAnsi="Arial"/>
                <w:color w:val="1A1A1A"/>
                <w:sz w:val="20"/>
                <w:szCs w:val="20"/>
              </w:rPr>
              <w:t xml:space="preserve">Self-taught learners</w:t>
            </w:r>
          </w:p>
        </w:tc>
        <w:tc>
          <w:tcPr>
            <w:tcW w:type="dxa" w:w="6240"/>
            <w:tcBorders>
              <w:top w:val="single" w:color="C9D4DD" w:sz="4"/>
              <w:left w:val="single" w:color="C9D4DD" w:sz="4"/>
              <w:bottom w:val="single" w:color="C9D4DD" w:sz="4"/>
              <w:right w:val="single" w:color="C9D4DD" w:sz="4"/>
            </w:tcBorders>
            <w:shd w:fill="EAF2F7" w:val="clear"/>
            <w:tcMar>
              <w:top w:type="dxa" w:w="100"/>
              <w:left w:type="dxa" w:w="140"/>
              <w:bottom w:type="dxa" w:w="100"/>
              <w:right w:type="dxa" w:w="140"/>
            </w:tcMar>
          </w:tcPr>
          <w:p>
            <w:pPr>
              <w:spacing w:after="0"/>
            </w:pPr>
            <w:r>
              <w:rPr>
                <w:rFonts w:ascii="Arial" w:cs="Arial" w:eastAsia="Arial" w:hAnsi="Arial"/>
                <w:color w:val="1A1A1A"/>
                <w:sz w:val="20"/>
                <w:szCs w:val="20"/>
              </w:rPr>
              <w:t xml:space="preserve">Replacing scattered tutorials with a coherent, accountable progression path.</w:t>
            </w:r>
          </w:p>
        </w:tc>
      </w:tr>
      <w:tr>
        <w:tc>
          <w:tcPr>
            <w:tcW w:type="dxa" w:w="3120"/>
            <w:tcBorders>
              <w:top w:val="single" w:color="C9D4DD" w:sz="4"/>
              <w:left w:val="single" w:color="C9D4DD" w:sz="4"/>
              <w:bottom w:val="single" w:color="C9D4DD" w:sz="4"/>
              <w:right w:val="single" w:color="C9D4DD" w:sz="4"/>
            </w:tcBorders>
            <w:shd w:fill="FFFFFF" w:val="clear"/>
            <w:tcMar>
              <w:top w:type="dxa" w:w="100"/>
              <w:left w:type="dxa" w:w="140"/>
              <w:bottom w:type="dxa" w:w="100"/>
              <w:right w:type="dxa" w:w="140"/>
            </w:tcMar>
          </w:tcPr>
          <w:p>
            <w:pPr>
              <w:spacing w:after="0"/>
            </w:pPr>
            <w:r>
              <w:rPr>
                <w:rFonts w:ascii="Arial" w:cs="Arial" w:eastAsia="Arial" w:hAnsi="Arial"/>
                <w:color w:val="1A1A1A"/>
                <w:sz w:val="20"/>
                <w:szCs w:val="20"/>
              </w:rPr>
              <w:t xml:space="preserve">Senior professionals</w:t>
            </w:r>
          </w:p>
        </w:tc>
        <w:tc>
          <w:tcPr>
            <w:tcW w:type="dxa" w:w="6240"/>
            <w:tcBorders>
              <w:top w:val="single" w:color="C9D4DD" w:sz="4"/>
              <w:left w:val="single" w:color="C9D4DD" w:sz="4"/>
              <w:bottom w:val="single" w:color="C9D4DD" w:sz="4"/>
              <w:right w:val="single" w:color="C9D4DD" w:sz="4"/>
            </w:tcBorders>
            <w:shd w:fill="FFFFFF" w:val="clear"/>
            <w:tcMar>
              <w:top w:type="dxa" w:w="100"/>
              <w:left w:type="dxa" w:w="140"/>
              <w:bottom w:type="dxa" w:w="100"/>
              <w:right w:type="dxa" w:w="140"/>
            </w:tcMar>
          </w:tcPr>
          <w:p>
            <w:pPr>
              <w:spacing w:after="0"/>
            </w:pPr>
            <w:r>
              <w:rPr>
                <w:rFonts w:ascii="Arial" w:cs="Arial" w:eastAsia="Arial" w:hAnsi="Arial"/>
                <w:color w:val="1A1A1A"/>
                <w:sz w:val="20"/>
                <w:szCs w:val="20"/>
              </w:rPr>
              <w:t xml:space="preserve">Designing the next chapter — leadership, founding, advisory, or transition.</w:t>
            </w:r>
          </w:p>
        </w:tc>
      </w:tr>
    </w:tbl>
    <w:p>
      <w:pPr>
        <w:spacing w:after="200"/>
      </w:pPr>
      <w:r>
        <w:t xml:space="preserve"/>
      </w:r>
    </w:p>
    <w:p>
      <w:pPr>
        <w:spacing w:after="120" w:before="0" w:line="300"/>
        <w:jc w:val="both"/>
      </w:pPr>
      <w:r>
        <w:rPr>
          <w:rFonts w:ascii="Arial" w:cs="Arial" w:eastAsia="Arial" w:hAnsi="Arial"/>
          <w:b w:val="false"/>
          <w:bCs w:val="false"/>
          <w:i w:val="false"/>
          <w:iCs w:val="false"/>
          <w:color w:val="1A1A1A"/>
          <w:sz w:val="22"/>
          <w:szCs w:val="22"/>
        </w:rPr>
        <w:t xml:space="preserve">Geographically, the platform is built from day one to be country-aware rather than centred on any one market. Visa rules, work-permit specifics, salary benchmarks, networking events, and even the rhythm of the local hiring cycle differ from country to country, and the platform treats this as first-class data rather than an afterthought.</w:t>
      </w:r>
    </w:p>
    <w:p>
      <w:pPr>
        <w:pStyle w:val="Heading1"/>
        <w:spacing w:after="160" w:before="360"/>
      </w:pPr>
      <w:r>
        <w:rPr>
          <w:rFonts w:ascii="Arial" w:cs="Arial" w:eastAsia="Arial" w:hAnsi="Arial"/>
          <w:b/>
          <w:bCs/>
          <w:color w:val="1F3A5F"/>
          <w:sz w:val="32"/>
          <w:szCs w:val="32"/>
        </w:rPr>
        <w:t xml:space="preserve">4. The Core Idea: A Living Career Plan</w:t>
      </w:r>
    </w:p>
    <w:p>
      <w:pPr>
        <w:spacing w:after="160" w:before="60" w:line="320"/>
        <w:jc w:val="both"/>
      </w:pPr>
      <w:r>
        <w:rPr>
          <w:rFonts w:ascii="Arial" w:cs="Arial" w:eastAsia="Arial" w:hAnsi="Arial"/>
          <w:color w:val="1A1A1A"/>
          <w:sz w:val="22"/>
          <w:szCs w:val="22"/>
        </w:rPr>
        <w:t xml:space="preserve">The conceptual heart of the platform is the Living Career Plan. Unlike a one-off resume rewrite or a static five-year plan stuck in a spreadsheet, a Living Career Plan is a structured, continuously updated artefact that the user owns and edits, and that the platform helps maintain.</w:t>
      </w:r>
    </w:p>
    <w:p>
      <w:pPr>
        <w:spacing w:after="120" w:before="0" w:line="300"/>
        <w:jc w:val="both"/>
      </w:pPr>
      <w:r>
        <w:rPr>
          <w:rFonts w:ascii="Arial" w:cs="Arial" w:eastAsia="Arial" w:hAnsi="Arial"/>
          <w:b w:val="false"/>
          <w:bCs w:val="false"/>
          <w:i w:val="false"/>
          <w:iCs w:val="false"/>
          <w:color w:val="1A1A1A"/>
          <w:sz w:val="22"/>
          <w:szCs w:val="22"/>
        </w:rPr>
        <w:t xml:space="preserve">A Living Career Plan has four properties. It is personalised — derived from the user’s current situation, goals, constraints, and preferences. It is structured — organised into phases, milestones, weekly time-budgets, and tracked habits, so that progress is visible and accountability is real. It is intelligent — the platform’s AI can revise it on demand, propose adjustments based on emerging market signals, and answer questions about it conversationally. And it is alive — it changes when the user changes, when they hit milestones, when the industry shifts, or when a better path appears.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8A8A" w:sz="12"/>
              <w:left w:val="single" w:color="C9D4DD" w:sz="4"/>
              <w:bottom w:val="single" w:color="C9D4DD" w:sz="4"/>
              <w:right w:val="single" w:color="C9D4DD" w:sz="4"/>
            </w:tcBorders>
            <w:shd w:fill="EAF2F7" w:val="clear"/>
            <w:tcMar>
              <w:top w:type="dxa" w:w="200"/>
              <w:left w:type="dxa" w:w="240"/>
              <w:bottom w:type="dxa" w:w="200"/>
              <w:right w:type="dxa" w:w="240"/>
            </w:tcMar>
          </w:tcPr>
          <w:p>
            <w:pPr>
              <w:spacing w:after="100"/>
            </w:pPr>
            <w:r>
              <w:rPr>
                <w:rFonts w:ascii="Arial" w:cs="Arial" w:eastAsia="Arial" w:hAnsi="Arial"/>
                <w:b/>
                <w:bCs/>
                <w:color w:val="1F3A5F"/>
                <w:sz w:val="24"/>
                <w:szCs w:val="24"/>
              </w:rPr>
              <w:t xml:space="preserve">What this means in practice</w:t>
            </w:r>
          </w:p>
          <w:p>
            <w:pPr>
              <w:spacing w:after="0" w:line="300"/>
              <w:jc w:val="both"/>
            </w:pPr>
            <w:r>
              <w:rPr>
                <w:rFonts w:ascii="Arial" w:cs="Arial" w:eastAsia="Arial" w:hAnsi="Arial"/>
                <w:color w:val="1A1A1A"/>
                <w:sz w:val="22"/>
                <w:szCs w:val="22"/>
              </w:rPr>
              <w:t xml:space="preserve">When a user finishes a milestone, the plan updates. When a new in-demand skill emerges in the user’s target field, the platform surfaces it and offers to revise the roadmap. When the user’s priorities change — a new baby, a relocation, a different target company — a five-minute conversation with the AI is enough to adapt the plan, not weeks of redrafting documents.</w:t>
            </w:r>
          </w:p>
        </w:tc>
      </w:tr>
    </w:tbl>
    <w:p>
      <w:pPr>
        <w:spacing w:after="200"/>
      </w:pPr>
      <w:r>
        <w:t xml:space="preserve"/>
      </w:r>
    </w:p>
    <w:p>
      <w:pPr>
        <w:pStyle w:val="Heading1"/>
        <w:spacing w:after="160" w:before="360"/>
      </w:pPr>
      <w:r>
        <w:rPr>
          <w:rFonts w:ascii="Arial" w:cs="Arial" w:eastAsia="Arial" w:hAnsi="Arial"/>
          <w:b/>
          <w:bCs/>
          <w:color w:val="1F3A5F"/>
          <w:sz w:val="32"/>
          <w:szCs w:val="32"/>
        </w:rPr>
        <w:t xml:space="preserve">5. The Five Pillars of the Platform</w:t>
      </w:r>
    </w:p>
    <w:p>
      <w:pPr>
        <w:spacing w:after="160" w:before="60" w:line="320"/>
        <w:jc w:val="both"/>
      </w:pPr>
      <w:r>
        <w:rPr>
          <w:rFonts w:ascii="Arial" w:cs="Arial" w:eastAsia="Arial" w:hAnsi="Arial"/>
          <w:color w:val="1A1A1A"/>
          <w:sz w:val="22"/>
          <w:szCs w:val="22"/>
        </w:rPr>
        <w:t xml:space="preserve">Every capability in the platform organises around five pillars. They are deliberately broad, because the goal is not to bolt on isolated features but to make sure the user’s entire career-development surface is covered by one coherent system.</w:t>
      </w:r>
    </w:p>
    <w:p>
      <w:pPr>
        <w:pStyle w:val="Heading2"/>
        <w:spacing w:after="120" w:before="260"/>
      </w:pPr>
      <w:r>
        <w:rPr>
          <w:rFonts w:ascii="Arial" w:cs="Arial" w:eastAsia="Arial" w:hAnsi="Arial"/>
          <w:b/>
          <w:bCs/>
          <w:color w:val="0E8A8A"/>
          <w:sz w:val="26"/>
          <w:szCs w:val="26"/>
        </w:rPr>
        <w:t xml:space="preserve">5.1  AI-Guided Career Design</w:t>
      </w:r>
    </w:p>
    <w:p>
      <w:pPr>
        <w:spacing w:after="120" w:before="0" w:line="300"/>
        <w:jc w:val="both"/>
      </w:pPr>
      <w:r>
        <w:rPr>
          <w:rFonts w:ascii="Arial" w:cs="Arial" w:eastAsia="Arial" w:hAnsi="Arial"/>
          <w:b w:val="false"/>
          <w:bCs w:val="false"/>
          <w:i w:val="false"/>
          <w:iCs w:val="false"/>
          <w:color w:val="1A1A1A"/>
          <w:sz w:val="22"/>
          <w:szCs w:val="22"/>
        </w:rPr>
        <w:t xml:space="preserve">When a user signs up, the platform doesn’t hand them a blank canvas or a generic template. It engages them in a guided conversation — conducted by an LLM-powered career coach — that elicits their current situation, target role or industry, geographic preferences, time horizon, weekly hours available, financial constraints, and learning style. From this conversation, the platform synthesises a multi-phase roadmap with skills, actions, milestones, and target companies tailored to the user. Nothing about this process requires the user to know in advance what a good roadmap looks like. The AI does that work, and the user reviews, edits, and approves.</w:t>
      </w:r>
    </w:p>
    <w:p>
      <w:pPr>
        <w:pStyle w:val="Heading2"/>
        <w:spacing w:after="120" w:before="260"/>
      </w:pPr>
      <w:r>
        <w:rPr>
          <w:rFonts w:ascii="Arial" w:cs="Arial" w:eastAsia="Arial" w:hAnsi="Arial"/>
          <w:b/>
          <w:bCs/>
          <w:color w:val="0E8A8A"/>
          <w:sz w:val="26"/>
          <w:szCs w:val="26"/>
        </w:rPr>
        <w:t xml:space="preserve">5.2  Real-Time Market Intelligence</w:t>
      </w:r>
    </w:p>
    <w:p>
      <w:pPr>
        <w:spacing w:after="120" w:before="0" w:line="300"/>
        <w:jc w:val="both"/>
      </w:pPr>
      <w:r>
        <w:rPr>
          <w:rFonts w:ascii="Arial" w:cs="Arial" w:eastAsia="Arial" w:hAnsi="Arial"/>
          <w:b w:val="false"/>
          <w:bCs w:val="false"/>
          <w:i w:val="false"/>
          <w:iCs w:val="false"/>
          <w:color w:val="1A1A1A"/>
          <w:sz w:val="22"/>
          <w:szCs w:val="22"/>
        </w:rPr>
        <w:t xml:space="preserve">Career advice rooted only in a model’s training data goes stale fast. The platform connects to live data sources — job boards, LinkedIn, GitHub, Twitter / X, Reddit, Hacker News, conference websites, course catalogues — through MCP servers and public APIs. This stream of real-time information is filtered and summarised for each user according to their plan, surfacing what is changing in their target field, which skills are accelerating in demand, which companies are hiring, and which conversations are shaping the industry this week.</w:t>
      </w:r>
    </w:p>
    <w:p>
      <w:pPr>
        <w:pStyle w:val="Heading2"/>
        <w:spacing w:after="120" w:before="260"/>
      </w:pPr>
      <w:r>
        <w:rPr>
          <w:rFonts w:ascii="Arial" w:cs="Arial" w:eastAsia="Arial" w:hAnsi="Arial"/>
          <w:b/>
          <w:bCs/>
          <w:color w:val="0E8A8A"/>
          <w:sz w:val="26"/>
          <w:szCs w:val="26"/>
        </w:rPr>
        <w:t xml:space="preserve">5.3  CV-Based Gap Analysis</w:t>
      </w:r>
    </w:p>
    <w:p>
      <w:pPr>
        <w:spacing w:after="120" w:before="0" w:line="300"/>
        <w:jc w:val="both"/>
      </w:pPr>
      <w:r>
        <w:rPr>
          <w:rFonts w:ascii="Arial" w:cs="Arial" w:eastAsia="Arial" w:hAnsi="Arial"/>
          <w:b w:val="false"/>
          <w:bCs w:val="false"/>
          <w:i w:val="false"/>
          <w:iCs w:val="false"/>
          <w:color w:val="1A1A1A"/>
          <w:sz w:val="22"/>
          <w:szCs w:val="22"/>
        </w:rPr>
        <w:t xml:space="preserve">Users can upload a CV at any point. The platform parses it, builds a structured profile of the user’s current skills and experience, and compares that profile against the requirements of a chosen target role — either selected from a catalogue or extracted from a real job posting the user pastes in. The output is a prioritised list of gaps, paired with a concrete plan to close each one through specific courses, projects, certifications, open-source contributions, or networking actions. CV-based gap analysis is not a separate side-feature; it is one of the primary ways a user can either bootstrap a new plan or audit an existing one.</w:t>
      </w:r>
    </w:p>
    <w:p>
      <w:pPr>
        <w:pStyle w:val="Heading2"/>
        <w:spacing w:after="120" w:before="260"/>
      </w:pPr>
      <w:r>
        <w:rPr>
          <w:rFonts w:ascii="Arial" w:cs="Arial" w:eastAsia="Arial" w:hAnsi="Arial"/>
          <w:b/>
          <w:bCs/>
          <w:color w:val="0E8A8A"/>
          <w:sz w:val="26"/>
          <w:szCs w:val="26"/>
        </w:rPr>
        <w:t xml:space="preserve">5.4  Plan Execution and Tracking</w:t>
      </w:r>
    </w:p>
    <w:p>
      <w:pPr>
        <w:spacing w:after="120" w:before="0" w:line="300"/>
        <w:jc w:val="both"/>
      </w:pPr>
      <w:r>
        <w:rPr>
          <w:rFonts w:ascii="Arial" w:cs="Arial" w:eastAsia="Arial" w:hAnsi="Arial"/>
          <w:b w:val="false"/>
          <w:bCs w:val="false"/>
          <w:i w:val="false"/>
          <w:iCs w:val="false"/>
          <w:color w:val="1A1A1A"/>
          <w:sz w:val="22"/>
          <w:szCs w:val="22"/>
        </w:rPr>
        <w:t xml:space="preserve">A plan that nobody executes is just a document. The platform turns a plan into daily, weekly, and monthly execution. It manages a configurable weekly time-budget across categories the user cares about (algorithms, depth-learning, building, writing, networking, reading, recovery), tracks habits with streaks and heatmaps, exposes a weekly review and scorecard, and rolls everything up into a long-arc roadmap progress view. The user always knows where they are, what they did this week, and what they should do next.</w:t>
      </w:r>
    </w:p>
    <w:p>
      <w:pPr>
        <w:pStyle w:val="Heading2"/>
        <w:spacing w:after="120" w:before="260"/>
      </w:pPr>
      <w:r>
        <w:rPr>
          <w:rFonts w:ascii="Arial" w:cs="Arial" w:eastAsia="Arial" w:hAnsi="Arial"/>
          <w:b/>
          <w:bCs/>
          <w:color w:val="0E8A8A"/>
          <w:sz w:val="26"/>
          <w:szCs w:val="26"/>
        </w:rPr>
        <w:t xml:space="preserve">5.5  Continuous Adaptation</w:t>
      </w:r>
    </w:p>
    <w:p>
      <w:pPr>
        <w:spacing w:after="120" w:before="0" w:line="300"/>
        <w:jc w:val="both"/>
      </w:pPr>
      <w:r>
        <w:rPr>
          <w:rFonts w:ascii="Arial" w:cs="Arial" w:eastAsia="Arial" w:hAnsi="Arial"/>
          <w:b w:val="false"/>
          <w:bCs w:val="false"/>
          <w:i w:val="false"/>
          <w:iCs w:val="false"/>
          <w:color w:val="1A1A1A"/>
          <w:sz w:val="22"/>
          <w:szCs w:val="22"/>
        </w:rPr>
        <w:t xml:space="preserve">Plans must change. Users’ lives change, the market changes, and what looked like the right next step three months ago may not be today. The platform supports continuous adaptation in two directions. The user can talk to the AI at any time and ask for the plan to be revised — add a phase, change the target company, slow down, accelerate, switch domains. And the AI itself proactively flags adaptation opportunities when market signals or user progress warrant them.</w:t>
      </w:r>
    </w:p>
    <w:p>
      <w:pPr>
        <w:pStyle w:val="Heading1"/>
        <w:spacing w:after="160" w:before="360"/>
      </w:pPr>
      <w:r>
        <w:rPr>
          <w:rFonts w:ascii="Arial" w:cs="Arial" w:eastAsia="Arial" w:hAnsi="Arial"/>
          <w:b/>
          <w:bCs/>
          <w:color w:val="1F3A5F"/>
          <w:sz w:val="32"/>
          <w:szCs w:val="32"/>
        </w:rPr>
        <w:t xml:space="preserve">6. AI and Agentic Intelligence</w:t>
      </w:r>
    </w:p>
    <w:p>
      <w:pPr>
        <w:spacing w:after="160" w:before="60" w:line="320"/>
        <w:jc w:val="both"/>
      </w:pPr>
      <w:r>
        <w:rPr>
          <w:rFonts w:ascii="Arial" w:cs="Arial" w:eastAsia="Arial" w:hAnsi="Arial"/>
          <w:color w:val="1A1A1A"/>
          <w:sz w:val="22"/>
          <w:szCs w:val="22"/>
        </w:rPr>
        <w:t xml:space="preserve">The intelligence layer of the platform combines three technical building blocks: large language models for conversation and reasoning, agentic patterns for multi-step autonomous workflows, and the Model Context Protocol (MCP) for safely accessing external tools and data sources. Together they give the platform the ability to act on the user’s behalf rather than only respond to direct prompts.</w:t>
      </w:r>
    </w:p>
    <w:p>
      <w:pPr>
        <w:pStyle w:val="Heading2"/>
        <w:spacing w:after="120" w:before="260"/>
      </w:pPr>
      <w:r>
        <w:rPr>
          <w:rFonts w:ascii="Arial" w:cs="Arial" w:eastAsia="Arial" w:hAnsi="Arial"/>
          <w:b/>
          <w:bCs/>
          <w:color w:val="0E8A8A"/>
          <w:sz w:val="26"/>
          <w:szCs w:val="26"/>
        </w:rPr>
        <w:t xml:space="preserve">6.1  Conversational Career Coach</w:t>
      </w:r>
    </w:p>
    <w:p>
      <w:pPr>
        <w:spacing w:after="120" w:before="0" w:line="300"/>
        <w:jc w:val="both"/>
      </w:pPr>
      <w:r>
        <w:rPr>
          <w:rFonts w:ascii="Arial" w:cs="Arial" w:eastAsia="Arial" w:hAnsi="Arial"/>
          <w:b w:val="false"/>
          <w:bCs w:val="false"/>
          <w:i w:val="false"/>
          <w:iCs w:val="false"/>
          <w:color w:val="1A1A1A"/>
          <w:sz w:val="22"/>
          <w:szCs w:val="22"/>
        </w:rPr>
        <w:t xml:space="preserve">At the user’s fingertips is an LLM-powered coach that knows the user’s plan, history, recent progress, and stated preferences. It is the same coach during onboarding, during weekly reviews, and during ad-hoc questions like “Should I take this contract role?” or “Is it worth doing this certification?”. Because it has full context, its answers are grounded in the user’s actual situation rather than generic.</w:t>
      </w:r>
    </w:p>
    <w:p>
      <w:pPr>
        <w:pStyle w:val="Heading2"/>
        <w:spacing w:after="120" w:before="260"/>
      </w:pPr>
      <w:r>
        <w:rPr>
          <w:rFonts w:ascii="Arial" w:cs="Arial" w:eastAsia="Arial" w:hAnsi="Arial"/>
          <w:b/>
          <w:bCs/>
          <w:color w:val="0E8A8A"/>
          <w:sz w:val="26"/>
          <w:szCs w:val="26"/>
        </w:rPr>
        <w:t xml:space="preserve">6.2  Agentic Workflows</w:t>
      </w:r>
    </w:p>
    <w:p>
      <w:pPr>
        <w:spacing w:after="120" w:before="0" w:line="300"/>
        <w:jc w:val="both"/>
      </w:pPr>
      <w:r>
        <w:rPr>
          <w:rFonts w:ascii="Arial" w:cs="Arial" w:eastAsia="Arial" w:hAnsi="Arial"/>
          <w:b w:val="false"/>
          <w:bCs w:val="false"/>
          <w:i w:val="false"/>
          <w:iCs w:val="false"/>
          <w:color w:val="1A1A1A"/>
          <w:sz w:val="22"/>
          <w:szCs w:val="22"/>
        </w:rPr>
        <w:t xml:space="preserve">Agentic AI extends the coach from a passive responder into an active assistant. Examples of agentic workflows the platform performs autonomously include: monitoring job postings for the user’s target roles and flagging relevant ones; tracking trending GitHub repositories in the user’s focus area and suggesting open issues to contribute to; drafting outreach messages to potential mentors and reviewing them with the user before sending; and preparing a weekly digest of what changed in the user’s industry. Each workflow runs on a schedule or on a trigger, and writes back into the user’s plan and inbox.</w:t>
      </w:r>
    </w:p>
    <w:p>
      <w:pPr>
        <w:pStyle w:val="Heading2"/>
        <w:spacing w:after="120" w:before="260"/>
      </w:pPr>
      <w:r>
        <w:rPr>
          <w:rFonts w:ascii="Arial" w:cs="Arial" w:eastAsia="Arial" w:hAnsi="Arial"/>
          <w:b/>
          <w:bCs/>
          <w:color w:val="0E8A8A"/>
          <w:sz w:val="26"/>
          <w:szCs w:val="26"/>
        </w:rPr>
        <w:t xml:space="preserve">6.3  MCP and External Tools</w:t>
      </w:r>
    </w:p>
    <w:p>
      <w:pPr>
        <w:spacing w:after="120" w:before="0" w:line="300"/>
        <w:jc w:val="both"/>
      </w:pPr>
      <w:r>
        <w:rPr>
          <w:rFonts w:ascii="Arial" w:cs="Arial" w:eastAsia="Arial" w:hAnsi="Arial"/>
          <w:b w:val="false"/>
          <w:bCs w:val="false"/>
          <w:i w:val="false"/>
          <w:iCs w:val="false"/>
          <w:color w:val="1A1A1A"/>
          <w:sz w:val="22"/>
          <w:szCs w:val="22"/>
        </w:rPr>
        <w:t xml:space="preserve">MCP servers are how the platform safely talks to the outside world. Rather than hard-wiring each external integration into application code, the platform exposes a registry of MCP-compatible tools — a job-board reader, a LinkedIn profile fetcher, a GitHub trends reader, a course-catalogue searcher, a calendar writer — that the agent can compose at runtime. The benefit is twofold: capabilities can be added without retraining or redeploying, and the same tools can be used by other agents, third-party extensions, and power users who want to script the platform.</w:t>
      </w:r>
    </w:p>
    <w:p>
      <w:pPr>
        <w:pStyle w:val="Heading2"/>
        <w:spacing w:after="120" w:before="260"/>
      </w:pPr>
      <w:r>
        <w:rPr>
          <w:rFonts w:ascii="Arial" w:cs="Arial" w:eastAsia="Arial" w:hAnsi="Arial"/>
          <w:b/>
          <w:bCs/>
          <w:color w:val="0E8A8A"/>
          <w:sz w:val="26"/>
          <w:szCs w:val="26"/>
        </w:rPr>
        <w:t xml:space="preserve">6.4  Social and Industry Signals</w:t>
      </w:r>
    </w:p>
    <w:p>
      <w:pPr>
        <w:spacing w:after="120" w:before="0" w:line="300"/>
        <w:jc w:val="both"/>
      </w:pPr>
      <w:r>
        <w:rPr>
          <w:rFonts w:ascii="Arial" w:cs="Arial" w:eastAsia="Arial" w:hAnsi="Arial"/>
          <w:b w:val="false"/>
          <w:bCs w:val="false"/>
          <w:i w:val="false"/>
          <w:iCs w:val="false"/>
          <w:color w:val="1A1A1A"/>
          <w:sz w:val="22"/>
          <w:szCs w:val="22"/>
        </w:rPr>
        <w:t xml:space="preserve">Through API integrations with platforms such as LinkedIn, Twitter / X, Reddit, Hacker News, and selected industry newsletters, the platform takes the pulse of professional conversation. Trending topics in the user’s field, well-shared articles, emerging tools, and notable hires are filtered, summarised, and woven into the user’s weekly digest. The intent is not to flood the user with noise but to surface the small number of signals that genuinely matter to them this week.</w:t>
      </w:r>
    </w:p>
    <w:p>
      <w:pPr>
        <w:pStyle w:val="Heading1"/>
        <w:spacing w:after="160" w:before="360"/>
      </w:pPr>
      <w:r>
        <w:rPr>
          <w:rFonts w:ascii="Arial" w:cs="Arial" w:eastAsia="Arial" w:hAnsi="Arial"/>
          <w:b/>
          <w:bCs/>
          <w:color w:val="1F3A5F"/>
          <w:sz w:val="32"/>
          <w:szCs w:val="32"/>
        </w:rPr>
        <w:t xml:space="preserve">7. CV-Based Gap Analysis and Career Discovery</w:t>
      </w:r>
    </w:p>
    <w:p>
      <w:pPr>
        <w:spacing w:after="160" w:before="60" w:line="320"/>
        <w:jc w:val="both"/>
      </w:pPr>
      <w:r>
        <w:rPr>
          <w:rFonts w:ascii="Arial" w:cs="Arial" w:eastAsia="Arial" w:hAnsi="Arial"/>
          <w:color w:val="1A1A1A"/>
          <w:sz w:val="22"/>
          <w:szCs w:val="22"/>
        </w:rPr>
        <w:t xml:space="preserve">The CV-upload experience is one of the platform’s flagship interactions. It supports two distinct user journeys: gap analysis for users who already know which role they are aiming for, and career discovery for users who are exploring options.</w:t>
      </w:r>
    </w:p>
    <w:p>
      <w:pPr>
        <w:spacing w:after="120" w:before="0" w:line="300"/>
        <w:jc w:val="both"/>
      </w:pPr>
      <w:r>
        <w:rPr>
          <w:rFonts w:ascii="Arial" w:cs="Arial" w:eastAsia="Arial" w:hAnsi="Arial"/>
          <w:b w:val="false"/>
          <w:bCs w:val="false"/>
          <w:i w:val="false"/>
          <w:iCs w:val="false"/>
          <w:color w:val="1A1A1A"/>
          <w:sz w:val="22"/>
          <w:szCs w:val="22"/>
        </w:rPr>
        <w:t xml:space="preserve">In the gap-analysis flow, the user uploads their CV and provides a target — either a role title (“Senior Backend Engineer”), a specific company-and-role pair (“ML Engineer at Anthropic”), or a pasted job posting. The platform parses the CV into a structured profile of skills, experience, education, projects, and impact statements; parses the target into a structured set of requirements; and produces a side-by-side comparison highlighting strong matches, partial matches, and clear gaps. From the gaps, it auto-generates a tailored roadmap to close them, which the user can accept, edit, or reject.</w:t>
      </w:r>
    </w:p>
    <w:p>
      <w:pPr>
        <w:spacing w:after="120" w:before="0" w:line="300"/>
        <w:jc w:val="both"/>
      </w:pPr>
      <w:r>
        <w:rPr>
          <w:rFonts w:ascii="Arial" w:cs="Arial" w:eastAsia="Arial" w:hAnsi="Arial"/>
          <w:b w:val="false"/>
          <w:bCs w:val="false"/>
          <w:i w:val="false"/>
          <w:iCs w:val="false"/>
          <w:color w:val="1A1A1A"/>
          <w:sz w:val="22"/>
          <w:szCs w:val="22"/>
        </w:rPr>
        <w:t xml:space="preserve">In the career-discovery flow, the user uploads their CV without a fixed target. The platform reads the profile, infers strengths and adjacencies, and presents a curated set of plausible career paths the user could pursue, each with an estimated effort to switch, a salary range, a growth outlook, and a sample roadmap. The user can compare paths side by side, simulate trajectories, and pick the one that feels right — then immediately convert it into an active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8A8A" w:sz="12"/>
              <w:left w:val="single" w:color="C9D4DD" w:sz="4"/>
              <w:bottom w:val="single" w:color="C9D4DD" w:sz="4"/>
              <w:right w:val="single" w:color="C9D4DD" w:sz="4"/>
            </w:tcBorders>
            <w:shd w:fill="F5EFE6" w:val="clear"/>
            <w:tcMar>
              <w:top w:type="dxa" w:w="200"/>
              <w:left w:type="dxa" w:w="240"/>
              <w:bottom w:type="dxa" w:w="200"/>
              <w:right w:type="dxa" w:w="240"/>
            </w:tcMar>
          </w:tcPr>
          <w:p>
            <w:pPr>
              <w:spacing w:after="100"/>
            </w:pPr>
            <w:r>
              <w:rPr>
                <w:rFonts w:ascii="Arial" w:cs="Arial" w:eastAsia="Arial" w:hAnsi="Arial"/>
                <w:b/>
                <w:bCs/>
                <w:color w:val="1F3A5F"/>
                <w:sz w:val="24"/>
                <w:szCs w:val="24"/>
              </w:rPr>
              <w:t xml:space="preserve">Privacy and ownership of the CV</w:t>
            </w:r>
          </w:p>
          <w:p>
            <w:pPr>
              <w:spacing w:after="0" w:line="300"/>
              <w:jc w:val="both"/>
            </w:pPr>
            <w:r>
              <w:rPr>
                <w:rFonts w:ascii="Arial" w:cs="Arial" w:eastAsia="Arial" w:hAnsi="Arial"/>
                <w:color w:val="1A1A1A"/>
                <w:sz w:val="22"/>
                <w:szCs w:val="22"/>
              </w:rPr>
              <w:t xml:space="preserve">The user’s CV is treated as sensitive personal data. It is encrypted at rest, scoped only to the user’s account, never used to train models without explicit consent, and can be deleted from the platform at any time, taking all derived analyses with it. Users may also choose to keep CVs entirely client-side and only send anonymised, structured profile data to the server.</w:t>
            </w:r>
          </w:p>
        </w:tc>
      </w:tr>
    </w:tbl>
    <w:p>
      <w:pPr>
        <w:spacing w:after="200"/>
      </w:pPr>
      <w:r>
        <w:t xml:space="preserve"/>
      </w:r>
    </w:p>
    <w:p>
      <w:pPr>
        <w:pStyle w:val="Heading1"/>
        <w:spacing w:after="160" w:before="360"/>
      </w:pPr>
      <w:r>
        <w:rPr>
          <w:rFonts w:ascii="Arial" w:cs="Arial" w:eastAsia="Arial" w:hAnsi="Arial"/>
          <w:b/>
          <w:bCs/>
          <w:color w:val="1F3A5F"/>
          <w:sz w:val="32"/>
          <w:szCs w:val="32"/>
        </w:rPr>
        <w:t xml:space="preserve">8. Career Plan Customisation and Tracking</w:t>
      </w:r>
    </w:p>
    <w:p>
      <w:pPr>
        <w:spacing w:after="160" w:before="60" w:line="320"/>
        <w:jc w:val="both"/>
      </w:pPr>
      <w:r>
        <w:rPr>
          <w:rFonts w:ascii="Arial" w:cs="Arial" w:eastAsia="Arial" w:hAnsi="Arial"/>
          <w:color w:val="1A1A1A"/>
          <w:sz w:val="22"/>
          <w:szCs w:val="22"/>
        </w:rPr>
        <w:t xml:space="preserve">Customisation and tracking are the day-to-day surface of the product. A user who logs in casually a few times a week should be able to see at a glance where they stand, what is next, and where they should put their time.</w:t>
      </w:r>
    </w:p>
    <w:p>
      <w:pPr>
        <w:pStyle w:val="Heading2"/>
        <w:spacing w:after="120" w:before="260"/>
      </w:pPr>
      <w:r>
        <w:rPr>
          <w:rFonts w:ascii="Arial" w:cs="Arial" w:eastAsia="Arial" w:hAnsi="Arial"/>
          <w:b/>
          <w:bCs/>
          <w:color w:val="0E8A8A"/>
          <w:sz w:val="26"/>
          <w:szCs w:val="26"/>
        </w:rPr>
        <w:t xml:space="preserve">8.1  Customising the Plan</w:t>
      </w:r>
    </w:p>
    <w:p>
      <w:pPr>
        <w:spacing w:after="120" w:before="0" w:line="300"/>
        <w:jc w:val="both"/>
      </w:pPr>
      <w:r>
        <w:rPr>
          <w:rFonts w:ascii="Arial" w:cs="Arial" w:eastAsia="Arial" w:hAnsi="Arial"/>
          <w:b w:val="false"/>
          <w:bCs w:val="false"/>
          <w:i w:val="false"/>
          <w:iCs w:val="false"/>
          <w:color w:val="1A1A1A"/>
          <w:sz w:val="22"/>
          <w:szCs w:val="22"/>
        </w:rPr>
        <w:t xml:space="preserve">The plan is fully editable. Users can drag phases to re-order them, add or delete milestones, add custom milestones not generated by the AI, attach personal notes, change target companies, swap learning resources, change weekly hour allocations, and define their own habits. Every edit is preserved with an undo history, and significant edits trigger a quick AI re-evaluation that asks whether downstream phases should also adjust.</w:t>
      </w:r>
    </w:p>
    <w:p>
      <w:pPr>
        <w:pStyle w:val="Heading2"/>
        <w:spacing w:after="120" w:before="260"/>
      </w:pPr>
      <w:r>
        <w:rPr>
          <w:rFonts w:ascii="Arial" w:cs="Arial" w:eastAsia="Arial" w:hAnsi="Arial"/>
          <w:b/>
          <w:bCs/>
          <w:color w:val="0E8A8A"/>
          <w:sz w:val="26"/>
          <w:szCs w:val="26"/>
        </w:rPr>
        <w:t xml:space="preserve">8.2  Tracking Activities</w:t>
      </w:r>
    </w:p>
    <w:p>
      <w:pPr>
        <w:spacing w:after="120" w:before="0" w:line="300"/>
        <w:jc w:val="both"/>
      </w:pPr>
      <w:r>
        <w:rPr>
          <w:rFonts w:ascii="Arial" w:cs="Arial" w:eastAsia="Arial" w:hAnsi="Arial"/>
          <w:b w:val="false"/>
          <w:bCs w:val="false"/>
          <w:i w:val="false"/>
          <w:iCs w:val="false"/>
          <w:color w:val="1A1A1A"/>
          <w:sz w:val="22"/>
          <w:szCs w:val="22"/>
        </w:rPr>
        <w:t xml:space="preserve">Tracking happens in three layers. Daily habits (e.g. morning study block, evening write-up, weekly long-form reading) are logged with a single tap and visualised as streaks and a GitHub-style heatmap. Weekly tasks are checked off against the user’s allocated time-budget, with a Friday review prompt that walks the user through a structured retrospective. Long-arc milestones are visualised in a phase progress bar that shows the user how far they have come and what is next.</w:t>
      </w:r>
    </w:p>
    <w:p>
      <w:pPr>
        <w:pStyle w:val="Heading2"/>
        <w:spacing w:after="120" w:before="260"/>
      </w:pPr>
      <w:r>
        <w:rPr>
          <w:rFonts w:ascii="Arial" w:cs="Arial" w:eastAsia="Arial" w:hAnsi="Arial"/>
          <w:b/>
          <w:bCs/>
          <w:color w:val="0E8A8A"/>
          <w:sz w:val="26"/>
          <w:szCs w:val="26"/>
        </w:rPr>
        <w:t xml:space="preserve">8.3  Modifying the Career Direction</w:t>
      </w:r>
    </w:p>
    <w:p>
      <w:pPr>
        <w:spacing w:after="120" w:before="0" w:line="300"/>
        <w:jc w:val="both"/>
      </w:pPr>
      <w:r>
        <w:rPr>
          <w:rFonts w:ascii="Arial" w:cs="Arial" w:eastAsia="Arial" w:hAnsi="Arial"/>
          <w:b w:val="false"/>
          <w:bCs w:val="false"/>
          <w:i w:val="false"/>
          <w:iCs w:val="false"/>
          <w:color w:val="1A1A1A"/>
          <w:sz w:val="22"/>
          <w:szCs w:val="22"/>
        </w:rPr>
        <w:t xml:space="preserve">Direction changes are deliberately easy. A user who decides to pivot from data engineering to ML research, or to drop a non-essential certification in favour of a portfolio project, holds a short conversation with the coach, reviews the proposed updated plan, and commits. The platform preserves the previous version of the plan as a snapshot, so users can compare “where I would have been” against “where I am now” — a small but powerful affordance for users wrestling with major life decisions.</w:t>
      </w:r>
    </w:p>
    <w:p>
      <w:pPr>
        <w:pStyle w:val="Heading2"/>
        <w:spacing w:after="120" w:before="260"/>
      </w:pPr>
      <w:r>
        <w:rPr>
          <w:rFonts w:ascii="Arial" w:cs="Arial" w:eastAsia="Arial" w:hAnsi="Arial"/>
          <w:b/>
          <w:bCs/>
          <w:color w:val="0E8A8A"/>
          <w:sz w:val="26"/>
          <w:szCs w:val="26"/>
        </w:rPr>
        <w:t xml:space="preserve">8.4  The Weekly Review</w:t>
      </w:r>
    </w:p>
    <w:p>
      <w:pPr>
        <w:spacing w:after="120" w:before="0" w:line="300"/>
        <w:jc w:val="both"/>
      </w:pPr>
      <w:r>
        <w:rPr>
          <w:rFonts w:ascii="Arial" w:cs="Arial" w:eastAsia="Arial" w:hAnsi="Arial"/>
          <w:b w:val="false"/>
          <w:bCs w:val="false"/>
          <w:i w:val="false"/>
          <w:iCs w:val="false"/>
          <w:color w:val="1A1A1A"/>
          <w:sz w:val="22"/>
          <w:szCs w:val="22"/>
        </w:rPr>
        <w:t xml:space="preserve">The weekly review is the platform’s heartbeat. Once a week, the user is prompted to record quantified metrics they care about (e.g. coding-problems solved, hours studied, applications submitted, contacts reached), reflect on what worked and what didn’t, and confirm or adjust the next week’s focus. Over time these reviews build into a longitudinal record that the AI can reason about — noticing, for example, that the user always under-delivers on writing tasks and offering to either reduce that allocation or restructure when in the day they happen.</w:t>
      </w:r>
    </w:p>
    <w:p>
      <w:pPr>
        <w:pStyle w:val="Heading1"/>
        <w:spacing w:after="160" w:before="360"/>
      </w:pPr>
      <w:r>
        <w:rPr>
          <w:rFonts w:ascii="Arial" w:cs="Arial" w:eastAsia="Arial" w:hAnsi="Arial"/>
          <w:b/>
          <w:bCs/>
          <w:color w:val="1F3A5F"/>
          <w:sz w:val="32"/>
          <w:szCs w:val="32"/>
        </w:rPr>
        <w:t xml:space="preserve">9. Standout Innovative Features</w:t>
      </w:r>
    </w:p>
    <w:p>
      <w:pPr>
        <w:spacing w:after="160" w:before="60" w:line="320"/>
        <w:jc w:val="both"/>
      </w:pPr>
      <w:r>
        <w:rPr>
          <w:rFonts w:ascii="Arial" w:cs="Arial" w:eastAsia="Arial" w:hAnsi="Arial"/>
          <w:color w:val="1A1A1A"/>
          <w:sz w:val="22"/>
          <w:szCs w:val="22"/>
        </w:rPr>
        <w:t xml:space="preserve">Beyond the core platform, a set of distinctive features is intended to make Career Roadmap AI a product users actively choose, recommend, and stay with for years. Each is described briefly below; each warrants a dedicated specification in a later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8A8A" w:sz="12"/>
              <w:left w:val="single" w:color="C9D4DD" w:sz="4"/>
              <w:bottom w:val="single" w:color="C9D4DD" w:sz="4"/>
              <w:right w:val="single" w:color="C9D4DD" w:sz="4"/>
            </w:tcBorders>
            <w:shd w:fill="EAF2F7" w:val="clear"/>
            <w:tcMar>
              <w:top w:type="dxa" w:w="200"/>
              <w:left w:type="dxa" w:w="240"/>
              <w:bottom w:type="dxa" w:w="200"/>
              <w:right w:type="dxa" w:w="240"/>
            </w:tcMar>
          </w:tcPr>
          <w:p>
            <w:pPr>
              <w:spacing w:after="100"/>
            </w:pPr>
            <w:r>
              <w:rPr>
                <w:rFonts w:ascii="Arial" w:cs="Arial" w:eastAsia="Arial" w:hAnsi="Arial"/>
                <w:b/>
                <w:bCs/>
                <w:color w:val="1F3A5F"/>
                <w:sz w:val="24"/>
                <w:szCs w:val="24"/>
              </w:rPr>
              <w:t xml:space="preserve">9.1  Career Twin</w:t>
            </w:r>
          </w:p>
          <w:p>
            <w:pPr>
              <w:spacing w:after="0" w:line="300"/>
              <w:jc w:val="both"/>
            </w:pPr>
            <w:r>
              <w:rPr>
                <w:rFonts w:ascii="Arial" w:cs="Arial" w:eastAsia="Arial" w:hAnsi="Arial"/>
                <w:color w:val="1A1A1A"/>
                <w:sz w:val="22"/>
                <w:szCs w:val="22"/>
              </w:rPr>
              <w:t xml:space="preserve">A persistent AI persona that knows the user’s plan, history, energy patterns, and language. It greets the user with a daily check-in, runs voice-first conversations during commutes, asks Socratic questions before big decisions, and remembers the user’s style. The Career Twin is the platform’s long-term relationship layer — the part the user develops trust with.</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8A8A" w:sz="12"/>
              <w:left w:val="single" w:color="C9D4DD" w:sz="4"/>
              <w:bottom w:val="single" w:color="C9D4DD" w:sz="4"/>
              <w:right w:val="single" w:color="C9D4DD" w:sz="4"/>
            </w:tcBorders>
            <w:shd w:fill="F5EFE6" w:val="clear"/>
            <w:tcMar>
              <w:top w:type="dxa" w:w="200"/>
              <w:left w:type="dxa" w:w="240"/>
              <w:bottom w:type="dxa" w:w="200"/>
              <w:right w:type="dxa" w:w="240"/>
            </w:tcMar>
          </w:tcPr>
          <w:p>
            <w:pPr>
              <w:spacing w:after="100"/>
            </w:pPr>
            <w:r>
              <w:rPr>
                <w:rFonts w:ascii="Arial" w:cs="Arial" w:eastAsia="Arial" w:hAnsi="Arial"/>
                <w:b/>
                <w:bCs/>
                <w:color w:val="1F3A5F"/>
                <w:sz w:val="24"/>
                <w:szCs w:val="24"/>
              </w:rPr>
              <w:t xml:space="preserve">9.2  What-If Career Simulator</w:t>
            </w:r>
          </w:p>
          <w:p>
            <w:pPr>
              <w:spacing w:after="0" w:line="300"/>
              <w:jc w:val="both"/>
            </w:pPr>
            <w:r>
              <w:rPr>
                <w:rFonts w:ascii="Arial" w:cs="Arial" w:eastAsia="Arial" w:hAnsi="Arial"/>
                <w:color w:val="1A1A1A"/>
                <w:sz w:val="22"/>
                <w:szCs w:val="22"/>
              </w:rPr>
              <w:t xml:space="preserve">Lets users model alternative career trajectories side by side. “What if I switched from data engineer to ML researcher in 18 months?” “What if I stayed on my current track but moved to Berlin?” “What if I took a one-year sabbatical to publish?” The simulator generates comparative roadmaps, salary trajectories, lifestyle implications, and probability-weighted outcomes derived from real market data — letting users test major decisions before committing.</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8A8A" w:sz="12"/>
              <w:left w:val="single" w:color="C9D4DD" w:sz="4"/>
              <w:bottom w:val="single" w:color="C9D4DD" w:sz="4"/>
              <w:right w:val="single" w:color="C9D4DD" w:sz="4"/>
            </w:tcBorders>
            <w:shd w:fill="EAF2F7" w:val="clear"/>
            <w:tcMar>
              <w:top w:type="dxa" w:w="200"/>
              <w:left w:type="dxa" w:w="240"/>
              <w:bottom w:type="dxa" w:w="200"/>
              <w:right w:type="dxa" w:w="240"/>
            </w:tcMar>
          </w:tcPr>
          <w:p>
            <w:pPr>
              <w:spacing w:after="100"/>
            </w:pPr>
            <w:r>
              <w:rPr>
                <w:rFonts w:ascii="Arial" w:cs="Arial" w:eastAsia="Arial" w:hAnsi="Arial"/>
                <w:b/>
                <w:bCs/>
                <w:color w:val="1F3A5F"/>
                <w:sz w:val="24"/>
                <w:szCs w:val="24"/>
              </w:rPr>
              <w:t xml:space="preserve">9.3  Live Job Market Pulse</w:t>
            </w:r>
          </w:p>
          <w:p>
            <w:pPr>
              <w:spacing w:after="0" w:line="300"/>
              <w:jc w:val="both"/>
            </w:pPr>
            <w:r>
              <w:rPr>
                <w:rFonts w:ascii="Arial" w:cs="Arial" w:eastAsia="Arial" w:hAnsi="Arial"/>
                <w:color w:val="1A1A1A"/>
                <w:sz w:val="22"/>
                <w:szCs w:val="22"/>
              </w:rPr>
              <w:t xml:space="preserve">A real-time dashboard showing job-market signals for the user’s target roles and locations: number of open positions, week-over-week change, median compensation, top hiring companies, fastest-growing required skills, and time-to-hire benchmarks. Powered by MCP-driven scraping and aggregation across major job boards and company career sites.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8A8A" w:sz="12"/>
              <w:left w:val="single" w:color="C9D4DD" w:sz="4"/>
              <w:bottom w:val="single" w:color="C9D4DD" w:sz="4"/>
              <w:right w:val="single" w:color="C9D4DD" w:sz="4"/>
            </w:tcBorders>
            <w:shd w:fill="F5EFE6" w:val="clear"/>
            <w:tcMar>
              <w:top w:type="dxa" w:w="200"/>
              <w:left w:type="dxa" w:w="240"/>
              <w:bottom w:type="dxa" w:w="200"/>
              <w:right w:type="dxa" w:w="240"/>
            </w:tcMar>
          </w:tcPr>
          <w:p>
            <w:pPr>
              <w:spacing w:after="100"/>
            </w:pPr>
            <w:r>
              <w:rPr>
                <w:rFonts w:ascii="Arial" w:cs="Arial" w:eastAsia="Arial" w:hAnsi="Arial"/>
                <w:b/>
                <w:bCs/>
                <w:color w:val="1F3A5F"/>
                <w:sz w:val="24"/>
                <w:szCs w:val="24"/>
              </w:rPr>
              <w:t xml:space="preserve">9.4  Mock Interview Studio</w:t>
            </w:r>
          </w:p>
          <w:p>
            <w:pPr>
              <w:spacing w:after="0" w:line="300"/>
              <w:jc w:val="both"/>
            </w:pPr>
            <w:r>
              <w:rPr>
                <w:rFonts w:ascii="Arial" w:cs="Arial" w:eastAsia="Arial" w:hAnsi="Arial"/>
                <w:color w:val="1A1A1A"/>
                <w:sz w:val="22"/>
                <w:szCs w:val="22"/>
              </w:rPr>
              <w:t xml:space="preserve">An AI-driven interview simulator with role-specific questions across behavioural, system-design, technical-coding, and case-study formats. It listens, transcribes, and gives structured feedback on clarity, structure, technical accuracy, and confidence. Users can replay sessions, see annotated transcripts, and track interview-readiness scores over time.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8A8A" w:sz="12"/>
              <w:left w:val="single" w:color="C9D4DD" w:sz="4"/>
              <w:bottom w:val="single" w:color="C9D4DD" w:sz="4"/>
              <w:right w:val="single" w:color="C9D4DD" w:sz="4"/>
            </w:tcBorders>
            <w:shd w:fill="EAF2F7" w:val="clear"/>
            <w:tcMar>
              <w:top w:type="dxa" w:w="200"/>
              <w:left w:type="dxa" w:w="240"/>
              <w:bottom w:type="dxa" w:w="200"/>
              <w:right w:type="dxa" w:w="240"/>
            </w:tcMar>
          </w:tcPr>
          <w:p>
            <w:pPr>
              <w:spacing w:after="100"/>
            </w:pPr>
            <w:r>
              <w:rPr>
                <w:rFonts w:ascii="Arial" w:cs="Arial" w:eastAsia="Arial" w:hAnsi="Arial"/>
                <w:b/>
                <w:bCs/>
                <w:color w:val="1F3A5F"/>
                <w:sz w:val="24"/>
                <w:szCs w:val="24"/>
              </w:rPr>
              <w:t xml:space="preserve">9.5  Verifiable Skill Credentials</w:t>
            </w:r>
          </w:p>
          <w:p>
            <w:pPr>
              <w:spacing w:after="0" w:line="300"/>
              <w:jc w:val="both"/>
            </w:pPr>
            <w:r>
              <w:rPr>
                <w:rFonts w:ascii="Arial" w:cs="Arial" w:eastAsia="Arial" w:hAnsi="Arial"/>
                <w:color w:val="1A1A1A"/>
                <w:sz w:val="22"/>
                <w:szCs w:val="22"/>
              </w:rPr>
              <w:t xml:space="preserve">When users complete projects, courses, or assessments inside the platform, they can mint signed, verifiable credentials they can share on LinkedIn, attach to applications, or send directly to recruiters. Credentials embed evidence — the project repository, the assessment transcript, peer reviews — so they are meaningful, not decorative.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8A8A" w:sz="12"/>
              <w:left w:val="single" w:color="C9D4DD" w:sz="4"/>
              <w:bottom w:val="single" w:color="C9D4DD" w:sz="4"/>
              <w:right w:val="single" w:color="C9D4DD" w:sz="4"/>
            </w:tcBorders>
            <w:shd w:fill="F5EFE6" w:val="clear"/>
            <w:tcMar>
              <w:top w:type="dxa" w:w="200"/>
              <w:left w:type="dxa" w:w="240"/>
              <w:bottom w:type="dxa" w:w="200"/>
              <w:right w:type="dxa" w:w="240"/>
            </w:tcMar>
          </w:tcPr>
          <w:p>
            <w:pPr>
              <w:spacing w:after="100"/>
            </w:pPr>
            <w:r>
              <w:rPr>
                <w:rFonts w:ascii="Arial" w:cs="Arial" w:eastAsia="Arial" w:hAnsi="Arial"/>
                <w:b/>
                <w:bCs/>
                <w:color w:val="1F3A5F"/>
                <w:sz w:val="24"/>
                <w:szCs w:val="24"/>
              </w:rPr>
              <w:t xml:space="preserve">9.6  Accountability Cohorts</w:t>
            </w:r>
          </w:p>
          <w:p>
            <w:pPr>
              <w:spacing w:after="0" w:line="300"/>
              <w:jc w:val="both"/>
            </w:pPr>
            <w:r>
              <w:rPr>
                <w:rFonts w:ascii="Arial" w:cs="Arial" w:eastAsia="Arial" w:hAnsi="Arial"/>
                <w:color w:val="1A1A1A"/>
                <w:sz w:val="22"/>
                <w:szCs w:val="22"/>
              </w:rPr>
              <w:t xml:space="preserve">Opt-in matching with three to five peers on similar journeys, similar time horizons, and complementary strengths. Cohorts share a lightweight dashboard, a weekly check-in ritual, and the ability to peer-review each other’s projects, mock interviews, or written work. Solo execution is hard; cohort execution is dramatically more sustainable.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8A8A" w:sz="12"/>
              <w:left w:val="single" w:color="C9D4DD" w:sz="4"/>
              <w:bottom w:val="single" w:color="C9D4DD" w:sz="4"/>
              <w:right w:val="single" w:color="C9D4DD" w:sz="4"/>
            </w:tcBorders>
            <w:shd w:fill="EAF2F7" w:val="clear"/>
            <w:tcMar>
              <w:top w:type="dxa" w:w="200"/>
              <w:left w:type="dxa" w:w="240"/>
              <w:bottom w:type="dxa" w:w="200"/>
              <w:right w:type="dxa" w:w="240"/>
            </w:tcMar>
          </w:tcPr>
          <w:p>
            <w:pPr>
              <w:spacing w:after="100"/>
            </w:pPr>
            <w:r>
              <w:rPr>
                <w:rFonts w:ascii="Arial" w:cs="Arial" w:eastAsia="Arial" w:hAnsi="Arial"/>
                <w:b/>
                <w:bCs/>
                <w:color w:val="1F3A5F"/>
                <w:sz w:val="24"/>
                <w:szCs w:val="24"/>
              </w:rPr>
              <w:t xml:space="preserve">9.7  Mentor and Insider Conversations</w:t>
            </w:r>
          </w:p>
          <w:p>
            <w:pPr>
              <w:spacing w:after="0" w:line="300"/>
              <w:jc w:val="both"/>
            </w:pPr>
            <w:r>
              <w:rPr>
                <w:rFonts w:ascii="Arial" w:cs="Arial" w:eastAsia="Arial" w:hAnsi="Arial"/>
                <w:color w:val="1A1A1A"/>
                <w:sz w:val="22"/>
                <w:szCs w:val="22"/>
              </w:rPr>
              <w:t xml:space="preserve">A library of curated, anonymised career-journey case studies — “here is exactly how a person with this background reached this kind of role” — paired with optional matching to verified mentors in the user’s target field. Mentor sessions can be scheduled, transcribed, and summarised inside the platform, with action items written back into the user’s plan.</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8A8A" w:sz="12"/>
              <w:left w:val="single" w:color="C9D4DD" w:sz="4"/>
              <w:bottom w:val="single" w:color="C9D4DD" w:sz="4"/>
              <w:right w:val="single" w:color="C9D4DD" w:sz="4"/>
            </w:tcBorders>
            <w:shd w:fill="F5EFE6" w:val="clear"/>
            <w:tcMar>
              <w:top w:type="dxa" w:w="200"/>
              <w:left w:type="dxa" w:w="240"/>
              <w:bottom w:type="dxa" w:w="200"/>
              <w:right w:type="dxa" w:w="240"/>
            </w:tcMar>
          </w:tcPr>
          <w:p>
            <w:pPr>
              <w:spacing w:after="100"/>
            </w:pPr>
            <w:r>
              <w:rPr>
                <w:rFonts w:ascii="Arial" w:cs="Arial" w:eastAsia="Arial" w:hAnsi="Arial"/>
                <w:b/>
                <w:bCs/>
                <w:color w:val="1F3A5F"/>
                <w:sz w:val="24"/>
                <w:szCs w:val="24"/>
              </w:rPr>
              <w:t xml:space="preserve">9.8  Negotiation and Offer Coach</w:t>
            </w:r>
          </w:p>
          <w:p>
            <w:pPr>
              <w:spacing w:after="0" w:line="300"/>
              <w:jc w:val="both"/>
            </w:pPr>
            <w:r>
              <w:rPr>
                <w:rFonts w:ascii="Arial" w:cs="Arial" w:eastAsia="Arial" w:hAnsi="Arial"/>
                <w:color w:val="1A1A1A"/>
                <w:sz w:val="22"/>
                <w:szCs w:val="22"/>
              </w:rPr>
              <w:t xml:space="preserve">When the user receives an offer, the platform helps them benchmark it against region-, role-, and experience-adjusted ranges; drafts a counter-offer message; rehearses the conversation through roleplay; and walks the user through equity, signing bonus, relocation, and benefit specifics in their country. Negotiation is one of the highest-leverage moments in a career, and most people do it without preparation.</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8A8A" w:sz="12"/>
              <w:left w:val="single" w:color="C9D4DD" w:sz="4"/>
              <w:bottom w:val="single" w:color="C9D4DD" w:sz="4"/>
              <w:right w:val="single" w:color="C9D4DD" w:sz="4"/>
            </w:tcBorders>
            <w:shd w:fill="EAF2F7" w:val="clear"/>
            <w:tcMar>
              <w:top w:type="dxa" w:w="200"/>
              <w:left w:type="dxa" w:w="240"/>
              <w:bottom w:type="dxa" w:w="200"/>
              <w:right w:type="dxa" w:w="240"/>
            </w:tcMar>
          </w:tcPr>
          <w:p>
            <w:pPr>
              <w:spacing w:after="100"/>
            </w:pPr>
            <w:r>
              <w:rPr>
                <w:rFonts w:ascii="Arial" w:cs="Arial" w:eastAsia="Arial" w:hAnsi="Arial"/>
                <w:b/>
                <w:bCs/>
                <w:color w:val="1F3A5F"/>
                <w:sz w:val="24"/>
                <w:szCs w:val="24"/>
              </w:rPr>
              <w:t xml:space="preserve">9.9  Wellness and Sustainability Monitor</w:t>
            </w:r>
          </w:p>
          <w:p>
            <w:pPr>
              <w:spacing w:after="0" w:line="300"/>
              <w:jc w:val="both"/>
            </w:pPr>
            <w:r>
              <w:rPr>
                <w:rFonts w:ascii="Arial" w:cs="Arial" w:eastAsia="Arial" w:hAnsi="Arial"/>
                <w:color w:val="1A1A1A"/>
                <w:sz w:val="22"/>
                <w:szCs w:val="22"/>
              </w:rPr>
              <w:t xml:space="preserve">Tracks pace of work (hours logged, weekend overflow), sleep proxies (where the user opts in to wearable data), and self-reported energy. Flags burnout risk and recommends recovery weeks before users crash. A career plan that destroys the person executing it has failed; the platform takes that seriously.</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8A8A" w:sz="12"/>
              <w:left w:val="single" w:color="C9D4DD" w:sz="4"/>
              <w:bottom w:val="single" w:color="C9D4DD" w:sz="4"/>
              <w:right w:val="single" w:color="C9D4DD" w:sz="4"/>
            </w:tcBorders>
            <w:shd w:fill="F5EFE6" w:val="clear"/>
            <w:tcMar>
              <w:top w:type="dxa" w:w="200"/>
              <w:left w:type="dxa" w:w="240"/>
              <w:bottom w:type="dxa" w:w="200"/>
              <w:right w:type="dxa" w:w="240"/>
            </w:tcMar>
          </w:tcPr>
          <w:p>
            <w:pPr>
              <w:spacing w:after="100"/>
            </w:pPr>
            <w:r>
              <w:rPr>
                <w:rFonts w:ascii="Arial" w:cs="Arial" w:eastAsia="Arial" w:hAnsi="Arial"/>
                <w:b/>
                <w:bCs/>
                <w:color w:val="1F3A5F"/>
                <w:sz w:val="24"/>
                <w:szCs w:val="24"/>
              </w:rPr>
              <w:t xml:space="preserve">9.10  Localised Career Intelligence</w:t>
            </w:r>
          </w:p>
          <w:p>
            <w:pPr>
              <w:spacing w:after="0" w:line="300"/>
              <w:jc w:val="both"/>
            </w:pPr>
            <w:r>
              <w:rPr>
                <w:rFonts w:ascii="Arial" w:cs="Arial" w:eastAsia="Arial" w:hAnsi="Arial"/>
                <w:color w:val="1A1A1A"/>
                <w:sz w:val="22"/>
                <w:szCs w:val="22"/>
              </w:rPr>
              <w:t xml:space="preserve">Country-aware data woven through the entire experience: visa and work-permit summaries, local salary norms in local currency, in-country networking events, language requirements, taxation pointers, and cultural notes on hiring and interviewing. Users moving between countries see a side-by-side comparison view to inform relocation decisions.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8A8A" w:sz="12"/>
              <w:left w:val="single" w:color="C9D4DD" w:sz="4"/>
              <w:bottom w:val="single" w:color="C9D4DD" w:sz="4"/>
              <w:right w:val="single" w:color="C9D4DD" w:sz="4"/>
            </w:tcBorders>
            <w:shd w:fill="EAF2F7" w:val="clear"/>
            <w:tcMar>
              <w:top w:type="dxa" w:w="200"/>
              <w:left w:type="dxa" w:w="240"/>
              <w:bottom w:type="dxa" w:w="200"/>
              <w:right w:type="dxa" w:w="240"/>
            </w:tcMar>
          </w:tcPr>
          <w:p>
            <w:pPr>
              <w:spacing w:after="100"/>
            </w:pPr>
            <w:r>
              <w:rPr>
                <w:rFonts w:ascii="Arial" w:cs="Arial" w:eastAsia="Arial" w:hAnsi="Arial"/>
                <w:b/>
                <w:bCs/>
                <w:color w:val="1F3A5F"/>
                <w:sz w:val="24"/>
                <w:szCs w:val="24"/>
              </w:rPr>
              <w:t xml:space="preserve">9.11  AI-Generated Personal Newsletter</w:t>
            </w:r>
          </w:p>
          <w:p>
            <w:pPr>
              <w:spacing w:after="0" w:line="300"/>
              <w:jc w:val="both"/>
            </w:pPr>
            <w:r>
              <w:rPr>
                <w:rFonts w:ascii="Arial" w:cs="Arial" w:eastAsia="Arial" w:hAnsi="Arial"/>
                <w:color w:val="1A1A1A"/>
                <w:sz w:val="22"/>
                <w:szCs w:val="22"/>
              </w:rPr>
              <w:t xml:space="preserve">Every Monday morning, a three-minute personalised digest: what changed in the user’s industry last week, three articles worth reading, two people worth following, one action to take this week. Written for the individual user, in their language, against their plan.</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8A8A" w:sz="12"/>
              <w:left w:val="single" w:color="C9D4DD" w:sz="4"/>
              <w:bottom w:val="single" w:color="C9D4DD" w:sz="4"/>
              <w:right w:val="single" w:color="C9D4DD" w:sz="4"/>
            </w:tcBorders>
            <w:shd w:fill="F5EFE6" w:val="clear"/>
            <w:tcMar>
              <w:top w:type="dxa" w:w="200"/>
              <w:left w:type="dxa" w:w="240"/>
              <w:bottom w:type="dxa" w:w="200"/>
              <w:right w:type="dxa" w:w="240"/>
            </w:tcMar>
          </w:tcPr>
          <w:p>
            <w:pPr>
              <w:spacing w:after="100"/>
            </w:pPr>
            <w:r>
              <w:rPr>
                <w:rFonts w:ascii="Arial" w:cs="Arial" w:eastAsia="Arial" w:hAnsi="Arial"/>
                <w:b/>
                <w:bCs/>
                <w:color w:val="1F3A5F"/>
                <w:sz w:val="24"/>
                <w:szCs w:val="24"/>
              </w:rPr>
              <w:t xml:space="preserve">9.12  Open-Source Contribution Finder</w:t>
            </w:r>
          </w:p>
          <w:p>
            <w:pPr>
              <w:spacing w:after="0" w:line="300"/>
              <w:jc w:val="both"/>
            </w:pPr>
            <w:r>
              <w:rPr>
                <w:rFonts w:ascii="Arial" w:cs="Arial" w:eastAsia="Arial" w:hAnsi="Arial"/>
                <w:color w:val="1A1A1A"/>
                <w:sz w:val="22"/>
                <w:szCs w:val="22"/>
              </w:rPr>
              <w:t xml:space="preserve">Matches the user’s skills and target trajectory to good first issues in open-source projects aligned with their goals. The platform tracks contributions, surfaces them in the user’s portfolio, and uses contribution velocity as one of the indicators of progress in the underlying roadmap.</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8A8A" w:sz="12"/>
              <w:left w:val="single" w:color="C9D4DD" w:sz="4"/>
              <w:bottom w:val="single" w:color="C9D4DD" w:sz="4"/>
              <w:right w:val="single" w:color="C9D4DD" w:sz="4"/>
            </w:tcBorders>
            <w:shd w:fill="EAF2F7" w:val="clear"/>
            <w:tcMar>
              <w:top w:type="dxa" w:w="200"/>
              <w:left w:type="dxa" w:w="240"/>
              <w:bottom w:type="dxa" w:w="200"/>
              <w:right w:type="dxa" w:w="240"/>
            </w:tcMar>
          </w:tcPr>
          <w:p>
            <w:pPr>
              <w:spacing w:after="100"/>
            </w:pPr>
            <w:r>
              <w:rPr>
                <w:rFonts w:ascii="Arial" w:cs="Arial" w:eastAsia="Arial" w:hAnsi="Arial"/>
                <w:b/>
                <w:bCs/>
                <w:color w:val="1F3A5F"/>
                <w:sz w:val="24"/>
                <w:szCs w:val="24"/>
              </w:rPr>
              <w:t xml:space="preserve">9.13  Career Storytelling Studio</w:t>
            </w:r>
          </w:p>
          <w:p>
            <w:pPr>
              <w:spacing w:after="0" w:line="300"/>
              <w:jc w:val="both"/>
            </w:pPr>
            <w:r>
              <w:rPr>
                <w:rFonts w:ascii="Arial" w:cs="Arial" w:eastAsia="Arial" w:hAnsi="Arial"/>
                <w:color w:val="1A1A1A"/>
                <w:sz w:val="22"/>
                <w:szCs w:val="22"/>
              </w:rPr>
              <w:t xml:space="preserve">Turns the user’s milestones, projects, and transitions into a polished narrative they can adapt for resumes, LinkedIn summaries, cover letters, and interview answers. The platform always knows the latest version of the user’s story, so they never re-write it from scratch.</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8A8A" w:sz="12"/>
              <w:left w:val="single" w:color="C9D4DD" w:sz="4"/>
              <w:bottom w:val="single" w:color="C9D4DD" w:sz="4"/>
              <w:right w:val="single" w:color="C9D4DD" w:sz="4"/>
            </w:tcBorders>
            <w:shd w:fill="F5EFE6" w:val="clear"/>
            <w:tcMar>
              <w:top w:type="dxa" w:w="200"/>
              <w:left w:type="dxa" w:w="240"/>
              <w:bottom w:type="dxa" w:w="200"/>
              <w:right w:type="dxa" w:w="240"/>
            </w:tcMar>
          </w:tcPr>
          <w:p>
            <w:pPr>
              <w:spacing w:after="100"/>
            </w:pPr>
            <w:r>
              <w:rPr>
                <w:rFonts w:ascii="Arial" w:cs="Arial" w:eastAsia="Arial" w:hAnsi="Arial"/>
                <w:b/>
                <w:bCs/>
                <w:color w:val="1F3A5F"/>
                <w:sz w:val="24"/>
                <w:szCs w:val="24"/>
              </w:rPr>
              <w:t xml:space="preserve">9.14  Future-Self Visualiser</w:t>
            </w:r>
          </w:p>
          <w:p>
            <w:pPr>
              <w:spacing w:after="0" w:line="300"/>
              <w:jc w:val="both"/>
            </w:pPr>
            <w:r>
              <w:rPr>
                <w:rFonts w:ascii="Arial" w:cs="Arial" w:eastAsia="Arial" w:hAnsi="Arial"/>
                <w:color w:val="1A1A1A"/>
                <w:sz w:val="22"/>
                <w:szCs w:val="22"/>
              </w:rPr>
              <w:t xml:space="preserve">Shows the user a vivid, personalised projection of who they could be in 12, 24, and 36 months given their current plan and pace — the role, the daily life, the skill set, the network. The visualiser blends user data with realistic narrative grounding to make the long-term tangible. Motivation, like everything else, has to be engineered.</w:t>
            </w:r>
          </w:p>
        </w:tc>
      </w:tr>
    </w:tbl>
    <w:p>
      <w:pPr>
        <w:spacing w:after="200"/>
      </w:pPr>
      <w:r>
        <w:t xml:space="preserve"/>
      </w:r>
    </w:p>
    <w:p>
      <w:pPr>
        <w:pStyle w:val="Heading1"/>
        <w:spacing w:after="160" w:before="360"/>
      </w:pPr>
      <w:r>
        <w:rPr>
          <w:rFonts w:ascii="Arial" w:cs="Arial" w:eastAsia="Arial" w:hAnsi="Arial"/>
          <w:b/>
          <w:bCs/>
          <w:color w:val="1F3A5F"/>
          <w:sz w:val="32"/>
          <w:szCs w:val="32"/>
        </w:rPr>
        <w:t xml:space="preserve">10. Technology Approach (High Level)</w:t>
      </w:r>
    </w:p>
    <w:p>
      <w:pPr>
        <w:spacing w:after="160" w:before="60" w:line="320"/>
        <w:jc w:val="both"/>
      </w:pPr>
      <w:r>
        <w:rPr>
          <w:rFonts w:ascii="Arial" w:cs="Arial" w:eastAsia="Arial" w:hAnsi="Arial"/>
          <w:color w:val="1A1A1A"/>
          <w:sz w:val="22"/>
          <w:szCs w:val="22"/>
        </w:rPr>
        <w:t xml:space="preserve">The platform is built on a modern web stack designed for scale, multi-tenancy, and rapid iteration. This document describes the approach at a conceptual level only — a separate technical specification will go deeper.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9D4DD" w:sz="4"/>
              <w:left w:val="single" w:color="C9D4DD" w:sz="4"/>
              <w:bottom w:val="single" w:color="C9D4DD" w:sz="4"/>
              <w:right w:val="single" w:color="C9D4DD" w:sz="4"/>
            </w:tcBorders>
            <w:shd w:fill="EAF2F7" w:val="clear"/>
            <w:tcMar>
              <w:top w:type="dxa" w:w="100"/>
              <w:left w:type="dxa" w:w="140"/>
              <w:bottom w:type="dxa" w:w="100"/>
              <w:right w:type="dxa" w:w="140"/>
            </w:tcMar>
          </w:tcPr>
          <w:p>
            <w:pPr>
              <w:spacing w:after="0"/>
            </w:pPr>
            <w:r>
              <w:rPr>
                <w:rFonts w:ascii="Arial" w:cs="Arial" w:eastAsia="Arial" w:hAnsi="Arial"/>
                <w:b/>
                <w:bCs/>
                <w:color w:val="1F3A5F"/>
                <w:sz w:val="20"/>
                <w:szCs w:val="20"/>
              </w:rPr>
              <w:t xml:space="preserve">Frontend</w:t>
            </w:r>
          </w:p>
        </w:tc>
        <w:tc>
          <w:tcPr>
            <w:tcW w:type="dxa" w:w="6960"/>
            <w:tcBorders>
              <w:top w:val="single" w:color="C9D4DD" w:sz="4"/>
              <w:left w:val="single" w:color="C9D4DD" w:sz="4"/>
              <w:bottom w:val="single" w:color="C9D4DD" w:sz="4"/>
              <w:right w:val="single" w:color="C9D4DD" w:sz="4"/>
            </w:tcBorders>
            <w:shd w:fill="EAF2F7" w:val="clear"/>
            <w:tcMar>
              <w:top w:type="dxa" w:w="100"/>
              <w:left w:type="dxa" w:w="140"/>
              <w:bottom w:type="dxa" w:w="100"/>
              <w:right w:type="dxa" w:w="140"/>
            </w:tcMar>
          </w:tcPr>
          <w:p>
            <w:pPr>
              <w:spacing w:after="0"/>
            </w:pPr>
            <w:r>
              <w:rPr>
                <w:rFonts w:ascii="Arial" w:cs="Arial" w:eastAsia="Arial" w:hAnsi="Arial"/>
                <w:color w:val="1A1A1A"/>
                <w:sz w:val="20"/>
                <w:szCs w:val="20"/>
              </w:rPr>
              <w:t xml:space="preserve">Next.js 14 web app and a mobile-friendly progressive web app, with native mobile apps planned for iOS and Android.</w:t>
            </w:r>
          </w:p>
        </w:tc>
      </w:tr>
      <w:tr>
        <w:tc>
          <w:tcPr>
            <w:tcW w:type="dxa" w:w="2400"/>
            <w:tcBorders>
              <w:top w:val="single" w:color="C9D4DD" w:sz="4"/>
              <w:left w:val="single" w:color="C9D4DD" w:sz="4"/>
              <w:bottom w:val="single" w:color="C9D4DD" w:sz="4"/>
              <w:right w:val="single" w:color="C9D4DD" w:sz="4"/>
            </w:tcBorders>
            <w:shd w:fill="FFFFFF" w:val="clear"/>
            <w:tcMar>
              <w:top w:type="dxa" w:w="100"/>
              <w:left w:type="dxa" w:w="140"/>
              <w:bottom w:type="dxa" w:w="100"/>
              <w:right w:type="dxa" w:w="140"/>
            </w:tcMar>
          </w:tcPr>
          <w:p>
            <w:pPr>
              <w:spacing w:after="0"/>
            </w:pPr>
            <w:r>
              <w:rPr>
                <w:rFonts w:ascii="Arial" w:cs="Arial" w:eastAsia="Arial" w:hAnsi="Arial"/>
                <w:b/>
                <w:bCs/>
                <w:color w:val="1F3A5F"/>
                <w:sz w:val="20"/>
                <w:szCs w:val="20"/>
              </w:rPr>
              <w:t xml:space="preserve">Backend</w:t>
            </w:r>
          </w:p>
        </w:tc>
        <w:tc>
          <w:tcPr>
            <w:tcW w:type="dxa" w:w="6960"/>
            <w:tcBorders>
              <w:top w:val="single" w:color="C9D4DD" w:sz="4"/>
              <w:left w:val="single" w:color="C9D4DD" w:sz="4"/>
              <w:bottom w:val="single" w:color="C9D4DD" w:sz="4"/>
              <w:right w:val="single" w:color="C9D4DD" w:sz="4"/>
            </w:tcBorders>
            <w:shd w:fill="FFFFFF" w:val="clear"/>
            <w:tcMar>
              <w:top w:type="dxa" w:w="100"/>
              <w:left w:type="dxa" w:w="140"/>
              <w:bottom w:type="dxa" w:w="100"/>
              <w:right w:type="dxa" w:w="140"/>
            </w:tcMar>
          </w:tcPr>
          <w:p>
            <w:pPr>
              <w:spacing w:after="0"/>
            </w:pPr>
            <w:r>
              <w:rPr>
                <w:rFonts w:ascii="Arial" w:cs="Arial" w:eastAsia="Arial" w:hAnsi="Arial"/>
                <w:color w:val="1A1A1A"/>
                <w:sz w:val="20"/>
                <w:szCs w:val="20"/>
              </w:rPr>
              <w:t xml:space="preserve">FastAPI (Python) services organised around cleanly bounded domains — plans, users, integrations, agents — communicating via versioned REST and event streams.</w:t>
            </w:r>
          </w:p>
        </w:tc>
      </w:tr>
      <w:tr>
        <w:tc>
          <w:tcPr>
            <w:tcW w:type="dxa" w:w="2400"/>
            <w:tcBorders>
              <w:top w:val="single" w:color="C9D4DD" w:sz="4"/>
              <w:left w:val="single" w:color="C9D4DD" w:sz="4"/>
              <w:bottom w:val="single" w:color="C9D4DD" w:sz="4"/>
              <w:right w:val="single" w:color="C9D4DD" w:sz="4"/>
            </w:tcBorders>
            <w:shd w:fill="EAF2F7" w:val="clear"/>
            <w:tcMar>
              <w:top w:type="dxa" w:w="100"/>
              <w:left w:type="dxa" w:w="140"/>
              <w:bottom w:type="dxa" w:w="100"/>
              <w:right w:type="dxa" w:w="140"/>
            </w:tcMar>
          </w:tcPr>
          <w:p>
            <w:pPr>
              <w:spacing w:after="0"/>
            </w:pPr>
            <w:r>
              <w:rPr>
                <w:rFonts w:ascii="Arial" w:cs="Arial" w:eastAsia="Arial" w:hAnsi="Arial"/>
                <w:b/>
                <w:bCs/>
                <w:color w:val="1F3A5F"/>
                <w:sz w:val="20"/>
                <w:szCs w:val="20"/>
              </w:rPr>
              <w:t xml:space="preserve">Storage</w:t>
            </w:r>
          </w:p>
        </w:tc>
        <w:tc>
          <w:tcPr>
            <w:tcW w:type="dxa" w:w="6960"/>
            <w:tcBorders>
              <w:top w:val="single" w:color="C9D4DD" w:sz="4"/>
              <w:left w:val="single" w:color="C9D4DD" w:sz="4"/>
              <w:bottom w:val="single" w:color="C9D4DD" w:sz="4"/>
              <w:right w:val="single" w:color="C9D4DD" w:sz="4"/>
            </w:tcBorders>
            <w:shd w:fill="EAF2F7" w:val="clear"/>
            <w:tcMar>
              <w:top w:type="dxa" w:w="100"/>
              <w:left w:type="dxa" w:w="140"/>
              <w:bottom w:type="dxa" w:w="100"/>
              <w:right w:type="dxa" w:w="140"/>
            </w:tcMar>
          </w:tcPr>
          <w:p>
            <w:pPr>
              <w:spacing w:after="0"/>
            </w:pPr>
            <w:r>
              <w:rPr>
                <w:rFonts w:ascii="Arial" w:cs="Arial" w:eastAsia="Arial" w:hAnsi="Arial"/>
                <w:color w:val="1A1A1A"/>
                <w:sz w:val="20"/>
                <w:szCs w:val="20"/>
              </w:rPr>
              <w:t xml:space="preserve">PostgreSQL for transactional data, Redis for caching and sessions, an object store for user uploads (CVs, generated PDFs), and a vector store for embeddings of plans, CVs, and content.</w:t>
            </w:r>
          </w:p>
        </w:tc>
      </w:tr>
      <w:tr>
        <w:tc>
          <w:tcPr>
            <w:tcW w:type="dxa" w:w="2400"/>
            <w:tcBorders>
              <w:top w:val="single" w:color="C9D4DD" w:sz="4"/>
              <w:left w:val="single" w:color="C9D4DD" w:sz="4"/>
              <w:bottom w:val="single" w:color="C9D4DD" w:sz="4"/>
              <w:right w:val="single" w:color="C9D4DD" w:sz="4"/>
            </w:tcBorders>
            <w:shd w:fill="FFFFFF" w:val="clear"/>
            <w:tcMar>
              <w:top w:type="dxa" w:w="100"/>
              <w:left w:type="dxa" w:w="140"/>
              <w:bottom w:type="dxa" w:w="100"/>
              <w:right w:type="dxa" w:w="140"/>
            </w:tcMar>
          </w:tcPr>
          <w:p>
            <w:pPr>
              <w:spacing w:after="0"/>
            </w:pPr>
            <w:r>
              <w:rPr>
                <w:rFonts w:ascii="Arial" w:cs="Arial" w:eastAsia="Arial" w:hAnsi="Arial"/>
                <w:b/>
                <w:bCs/>
                <w:color w:val="1F3A5F"/>
                <w:sz w:val="20"/>
                <w:szCs w:val="20"/>
              </w:rPr>
              <w:t xml:space="preserve">Intelligence</w:t>
            </w:r>
          </w:p>
        </w:tc>
        <w:tc>
          <w:tcPr>
            <w:tcW w:type="dxa" w:w="6960"/>
            <w:tcBorders>
              <w:top w:val="single" w:color="C9D4DD" w:sz="4"/>
              <w:left w:val="single" w:color="C9D4DD" w:sz="4"/>
              <w:bottom w:val="single" w:color="C9D4DD" w:sz="4"/>
              <w:right w:val="single" w:color="C9D4DD" w:sz="4"/>
            </w:tcBorders>
            <w:shd w:fill="FFFFFF" w:val="clear"/>
            <w:tcMar>
              <w:top w:type="dxa" w:w="100"/>
              <w:left w:type="dxa" w:w="140"/>
              <w:bottom w:type="dxa" w:w="100"/>
              <w:right w:type="dxa" w:w="140"/>
            </w:tcMar>
          </w:tcPr>
          <w:p>
            <w:pPr>
              <w:spacing w:after="0"/>
            </w:pPr>
            <w:r>
              <w:rPr>
                <w:rFonts w:ascii="Arial" w:cs="Arial" w:eastAsia="Arial" w:hAnsi="Arial"/>
                <w:color w:val="1A1A1A"/>
                <w:sz w:val="20"/>
                <w:szCs w:val="20"/>
              </w:rPr>
              <w:t xml:space="preserve">An LLM orchestration layer running agentic workflows, with MCP servers for external tool use and a queue for long-running background agents.</w:t>
            </w:r>
          </w:p>
        </w:tc>
      </w:tr>
      <w:tr>
        <w:tc>
          <w:tcPr>
            <w:tcW w:type="dxa" w:w="2400"/>
            <w:tcBorders>
              <w:top w:val="single" w:color="C9D4DD" w:sz="4"/>
              <w:left w:val="single" w:color="C9D4DD" w:sz="4"/>
              <w:bottom w:val="single" w:color="C9D4DD" w:sz="4"/>
              <w:right w:val="single" w:color="C9D4DD" w:sz="4"/>
            </w:tcBorders>
            <w:shd w:fill="EAF2F7" w:val="clear"/>
            <w:tcMar>
              <w:top w:type="dxa" w:w="100"/>
              <w:left w:type="dxa" w:w="140"/>
              <w:bottom w:type="dxa" w:w="100"/>
              <w:right w:type="dxa" w:w="140"/>
            </w:tcMar>
          </w:tcPr>
          <w:p>
            <w:pPr>
              <w:spacing w:after="0"/>
            </w:pPr>
            <w:r>
              <w:rPr>
                <w:rFonts w:ascii="Arial" w:cs="Arial" w:eastAsia="Arial" w:hAnsi="Arial"/>
                <w:b/>
                <w:bCs/>
                <w:color w:val="1F3A5F"/>
                <w:sz w:val="20"/>
                <w:szCs w:val="20"/>
              </w:rPr>
              <w:t xml:space="preserve">Integrations</w:t>
            </w:r>
          </w:p>
        </w:tc>
        <w:tc>
          <w:tcPr>
            <w:tcW w:type="dxa" w:w="6960"/>
            <w:tcBorders>
              <w:top w:val="single" w:color="C9D4DD" w:sz="4"/>
              <w:left w:val="single" w:color="C9D4DD" w:sz="4"/>
              <w:bottom w:val="single" w:color="C9D4DD" w:sz="4"/>
              <w:right w:val="single" w:color="C9D4DD" w:sz="4"/>
            </w:tcBorders>
            <w:shd w:fill="EAF2F7" w:val="clear"/>
            <w:tcMar>
              <w:top w:type="dxa" w:w="100"/>
              <w:left w:type="dxa" w:w="140"/>
              <w:bottom w:type="dxa" w:w="100"/>
              <w:right w:type="dxa" w:w="140"/>
            </w:tcMar>
          </w:tcPr>
          <w:p>
            <w:pPr>
              <w:spacing w:after="0"/>
            </w:pPr>
            <w:r>
              <w:rPr>
                <w:rFonts w:ascii="Arial" w:cs="Arial" w:eastAsia="Arial" w:hAnsi="Arial"/>
                <w:color w:val="1A1A1A"/>
                <w:sz w:val="20"/>
                <w:szCs w:val="20"/>
              </w:rPr>
              <w:t xml:space="preserve">MCP-based connectors to job boards, LinkedIn, GitHub, course platforms, conference calendars, and selected social-media APIs.</w:t>
            </w:r>
          </w:p>
        </w:tc>
      </w:tr>
      <w:tr>
        <w:tc>
          <w:tcPr>
            <w:tcW w:type="dxa" w:w="2400"/>
            <w:tcBorders>
              <w:top w:val="single" w:color="C9D4DD" w:sz="4"/>
              <w:left w:val="single" w:color="C9D4DD" w:sz="4"/>
              <w:bottom w:val="single" w:color="C9D4DD" w:sz="4"/>
              <w:right w:val="single" w:color="C9D4DD" w:sz="4"/>
            </w:tcBorders>
            <w:shd w:fill="FFFFFF" w:val="clear"/>
            <w:tcMar>
              <w:top w:type="dxa" w:w="100"/>
              <w:left w:type="dxa" w:w="140"/>
              <w:bottom w:type="dxa" w:w="100"/>
              <w:right w:type="dxa" w:w="140"/>
            </w:tcMar>
          </w:tcPr>
          <w:p>
            <w:pPr>
              <w:spacing w:after="0"/>
            </w:pPr>
            <w:r>
              <w:rPr>
                <w:rFonts w:ascii="Arial" w:cs="Arial" w:eastAsia="Arial" w:hAnsi="Arial"/>
                <w:b/>
                <w:bCs/>
                <w:color w:val="1F3A5F"/>
                <w:sz w:val="20"/>
                <w:szCs w:val="20"/>
              </w:rPr>
              <w:t xml:space="preserve">Security</w:t>
            </w:r>
          </w:p>
        </w:tc>
        <w:tc>
          <w:tcPr>
            <w:tcW w:type="dxa" w:w="6960"/>
            <w:tcBorders>
              <w:top w:val="single" w:color="C9D4DD" w:sz="4"/>
              <w:left w:val="single" w:color="C9D4DD" w:sz="4"/>
              <w:bottom w:val="single" w:color="C9D4DD" w:sz="4"/>
              <w:right w:val="single" w:color="C9D4DD" w:sz="4"/>
            </w:tcBorders>
            <w:shd w:fill="FFFFFF" w:val="clear"/>
            <w:tcMar>
              <w:top w:type="dxa" w:w="100"/>
              <w:left w:type="dxa" w:w="140"/>
              <w:bottom w:type="dxa" w:w="100"/>
              <w:right w:type="dxa" w:w="140"/>
            </w:tcMar>
          </w:tcPr>
          <w:p>
            <w:pPr>
              <w:spacing w:after="0"/>
            </w:pPr>
            <w:r>
              <w:rPr>
                <w:rFonts w:ascii="Arial" w:cs="Arial" w:eastAsia="Arial" w:hAnsi="Arial"/>
                <w:color w:val="1A1A1A"/>
                <w:sz w:val="20"/>
                <w:szCs w:val="20"/>
              </w:rPr>
              <w:t xml:space="preserve">Per-user data isolation, encryption at rest and in transit, rotating API tokens, opt-in scopes for external integrations, and full user-driven data export and deletion.</w:t>
            </w:r>
          </w:p>
        </w:tc>
      </w:tr>
      <w:tr>
        <w:tc>
          <w:tcPr>
            <w:tcW w:type="dxa" w:w="2400"/>
            <w:tcBorders>
              <w:top w:val="single" w:color="C9D4DD" w:sz="4"/>
              <w:left w:val="single" w:color="C9D4DD" w:sz="4"/>
              <w:bottom w:val="single" w:color="C9D4DD" w:sz="4"/>
              <w:right w:val="single" w:color="C9D4DD" w:sz="4"/>
            </w:tcBorders>
            <w:shd w:fill="EAF2F7" w:val="clear"/>
            <w:tcMar>
              <w:top w:type="dxa" w:w="100"/>
              <w:left w:type="dxa" w:w="140"/>
              <w:bottom w:type="dxa" w:w="100"/>
              <w:right w:type="dxa" w:w="140"/>
            </w:tcMar>
          </w:tcPr>
          <w:p>
            <w:pPr>
              <w:spacing w:after="0"/>
            </w:pPr>
            <w:r>
              <w:rPr>
                <w:rFonts w:ascii="Arial" w:cs="Arial" w:eastAsia="Arial" w:hAnsi="Arial"/>
                <w:b/>
                <w:bCs/>
                <w:color w:val="1F3A5F"/>
                <w:sz w:val="20"/>
                <w:szCs w:val="20"/>
              </w:rPr>
              <w:t xml:space="preserve">Multi-language</w:t>
            </w:r>
          </w:p>
        </w:tc>
        <w:tc>
          <w:tcPr>
            <w:tcW w:type="dxa" w:w="6960"/>
            <w:tcBorders>
              <w:top w:val="single" w:color="C9D4DD" w:sz="4"/>
              <w:left w:val="single" w:color="C9D4DD" w:sz="4"/>
              <w:bottom w:val="single" w:color="C9D4DD" w:sz="4"/>
              <w:right w:val="single" w:color="C9D4DD" w:sz="4"/>
            </w:tcBorders>
            <w:shd w:fill="EAF2F7" w:val="clear"/>
            <w:tcMar>
              <w:top w:type="dxa" w:w="100"/>
              <w:left w:type="dxa" w:w="140"/>
              <w:bottom w:type="dxa" w:w="100"/>
              <w:right w:type="dxa" w:w="140"/>
            </w:tcMar>
          </w:tcPr>
          <w:p>
            <w:pPr>
              <w:spacing w:after="0"/>
            </w:pPr>
            <w:r>
              <w:rPr>
                <w:rFonts w:ascii="Arial" w:cs="Arial" w:eastAsia="Arial" w:hAnsi="Arial"/>
                <w:color w:val="1A1A1A"/>
                <w:sz w:val="20"/>
                <w:szCs w:val="20"/>
              </w:rPr>
              <w:t xml:space="preserve">i18n at the UI layer plus LLM-driven content localisation, with priority languages selected by user demand.</w:t>
            </w:r>
          </w:p>
        </w:tc>
      </w:tr>
    </w:tbl>
    <w:p>
      <w:pPr>
        <w:spacing w:after="200"/>
      </w:pPr>
      <w:r>
        <w:t xml:space="preserve"/>
      </w:r>
    </w:p>
    <w:p>
      <w:pPr>
        <w:pStyle w:val="Heading1"/>
        <w:spacing w:after="160" w:before="360"/>
      </w:pPr>
      <w:r>
        <w:rPr>
          <w:rFonts w:ascii="Arial" w:cs="Arial" w:eastAsia="Arial" w:hAnsi="Arial"/>
          <w:b/>
          <w:bCs/>
          <w:color w:val="1F3A5F"/>
          <w:sz w:val="32"/>
          <w:szCs w:val="32"/>
        </w:rPr>
        <w:t xml:space="preserve">11. An Illustrative User Journey</w:t>
      </w:r>
    </w:p>
    <w:p>
      <w:pPr>
        <w:spacing w:after="160" w:before="60" w:line="320"/>
        <w:jc w:val="both"/>
      </w:pPr>
      <w:r>
        <w:rPr>
          <w:rFonts w:ascii="Arial" w:cs="Arial" w:eastAsia="Arial" w:hAnsi="Arial"/>
          <w:color w:val="1A1A1A"/>
          <w:sz w:val="22"/>
          <w:szCs w:val="22"/>
        </w:rPr>
        <w:t xml:space="preserve">Maya is a twenty-eight-year-old software engineer in Bangalore who wants to become a machine-learning engineer at a remote-friendly startup within eighteen months. Her journey through Career Roadmap AI is illustrative of how the pieces above come together.</w:t>
      </w:r>
    </w:p>
    <w:p>
      <w:pPr>
        <w:spacing w:after="120" w:before="0" w:line="300"/>
        <w:jc w:val="both"/>
      </w:pPr>
      <w:r>
        <w:rPr>
          <w:rFonts w:ascii="Arial" w:cs="Arial" w:eastAsia="Arial" w:hAnsi="Arial"/>
          <w:b w:val="false"/>
          <w:bCs w:val="false"/>
          <w:i w:val="false"/>
          <w:iCs w:val="false"/>
          <w:color w:val="1A1A1A"/>
          <w:sz w:val="22"/>
          <w:szCs w:val="22"/>
        </w:rPr>
        <w:t xml:space="preserve">Maya signs up and is greeted by the conversational coach. Over fifteen minutes, the coach asks her about her current role, her strongest projects, the kind of work she finds energising, her financial constraints, and her relocation preferences. She uploads her CV. The platform parses it, identifies her strengths in backend systems, flags gaps in production ML, recommender systems, and applied research communication, and proposes a three-phase roadmap covering foundational ML, applied ML projects, and visibility and interviewing.</w:t>
      </w:r>
    </w:p>
    <w:p>
      <w:pPr>
        <w:spacing w:after="120" w:before="0" w:line="300"/>
        <w:jc w:val="both"/>
      </w:pPr>
      <w:r>
        <w:rPr>
          <w:rFonts w:ascii="Arial" w:cs="Arial" w:eastAsia="Arial" w:hAnsi="Arial"/>
          <w:b w:val="false"/>
          <w:bCs w:val="false"/>
          <w:i w:val="false"/>
          <w:iCs w:val="false"/>
          <w:color w:val="1A1A1A"/>
          <w:sz w:val="22"/>
          <w:szCs w:val="22"/>
        </w:rPr>
        <w:t xml:space="preserve">She edits the roadmap to slow down phase one (her current role is demanding) and adds a custom milestone of contributing to one specific open-source ML project she admires. She accepts the plan. The platform sets up her weekly time-budget, defines three daily habits, schedules a Friday review, and begins monitoring job postings, GitHub trends, and industry conversations relevant to her target.</w:t>
      </w:r>
    </w:p>
    <w:p>
      <w:pPr>
        <w:spacing w:after="120" w:before="0" w:line="300"/>
        <w:jc w:val="both"/>
      </w:pPr>
      <w:r>
        <w:rPr>
          <w:rFonts w:ascii="Arial" w:cs="Arial" w:eastAsia="Arial" w:hAnsi="Arial"/>
          <w:b w:val="false"/>
          <w:bCs w:val="false"/>
          <w:i w:val="false"/>
          <w:iCs w:val="false"/>
          <w:color w:val="1A1A1A"/>
          <w:sz w:val="22"/>
          <w:szCs w:val="22"/>
        </w:rPr>
        <w:t xml:space="preserve">Three weeks in, the Live Job Market Pulse shows a sharp uptick in remote ML engineering roles requiring familiarity with retrieval-augmented systems. The agent flags this, suggests adding a small RAG project to phase two, and offers to find an open-source RAG project with good first issues. Maya accepts. Six months in, her CV is automatically updated from her completed milestones; she runs the gap analysis again against her three favourite target companies; and she starts the Mock Interview Studio for one of them. Twelve months in, she negotiates her first offer with the Negotiation Coach’s help. She stays on the platform afterwards, because the next phase of her career is already being designed.</w:t>
      </w:r>
    </w:p>
    <w:p>
      <w:pPr>
        <w:pStyle w:val="Heading1"/>
        <w:spacing w:after="160" w:before="360"/>
      </w:pPr>
      <w:r>
        <w:rPr>
          <w:rFonts w:ascii="Arial" w:cs="Arial" w:eastAsia="Arial" w:hAnsi="Arial"/>
          <w:b/>
          <w:bCs/>
          <w:color w:val="1F3A5F"/>
          <w:sz w:val="32"/>
          <w:szCs w:val="32"/>
        </w:rPr>
        <w:t xml:space="preserve">12. Value Proposition</w:t>
      </w:r>
    </w:p>
    <w:p>
      <w:pPr>
        <w:spacing w:after="160" w:before="60" w:line="320"/>
        <w:jc w:val="both"/>
      </w:pPr>
      <w:r>
        <w:rPr>
          <w:rFonts w:ascii="Arial" w:cs="Arial" w:eastAsia="Arial" w:hAnsi="Arial"/>
          <w:color w:val="1A1A1A"/>
          <w:sz w:val="22"/>
          <w:szCs w:val="22"/>
        </w:rPr>
        <w:t xml:space="preserve">Career Roadmap AI is differentiated from existing categories of tools by being structurally broader and operationally deeper than any of them. It is not a job board, a learning platform, a chat tool, or a coaching service — it is the layer that sits above all of them, ties them to a personal plan, and keeps that plan alive over years.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C9D4DD" w:sz="4"/>
              <w:left w:val="single" w:color="C9D4DD" w:sz="4"/>
              <w:bottom w:val="single" w:color="C9D4DD" w:sz="4"/>
              <w:right w:val="single" w:color="C9D4DD" w:sz="4"/>
            </w:tcBorders>
            <w:shd w:fill="1F3A5F"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Existing tool category</w:t>
            </w:r>
          </w:p>
        </w:tc>
        <w:tc>
          <w:tcPr>
            <w:tcW w:type="dxa" w:w="3000"/>
            <w:tcBorders>
              <w:top w:val="single" w:color="C9D4DD" w:sz="4"/>
              <w:left w:val="single" w:color="C9D4DD" w:sz="4"/>
              <w:bottom w:val="single" w:color="C9D4DD" w:sz="4"/>
              <w:right w:val="single" w:color="C9D4DD" w:sz="4"/>
            </w:tcBorders>
            <w:shd w:fill="1F3A5F"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What it does</w:t>
            </w:r>
          </w:p>
        </w:tc>
        <w:tc>
          <w:tcPr>
            <w:tcW w:type="dxa" w:w="3960"/>
            <w:tcBorders>
              <w:top w:val="single" w:color="C9D4DD" w:sz="4"/>
              <w:left w:val="single" w:color="C9D4DD" w:sz="4"/>
              <w:bottom w:val="single" w:color="C9D4DD" w:sz="4"/>
              <w:right w:val="single" w:color="C9D4DD" w:sz="4"/>
            </w:tcBorders>
            <w:shd w:fill="1F3A5F"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What this platform adds</w:t>
            </w:r>
          </w:p>
        </w:tc>
      </w:tr>
      <w:tr>
        <w:tc>
          <w:tcPr>
            <w:tcW w:type="dxa" w:w="2400"/>
            <w:tcBorders>
              <w:top w:val="single" w:color="C9D4DD" w:sz="4"/>
              <w:left w:val="single" w:color="C9D4DD" w:sz="4"/>
              <w:bottom w:val="single" w:color="C9D4DD" w:sz="4"/>
              <w:right w:val="single" w:color="C9D4DD" w:sz="4"/>
            </w:tcBorders>
            <w:shd w:fill="EAF2F7" w:val="clear"/>
            <w:tcMar>
              <w:top w:type="dxa" w:w="100"/>
              <w:left w:type="dxa" w:w="140"/>
              <w:bottom w:type="dxa" w:w="100"/>
              <w:right w:type="dxa" w:w="140"/>
            </w:tcMar>
          </w:tcPr>
          <w:p>
            <w:pPr>
              <w:spacing w:after="0"/>
            </w:pPr>
            <w:r>
              <w:rPr>
                <w:rFonts w:ascii="Arial" w:cs="Arial" w:eastAsia="Arial" w:hAnsi="Arial"/>
                <w:color w:val="1A1A1A"/>
                <w:sz w:val="20"/>
                <w:szCs w:val="20"/>
              </w:rPr>
              <w:t xml:space="preserve">Job boards</w:t>
            </w:r>
          </w:p>
        </w:tc>
        <w:tc>
          <w:tcPr>
            <w:tcW w:type="dxa" w:w="3000"/>
            <w:tcBorders>
              <w:top w:val="single" w:color="C9D4DD" w:sz="4"/>
              <w:left w:val="single" w:color="C9D4DD" w:sz="4"/>
              <w:bottom w:val="single" w:color="C9D4DD" w:sz="4"/>
              <w:right w:val="single" w:color="C9D4DD" w:sz="4"/>
            </w:tcBorders>
            <w:shd w:fill="EAF2F7" w:val="clear"/>
            <w:tcMar>
              <w:top w:type="dxa" w:w="100"/>
              <w:left w:type="dxa" w:w="140"/>
              <w:bottom w:type="dxa" w:w="100"/>
              <w:right w:type="dxa" w:w="140"/>
            </w:tcMar>
          </w:tcPr>
          <w:p>
            <w:pPr>
              <w:spacing w:after="0"/>
            </w:pPr>
            <w:r>
              <w:rPr>
                <w:rFonts w:ascii="Arial" w:cs="Arial" w:eastAsia="Arial" w:hAnsi="Arial"/>
                <w:color w:val="1A1A1A"/>
                <w:sz w:val="20"/>
                <w:szCs w:val="20"/>
              </w:rPr>
              <w:t xml:space="preserve">List openings; let users apply.</w:t>
            </w:r>
          </w:p>
        </w:tc>
        <w:tc>
          <w:tcPr>
            <w:tcW w:type="dxa" w:w="3960"/>
            <w:tcBorders>
              <w:top w:val="single" w:color="C9D4DD" w:sz="4"/>
              <w:left w:val="single" w:color="C9D4DD" w:sz="4"/>
              <w:bottom w:val="single" w:color="C9D4DD" w:sz="4"/>
              <w:right w:val="single" w:color="C9D4DD" w:sz="4"/>
            </w:tcBorders>
            <w:shd w:fill="EAF2F7" w:val="clear"/>
            <w:tcMar>
              <w:top w:type="dxa" w:w="100"/>
              <w:left w:type="dxa" w:w="140"/>
              <w:bottom w:type="dxa" w:w="100"/>
              <w:right w:type="dxa" w:w="140"/>
            </w:tcMar>
          </w:tcPr>
          <w:p>
            <w:pPr>
              <w:spacing w:after="0"/>
            </w:pPr>
            <w:r>
              <w:rPr>
                <w:rFonts w:ascii="Arial" w:cs="Arial" w:eastAsia="Arial" w:hAnsi="Arial"/>
                <w:color w:val="1A1A1A"/>
                <w:sz w:val="20"/>
                <w:szCs w:val="20"/>
              </w:rPr>
              <w:t xml:space="preserve">Tells the user which openings fit their plan and which gaps to close to be competitive.</w:t>
            </w:r>
          </w:p>
        </w:tc>
      </w:tr>
      <w:tr>
        <w:tc>
          <w:tcPr>
            <w:tcW w:type="dxa" w:w="2400"/>
            <w:tcBorders>
              <w:top w:val="single" w:color="C9D4DD" w:sz="4"/>
              <w:left w:val="single" w:color="C9D4DD" w:sz="4"/>
              <w:bottom w:val="single" w:color="C9D4DD" w:sz="4"/>
              <w:right w:val="single" w:color="C9D4DD" w:sz="4"/>
            </w:tcBorders>
            <w:shd w:fill="FFFFFF" w:val="clear"/>
            <w:tcMar>
              <w:top w:type="dxa" w:w="100"/>
              <w:left w:type="dxa" w:w="140"/>
              <w:bottom w:type="dxa" w:w="100"/>
              <w:right w:type="dxa" w:w="140"/>
            </w:tcMar>
          </w:tcPr>
          <w:p>
            <w:pPr>
              <w:spacing w:after="0"/>
            </w:pPr>
            <w:r>
              <w:rPr>
                <w:rFonts w:ascii="Arial" w:cs="Arial" w:eastAsia="Arial" w:hAnsi="Arial"/>
                <w:color w:val="1A1A1A"/>
                <w:sz w:val="20"/>
                <w:szCs w:val="20"/>
              </w:rPr>
              <w:t xml:space="preserve">Course platforms</w:t>
            </w:r>
          </w:p>
        </w:tc>
        <w:tc>
          <w:tcPr>
            <w:tcW w:type="dxa" w:w="3000"/>
            <w:tcBorders>
              <w:top w:val="single" w:color="C9D4DD" w:sz="4"/>
              <w:left w:val="single" w:color="C9D4DD" w:sz="4"/>
              <w:bottom w:val="single" w:color="C9D4DD" w:sz="4"/>
              <w:right w:val="single" w:color="C9D4DD" w:sz="4"/>
            </w:tcBorders>
            <w:shd w:fill="FFFFFF" w:val="clear"/>
            <w:tcMar>
              <w:top w:type="dxa" w:w="100"/>
              <w:left w:type="dxa" w:w="140"/>
              <w:bottom w:type="dxa" w:w="100"/>
              <w:right w:type="dxa" w:w="140"/>
            </w:tcMar>
          </w:tcPr>
          <w:p>
            <w:pPr>
              <w:spacing w:after="0"/>
            </w:pPr>
            <w:r>
              <w:rPr>
                <w:rFonts w:ascii="Arial" w:cs="Arial" w:eastAsia="Arial" w:hAnsi="Arial"/>
                <w:color w:val="1A1A1A"/>
                <w:sz w:val="20"/>
                <w:szCs w:val="20"/>
              </w:rPr>
              <w:t xml:space="preserve">Sell courses.</w:t>
            </w:r>
          </w:p>
        </w:tc>
        <w:tc>
          <w:tcPr>
            <w:tcW w:type="dxa" w:w="3960"/>
            <w:tcBorders>
              <w:top w:val="single" w:color="C9D4DD" w:sz="4"/>
              <w:left w:val="single" w:color="C9D4DD" w:sz="4"/>
              <w:bottom w:val="single" w:color="C9D4DD" w:sz="4"/>
              <w:right w:val="single" w:color="C9D4DD" w:sz="4"/>
            </w:tcBorders>
            <w:shd w:fill="FFFFFF" w:val="clear"/>
            <w:tcMar>
              <w:top w:type="dxa" w:w="100"/>
              <w:left w:type="dxa" w:w="140"/>
              <w:bottom w:type="dxa" w:w="100"/>
              <w:right w:type="dxa" w:w="140"/>
            </w:tcMar>
          </w:tcPr>
          <w:p>
            <w:pPr>
              <w:spacing w:after="0"/>
            </w:pPr>
            <w:r>
              <w:rPr>
                <w:rFonts w:ascii="Arial" w:cs="Arial" w:eastAsia="Arial" w:hAnsi="Arial"/>
                <w:color w:val="1A1A1A"/>
                <w:sz w:val="20"/>
                <w:szCs w:val="20"/>
              </w:rPr>
              <w:t xml:space="preserve">Recommends only the courses that close a real gap in the user’s actual plan, and tracks completion as a milestone.</w:t>
            </w:r>
          </w:p>
        </w:tc>
      </w:tr>
      <w:tr>
        <w:tc>
          <w:tcPr>
            <w:tcW w:type="dxa" w:w="2400"/>
            <w:tcBorders>
              <w:top w:val="single" w:color="C9D4DD" w:sz="4"/>
              <w:left w:val="single" w:color="C9D4DD" w:sz="4"/>
              <w:bottom w:val="single" w:color="C9D4DD" w:sz="4"/>
              <w:right w:val="single" w:color="C9D4DD" w:sz="4"/>
            </w:tcBorders>
            <w:shd w:fill="EAF2F7" w:val="clear"/>
            <w:tcMar>
              <w:top w:type="dxa" w:w="100"/>
              <w:left w:type="dxa" w:w="140"/>
              <w:bottom w:type="dxa" w:w="100"/>
              <w:right w:type="dxa" w:w="140"/>
            </w:tcMar>
          </w:tcPr>
          <w:p>
            <w:pPr>
              <w:spacing w:after="0"/>
            </w:pPr>
            <w:r>
              <w:rPr>
                <w:rFonts w:ascii="Arial" w:cs="Arial" w:eastAsia="Arial" w:hAnsi="Arial"/>
                <w:color w:val="1A1A1A"/>
                <w:sz w:val="20"/>
                <w:szCs w:val="20"/>
              </w:rPr>
              <w:t xml:space="preserve">CV-review tools</w:t>
            </w:r>
          </w:p>
        </w:tc>
        <w:tc>
          <w:tcPr>
            <w:tcW w:type="dxa" w:w="3000"/>
            <w:tcBorders>
              <w:top w:val="single" w:color="C9D4DD" w:sz="4"/>
              <w:left w:val="single" w:color="C9D4DD" w:sz="4"/>
              <w:bottom w:val="single" w:color="C9D4DD" w:sz="4"/>
              <w:right w:val="single" w:color="C9D4DD" w:sz="4"/>
            </w:tcBorders>
            <w:shd w:fill="EAF2F7" w:val="clear"/>
            <w:tcMar>
              <w:top w:type="dxa" w:w="100"/>
              <w:left w:type="dxa" w:w="140"/>
              <w:bottom w:type="dxa" w:w="100"/>
              <w:right w:type="dxa" w:w="140"/>
            </w:tcMar>
          </w:tcPr>
          <w:p>
            <w:pPr>
              <w:spacing w:after="0"/>
            </w:pPr>
            <w:r>
              <w:rPr>
                <w:rFonts w:ascii="Arial" w:cs="Arial" w:eastAsia="Arial" w:hAnsi="Arial"/>
                <w:color w:val="1A1A1A"/>
                <w:sz w:val="20"/>
                <w:szCs w:val="20"/>
              </w:rPr>
              <w:t xml:space="preserve">Polish a single document.</w:t>
            </w:r>
          </w:p>
        </w:tc>
        <w:tc>
          <w:tcPr>
            <w:tcW w:type="dxa" w:w="3960"/>
            <w:tcBorders>
              <w:top w:val="single" w:color="C9D4DD" w:sz="4"/>
              <w:left w:val="single" w:color="C9D4DD" w:sz="4"/>
              <w:bottom w:val="single" w:color="C9D4DD" w:sz="4"/>
              <w:right w:val="single" w:color="C9D4DD" w:sz="4"/>
            </w:tcBorders>
            <w:shd w:fill="EAF2F7" w:val="clear"/>
            <w:tcMar>
              <w:top w:type="dxa" w:w="100"/>
              <w:left w:type="dxa" w:w="140"/>
              <w:bottom w:type="dxa" w:w="100"/>
              <w:right w:type="dxa" w:w="140"/>
            </w:tcMar>
          </w:tcPr>
          <w:p>
            <w:pPr>
              <w:spacing w:after="0"/>
            </w:pPr>
            <w:r>
              <w:rPr>
                <w:rFonts w:ascii="Arial" w:cs="Arial" w:eastAsia="Arial" w:hAnsi="Arial"/>
                <w:color w:val="1A1A1A"/>
                <w:sz w:val="20"/>
                <w:szCs w:val="20"/>
              </w:rPr>
              <w:t xml:space="preserve">Treats the CV as a snapshot of an evolving career and uses it to drive the entire roadmap.</w:t>
            </w:r>
          </w:p>
        </w:tc>
      </w:tr>
      <w:tr>
        <w:tc>
          <w:tcPr>
            <w:tcW w:type="dxa" w:w="2400"/>
            <w:tcBorders>
              <w:top w:val="single" w:color="C9D4DD" w:sz="4"/>
              <w:left w:val="single" w:color="C9D4DD" w:sz="4"/>
              <w:bottom w:val="single" w:color="C9D4DD" w:sz="4"/>
              <w:right w:val="single" w:color="C9D4DD" w:sz="4"/>
            </w:tcBorders>
            <w:shd w:fill="FFFFFF" w:val="clear"/>
            <w:tcMar>
              <w:top w:type="dxa" w:w="100"/>
              <w:left w:type="dxa" w:w="140"/>
              <w:bottom w:type="dxa" w:w="100"/>
              <w:right w:type="dxa" w:w="140"/>
            </w:tcMar>
          </w:tcPr>
          <w:p>
            <w:pPr>
              <w:spacing w:after="0"/>
            </w:pPr>
            <w:r>
              <w:rPr>
                <w:rFonts w:ascii="Arial" w:cs="Arial" w:eastAsia="Arial" w:hAnsi="Arial"/>
                <w:color w:val="1A1A1A"/>
                <w:sz w:val="20"/>
                <w:szCs w:val="20"/>
              </w:rPr>
              <w:t xml:space="preserve">Generic AI chat</w:t>
            </w:r>
          </w:p>
        </w:tc>
        <w:tc>
          <w:tcPr>
            <w:tcW w:type="dxa" w:w="3000"/>
            <w:tcBorders>
              <w:top w:val="single" w:color="C9D4DD" w:sz="4"/>
              <w:left w:val="single" w:color="C9D4DD" w:sz="4"/>
              <w:bottom w:val="single" w:color="C9D4DD" w:sz="4"/>
              <w:right w:val="single" w:color="C9D4DD" w:sz="4"/>
            </w:tcBorders>
            <w:shd w:fill="FFFFFF" w:val="clear"/>
            <w:tcMar>
              <w:top w:type="dxa" w:w="100"/>
              <w:left w:type="dxa" w:w="140"/>
              <w:bottom w:type="dxa" w:w="100"/>
              <w:right w:type="dxa" w:w="140"/>
            </w:tcMar>
          </w:tcPr>
          <w:p>
            <w:pPr>
              <w:spacing w:after="0"/>
            </w:pPr>
            <w:r>
              <w:rPr>
                <w:rFonts w:ascii="Arial" w:cs="Arial" w:eastAsia="Arial" w:hAnsi="Arial"/>
                <w:color w:val="1A1A1A"/>
                <w:sz w:val="20"/>
                <w:szCs w:val="20"/>
              </w:rPr>
              <w:t xml:space="preserve">Answers any question.</w:t>
            </w:r>
          </w:p>
        </w:tc>
        <w:tc>
          <w:tcPr>
            <w:tcW w:type="dxa" w:w="3960"/>
            <w:tcBorders>
              <w:top w:val="single" w:color="C9D4DD" w:sz="4"/>
              <w:left w:val="single" w:color="C9D4DD" w:sz="4"/>
              <w:bottom w:val="single" w:color="C9D4DD" w:sz="4"/>
              <w:right w:val="single" w:color="C9D4DD" w:sz="4"/>
            </w:tcBorders>
            <w:shd w:fill="FFFFFF" w:val="clear"/>
            <w:tcMar>
              <w:top w:type="dxa" w:w="100"/>
              <w:left w:type="dxa" w:w="140"/>
              <w:bottom w:type="dxa" w:w="100"/>
              <w:right w:type="dxa" w:w="140"/>
            </w:tcMar>
          </w:tcPr>
          <w:p>
            <w:pPr>
              <w:spacing w:after="0"/>
            </w:pPr>
            <w:r>
              <w:rPr>
                <w:rFonts w:ascii="Arial" w:cs="Arial" w:eastAsia="Arial" w:hAnsi="Arial"/>
                <w:color w:val="1A1A1A"/>
                <w:sz w:val="20"/>
                <w:szCs w:val="20"/>
              </w:rPr>
              <w:t xml:space="preserve">Has long-term memory, a structured plan, and tools — so its advice is grounded in the user’s real situation.</w:t>
            </w:r>
          </w:p>
        </w:tc>
      </w:tr>
      <w:tr>
        <w:tc>
          <w:tcPr>
            <w:tcW w:type="dxa" w:w="2400"/>
            <w:tcBorders>
              <w:top w:val="single" w:color="C9D4DD" w:sz="4"/>
              <w:left w:val="single" w:color="C9D4DD" w:sz="4"/>
              <w:bottom w:val="single" w:color="C9D4DD" w:sz="4"/>
              <w:right w:val="single" w:color="C9D4DD" w:sz="4"/>
            </w:tcBorders>
            <w:shd w:fill="EAF2F7" w:val="clear"/>
            <w:tcMar>
              <w:top w:type="dxa" w:w="100"/>
              <w:left w:type="dxa" w:w="140"/>
              <w:bottom w:type="dxa" w:w="100"/>
              <w:right w:type="dxa" w:w="140"/>
            </w:tcMar>
          </w:tcPr>
          <w:p>
            <w:pPr>
              <w:spacing w:after="0"/>
            </w:pPr>
            <w:r>
              <w:rPr>
                <w:rFonts w:ascii="Arial" w:cs="Arial" w:eastAsia="Arial" w:hAnsi="Arial"/>
                <w:color w:val="1A1A1A"/>
                <w:sz w:val="20"/>
                <w:szCs w:val="20"/>
              </w:rPr>
              <w:t xml:space="preserve">Career coaches</w:t>
            </w:r>
          </w:p>
        </w:tc>
        <w:tc>
          <w:tcPr>
            <w:tcW w:type="dxa" w:w="3000"/>
            <w:tcBorders>
              <w:top w:val="single" w:color="C9D4DD" w:sz="4"/>
              <w:left w:val="single" w:color="C9D4DD" w:sz="4"/>
              <w:bottom w:val="single" w:color="C9D4DD" w:sz="4"/>
              <w:right w:val="single" w:color="C9D4DD" w:sz="4"/>
            </w:tcBorders>
            <w:shd w:fill="EAF2F7" w:val="clear"/>
            <w:tcMar>
              <w:top w:type="dxa" w:w="100"/>
              <w:left w:type="dxa" w:w="140"/>
              <w:bottom w:type="dxa" w:w="100"/>
              <w:right w:type="dxa" w:w="140"/>
            </w:tcMar>
          </w:tcPr>
          <w:p>
            <w:pPr>
              <w:spacing w:after="0"/>
            </w:pPr>
            <w:r>
              <w:rPr>
                <w:rFonts w:ascii="Arial" w:cs="Arial" w:eastAsia="Arial" w:hAnsi="Arial"/>
                <w:color w:val="1A1A1A"/>
                <w:sz w:val="20"/>
                <w:szCs w:val="20"/>
              </w:rPr>
              <w:t xml:space="preserve">High value, but expensive and intermittent.</w:t>
            </w:r>
          </w:p>
        </w:tc>
        <w:tc>
          <w:tcPr>
            <w:tcW w:type="dxa" w:w="3960"/>
            <w:tcBorders>
              <w:top w:val="single" w:color="C9D4DD" w:sz="4"/>
              <w:left w:val="single" w:color="C9D4DD" w:sz="4"/>
              <w:bottom w:val="single" w:color="C9D4DD" w:sz="4"/>
              <w:right w:val="single" w:color="C9D4DD" w:sz="4"/>
            </w:tcBorders>
            <w:shd w:fill="EAF2F7" w:val="clear"/>
            <w:tcMar>
              <w:top w:type="dxa" w:w="100"/>
              <w:left w:type="dxa" w:w="140"/>
              <w:bottom w:type="dxa" w:w="100"/>
              <w:right w:type="dxa" w:w="140"/>
            </w:tcMar>
          </w:tcPr>
          <w:p>
            <w:pPr>
              <w:spacing w:after="0"/>
            </w:pPr>
            <w:r>
              <w:rPr>
                <w:rFonts w:ascii="Arial" w:cs="Arial" w:eastAsia="Arial" w:hAnsi="Arial"/>
                <w:color w:val="1A1A1A"/>
                <w:sz w:val="20"/>
                <w:szCs w:val="20"/>
              </w:rPr>
              <w:t xml:space="preserve">Always-on, lower cost, and complementary to human coaches — not a replacement for them.</w:t>
            </w:r>
          </w:p>
        </w:tc>
      </w:tr>
    </w:tbl>
    <w:p>
      <w:pPr>
        <w:spacing w:after="200"/>
      </w:pPr>
      <w:r>
        <w:t xml:space="preserve"/>
      </w:r>
    </w:p>
    <w:p>
      <w:pPr>
        <w:pStyle w:val="Heading1"/>
        <w:spacing w:after="160" w:before="360"/>
      </w:pPr>
      <w:r>
        <w:rPr>
          <w:rFonts w:ascii="Arial" w:cs="Arial" w:eastAsia="Arial" w:hAnsi="Arial"/>
          <w:b/>
          <w:bCs/>
          <w:color w:val="1F3A5F"/>
          <w:sz w:val="32"/>
          <w:szCs w:val="32"/>
        </w:rPr>
        <w:t xml:space="preserve">13. Future Vision</w:t>
      </w:r>
    </w:p>
    <w:p>
      <w:pPr>
        <w:spacing w:after="160" w:before="60" w:line="320"/>
        <w:jc w:val="both"/>
      </w:pPr>
      <w:r>
        <w:rPr>
          <w:rFonts w:ascii="Arial" w:cs="Arial" w:eastAsia="Arial" w:hAnsi="Arial"/>
          <w:color w:val="1A1A1A"/>
          <w:sz w:val="22"/>
          <w:szCs w:val="22"/>
        </w:rPr>
        <w:t xml:space="preserve">The concept described here is the foundation, not the ceiling. Several extensions are envisioned for later phases of the platform once the core experience is stable and adopted.</w:t>
      </w:r>
    </w:p>
    <w:p>
      <w:pPr>
        <w:pStyle w:val="ListParagraph"/>
        <w:numPr>
          <w:ilvl w:val="0"/>
          <w:numId w:val="2"/>
        </w:numPr>
        <w:spacing w:after="80" w:before="0" w:line="300"/>
      </w:pPr>
      <w:r>
        <w:rPr>
          <w:rFonts w:ascii="Arial" w:cs="Arial" w:eastAsia="Arial" w:hAnsi="Arial"/>
          <w:b/>
          <w:bCs/>
          <w:color w:val="1F3A5F"/>
          <w:sz w:val="22"/>
          <w:szCs w:val="22"/>
        </w:rPr>
        <w:t xml:space="preserve">A creator and coach marketplace.</w:t>
      </w:r>
      <w:r>
        <w:rPr>
          <w:rFonts w:ascii="Arial" w:cs="Arial" w:eastAsia="Arial" w:hAnsi="Arial"/>
          <w:color w:val="1A1A1A"/>
          <w:sz w:val="22"/>
          <w:szCs w:val="22"/>
        </w:rPr>
        <w:t xml:space="preserve"> Verified human coaches and domain experts can plug into the platform, offering structured programmes that integrate cleanly with users’ plans.</w:t>
      </w:r>
    </w:p>
    <w:p>
      <w:pPr>
        <w:pStyle w:val="ListParagraph"/>
        <w:numPr>
          <w:ilvl w:val="0"/>
          <w:numId w:val="2"/>
        </w:numPr>
        <w:spacing w:after="80" w:before="0" w:line="300"/>
      </w:pPr>
      <w:r>
        <w:rPr>
          <w:rFonts w:ascii="Arial" w:cs="Arial" w:eastAsia="Arial" w:hAnsi="Arial"/>
          <w:b/>
          <w:bCs/>
          <w:color w:val="1F3A5F"/>
          <w:sz w:val="22"/>
          <w:szCs w:val="22"/>
        </w:rPr>
        <w:t xml:space="preserve">Embedded learning labs.</w:t>
      </w:r>
      <w:r>
        <w:rPr>
          <w:rFonts w:ascii="Arial" w:cs="Arial" w:eastAsia="Arial" w:hAnsi="Arial"/>
          <w:color w:val="1A1A1A"/>
          <w:sz w:val="22"/>
          <w:szCs w:val="22"/>
        </w:rPr>
        <w:t xml:space="preserve"> Hands-on coding, ML, and design environments inside the platform, so users can complete milestones without leaving.</w:t>
      </w:r>
    </w:p>
    <w:p>
      <w:pPr>
        <w:pStyle w:val="ListParagraph"/>
        <w:numPr>
          <w:ilvl w:val="0"/>
          <w:numId w:val="2"/>
        </w:numPr>
        <w:spacing w:after="80" w:before="0" w:line="300"/>
      </w:pPr>
      <w:r>
        <w:rPr>
          <w:rFonts w:ascii="Arial" w:cs="Arial" w:eastAsia="Arial" w:hAnsi="Arial"/>
          <w:b/>
          <w:bCs/>
          <w:color w:val="1F3A5F"/>
          <w:sz w:val="22"/>
          <w:szCs w:val="22"/>
        </w:rPr>
        <w:t xml:space="preserve">Employer-side access.</w:t>
      </w:r>
      <w:r>
        <w:rPr>
          <w:rFonts w:ascii="Arial" w:cs="Arial" w:eastAsia="Arial" w:hAnsi="Arial"/>
          <w:color w:val="1A1A1A"/>
          <w:sz w:val="22"/>
          <w:szCs w:val="22"/>
        </w:rPr>
        <w:t xml:space="preserve"> Companies can invite candidates to share verified credentials and structured profiles — a healthier, more transparent alternative to keyword-matched CV piles.</w:t>
      </w:r>
    </w:p>
    <w:p>
      <w:pPr>
        <w:pStyle w:val="ListParagraph"/>
        <w:numPr>
          <w:ilvl w:val="0"/>
          <w:numId w:val="2"/>
        </w:numPr>
        <w:spacing w:after="80" w:before="0" w:line="300"/>
      </w:pPr>
      <w:r>
        <w:rPr>
          <w:rFonts w:ascii="Arial" w:cs="Arial" w:eastAsia="Arial" w:hAnsi="Arial"/>
          <w:b/>
          <w:bCs/>
          <w:color w:val="1F3A5F"/>
          <w:sz w:val="22"/>
          <w:szCs w:val="22"/>
        </w:rPr>
        <w:t xml:space="preserve">API and extensions.</w:t>
      </w:r>
      <w:r>
        <w:rPr>
          <w:rFonts w:ascii="Arial" w:cs="Arial" w:eastAsia="Arial" w:hAnsi="Arial"/>
          <w:color w:val="1A1A1A"/>
          <w:sz w:val="22"/>
          <w:szCs w:val="22"/>
        </w:rPr>
        <w:t xml:space="preserve"> Power users and third parties can build on the same MCP-based agent surface that the platform itself uses.</w:t>
      </w:r>
    </w:p>
    <w:p>
      <w:pPr>
        <w:pStyle w:val="ListParagraph"/>
        <w:numPr>
          <w:ilvl w:val="0"/>
          <w:numId w:val="2"/>
        </w:numPr>
        <w:spacing w:after="80" w:before="0" w:line="300"/>
      </w:pPr>
      <w:r>
        <w:rPr>
          <w:rFonts w:ascii="Arial" w:cs="Arial" w:eastAsia="Arial" w:hAnsi="Arial"/>
          <w:b/>
          <w:bCs/>
          <w:color w:val="1F3A5F"/>
          <w:sz w:val="22"/>
          <w:szCs w:val="22"/>
        </w:rPr>
        <w:t xml:space="preserve">Local-language coaches.</w:t>
      </w:r>
      <w:r>
        <w:rPr>
          <w:rFonts w:ascii="Arial" w:cs="Arial" w:eastAsia="Arial" w:hAnsi="Arial"/>
          <w:color w:val="1A1A1A"/>
          <w:sz w:val="22"/>
          <w:szCs w:val="22"/>
        </w:rPr>
        <w:t xml:space="preserve"> Native-quality coaches in dozens of languages, not just translated UI.</w:t>
      </w:r>
    </w:p>
    <w:p>
      <w:pPr>
        <w:pStyle w:val="ListParagraph"/>
        <w:numPr>
          <w:ilvl w:val="0"/>
          <w:numId w:val="2"/>
        </w:numPr>
        <w:spacing w:after="80" w:before="0" w:line="300"/>
      </w:pPr>
      <w:r>
        <w:rPr>
          <w:rFonts w:ascii="Arial" w:cs="Arial" w:eastAsia="Arial" w:hAnsi="Arial"/>
          <w:b/>
          <w:bCs/>
          <w:color w:val="1F3A5F"/>
          <w:sz w:val="22"/>
          <w:szCs w:val="22"/>
        </w:rPr>
        <w:t xml:space="preserve">Longitudinal research dataset.</w:t>
      </w:r>
      <w:r>
        <w:rPr>
          <w:rFonts w:ascii="Arial" w:cs="Arial" w:eastAsia="Arial" w:hAnsi="Arial"/>
          <w:color w:val="1A1A1A"/>
          <w:sz w:val="22"/>
          <w:szCs w:val="22"/>
        </w:rPr>
        <w:t xml:space="preserve"> With user consent and aggregation, the platform builds an anonymised dataset of what actually works in modern career development — a public good as well as a competitive moat.</w:t>
      </w:r>
    </w:p>
    <w:p>
      <w:pPr>
        <w:pStyle w:val="Heading1"/>
        <w:spacing w:after="160" w:before="360"/>
      </w:pPr>
      <w:r>
        <w:rPr>
          <w:rFonts w:ascii="Arial" w:cs="Arial" w:eastAsia="Arial" w:hAnsi="Arial"/>
          <w:b/>
          <w:bCs/>
          <w:color w:val="1F3A5F"/>
          <w:sz w:val="32"/>
          <w:szCs w:val="32"/>
        </w:rPr>
        <w:t xml:space="preserve">14. Closing</w:t>
      </w:r>
    </w:p>
    <w:p>
      <w:pPr>
        <w:spacing w:after="160" w:before="60" w:line="320"/>
        <w:jc w:val="both"/>
      </w:pPr>
      <w:r>
        <w:rPr>
          <w:rFonts w:ascii="Arial" w:cs="Arial" w:eastAsia="Arial" w:hAnsi="Arial"/>
          <w:color w:val="1A1A1A"/>
          <w:sz w:val="22"/>
          <w:szCs w:val="22"/>
        </w:rPr>
        <w:t xml:space="preserve">Career Roadmap AI is an attempt to take something that is currently hard, fragmented, lonely, and expensive — designing and executing a serious career plan — and make it structured, intelligent, social, and accessible to anyone. The personal version of this platform demonstrated that the underlying mechanics work. The next step is to extend that to everyone, in every country, in every field, and let an agentic AI layer keep each user’s plan in sync with the world they are operating in.</w:t>
      </w:r>
    </w:p>
    <w:p>
      <w:pPr>
        <w:pBdr>
          <w:top w:val="single" w:color="0E8A8A" w:sz="6" w:space="8"/>
          <w:bottom w:val="single" w:color="0E8A8A" w:sz="6" w:space="8"/>
        </w:pBdr>
        <w:spacing w:after="200" w:before="200" w:line="320"/>
        <w:jc w:val="center"/>
      </w:pPr>
      <w:r>
        <w:rPr>
          <w:rFonts w:ascii="Arial" w:cs="Arial" w:eastAsia="Arial" w:hAnsi="Arial"/>
          <w:i/>
          <w:iCs/>
          <w:color w:val="1F3A5F"/>
          <w:sz w:val="24"/>
          <w:szCs w:val="24"/>
        </w:rPr>
        <w:t xml:space="preserve">“Everyone deserves a serious plan for their career. The platform exists to make that plan possible, executable, and alive.”</w:t>
      </w:r>
    </w:p>
    <w:p>
      <w:pPr>
        <w:spacing w:after="200"/>
      </w:pPr>
      <w:r>
        <w:t xml:space="preserve"/>
      </w:r>
    </w:p>
    <w:p>
      <w:pPr>
        <w:spacing w:after="120" w:before="0" w:line="300"/>
        <w:jc w:val="both"/>
      </w:pPr>
      <w:r>
        <w:rPr>
          <w:rFonts w:ascii="Arial" w:cs="Arial" w:eastAsia="Arial" w:hAnsi="Arial"/>
          <w:b w:val="false"/>
          <w:bCs w:val="false"/>
          <w:i/>
          <w:iCs/>
          <w:color w:val="5A6470"/>
          <w:sz w:val="22"/>
          <w:szCs w:val="22"/>
        </w:rPr>
        <w:t xml:space="preserve">This document is a general concept description. A separate functional specification will detail modules, components, API endpoints, data models, and feature priorities; a separate technical specification will go deeper into architecture, data flow, security, and infrastructure. The goal here was to put the idea on paper in its broadest form, so that everything built next can be measured against it.</w:t>
      </w:r>
    </w:p>
    <w:p>
      <w:r>
        <w:br w:type="page"/>
      </w:r>
    </w:p>
    <w:p>
      <w:pPr>
        <w:pStyle w:val="Heading1"/>
      </w:pPr>
      <w:r>
        <w:rPr>
          <w:b/>
          <w:sz w:val="32"/>
          <w:szCs w:val="32"/>
          <w:color w:val="1F4E79"/>
        </w:rPr>
        <w:t xml:space="preserve">PART II - AI CAREER ROADMAP PLATFORM GENERAL APPLICATION DESCRIPTION</w:t>
      </w:r>
    </w:p>
    <w:p>
      <w:r>
        <w:rPr>
          <w:sz w:val="20"/>
          <w:szCs w:val="20"/>
        </w:rPr>
        <w:t xml:space="preserve">The following section contains the full content of the second uploaded document.</w:t>
      </w:r>
    </w:p>
    <w:p>
      <w:pPr>
        <w:spacing w:before="1440"/>
        <w:jc w:val="center"/>
      </w:pPr>
      <w:r>
        <w:rPr>
          <w:rFonts w:ascii="Aptos" w:hAnsi="Aptos" w:eastAsia="Aptos"/>
          <w:b/>
          <w:color w:val="1F4E79"/>
          <w:sz w:val="60"/>
        </w:rPr>
        <w:t>AI CAREER ROADMAP PLATFORM</w:t>
      </w:r>
    </w:p>
    <w:p>
      <w:pPr>
        <w:jc w:val="center"/>
      </w:pPr>
      <w:r>
        <w:rPr>
          <w:rFonts w:ascii="Aptos" w:hAnsi="Aptos" w:eastAsia="Aptos"/>
          <w:b/>
          <w:color w:val="00897B"/>
          <w:sz w:val="36"/>
        </w:rPr>
        <w:t>General Application Description</w:t>
      </w:r>
    </w:p>
    <w:p>
      <w:pPr>
        <w:pStyle w:val="SubtitleCustom"/>
        <w:jc w:val="center"/>
      </w:pPr>
      <w:r>
        <w:rPr>
          <w:rFonts w:ascii="Aptos" w:hAnsi="Aptos" w:eastAsia="Aptos"/>
        </w:rPr>
        <w:t>A global AI-powered career planning, roadmap generation, progress tracking, and job-market intelligence platform for students, job seekers, career switchers, professionals, and lifelong learners.</w:t>
      </w:r>
    </w:p>
    <w:p>
      <w:pPr>
        <w:jc w:val="center"/>
      </w:pPr>
      <w:r>
        <w:rPr>
          <w:rFonts w:ascii="Aptos" w:hAnsi="Aptos" w:eastAsia="Aptos"/>
          <w:color w:val="5A5A5A"/>
          <w:sz w:val="20"/>
        </w:rPr>
        <w:t>Prepared from the personalized Career Roadmap AI System concept and generalized for a worldwide user base.</w:t>
      </w:r>
    </w:p>
    <w:p>
      <w:r>
        <w:rPr>
          <w:rFonts w:ascii="Aptos" w:hAnsi="Aptos" w:eastAsia="Aptos"/>
        </w:rPr>
        <w:br w:type="page"/>
      </w:r>
    </w:p>
    <w:p>
      <w:pPr>
        <w:pStyle w:val="Heading1"/>
      </w:pPr>
      <w:r>
        <w:rPr>
          <w:rFonts w:ascii="Aptos" w:hAnsi="Aptos" w:eastAsia="Aptos"/>
        </w:rPr>
        <w:t>1. Executive Description</w:t>
      </w:r>
    </w:p>
    <w:p>
      <w:r>
        <w:rPr>
          <w:rFonts w:ascii="Aptos" w:hAnsi="Aptos" w:eastAsia="Aptos"/>
        </w:rPr>
        <w:t>The AI Career Roadmap Platform is an intelligent career development application that helps any user design, manage, update, and track a personalized career journey. Instead of serving one predefined career path, the platform adapts to each user’s background, goals, available time, preferred learning style, location, industry, and target job market. It becomes a personal career strategist, skill gap analyst, accountability partner, opportunity radar, and progress dashboard in one unified workspace.</w:t>
      </w:r>
    </w:p>
    <w:p>
      <w:r>
        <w:rPr>
          <w:rFonts w:ascii="Aptos" w:hAnsi="Aptos" w:eastAsia="Aptos"/>
        </w:rPr>
        <w:t>The platform is designed for people at different stages of their professional lives: students planning their first career, job seekers trying to qualify for a specific role, professionals aiming for promotion, career switchers entering a new field, freelancers building credibility, and lifelong learners who want structured growth. Users can upload a CV or resume, describe their desired role, connect external sources where permitted, and receive a practical roadmap with phases, milestones, weekly activities, learning resources, projects, networking actions, and progress metrics.</w:t>
      </w:r>
    </w:p>
    <w:p>
      <w:pPr>
        <w:pStyle w:val="Callout"/>
      </w:pPr>
      <w:r>
        <w:rPr>
          <w:rFonts w:ascii="Aptos" w:hAnsi="Aptos" w:eastAsia="Aptos"/>
          <w:b/>
        </w:rPr>
        <w:t xml:space="preserve">Core idea: </w:t>
      </w:r>
      <w:r>
        <w:rPr>
          <w:rFonts w:ascii="Aptos" w:hAnsi="Aptos" w:eastAsia="Aptos"/>
        </w:rPr>
        <w:t>Every user should be able to answer four questions at any time: Where am I now? Where do I want to go? What should I do next? How do I know I am progressing?</w:t>
      </w:r>
    </w:p>
    <w:p>
      <w:pPr>
        <w:pStyle w:val="Heading1"/>
      </w:pPr>
      <w:r>
        <w:rPr>
          <w:rFonts w:ascii="Aptos" w:hAnsi="Aptos" w:eastAsia="Aptos"/>
        </w:rPr>
        <w:t>2. From Personal Roadmap to Global Career Platform</w:t>
      </w:r>
    </w:p>
    <w:p>
      <w:r>
        <w:rPr>
          <w:rFonts w:ascii="Aptos" w:hAnsi="Aptos" w:eastAsia="Aptos"/>
        </w:rPr>
        <w:t>The original career roadmap system is a strong foundation because it already combines long-term phases, weekly schedules, monthly plans, reading lists, networking guidance, opportunity data, and measurable progress tracking. The new product direction keeps that structure but removes the dependency on one person, one country, one target profession, or one fixed path.</w:t>
      </w:r>
    </w:p>
    <w:p>
      <w:r>
        <w:rPr>
          <w:rFonts w:ascii="Aptos" w:hAnsi="Aptos" w:eastAsia="Aptos"/>
        </w:rPr>
        <w:t>In the generalized version, the application does not begin with a fixed AI Systems Engineer roadmap. It begins with a discovery conversation. The AI asks about the user’s current skills, education, experience, strengths, constraints, interests, target industries, target countries, desired salary range, preferred work style, and long-term vision. The system then generates a living roadmap that can evolve whenever the user changes direction, uploads a new CV, completes a milestone, receives new feedback, or selects a different career objective.</w:t>
      </w:r>
    </w:p>
    <w:p>
      <w:pPr>
        <w:pStyle w:val="ListBullet"/>
        <w:spacing w:after="60"/>
      </w:pPr>
      <w:r>
        <w:rPr>
          <w:rFonts w:ascii="Aptos" w:hAnsi="Aptos" w:eastAsia="Aptos"/>
        </w:rPr>
        <w:t>Personalized roadmap phases become dynamic phases generated for each user and role.</w:t>
      </w:r>
    </w:p>
    <w:p>
      <w:pPr>
        <w:pStyle w:val="ListBullet"/>
        <w:spacing w:after="60"/>
      </w:pPr>
      <w:r>
        <w:rPr>
          <w:rFonts w:ascii="Aptos" w:hAnsi="Aptos" w:eastAsia="Aptos"/>
        </w:rPr>
        <w:t>Fixed weekly schedules become adjustable routines based on the user’s available time and commitments.</w:t>
      </w:r>
    </w:p>
    <w:p>
      <w:pPr>
        <w:pStyle w:val="ListBullet"/>
        <w:spacing w:after="60"/>
      </w:pPr>
      <w:r>
        <w:rPr>
          <w:rFonts w:ascii="Aptos" w:hAnsi="Aptos" w:eastAsia="Aptos"/>
        </w:rPr>
        <w:t>Static opportunity lists become global market intelligence filtered by region, industry, remote preference, and career level.</w:t>
      </w:r>
    </w:p>
    <w:p>
      <w:pPr>
        <w:pStyle w:val="ListBullet"/>
        <w:spacing w:after="60"/>
      </w:pPr>
      <w:r>
        <w:rPr>
          <w:rFonts w:ascii="Aptos" w:hAnsi="Aptos" w:eastAsia="Aptos"/>
        </w:rPr>
        <w:t>Progress metrics become role-specific indicators, such as portfolio projects, certifications, interview readiness, applications sent, networking conversations, or domain-specific practice tasks.</w:t>
      </w:r>
    </w:p>
    <w:p>
      <w:pPr>
        <w:pStyle w:val="ListBullet"/>
        <w:spacing w:after="60"/>
      </w:pPr>
      <w:r>
        <w:rPr>
          <w:rFonts w:ascii="Aptos" w:hAnsi="Aptos" w:eastAsia="Aptos"/>
        </w:rPr>
        <w:t>The networking module becomes a relationship and opportunity workspace for mentors, recruiters, peers, professional communities, and events worldwide.</w:t>
      </w:r>
    </w:p>
    <w:p>
      <w:pPr>
        <w:pStyle w:val="Heading1"/>
      </w:pPr>
      <w:r>
        <w:rPr>
          <w:rFonts w:ascii="Aptos" w:hAnsi="Aptos" w:eastAsia="Aptos"/>
        </w:rPr>
        <w:t>3. Product Vision</w:t>
      </w:r>
    </w:p>
    <w:p>
      <w:r>
        <w:rPr>
          <w:rFonts w:ascii="Aptos" w:hAnsi="Aptos" w:eastAsia="Aptos"/>
        </w:rPr>
        <w:t>The vision is to make high-quality career guidance accessible to anyone, regardless of geography, financial background, academic institution, or professional network. Many people know they want a better career but do not know how to translate ambition into a realistic plan. Others have the motivation but lack feedback, structure, accountability, or updated market information. The platform bridges this gap with AI-assisted planning, human-readable guidance, data-informed recommendations, and continuous progress tracking.</w:t>
      </w:r>
    </w:p>
    <w:p>
      <w:r>
        <w:rPr>
          <w:rFonts w:ascii="Aptos" w:hAnsi="Aptos" w:eastAsia="Aptos"/>
        </w:rPr>
        <w:t>The application should feel less like a static task manager and more like a career operating system. It should understand the user’s current profile, suggest possible career paths, evaluate the distance between the user and a target role, recommend concrete actions, track execution, and continuously adapt the plan as the user grows.</w:t>
      </w:r>
    </w:p>
    <w:p>
      <w:pPr>
        <w:pStyle w:val="Heading1"/>
      </w:pPr>
      <w:r>
        <w:rPr>
          <w:rFonts w:ascii="Aptos" w:hAnsi="Aptos" w:eastAsia="Aptos"/>
        </w:rPr>
        <w:t>4. Target Users</w:t>
      </w:r>
    </w:p>
    <w:tbl>
      <w:tblPr>
        <w:tblStyle w:val="TableGrid"/>
        <w:tblW w:type="auto" w:w="0"/>
        <w:jc w:val="center"/>
        <w:tblLook w:firstColumn="1" w:firstRow="1" w:lastColumn="0" w:lastRow="0" w:noHBand="0" w:noVBand="1" w:val="04A0"/>
      </w:tblPr>
      <w:tblGrid>
        <w:gridCol w:w="3264"/>
        <w:gridCol w:w="3264"/>
        <w:gridCol w:w="3264"/>
      </w:tblGrid>
      <w:tr>
        <w:tc>
          <w:tcPr>
            <w:tcW w:type="dxa" w:w="2448"/>
            <w:shd w:fill="1F4E79"/>
            <w:vAlign w:val="center"/>
          </w:tcPr>
          <w:p>
            <w:pPr>
              <w:spacing w:after="0"/>
            </w:pPr>
            <w:r/>
            <w:r>
              <w:rPr>
                <w:rFonts w:ascii="Aptos" w:hAnsi="Aptos" w:eastAsia="Aptos"/>
                <w:b/>
                <w:color w:val="FFFFFF"/>
                <w:sz w:val="19"/>
              </w:rPr>
              <w:t>User Type</w:t>
            </w:r>
          </w:p>
        </w:tc>
        <w:tc>
          <w:tcPr>
            <w:tcW w:type="dxa" w:w="2880"/>
            <w:shd w:fill="1F4E79"/>
            <w:vAlign w:val="center"/>
          </w:tcPr>
          <w:p>
            <w:pPr>
              <w:spacing w:after="0"/>
            </w:pPr>
            <w:r/>
            <w:r>
              <w:rPr>
                <w:rFonts w:ascii="Aptos" w:hAnsi="Aptos" w:eastAsia="Aptos"/>
                <w:b/>
                <w:color w:val="FFFFFF"/>
                <w:sz w:val="19"/>
              </w:rPr>
              <w:t>Need</w:t>
            </w:r>
          </w:p>
        </w:tc>
        <w:tc>
          <w:tcPr>
            <w:tcW w:type="dxa" w:w="4896"/>
            <w:shd w:fill="1F4E79"/>
            <w:vAlign w:val="center"/>
          </w:tcPr>
          <w:p>
            <w:pPr>
              <w:spacing w:after="0"/>
            </w:pPr>
            <w:r/>
            <w:r>
              <w:rPr>
                <w:rFonts w:ascii="Aptos" w:hAnsi="Aptos" w:eastAsia="Aptos"/>
                <w:b/>
                <w:color w:val="FFFFFF"/>
                <w:sz w:val="19"/>
              </w:rPr>
              <w:t>How the Platform Helps</w:t>
            </w:r>
          </w:p>
        </w:tc>
      </w:tr>
      <w:tr>
        <w:tc>
          <w:tcPr>
            <w:tcW w:type="dxa" w:w="2448"/>
            <w:vAlign w:val="top"/>
          </w:tcPr>
          <w:p>
            <w:pPr>
              <w:spacing w:after="0"/>
            </w:pPr>
            <w:r/>
            <w:r>
              <w:rPr>
                <w:rFonts w:ascii="Aptos" w:hAnsi="Aptos" w:eastAsia="Aptos"/>
                <w:b w:val="0"/>
                <w:sz w:val="19"/>
              </w:rPr>
              <w:t>Students and graduates</w:t>
            </w:r>
          </w:p>
        </w:tc>
        <w:tc>
          <w:tcPr>
            <w:tcW w:type="dxa" w:w="2880"/>
            <w:vAlign w:val="top"/>
          </w:tcPr>
          <w:p>
            <w:pPr>
              <w:spacing w:after="0"/>
            </w:pPr>
            <w:r/>
            <w:r>
              <w:rPr>
                <w:rFonts w:ascii="Aptos" w:hAnsi="Aptos" w:eastAsia="Aptos"/>
                <w:b w:val="0"/>
                <w:sz w:val="19"/>
              </w:rPr>
              <w:t>Need clarity on career direction and employability.</w:t>
            </w:r>
          </w:p>
        </w:tc>
        <w:tc>
          <w:tcPr>
            <w:tcW w:type="dxa" w:w="4896"/>
            <w:vAlign w:val="top"/>
          </w:tcPr>
          <w:p>
            <w:pPr>
              <w:spacing w:after="0"/>
            </w:pPr>
            <w:r/>
            <w:r>
              <w:rPr>
                <w:rFonts w:ascii="Aptos" w:hAnsi="Aptos" w:eastAsia="Aptos"/>
                <w:b w:val="0"/>
                <w:sz w:val="19"/>
              </w:rPr>
              <w:t>Builds a first career roadmap, recommends skills, projects, internships, communities, and learning resources.</w:t>
            </w:r>
          </w:p>
        </w:tc>
      </w:tr>
      <w:tr>
        <w:tc>
          <w:tcPr>
            <w:tcW w:type="dxa" w:w="2448"/>
            <w:vAlign w:val="top"/>
          </w:tcPr>
          <w:p>
            <w:pPr>
              <w:spacing w:after="0"/>
            </w:pPr>
            <w:r/>
            <w:r>
              <w:rPr>
                <w:rFonts w:ascii="Aptos" w:hAnsi="Aptos" w:eastAsia="Aptos"/>
                <w:b w:val="0"/>
                <w:sz w:val="19"/>
              </w:rPr>
              <w:t>Job seekers</w:t>
            </w:r>
          </w:p>
        </w:tc>
        <w:tc>
          <w:tcPr>
            <w:tcW w:type="dxa" w:w="2880"/>
            <w:vAlign w:val="top"/>
          </w:tcPr>
          <w:p>
            <w:pPr>
              <w:spacing w:after="0"/>
            </w:pPr>
            <w:r/>
            <w:r>
              <w:rPr>
                <w:rFonts w:ascii="Aptos" w:hAnsi="Aptos" w:eastAsia="Aptos"/>
                <w:b w:val="0"/>
                <w:sz w:val="19"/>
              </w:rPr>
              <w:t>Need to qualify for specific jobs and improve applications.</w:t>
            </w:r>
          </w:p>
        </w:tc>
        <w:tc>
          <w:tcPr>
            <w:tcW w:type="dxa" w:w="4896"/>
            <w:vAlign w:val="top"/>
          </w:tcPr>
          <w:p>
            <w:pPr>
              <w:spacing w:after="0"/>
            </w:pPr>
            <w:r/>
            <w:r>
              <w:rPr>
                <w:rFonts w:ascii="Aptos" w:hAnsi="Aptos" w:eastAsia="Aptos"/>
                <w:b w:val="0"/>
                <w:sz w:val="19"/>
              </w:rPr>
              <w:t>Analyzes CVs, compares them with target job descriptions, identifies gaps, and creates a focused improvement plan.</w:t>
            </w:r>
          </w:p>
        </w:tc>
      </w:tr>
      <w:tr>
        <w:tc>
          <w:tcPr>
            <w:tcW w:type="dxa" w:w="2448"/>
            <w:vAlign w:val="top"/>
          </w:tcPr>
          <w:p>
            <w:pPr>
              <w:spacing w:after="0"/>
            </w:pPr>
            <w:r/>
            <w:r>
              <w:rPr>
                <w:rFonts w:ascii="Aptos" w:hAnsi="Aptos" w:eastAsia="Aptos"/>
                <w:b w:val="0"/>
                <w:sz w:val="19"/>
              </w:rPr>
              <w:t>Career switchers</w:t>
            </w:r>
          </w:p>
        </w:tc>
        <w:tc>
          <w:tcPr>
            <w:tcW w:type="dxa" w:w="2880"/>
            <w:vAlign w:val="top"/>
          </w:tcPr>
          <w:p>
            <w:pPr>
              <w:spacing w:after="0"/>
            </w:pPr>
            <w:r/>
            <w:r>
              <w:rPr>
                <w:rFonts w:ascii="Aptos" w:hAnsi="Aptos" w:eastAsia="Aptos"/>
                <w:b w:val="0"/>
                <w:sz w:val="19"/>
              </w:rPr>
              <w:t>Need to move from one field to another without wasting time.</w:t>
            </w:r>
          </w:p>
        </w:tc>
        <w:tc>
          <w:tcPr>
            <w:tcW w:type="dxa" w:w="4896"/>
            <w:vAlign w:val="top"/>
          </w:tcPr>
          <w:p>
            <w:pPr>
              <w:spacing w:after="0"/>
            </w:pPr>
            <w:r/>
            <w:r>
              <w:rPr>
                <w:rFonts w:ascii="Aptos" w:hAnsi="Aptos" w:eastAsia="Aptos"/>
                <w:b w:val="0"/>
                <w:sz w:val="19"/>
              </w:rPr>
              <w:t>Maps transferable skills, recommends bridge projects, certifications, and staged transition plans.</w:t>
            </w:r>
          </w:p>
        </w:tc>
      </w:tr>
      <w:tr>
        <w:tc>
          <w:tcPr>
            <w:tcW w:type="dxa" w:w="2448"/>
            <w:vAlign w:val="top"/>
          </w:tcPr>
          <w:p>
            <w:pPr>
              <w:spacing w:after="0"/>
            </w:pPr>
            <w:r/>
            <w:r>
              <w:rPr>
                <w:rFonts w:ascii="Aptos" w:hAnsi="Aptos" w:eastAsia="Aptos"/>
                <w:b w:val="0"/>
                <w:sz w:val="19"/>
              </w:rPr>
              <w:t>Working professionals</w:t>
            </w:r>
          </w:p>
        </w:tc>
        <w:tc>
          <w:tcPr>
            <w:tcW w:type="dxa" w:w="2880"/>
            <w:vAlign w:val="top"/>
          </w:tcPr>
          <w:p>
            <w:pPr>
              <w:spacing w:after="0"/>
            </w:pPr>
            <w:r/>
            <w:r>
              <w:rPr>
                <w:rFonts w:ascii="Aptos" w:hAnsi="Aptos" w:eastAsia="Aptos"/>
                <w:b w:val="0"/>
                <w:sz w:val="19"/>
              </w:rPr>
              <w:t>Need promotion, specialization, leadership growth, or salary improvement.</w:t>
            </w:r>
          </w:p>
        </w:tc>
        <w:tc>
          <w:tcPr>
            <w:tcW w:type="dxa" w:w="4896"/>
            <w:vAlign w:val="top"/>
          </w:tcPr>
          <w:p>
            <w:pPr>
              <w:spacing w:after="0"/>
            </w:pPr>
            <w:r/>
            <w:r>
              <w:rPr>
                <w:rFonts w:ascii="Aptos" w:hAnsi="Aptos" w:eastAsia="Aptos"/>
                <w:b w:val="0"/>
                <w:sz w:val="19"/>
              </w:rPr>
              <w:t>Creates growth plans, tracks impact evidence, and prepares users for internal mobility or external roles.</w:t>
            </w:r>
          </w:p>
        </w:tc>
      </w:tr>
      <w:tr>
        <w:tc>
          <w:tcPr>
            <w:tcW w:type="dxa" w:w="2448"/>
            <w:vAlign w:val="top"/>
          </w:tcPr>
          <w:p>
            <w:pPr>
              <w:spacing w:after="0"/>
            </w:pPr>
            <w:r/>
            <w:r>
              <w:rPr>
                <w:rFonts w:ascii="Aptos" w:hAnsi="Aptos" w:eastAsia="Aptos"/>
                <w:b w:val="0"/>
                <w:sz w:val="19"/>
              </w:rPr>
              <w:t>Freelancers and creators</w:t>
            </w:r>
          </w:p>
        </w:tc>
        <w:tc>
          <w:tcPr>
            <w:tcW w:type="dxa" w:w="2880"/>
            <w:vAlign w:val="top"/>
          </w:tcPr>
          <w:p>
            <w:pPr>
              <w:spacing w:after="0"/>
            </w:pPr>
            <w:r/>
            <w:r>
              <w:rPr>
                <w:rFonts w:ascii="Aptos" w:hAnsi="Aptos" w:eastAsia="Aptos"/>
                <w:b w:val="0"/>
                <w:sz w:val="19"/>
              </w:rPr>
              <w:t>Need credibility, positioning, portfolio, and client acquisition.</w:t>
            </w:r>
          </w:p>
        </w:tc>
        <w:tc>
          <w:tcPr>
            <w:tcW w:type="dxa" w:w="4896"/>
            <w:vAlign w:val="top"/>
          </w:tcPr>
          <w:p>
            <w:pPr>
              <w:spacing w:after="0"/>
            </w:pPr>
            <w:r/>
            <w:r>
              <w:rPr>
                <w:rFonts w:ascii="Aptos" w:hAnsi="Aptos" w:eastAsia="Aptos"/>
                <w:b w:val="0"/>
                <w:sz w:val="19"/>
              </w:rPr>
              <w:t>Plans portfolio assets, content strategy, outreach routines, and reputation-building milestones.</w:t>
            </w:r>
          </w:p>
        </w:tc>
      </w:tr>
      <w:tr>
        <w:tc>
          <w:tcPr>
            <w:tcW w:type="dxa" w:w="2448"/>
            <w:vAlign w:val="top"/>
          </w:tcPr>
          <w:p>
            <w:pPr>
              <w:spacing w:after="0"/>
            </w:pPr>
            <w:r/>
            <w:r>
              <w:rPr>
                <w:rFonts w:ascii="Aptos" w:hAnsi="Aptos" w:eastAsia="Aptos"/>
                <w:b w:val="0"/>
                <w:sz w:val="19"/>
              </w:rPr>
              <w:t>Career coaches and institutions</w:t>
            </w:r>
          </w:p>
        </w:tc>
        <w:tc>
          <w:tcPr>
            <w:tcW w:type="dxa" w:w="2880"/>
            <w:vAlign w:val="top"/>
          </w:tcPr>
          <w:p>
            <w:pPr>
              <w:spacing w:after="0"/>
            </w:pPr>
            <w:r/>
            <w:r>
              <w:rPr>
                <w:rFonts w:ascii="Aptos" w:hAnsi="Aptos" w:eastAsia="Aptos"/>
                <w:b w:val="0"/>
                <w:sz w:val="19"/>
              </w:rPr>
              <w:t>Need scalable guidance tools for many users.</w:t>
            </w:r>
          </w:p>
        </w:tc>
        <w:tc>
          <w:tcPr>
            <w:tcW w:type="dxa" w:w="4896"/>
            <w:vAlign w:val="top"/>
          </w:tcPr>
          <w:p>
            <w:pPr>
              <w:spacing w:after="0"/>
            </w:pPr>
            <w:r/>
            <w:r>
              <w:rPr>
                <w:rFonts w:ascii="Aptos" w:hAnsi="Aptos" w:eastAsia="Aptos"/>
                <w:b w:val="0"/>
                <w:sz w:val="19"/>
              </w:rPr>
              <w:t>Provides structured dashboards, progress insights, and AI-assisted coaching workflows.</w:t>
            </w:r>
          </w:p>
        </w:tc>
      </w:tr>
    </w:tbl>
    <w:p/>
    <w:p>
      <w:pPr>
        <w:pStyle w:val="Heading1"/>
      </w:pPr>
      <w:r>
        <w:rPr>
          <w:rFonts w:ascii="Aptos" w:hAnsi="Aptos" w:eastAsia="Aptos"/>
        </w:rPr>
        <w:t>5. The Core User Journey</w:t>
      </w:r>
    </w:p>
    <w:p>
      <w:pPr>
        <w:pStyle w:val="ListNumber"/>
        <w:spacing w:after="60"/>
      </w:pPr>
      <w:r>
        <w:rPr>
          <w:rFonts w:ascii="Aptos" w:hAnsi="Aptos" w:eastAsia="Aptos"/>
        </w:rPr>
        <w:t>Create a profile and define the starting point. The user enters background information manually or uploads a CV, resume, LinkedIn export, portfolio, GitHub profile, or other professional evidence where supported.</w:t>
      </w:r>
    </w:p>
    <w:p>
      <w:pPr>
        <w:pStyle w:val="ListNumber"/>
        <w:spacing w:after="60"/>
      </w:pPr>
      <w:r>
        <w:rPr>
          <w:rFonts w:ascii="Aptos" w:hAnsi="Aptos" w:eastAsia="Aptos"/>
        </w:rPr>
        <w:t>Choose or explore a career goal. The user may select a known target role, ask the AI to suggest suitable careers, compare multiple paths, or explore opportunities based on skills and interests.</w:t>
      </w:r>
    </w:p>
    <w:p>
      <w:pPr>
        <w:pStyle w:val="ListNumber"/>
        <w:spacing w:after="60"/>
      </w:pPr>
      <w:r>
        <w:rPr>
          <w:rFonts w:ascii="Aptos" w:hAnsi="Aptos" w:eastAsia="Aptos"/>
        </w:rPr>
        <w:t>Receive an AI-generated career diagnosis. The system summarizes strengths, weaknesses, missing skills, market fit, role readiness, and recommended next steps.</w:t>
      </w:r>
    </w:p>
    <w:p>
      <w:pPr>
        <w:pStyle w:val="ListNumber"/>
        <w:spacing w:after="60"/>
      </w:pPr>
      <w:r>
        <w:rPr>
          <w:rFonts w:ascii="Aptos" w:hAnsi="Aptos" w:eastAsia="Aptos"/>
        </w:rPr>
        <w:t>Generate a personalized roadmap. The AI creates phases, milestones, skill targets, projects, weekly routines, learning activities, networking actions, and measurable outcomes.</w:t>
      </w:r>
    </w:p>
    <w:p>
      <w:pPr>
        <w:pStyle w:val="ListNumber"/>
        <w:spacing w:after="60"/>
      </w:pPr>
      <w:r>
        <w:rPr>
          <w:rFonts w:ascii="Aptos" w:hAnsi="Aptos" w:eastAsia="Aptos"/>
        </w:rPr>
        <w:t>Track execution. The user logs activities, completes tasks, maintains habits, records weekly progress, and sees dashboards that show momentum and risk areas.</w:t>
      </w:r>
    </w:p>
    <w:p>
      <w:pPr>
        <w:pStyle w:val="ListNumber"/>
        <w:spacing w:after="60"/>
      </w:pPr>
      <w:r>
        <w:rPr>
          <w:rFonts w:ascii="Aptos" w:hAnsi="Aptos" w:eastAsia="Aptos"/>
        </w:rPr>
        <w:t>Adapt the roadmap. The plan updates when the user changes goals, uploads a new CV, completes milestones, receives interview feedback, or when market trends change.</w:t>
      </w:r>
    </w:p>
    <w:p>
      <w:pPr>
        <w:pStyle w:val="ListNumber"/>
        <w:spacing w:after="60"/>
      </w:pPr>
      <w:r>
        <w:rPr>
          <w:rFonts w:ascii="Aptos" w:hAnsi="Aptos" w:eastAsia="Aptos"/>
        </w:rPr>
        <w:t>Convert progress into opportunities. The platform helps the user improve applications, prepare for interviews, publish portfolio work, discover roles, find events, and build meaningful professional relationships.</w:t>
      </w:r>
    </w:p>
    <w:p>
      <w:pPr>
        <w:pStyle w:val="Heading1"/>
      </w:pPr>
      <w:r>
        <w:rPr>
          <w:rFonts w:ascii="Aptos" w:hAnsi="Aptos" w:eastAsia="Aptos"/>
        </w:rPr>
        <w:t>6. Intelligent Career Planning Experience</w:t>
      </w:r>
    </w:p>
    <w:p>
      <w:r>
        <w:rPr>
          <w:rFonts w:ascii="Aptos" w:hAnsi="Aptos" w:eastAsia="Aptos"/>
        </w:rPr>
        <w:t>The AI assistant is the center of the platform. It should not only answer questions but actively guide the user through career planning. The assistant can ask clarifying questions, challenge unrealistic timelines, propose alternative paths, explain why a skill matters, recommend activities, and break vague goals into small weekly actions. It should be able to generate multiple roadmap options, such as an aggressive six-month transition plan, a balanced twelve-month plan, or a long-term three-year career mastery plan.</w:t>
      </w:r>
    </w:p>
    <w:p>
      <w:r>
        <w:rPr>
          <w:rFonts w:ascii="Aptos" w:hAnsi="Aptos" w:eastAsia="Aptos"/>
        </w:rPr>
        <w:t>The roadmap should include more than skills. A useful career plan must connect learning, execution, evidence, visibility, networking, job-search readiness, and personal constraints. For example, a user targeting data engineering may need SQL, Python, cloud, data modeling, portfolio pipelines, interview practice, open-source contributions, and a schedule that fits around work or university. A user targeting product management may need stakeholder communication, analytics, product case studies, leadership stories, portfolio artifacts, and networking with product communities.</w:t>
      </w:r>
    </w:p>
    <w:p>
      <w:pPr>
        <w:pStyle w:val="Heading1"/>
      </w:pPr>
      <w:r>
        <w:rPr>
          <w:rFonts w:ascii="Aptos" w:hAnsi="Aptos" w:eastAsia="Aptos"/>
        </w:rPr>
        <w:t>7. CV Upload, Gap Analysis, and Job-Seeker Support</w:t>
      </w:r>
    </w:p>
    <w:p>
      <w:r>
        <w:rPr>
          <w:rFonts w:ascii="Aptos" w:hAnsi="Aptos" w:eastAsia="Aptos"/>
        </w:rPr>
        <w:t>A major value of the platform is helping job seekers understand the gap between their current profile and a desired role. Users can upload a CV or resume and optionally paste a job description. The AI extracts skills, experience, education, projects, certifications, accomplishments, seniority signals, keywords, and evidence of impact. It then compares the user’s profile with the target role and produces a clear readiness report.</w:t>
      </w:r>
    </w:p>
    <w:p>
      <w:r>
        <w:rPr>
          <w:rFonts w:ascii="Aptos" w:hAnsi="Aptos" w:eastAsia="Aptos"/>
        </w:rPr>
        <w:t>The gap analysis should cover:</w:t>
      </w:r>
    </w:p>
    <w:p>
      <w:pPr>
        <w:pStyle w:val="ListBullet"/>
        <w:spacing w:after="60"/>
      </w:pPr>
      <w:r>
        <w:rPr>
          <w:rFonts w:ascii="Aptos" w:hAnsi="Aptos" w:eastAsia="Aptos"/>
        </w:rPr>
        <w:t>missing or weak technical skills, soft skills, domain knowledge, tools, certifications, and project evidence;</w:t>
      </w:r>
    </w:p>
    <w:p>
      <w:pPr>
        <w:pStyle w:val="ListBullet"/>
        <w:spacing w:after="60"/>
      </w:pPr>
      <w:r>
        <w:rPr>
          <w:rFonts w:ascii="Aptos" w:hAnsi="Aptos" w:eastAsia="Aptos"/>
        </w:rPr>
        <w:t>CV quality issues such as unclear impact, weak bullet points, missing metrics, poor keyword alignment, or role mismatch;</w:t>
      </w:r>
    </w:p>
    <w:p>
      <w:pPr>
        <w:pStyle w:val="ListBullet"/>
        <w:spacing w:after="60"/>
      </w:pPr>
      <w:r>
        <w:rPr>
          <w:rFonts w:ascii="Aptos" w:hAnsi="Aptos" w:eastAsia="Aptos"/>
        </w:rPr>
        <w:t>practical recommendations such as projects to build, courses to complete, topics to study, communities to join, and interview areas to practice;</w:t>
      </w:r>
    </w:p>
    <w:p>
      <w:pPr>
        <w:pStyle w:val="ListBullet"/>
        <w:spacing w:after="60"/>
      </w:pPr>
      <w:r>
        <w:rPr>
          <w:rFonts w:ascii="Aptos" w:hAnsi="Aptos" w:eastAsia="Aptos"/>
        </w:rPr>
        <w:t>a prioritized timeline showing what to improve first for the fastest increase in job readiness;</w:t>
      </w:r>
    </w:p>
    <w:p>
      <w:pPr>
        <w:pStyle w:val="ListBullet"/>
        <w:spacing w:after="60"/>
      </w:pPr>
      <w:r>
        <w:rPr>
          <w:rFonts w:ascii="Aptos" w:hAnsi="Aptos" w:eastAsia="Aptos"/>
        </w:rPr>
        <w:t>custom CV rewrite suggestions, cover letter support, interview preparation, and application tracking.</w:t>
      </w:r>
    </w:p>
    <w:p>
      <w:r>
        <w:rPr>
          <w:rFonts w:ascii="Aptos" w:hAnsi="Aptos" w:eastAsia="Aptos"/>
        </w:rPr>
        <w:t>The goal is not simply to tell users what is missing. The goal is to convert each gap into an actionable plan and then track whether the user is closing that gap over time.</w:t>
      </w:r>
    </w:p>
    <w:p>
      <w:pPr>
        <w:pStyle w:val="Heading1"/>
      </w:pPr>
      <w:r>
        <w:rPr>
          <w:rFonts w:ascii="Aptos" w:hAnsi="Aptos" w:eastAsia="Aptos"/>
        </w:rPr>
        <w:t>8. Roadmap and Activity Tracking</w:t>
      </w:r>
    </w:p>
    <w:p>
      <w:r>
        <w:rPr>
          <w:rFonts w:ascii="Aptos" w:hAnsi="Aptos" w:eastAsia="Aptos"/>
        </w:rPr>
        <w:t>The platform should transform a career goal into a living plan. A roadmap may contain career phases, monthly goals, weekly schedules, daily habits, projects, reading or learning resources, networking targets, interview preparation, application activities, and review cycles. Each item should be trackable, editable, and connected to the user’s larger objective.</w:t>
      </w:r>
    </w:p>
    <w:tbl>
      <w:tblPr>
        <w:tblStyle w:val="TableGrid"/>
        <w:tblW w:type="auto" w:w="0"/>
        <w:jc w:val="center"/>
        <w:tblLook w:firstColumn="1" w:firstRow="1" w:lastColumn="0" w:lastRow="0" w:noHBand="0" w:noVBand="1" w:val="04A0"/>
      </w:tblPr>
      <w:tblGrid>
        <w:gridCol w:w="3264"/>
        <w:gridCol w:w="3264"/>
        <w:gridCol w:w="3264"/>
      </w:tblGrid>
      <w:tr>
        <w:tc>
          <w:tcPr>
            <w:tcW w:type="dxa" w:w="2304"/>
            <w:shd w:fill="1F4E79"/>
            <w:vAlign w:val="center"/>
          </w:tcPr>
          <w:p>
            <w:pPr>
              <w:spacing w:after="0"/>
            </w:pPr>
            <w:r/>
            <w:r>
              <w:rPr>
                <w:rFonts w:ascii="Aptos" w:hAnsi="Aptos" w:eastAsia="Aptos"/>
                <w:b/>
                <w:color w:val="FFFFFF"/>
                <w:sz w:val="19"/>
              </w:rPr>
              <w:t>Planning Layer</w:t>
            </w:r>
          </w:p>
        </w:tc>
        <w:tc>
          <w:tcPr>
            <w:tcW w:type="dxa" w:w="3600"/>
            <w:shd w:fill="1F4E79"/>
            <w:vAlign w:val="center"/>
          </w:tcPr>
          <w:p>
            <w:pPr>
              <w:spacing w:after="0"/>
            </w:pPr>
            <w:r/>
            <w:r>
              <w:rPr>
                <w:rFonts w:ascii="Aptos" w:hAnsi="Aptos" w:eastAsia="Aptos"/>
                <w:b/>
                <w:color w:val="FFFFFF"/>
                <w:sz w:val="19"/>
              </w:rPr>
              <w:t>Purpose</w:t>
            </w:r>
          </w:p>
        </w:tc>
        <w:tc>
          <w:tcPr>
            <w:tcW w:type="dxa" w:w="4320"/>
            <w:shd w:fill="1F4E79"/>
            <w:vAlign w:val="center"/>
          </w:tcPr>
          <w:p>
            <w:pPr>
              <w:spacing w:after="0"/>
            </w:pPr>
            <w:r/>
            <w:r>
              <w:rPr>
                <w:rFonts w:ascii="Aptos" w:hAnsi="Aptos" w:eastAsia="Aptos"/>
                <w:b/>
                <w:color w:val="FFFFFF"/>
                <w:sz w:val="19"/>
              </w:rPr>
              <w:t>Example</w:t>
            </w:r>
          </w:p>
        </w:tc>
      </w:tr>
      <w:tr>
        <w:tc>
          <w:tcPr>
            <w:tcW w:type="dxa" w:w="2304"/>
            <w:vAlign w:val="top"/>
          </w:tcPr>
          <w:p>
            <w:pPr>
              <w:spacing w:after="0"/>
            </w:pPr>
            <w:r/>
            <w:r>
              <w:rPr>
                <w:rFonts w:ascii="Aptos" w:hAnsi="Aptos" w:eastAsia="Aptos"/>
                <w:b w:val="0"/>
                <w:sz w:val="19"/>
              </w:rPr>
              <w:t>Career phases</w:t>
            </w:r>
          </w:p>
        </w:tc>
        <w:tc>
          <w:tcPr>
            <w:tcW w:type="dxa" w:w="3600"/>
            <w:vAlign w:val="top"/>
          </w:tcPr>
          <w:p>
            <w:pPr>
              <w:spacing w:after="0"/>
            </w:pPr>
            <w:r/>
            <w:r>
              <w:rPr>
                <w:rFonts w:ascii="Aptos" w:hAnsi="Aptos" w:eastAsia="Aptos"/>
                <w:b w:val="0"/>
                <w:sz w:val="19"/>
              </w:rPr>
              <w:t>Divide a long career transition into manageable stages.</w:t>
            </w:r>
          </w:p>
        </w:tc>
        <w:tc>
          <w:tcPr>
            <w:tcW w:type="dxa" w:w="4320"/>
            <w:vAlign w:val="top"/>
          </w:tcPr>
          <w:p>
            <w:pPr>
              <w:spacing w:after="0"/>
            </w:pPr>
            <w:r/>
            <w:r>
              <w:rPr>
                <w:rFonts w:ascii="Aptos" w:hAnsi="Aptos" w:eastAsia="Aptos"/>
                <w:b w:val="0"/>
                <w:sz w:val="19"/>
              </w:rPr>
              <w:t>Foundation, specialization, portfolio, visibility, interview readiness, applications.</w:t>
            </w:r>
          </w:p>
        </w:tc>
      </w:tr>
      <w:tr>
        <w:tc>
          <w:tcPr>
            <w:tcW w:type="dxa" w:w="2304"/>
            <w:vAlign w:val="top"/>
          </w:tcPr>
          <w:p>
            <w:pPr>
              <w:spacing w:after="0"/>
            </w:pPr>
            <w:r/>
            <w:r>
              <w:rPr>
                <w:rFonts w:ascii="Aptos" w:hAnsi="Aptos" w:eastAsia="Aptos"/>
                <w:b w:val="0"/>
                <w:sz w:val="19"/>
              </w:rPr>
              <w:t>Monthly milestones</w:t>
            </w:r>
          </w:p>
        </w:tc>
        <w:tc>
          <w:tcPr>
            <w:tcW w:type="dxa" w:w="3600"/>
            <w:vAlign w:val="top"/>
          </w:tcPr>
          <w:p>
            <w:pPr>
              <w:spacing w:after="0"/>
            </w:pPr>
            <w:r/>
            <w:r>
              <w:rPr>
                <w:rFonts w:ascii="Aptos" w:hAnsi="Aptos" w:eastAsia="Aptos"/>
                <w:b w:val="0"/>
                <w:sz w:val="19"/>
              </w:rPr>
              <w:t>Define medium-term outcomes that show progress.</w:t>
            </w:r>
          </w:p>
        </w:tc>
        <w:tc>
          <w:tcPr>
            <w:tcW w:type="dxa" w:w="4320"/>
            <w:vAlign w:val="top"/>
          </w:tcPr>
          <w:p>
            <w:pPr>
              <w:spacing w:after="0"/>
            </w:pPr>
            <w:r/>
            <w:r>
              <w:rPr>
                <w:rFonts w:ascii="Aptos" w:hAnsi="Aptos" w:eastAsia="Aptos"/>
                <w:b w:val="0"/>
                <w:sz w:val="19"/>
              </w:rPr>
              <w:t>Complete a cloud project, publish a case study, attend two events.</w:t>
            </w:r>
          </w:p>
        </w:tc>
      </w:tr>
      <w:tr>
        <w:tc>
          <w:tcPr>
            <w:tcW w:type="dxa" w:w="2304"/>
            <w:vAlign w:val="top"/>
          </w:tcPr>
          <w:p>
            <w:pPr>
              <w:spacing w:after="0"/>
            </w:pPr>
            <w:r/>
            <w:r>
              <w:rPr>
                <w:rFonts w:ascii="Aptos" w:hAnsi="Aptos" w:eastAsia="Aptos"/>
                <w:b w:val="0"/>
                <w:sz w:val="19"/>
              </w:rPr>
              <w:t>Weekly plan</w:t>
            </w:r>
          </w:p>
        </w:tc>
        <w:tc>
          <w:tcPr>
            <w:tcW w:type="dxa" w:w="3600"/>
            <w:vAlign w:val="top"/>
          </w:tcPr>
          <w:p>
            <w:pPr>
              <w:spacing w:after="0"/>
            </w:pPr>
            <w:r/>
            <w:r>
              <w:rPr>
                <w:rFonts w:ascii="Aptos" w:hAnsi="Aptos" w:eastAsia="Aptos"/>
                <w:b w:val="0"/>
                <w:sz w:val="19"/>
              </w:rPr>
              <w:t>Translate ambition into scheduled execution.</w:t>
            </w:r>
          </w:p>
        </w:tc>
        <w:tc>
          <w:tcPr>
            <w:tcW w:type="dxa" w:w="4320"/>
            <w:vAlign w:val="top"/>
          </w:tcPr>
          <w:p>
            <w:pPr>
              <w:spacing w:after="0"/>
            </w:pPr>
            <w:r/>
            <w:r>
              <w:rPr>
                <w:rFonts w:ascii="Aptos" w:hAnsi="Aptos" w:eastAsia="Aptos"/>
                <w:b w:val="0"/>
                <w:sz w:val="19"/>
              </w:rPr>
              <w:t>Five hours learning, three hours project work, two networking actions.</w:t>
            </w:r>
          </w:p>
        </w:tc>
      </w:tr>
      <w:tr>
        <w:tc>
          <w:tcPr>
            <w:tcW w:type="dxa" w:w="2304"/>
            <w:vAlign w:val="top"/>
          </w:tcPr>
          <w:p>
            <w:pPr>
              <w:spacing w:after="0"/>
            </w:pPr>
            <w:r/>
            <w:r>
              <w:rPr>
                <w:rFonts w:ascii="Aptos" w:hAnsi="Aptos" w:eastAsia="Aptos"/>
                <w:b w:val="0"/>
                <w:sz w:val="19"/>
              </w:rPr>
              <w:t>Daily habits</w:t>
            </w:r>
          </w:p>
        </w:tc>
        <w:tc>
          <w:tcPr>
            <w:tcW w:type="dxa" w:w="3600"/>
            <w:vAlign w:val="top"/>
          </w:tcPr>
          <w:p>
            <w:pPr>
              <w:spacing w:after="0"/>
            </w:pPr>
            <w:r/>
            <w:r>
              <w:rPr>
                <w:rFonts w:ascii="Aptos" w:hAnsi="Aptos" w:eastAsia="Aptos"/>
                <w:b w:val="0"/>
                <w:sz w:val="19"/>
              </w:rPr>
              <w:t>Create consistency and accountability.</w:t>
            </w:r>
          </w:p>
        </w:tc>
        <w:tc>
          <w:tcPr>
            <w:tcW w:type="dxa" w:w="4320"/>
            <w:vAlign w:val="top"/>
          </w:tcPr>
          <w:p>
            <w:pPr>
              <w:spacing w:after="0"/>
            </w:pPr>
            <w:r/>
            <w:r>
              <w:rPr>
                <w:rFonts w:ascii="Aptos" w:hAnsi="Aptos" w:eastAsia="Aptos"/>
                <w:b w:val="0"/>
                <w:sz w:val="19"/>
              </w:rPr>
              <w:t>Practice interview questions, write one learning note, apply to one targeted role.</w:t>
            </w:r>
          </w:p>
        </w:tc>
      </w:tr>
      <w:tr>
        <w:tc>
          <w:tcPr>
            <w:tcW w:type="dxa" w:w="2304"/>
            <w:vAlign w:val="top"/>
          </w:tcPr>
          <w:p>
            <w:pPr>
              <w:spacing w:after="0"/>
            </w:pPr>
            <w:r/>
            <w:r>
              <w:rPr>
                <w:rFonts w:ascii="Aptos" w:hAnsi="Aptos" w:eastAsia="Aptos"/>
                <w:b w:val="0"/>
                <w:sz w:val="19"/>
              </w:rPr>
              <w:t>Progress analytics</w:t>
            </w:r>
          </w:p>
        </w:tc>
        <w:tc>
          <w:tcPr>
            <w:tcW w:type="dxa" w:w="3600"/>
            <w:vAlign w:val="top"/>
          </w:tcPr>
          <w:p>
            <w:pPr>
              <w:spacing w:after="0"/>
            </w:pPr>
            <w:r/>
            <w:r>
              <w:rPr>
                <w:rFonts w:ascii="Aptos" w:hAnsi="Aptos" w:eastAsia="Aptos"/>
                <w:b w:val="0"/>
                <w:sz w:val="19"/>
              </w:rPr>
              <w:t>Show whether the user is improving over time.</w:t>
            </w:r>
          </w:p>
        </w:tc>
        <w:tc>
          <w:tcPr>
            <w:tcW w:type="dxa" w:w="4320"/>
            <w:vAlign w:val="top"/>
          </w:tcPr>
          <w:p>
            <w:pPr>
              <w:spacing w:after="0"/>
            </w:pPr>
            <w:r/>
            <w:r>
              <w:rPr>
                <w:rFonts w:ascii="Aptos" w:hAnsi="Aptos" w:eastAsia="Aptos"/>
                <w:b w:val="0"/>
                <w:sz w:val="19"/>
              </w:rPr>
              <w:t>Skill completion, habit streaks, portfolio readiness, job application conversion.</w:t>
            </w:r>
          </w:p>
        </w:tc>
      </w:tr>
    </w:tbl>
    <w:p/>
    <w:p>
      <w:pPr>
        <w:pStyle w:val="Heading1"/>
      </w:pPr>
      <w:r>
        <w:rPr>
          <w:rFonts w:ascii="Aptos" w:hAnsi="Aptos" w:eastAsia="Aptos"/>
        </w:rPr>
        <w:t>9. Market Intelligence and Latest Career Trends</w:t>
      </w:r>
    </w:p>
    <w:p>
      <w:r>
        <w:rPr>
          <w:rFonts w:ascii="Aptos" w:hAnsi="Aptos" w:eastAsia="Aptos"/>
        </w:rPr>
        <w:t>The platform should include a market intelligence layer that helps users understand what is happening in the real world. Career planning becomes more valuable when it is informed by current job postings, in-demand skills, salary ranges, geographic trends, remote-work availability, company hiring patterns, industry reports, professional communities, and social media signals.</w:t>
      </w:r>
    </w:p>
    <w:p>
      <w:r>
        <w:rPr>
          <w:rFonts w:ascii="Aptos" w:hAnsi="Aptos" w:eastAsia="Aptos"/>
        </w:rPr>
        <w:t>With appropriate APIs, permissions, and compliance controls, the system can monitor job boards, company career pages, professional networks, developer communities, social platforms, public reports, and learning platforms. The AI can then summarize market changes in simple language and explain what those changes mean for each user’s roadmap.</w:t>
      </w:r>
    </w:p>
    <w:p>
      <w:pPr>
        <w:pStyle w:val="ListBullet"/>
        <w:spacing w:after="60"/>
      </w:pPr>
      <w:r>
        <w:rPr>
          <w:rFonts w:ascii="Aptos" w:hAnsi="Aptos" w:eastAsia="Aptos"/>
        </w:rPr>
        <w:t>Trending skills by role, seniority, country, and industry.</w:t>
      </w:r>
    </w:p>
    <w:p>
      <w:pPr>
        <w:pStyle w:val="ListBullet"/>
        <w:spacing w:after="60"/>
      </w:pPr>
      <w:r>
        <w:rPr>
          <w:rFonts w:ascii="Aptos" w:hAnsi="Aptos" w:eastAsia="Aptos"/>
        </w:rPr>
        <w:t>Emerging job titles and adjacent career paths.</w:t>
      </w:r>
    </w:p>
    <w:p>
      <w:pPr>
        <w:pStyle w:val="ListBullet"/>
        <w:spacing w:after="60"/>
      </w:pPr>
      <w:r>
        <w:rPr>
          <w:rFonts w:ascii="Aptos" w:hAnsi="Aptos" w:eastAsia="Aptos"/>
        </w:rPr>
        <w:t>Company hiring signals and relevant open roles.</w:t>
      </w:r>
    </w:p>
    <w:p>
      <w:pPr>
        <w:pStyle w:val="ListBullet"/>
        <w:spacing w:after="60"/>
      </w:pPr>
      <w:r>
        <w:rPr>
          <w:rFonts w:ascii="Aptos" w:hAnsi="Aptos" w:eastAsia="Aptos"/>
        </w:rPr>
        <w:t>Salary and compensation benchmarks where reliable data is available.</w:t>
      </w:r>
    </w:p>
    <w:p>
      <w:pPr>
        <w:pStyle w:val="ListBullet"/>
        <w:spacing w:after="60"/>
      </w:pPr>
      <w:r>
        <w:rPr>
          <w:rFonts w:ascii="Aptos" w:hAnsi="Aptos" w:eastAsia="Aptos"/>
        </w:rPr>
        <w:t>Recommended learning resources based on current market demand.</w:t>
      </w:r>
    </w:p>
    <w:p>
      <w:pPr>
        <w:pStyle w:val="ListBullet"/>
        <w:spacing w:after="60"/>
      </w:pPr>
      <w:r>
        <w:rPr>
          <w:rFonts w:ascii="Aptos" w:hAnsi="Aptos" w:eastAsia="Aptos"/>
        </w:rPr>
        <w:t>Alerts when the user’s target role changes significantly or when a new opportunity matches their profile.</w:t>
      </w:r>
    </w:p>
    <w:p>
      <w:pPr>
        <w:pStyle w:val="Heading1"/>
      </w:pPr>
      <w:r>
        <w:rPr>
          <w:rFonts w:ascii="Aptos" w:hAnsi="Aptos" w:eastAsia="Aptos"/>
        </w:rPr>
        <w:t>10. Agentic AI, MCP, and Data Integrations</w:t>
      </w:r>
    </w:p>
    <w:p>
      <w:r>
        <w:rPr>
          <w:rFonts w:ascii="Aptos" w:hAnsi="Aptos" w:eastAsia="Aptos"/>
        </w:rPr>
        <w:t>The platform can use an agentic AI architecture to move beyond passive chat. The AI can reason over a user goal, retrieve relevant information, call approved tools, compare options, generate plans, create tasks, update progress records, and explain decisions. The user remains in control, but the system can act as a proactive assistant rather than a static content generator.</w:t>
      </w:r>
    </w:p>
    <w:p>
      <w:r>
        <w:rPr>
          <w:rFonts w:ascii="Aptos" w:hAnsi="Aptos" w:eastAsia="Aptos"/>
        </w:rPr>
        <w:t>A Model Context Protocol integration layer can allow the platform to connect AI agents to external tools, user-approved data sources, job market APIs, calendars, document stores, learning platforms, social media endpoints, code repositories, and CRM-like contact records. This makes the AI more context-aware and capable of giving recommendations based on live information rather than only static templates.</w:t>
      </w:r>
    </w:p>
    <w:p>
      <w:r>
        <w:rPr>
          <w:rFonts w:ascii="Aptos" w:hAnsi="Aptos" w:eastAsia="Aptos"/>
        </w:rPr>
        <w:t>Important design principle: any external connector must be permission-based, transparent, revocable, and scoped to the minimum data required. Users should know which data sources are connected, what the AI can access, and what actions it is allowed to perform.</w:t>
      </w:r>
    </w:p>
    <w:p>
      <w:pPr>
        <w:pStyle w:val="Heading1"/>
      </w:pPr>
      <w:r>
        <w:rPr>
          <w:rFonts w:ascii="Aptos" w:hAnsi="Aptos" w:eastAsia="Aptos"/>
        </w:rPr>
        <w:t>11. Standout Features That Make the Platform Valuable</w:t>
      </w:r>
    </w:p>
    <w:p>
      <w:pPr>
        <w:pStyle w:val="ListBullet"/>
        <w:spacing w:after="60"/>
      </w:pPr>
      <w:r>
        <w:rPr>
          <w:rFonts w:ascii="Aptos" w:hAnsi="Aptos" w:eastAsia="Aptos"/>
          <w:b/>
        </w:rPr>
        <w:t xml:space="preserve">Career Digital Twin: </w:t>
      </w:r>
      <w:r>
        <w:rPr>
          <w:rFonts w:ascii="Aptos" w:hAnsi="Aptos" w:eastAsia="Aptos"/>
        </w:rPr>
        <w:t>A structured model of the user’s skills, experience, goals, preferences, constraints, and progress. It becomes smarter as the user interacts with the platform.</w:t>
      </w:r>
    </w:p>
    <w:p>
      <w:pPr>
        <w:pStyle w:val="ListBullet"/>
        <w:spacing w:after="60"/>
      </w:pPr>
      <w:r>
        <w:rPr>
          <w:rFonts w:ascii="Aptos" w:hAnsi="Aptos" w:eastAsia="Aptos"/>
          <w:b/>
        </w:rPr>
        <w:t xml:space="preserve">Adaptive Skill Graph: </w:t>
      </w:r>
      <w:r>
        <w:rPr>
          <w:rFonts w:ascii="Aptos" w:hAnsi="Aptos" w:eastAsia="Aptos"/>
        </w:rPr>
        <w:t>A visual map showing current skills, target skills, prerequisites, related roles, and recommended next learning steps.</w:t>
      </w:r>
    </w:p>
    <w:p>
      <w:pPr>
        <w:pStyle w:val="ListBullet"/>
        <w:spacing w:after="60"/>
      </w:pPr>
      <w:r>
        <w:rPr>
          <w:rFonts w:ascii="Aptos" w:hAnsi="Aptos" w:eastAsia="Aptos"/>
          <w:b/>
        </w:rPr>
        <w:t xml:space="preserve">Career Scenario Simulator: </w:t>
      </w:r>
      <w:r>
        <w:rPr>
          <w:rFonts w:ascii="Aptos" w:hAnsi="Aptos" w:eastAsia="Aptos"/>
        </w:rPr>
        <w:t>Users can compare paths such as data analyst vs. data engineer, product manager vs. UX researcher, or local job vs. remote global role.</w:t>
      </w:r>
    </w:p>
    <w:p>
      <w:pPr>
        <w:pStyle w:val="ListBullet"/>
        <w:spacing w:after="60"/>
      </w:pPr>
      <w:r>
        <w:rPr>
          <w:rFonts w:ascii="Aptos" w:hAnsi="Aptos" w:eastAsia="Aptos"/>
          <w:b/>
        </w:rPr>
        <w:t xml:space="preserve">Opportunity Radar: </w:t>
      </w:r>
      <w:r>
        <w:rPr>
          <w:rFonts w:ascii="Aptos" w:hAnsi="Aptos" w:eastAsia="Aptos"/>
        </w:rPr>
        <w:t>An AI feed that surfaces jobs, internships, events, grants, communities, hackathons, mentors, and projects matching the user’s roadmap.</w:t>
      </w:r>
    </w:p>
    <w:p>
      <w:pPr>
        <w:pStyle w:val="ListBullet"/>
        <w:spacing w:after="60"/>
      </w:pPr>
      <w:r>
        <w:rPr>
          <w:rFonts w:ascii="Aptos" w:hAnsi="Aptos" w:eastAsia="Aptos"/>
          <w:b/>
        </w:rPr>
        <w:t xml:space="preserve">AI Portfolio Builder: </w:t>
      </w:r>
      <w:r>
        <w:rPr>
          <w:rFonts w:ascii="Aptos" w:hAnsi="Aptos" w:eastAsia="Aptos"/>
        </w:rPr>
        <w:t>Guides users to build proof-of-skill assets such as projects, case studies, GitHub repositories, writing samples, dashboards, or presentations.</w:t>
      </w:r>
    </w:p>
    <w:p>
      <w:pPr>
        <w:pStyle w:val="ListBullet"/>
        <w:spacing w:after="60"/>
      </w:pPr>
      <w:r>
        <w:rPr>
          <w:rFonts w:ascii="Aptos" w:hAnsi="Aptos" w:eastAsia="Aptos"/>
          <w:b/>
        </w:rPr>
        <w:t xml:space="preserve">Interview and Assessment Coach: </w:t>
      </w:r>
      <w:r>
        <w:rPr>
          <w:rFonts w:ascii="Aptos" w:hAnsi="Aptos" w:eastAsia="Aptos"/>
        </w:rPr>
        <w:t>Generates role-specific interview practice, behavioral questions, technical drills, mock feedback, and improvement plans.</w:t>
      </w:r>
    </w:p>
    <w:p>
      <w:pPr>
        <w:pStyle w:val="ListBullet"/>
        <w:spacing w:after="60"/>
      </w:pPr>
      <w:r>
        <w:rPr>
          <w:rFonts w:ascii="Aptos" w:hAnsi="Aptos" w:eastAsia="Aptos"/>
          <w:b/>
        </w:rPr>
        <w:t xml:space="preserve">Roadmap Autopilot: </w:t>
      </w:r>
      <w:r>
        <w:rPr>
          <w:rFonts w:ascii="Aptos" w:hAnsi="Aptos" w:eastAsia="Aptos"/>
        </w:rPr>
        <w:t>Suggests plan changes when the user falls behind, completes tasks early, changes career goals, or when market trends shift.</w:t>
      </w:r>
    </w:p>
    <w:p>
      <w:pPr>
        <w:pStyle w:val="ListBullet"/>
        <w:spacing w:after="60"/>
      </w:pPr>
      <w:r>
        <w:rPr>
          <w:rFonts w:ascii="Aptos" w:hAnsi="Aptos" w:eastAsia="Aptos"/>
          <w:b/>
        </w:rPr>
        <w:t xml:space="preserve">Career Health Score: </w:t>
      </w:r>
      <w:r>
        <w:rPr>
          <w:rFonts w:ascii="Aptos" w:hAnsi="Aptos" w:eastAsia="Aptos"/>
        </w:rPr>
        <w:t>A simple score summarizing roadmap progress, skill readiness, portfolio strength, market alignment, networking activity, and application readiness.</w:t>
      </w:r>
    </w:p>
    <w:p>
      <w:pPr>
        <w:pStyle w:val="ListBullet"/>
        <w:spacing w:after="60"/>
      </w:pPr>
      <w:r>
        <w:rPr>
          <w:rFonts w:ascii="Aptos" w:hAnsi="Aptos" w:eastAsia="Aptos"/>
          <w:b/>
        </w:rPr>
        <w:t xml:space="preserve">Learning ROI Tracker: </w:t>
      </w:r>
      <w:r>
        <w:rPr>
          <w:rFonts w:ascii="Aptos" w:hAnsi="Aptos" w:eastAsia="Aptos"/>
        </w:rPr>
        <w:t>Helps users prioritize courses, books, certifications, and projects based on relevance to target roles and expected career impact.</w:t>
      </w:r>
    </w:p>
    <w:p>
      <w:pPr>
        <w:pStyle w:val="ListBullet"/>
        <w:spacing w:after="60"/>
      </w:pPr>
      <w:r>
        <w:rPr>
          <w:rFonts w:ascii="Aptos" w:hAnsi="Aptos" w:eastAsia="Aptos"/>
          <w:b/>
        </w:rPr>
        <w:t xml:space="preserve">Mentor and Peer Matching: </w:t>
      </w:r>
      <w:r>
        <w:rPr>
          <w:rFonts w:ascii="Aptos" w:hAnsi="Aptos" w:eastAsia="Aptos"/>
        </w:rPr>
        <w:t>Connects users with mentors, accountability partners, communities, alumni, or peer cohorts pursuing similar goals.</w:t>
      </w:r>
    </w:p>
    <w:p>
      <w:pPr>
        <w:pStyle w:val="ListBullet"/>
        <w:spacing w:after="60"/>
      </w:pPr>
      <w:r>
        <w:rPr>
          <w:rFonts w:ascii="Aptos" w:hAnsi="Aptos" w:eastAsia="Aptos"/>
          <w:b/>
        </w:rPr>
        <w:t xml:space="preserve">Global Localization Engine: </w:t>
      </w:r>
      <w:r>
        <w:rPr>
          <w:rFonts w:ascii="Aptos" w:hAnsi="Aptos" w:eastAsia="Aptos"/>
        </w:rPr>
        <w:t>Adapts guidance to country, visa context, language, local job market, education system, salary norms, and cultural hiring practices.</w:t>
      </w:r>
    </w:p>
    <w:p>
      <w:pPr>
        <w:pStyle w:val="ListBullet"/>
        <w:spacing w:after="60"/>
      </w:pPr>
      <w:r>
        <w:rPr>
          <w:rFonts w:ascii="Aptos" w:hAnsi="Aptos" w:eastAsia="Aptos"/>
          <w:b/>
        </w:rPr>
        <w:t xml:space="preserve">Evidence Vault: </w:t>
      </w:r>
      <w:r>
        <w:rPr>
          <w:rFonts w:ascii="Aptos" w:hAnsi="Aptos" w:eastAsia="Aptos"/>
        </w:rPr>
        <w:t>Stores accomplishments, project links, certificates, metrics, feedback, and work samples that can later support CVs, portfolios, interviews, and performance reviews.</w:t>
      </w:r>
    </w:p>
    <w:p>
      <w:pPr>
        <w:pStyle w:val="Heading1"/>
      </w:pPr>
      <w:r>
        <w:rPr>
          <w:rFonts w:ascii="Aptos" w:hAnsi="Aptos" w:eastAsia="Aptos"/>
        </w:rPr>
        <w:t>12. Dashboard and User Experience</w:t>
      </w:r>
    </w:p>
    <w:p>
      <w:r>
        <w:rPr>
          <w:rFonts w:ascii="Aptos" w:hAnsi="Aptos" w:eastAsia="Aptos"/>
        </w:rPr>
        <w:t>The user interface should be clear, motivational, and practical. A user should not feel overwhelmed by a long roadmap. The dashboard should show the next best actions, the current phase, this week’s priorities, active habits, upcoming opportunities, progress trends, and reminders. The experience should support both quick daily check-ins and deeper weekly reviews.</w:t>
      </w:r>
    </w:p>
    <w:p>
      <w:pPr>
        <w:pStyle w:val="ListBullet"/>
        <w:spacing w:after="60"/>
      </w:pPr>
      <w:r>
        <w:rPr>
          <w:rFonts w:ascii="Aptos" w:hAnsi="Aptos" w:eastAsia="Aptos"/>
        </w:rPr>
        <w:t>Today view: the most important actions for the day.</w:t>
      </w:r>
    </w:p>
    <w:p>
      <w:pPr>
        <w:pStyle w:val="ListBullet"/>
        <w:spacing w:after="60"/>
      </w:pPr>
      <w:r>
        <w:rPr>
          <w:rFonts w:ascii="Aptos" w:hAnsi="Aptos" w:eastAsia="Aptos"/>
        </w:rPr>
        <w:t>This week view: planned learning, projects, applications, networking, and review tasks.</w:t>
      </w:r>
    </w:p>
    <w:p>
      <w:pPr>
        <w:pStyle w:val="ListBullet"/>
        <w:spacing w:after="60"/>
      </w:pPr>
      <w:r>
        <w:rPr>
          <w:rFonts w:ascii="Aptos" w:hAnsi="Aptos" w:eastAsia="Aptos"/>
        </w:rPr>
        <w:t>Roadmap view: the long-term path with phases and milestones.</w:t>
      </w:r>
    </w:p>
    <w:p>
      <w:pPr>
        <w:pStyle w:val="ListBullet"/>
        <w:spacing w:after="60"/>
      </w:pPr>
      <w:r>
        <w:rPr>
          <w:rFonts w:ascii="Aptos" w:hAnsi="Aptos" w:eastAsia="Aptos"/>
        </w:rPr>
        <w:t>Progress view: charts, streaks, skill growth, completed activities, and readiness scores.</w:t>
      </w:r>
    </w:p>
    <w:p>
      <w:pPr>
        <w:pStyle w:val="ListBullet"/>
        <w:spacing w:after="60"/>
      </w:pPr>
      <w:r>
        <w:rPr>
          <w:rFonts w:ascii="Aptos" w:hAnsi="Aptos" w:eastAsia="Aptos"/>
        </w:rPr>
        <w:t>Market view: current role trends, job matches, skills in demand, and opportunity alerts.</w:t>
      </w:r>
    </w:p>
    <w:p>
      <w:pPr>
        <w:pStyle w:val="ListBullet"/>
        <w:spacing w:after="60"/>
      </w:pPr>
      <w:r>
        <w:rPr>
          <w:rFonts w:ascii="Aptos" w:hAnsi="Aptos" w:eastAsia="Aptos"/>
        </w:rPr>
        <w:t>AI coach view: conversational planning, explanations, updates, and personalized guidance.</w:t>
      </w:r>
    </w:p>
    <w:p>
      <w:pPr>
        <w:pStyle w:val="Heading1"/>
      </w:pPr>
      <w:r>
        <w:rPr>
          <w:rFonts w:ascii="Aptos" w:hAnsi="Aptos" w:eastAsia="Aptos"/>
        </w:rPr>
        <w:t>13. Personalization and Adaptability</w:t>
      </w:r>
    </w:p>
    <w:p>
      <w:r>
        <w:rPr>
          <w:rFonts w:ascii="Aptos" w:hAnsi="Aptos" w:eastAsia="Aptos"/>
        </w:rPr>
        <w:t>The platform must support many types of goals and levels of ambition. Not every user wants to become a senior engineer at a global technology company. Some users may want their first internship, a local healthcare role, a creative freelance business, a government position, a promotion, a leadership track, a startup path, or a career after a break. The AI should adapt the roadmap to the user rather than forcing the user into a generic template.</w:t>
      </w:r>
    </w:p>
    <w:p>
      <w:r>
        <w:rPr>
          <w:rFonts w:ascii="Aptos" w:hAnsi="Aptos" w:eastAsia="Aptos"/>
        </w:rPr>
        <w:t>Personalization should consider role, industry, region, time availability, current skill level, learning speed, preferred language, budget, family or work constraints, accessibility needs, and risk tolerance. The user should always be able to edit the roadmap manually, regenerate sections, pause a plan, extend a timeline, or switch direction.</w:t>
      </w:r>
    </w:p>
    <w:p>
      <w:pPr>
        <w:pStyle w:val="Heading1"/>
      </w:pPr>
      <w:r>
        <w:rPr>
          <w:rFonts w:ascii="Aptos" w:hAnsi="Aptos" w:eastAsia="Aptos"/>
        </w:rPr>
        <w:t>14. Trust, Privacy, and Responsible AI</w:t>
      </w:r>
    </w:p>
    <w:p>
      <w:r>
        <w:rPr>
          <w:rFonts w:ascii="Aptos" w:hAnsi="Aptos" w:eastAsia="Aptos"/>
        </w:rPr>
        <w:t>Because the platform handles sensitive career data, CVs, goals, documents, and possibly connected accounts, trust must be part of the product from the beginning. Users should control their data, understand how AI recommendations are generated, and decide which sources the platform may access. The AI should be transparent about uncertainty and should not present scraped or low-quality information as guaranteed truth.</w:t>
      </w:r>
    </w:p>
    <w:p>
      <w:pPr>
        <w:pStyle w:val="ListBullet"/>
        <w:spacing w:after="60"/>
      </w:pPr>
      <w:r>
        <w:rPr>
          <w:rFonts w:ascii="Aptos" w:hAnsi="Aptos" w:eastAsia="Aptos"/>
        </w:rPr>
        <w:t>Clear consent before connecting external accounts or APIs.</w:t>
      </w:r>
    </w:p>
    <w:p>
      <w:pPr>
        <w:pStyle w:val="ListBullet"/>
        <w:spacing w:after="60"/>
      </w:pPr>
      <w:r>
        <w:rPr>
          <w:rFonts w:ascii="Aptos" w:hAnsi="Aptos" w:eastAsia="Aptos"/>
        </w:rPr>
        <w:t>Private-by-default CVs, notes, goals, and progress data.</w:t>
      </w:r>
    </w:p>
    <w:p>
      <w:pPr>
        <w:pStyle w:val="ListBullet"/>
        <w:spacing w:after="60"/>
      </w:pPr>
      <w:r>
        <w:rPr>
          <w:rFonts w:ascii="Aptos" w:hAnsi="Aptos" w:eastAsia="Aptos"/>
        </w:rPr>
        <w:t>Ability to delete uploaded documents and disconnect integrations.</w:t>
      </w:r>
    </w:p>
    <w:p>
      <w:pPr>
        <w:pStyle w:val="ListBullet"/>
        <w:spacing w:after="60"/>
      </w:pPr>
      <w:r>
        <w:rPr>
          <w:rFonts w:ascii="Aptos" w:hAnsi="Aptos" w:eastAsia="Aptos"/>
        </w:rPr>
        <w:t>Human-readable explanations for important recommendations.</w:t>
      </w:r>
    </w:p>
    <w:p>
      <w:pPr>
        <w:pStyle w:val="ListBullet"/>
        <w:spacing w:after="60"/>
      </w:pPr>
      <w:r>
        <w:rPr>
          <w:rFonts w:ascii="Aptos" w:hAnsi="Aptos" w:eastAsia="Aptos"/>
        </w:rPr>
        <w:t>Bias-aware career guidance that avoids limiting users based on background, geography, age, gender, or non-career-related attributes.</w:t>
      </w:r>
    </w:p>
    <w:p>
      <w:pPr>
        <w:pStyle w:val="ListBullet"/>
        <w:spacing w:after="60"/>
      </w:pPr>
      <w:r>
        <w:rPr>
          <w:rFonts w:ascii="Aptos" w:hAnsi="Aptos" w:eastAsia="Aptos"/>
        </w:rPr>
        <w:t>Security controls around API keys, OAuth tokens, MCP tools, agent permissions, and any action that changes user data.</w:t>
      </w:r>
    </w:p>
    <w:p>
      <w:pPr>
        <w:pStyle w:val="Heading1"/>
      </w:pPr>
      <w:r>
        <w:rPr>
          <w:rFonts w:ascii="Aptos" w:hAnsi="Aptos" w:eastAsia="Aptos"/>
        </w:rPr>
        <w:t>15. Long-Term Product Potential</w:t>
      </w:r>
    </w:p>
    <w:p>
      <w:r>
        <w:rPr>
          <w:rFonts w:ascii="Aptos" w:hAnsi="Aptos" w:eastAsia="Aptos"/>
        </w:rPr>
        <w:t>Over time, the platform can grow into a global career intelligence ecosystem. Individual users can receive personalized guidance, while universities, bootcamps, workforce programs, and career coaches can use the platform to support many learners at scale. Employers may use anonymized and consent-based insights to understand skills pipelines, while users benefit from better preparation, clearer goals, and more relevant opportunities.</w:t>
      </w:r>
    </w:p>
    <w:p>
      <w:r>
        <w:rPr>
          <w:rFonts w:ascii="Aptos" w:hAnsi="Aptos" w:eastAsia="Aptos"/>
        </w:rPr>
        <w:t>The strongest long-term value is the feedback loop: the platform observes what users plan, what they complete, what opportunities they pursue, what interviews they receive, and what outcomes they achieve. With proper privacy protection, this feedback can improve future recommendations and help users make better career decisions based on real progress and real market signals.</w:t>
      </w:r>
    </w:p>
    <w:p>
      <w:pPr>
        <w:pStyle w:val="Heading1"/>
      </w:pPr>
      <w:r>
        <w:rPr>
          <w:rFonts w:ascii="Aptos" w:hAnsi="Aptos" w:eastAsia="Aptos"/>
        </w:rPr>
        <w:t>16. Summary</w:t>
      </w:r>
    </w:p>
    <w:p>
      <w:r>
        <w:rPr>
          <w:rFonts w:ascii="Aptos" w:hAnsi="Aptos" w:eastAsia="Aptos"/>
        </w:rPr>
        <w:t>The generalized AI Career Roadmap Platform transforms a personalized career roadmap into a scalable application for users worldwide. It combines AI guidance, CV analysis, roadmap generation, progress tracking, market intelligence, opportunity discovery, and continuous adaptation. The platform does not simply tell users what careers exist. It helps them choose a direction, understand their gaps, build a plan, execute consistently, prove their growth, and move toward meaningful opportunities.</w:t>
      </w:r>
    </w:p>
    <w:p>
      <w:r>
        <w:rPr>
          <w:rFonts w:ascii="Aptos" w:hAnsi="Aptos" w:eastAsia="Aptos"/>
        </w:rPr>
        <w:t>The final product should feel like a personal career strategist available at any time: practical enough for daily planning, intelligent enough for strategic guidance, current enough to reflect job market changes, and flexible enough to support many careers, countries, and life situations.</w:t>
      </w:r>
    </w:p>
    <w:p>
      <w:pPr>
        <w:spacing w:before="320"/>
      </w:pPr>
      <w:r>
        <w:rPr>
          <w:rFonts w:ascii="Aptos" w:hAnsi="Aptos" w:eastAsia="Aptos"/>
          <w:b/>
        </w:rPr>
        <w:t xml:space="preserve">Source note: </w:t>
      </w:r>
      <w:r>
        <w:rPr>
          <w:rFonts w:ascii="Aptos" w:hAnsi="Aptos" w:eastAsia="Aptos"/>
        </w:rPr>
        <w:t>This document generalizes the uploaded personalized Career Roadmap AI System functional and feature documents into a broader global product description. It is intentionally written as an application description, not as a detailed technical specification or implementation backlog.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A6470"/>
        <w:sz w:val="18"/>
        <w:szCs w:val="18"/>
      </w:rPr>
      <w:t xml:space="preserve">Page </w:t>
    </w:r>
    <w:r>
      <w:rPr>
        <w:rFonts w:ascii="Arial" w:cs="Arial" w:eastAsia="Arial" w:hAnsi="Arial"/>
        <w:color w:val="5A6470"/>
        <w:sz w:val="18"/>
        <w:szCs w:val="18"/>
      </w:rPr>
      <w:fldChar w:fldCharType="begin"/>
      <w:instrText xml:space="preserve">PAGE</w:instrText>
      <w:fldChar w:fldCharType="separate"/>
      <w:fldChar w:fldCharType="end"/>
    </w:r>
    <w:r>
      <w:rPr>
        <w:rFonts w:ascii="Arial" w:cs="Arial" w:eastAsia="Arial" w:hAnsi="Arial"/>
        <w:color w:val="5A6470"/>
        <w:sz w:val="18"/>
        <w:szCs w:val="18"/>
      </w:rPr>
      <w:t xml:space="preserve"> of </w:t>
    </w:r>
    <w:r>
      <w:rPr>
        <w:rFonts w:ascii="Arial" w:cs="Arial" w:eastAsia="Arial" w:hAnsi="Arial"/>
        <w:color w:val="5A6470"/>
        <w:sz w:val="18"/>
        <w:szCs w:val="18"/>
      </w:rPr>
      <w:fldChar w:fldCharType="begin"/>
      <w:instrText xml:space="preserve">NUMPAGES</w:instrText>
      <w:fldChar w:fldCharType="separate"/>
      <w:fldChar w:fldCharType="end"/>
    </w:r>
    <w:r>
      <w:rPr>
        <w:rFonts w:ascii="Arial" w:cs="Arial" w:eastAsia="Arial" w:hAnsi="Arial"/>
        <w:color w:val="5A6470"/>
        <w:sz w:val="18"/>
        <w:szCs w:val="18"/>
      </w:rPr>
      <w:t xml:space="preserve">  •  Confidential Draft  •  v1.0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E8A8A" w:sz="6" w:space="4"/>
      </w:pBdr>
      <w:jc w:val="right"/>
    </w:pPr>
    <w:r>
      <w:rPr>
        <w:rFonts w:ascii="Arial" w:cs="Arial" w:eastAsia="Arial" w:hAnsi="Arial"/>
        <w:color w:val="5A6470"/>
        <w:sz w:val="18"/>
        <w:szCs w:val="18"/>
      </w:rPr>
      <w:t xml:space="preserve">Career Roadmap AI  •  General Concept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A5F"/>
      <w:sz w:val="32"/>
      <w:szCs w:val="32"/>
    </w:rPr>
  </w:style>
  <w:style w:type="paragraph" w:styleId="Heading2">
    <w:name w:val="Heading 2"/>
    <w:basedOn w:val="Normal"/>
    <w:next w:val="Normal"/>
    <w:qFormat/>
    <w:pPr>
      <w:spacing w:after="120" w:before="260"/>
      <w:outlineLvl w:val="1"/>
    </w:pPr>
    <w:rPr>
      <w:rFonts w:ascii="Arial" w:cs="Arial" w:eastAsia="Arial" w:hAnsi="Arial"/>
      <w:b/>
      <w:bCs/>
      <w:color w:val="0E8A8A"/>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F3A5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Career Roadmap AI — General Concept Document</dc:title>
  <dc:creator>Career Roadmap AI</dc:creator>
  <dc:description>General concept document describing the Career Roadmap AI global platform.</dc:description>
  <cp:lastModifiedBy>Un-named</cp:lastModifiedBy>
  <cp:revision>1</cp:revision>
  <dcterms:created xsi:type="dcterms:W3CDTF">2026-04-29T10:48:58.061Z</dcterms:created>
  <dcterms:modified xsi:type="dcterms:W3CDTF">2026-04-29T10:48:58.061Z</dcterms:modified>
</cp:coreProperties>
</file>

<file path=docProps/custom.xml><?xml version="1.0" encoding="utf-8"?>
<Properties xmlns="http://schemas.openxmlformats.org/officeDocument/2006/custom-properties" xmlns:vt="http://schemas.openxmlformats.org/officeDocument/2006/docPropsVTypes"/>
</file>