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rPr>
          <w:rFonts w:ascii="Times New Roman" w:cs="Times New Roman" w:eastAsia="Times New Roman" w:hAnsi="Times New Roman"/>
          <w:sz w:val="24"/>
          <w:szCs w:val="24"/>
        </w:rPr>
        <w:t xml:space="preserve"/>
      </w:r>
    </w:p>
    <w:p>
      <w:pPr>
        <w:spacing w:after="240"/>
        <w:jc w:val="center"/>
      </w:pPr>
      <w:r>
        <w:rPr>
          <w:rFonts w:ascii="Times New Roman" w:cs="Times New Roman" w:eastAsia="Times New Roman" w:hAnsi="Times New Roman"/>
          <w:b/>
          <w:bCs/>
          <w:color w:val="1F5C7A"/>
          <w:sz w:val="52"/>
          <w:szCs w:val="52"/>
        </w:rPr>
        <w:t xml:space="preserve">Sistema Inteligente de Soporte Hospitalario</w:t>
      </w:r>
    </w:p>
    <w:p>
      <w:pPr>
        <w:spacing w:after="120"/>
        <w:jc w:val="center"/>
      </w:pPr>
      <w:r>
        <w:rPr>
          <w:rFonts w:ascii="Times New Roman" w:cs="Times New Roman" w:eastAsia="Times New Roman" w:hAnsi="Times New Roman"/>
          <w:b/>
          <w:bCs/>
          <w:color w:val="2E7D9E"/>
          <w:sz w:val="44"/>
          <w:szCs w:val="44"/>
        </w:rPr>
        <w:t xml:space="preserve">laSalle Health Center</w:t>
      </w:r>
    </w:p>
    <w:p>
      <w:pPr>
        <w:pBdr>
          <w:bottom w:val="single" w:color="1F5C7A" w:sz="12" w:space="12"/>
        </w:pBdr>
        <w:spacing w:after="600"/>
        <w:jc w:val="center"/>
      </w:pPr>
      <w:r>
        <w:rPr>
          <w:rFonts w:ascii="Times New Roman" w:cs="Times New Roman" w:eastAsia="Times New Roman" w:hAnsi="Times New Roman"/>
          <w:color w:val="555555"/>
          <w:sz w:val="32"/>
          <w:szCs w:val="32"/>
        </w:rPr>
        <w:t xml:space="preserve">Informe Técnico del Proyecto de IA &amp; Big Data</w:t>
      </w:r>
    </w:p>
    <w:p>
      <w:pPr>
        <w:spacing w:after="60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color w:val="1A1A1A"/>
          <w:sz w:val="24"/>
          <w:szCs w:val="24"/>
        </w:rPr>
        <w:t xml:space="preserve">Asignatura:</w:t>
      </w:r>
    </w:p>
    <w:p>
      <w:pPr>
        <w:spacing w:after="240"/>
        <w:jc w:val="center"/>
      </w:pPr>
      <w:r>
        <w:rPr>
          <w:rFonts w:ascii="Times New Roman" w:cs="Times New Roman" w:eastAsia="Times New Roman" w:hAnsi="Times New Roman"/>
          <w:color w:val="1A1A1A"/>
          <w:sz w:val="24"/>
          <w:szCs w:val="24"/>
        </w:rPr>
        <w:t xml:space="preserve">Programació d'Intel·ligència Artificial</w:t>
      </w:r>
    </w:p>
    <w:p>
      <w:pPr>
        <w:spacing w:after="120"/>
        <w:jc w:val="center"/>
      </w:pPr>
      <w:r>
        <w:rPr>
          <w:rFonts w:ascii="Times New Roman" w:cs="Times New Roman" w:eastAsia="Times New Roman" w:hAnsi="Times New Roman"/>
          <w:b/>
          <w:bCs/>
          <w:color w:val="1A1A1A"/>
          <w:sz w:val="24"/>
          <w:szCs w:val="24"/>
        </w:rPr>
        <w:t xml:space="preserve">Centro:</w:t>
      </w:r>
    </w:p>
    <w:p>
      <w:pPr>
        <w:spacing w:after="240"/>
        <w:jc w:val="center"/>
      </w:pPr>
      <w:r>
        <w:rPr>
          <w:rFonts w:ascii="Times New Roman" w:cs="Times New Roman" w:eastAsia="Times New Roman" w:hAnsi="Times New Roman"/>
          <w:color w:val="1A1A1A"/>
          <w:sz w:val="24"/>
          <w:szCs w:val="24"/>
        </w:rPr>
        <w:t xml:space="preserve">La Salle — Campus Barcelona</w:t>
      </w:r>
    </w:p>
    <w:p>
      <w:pPr>
        <w:spacing w:after="120"/>
        <w:jc w:val="center"/>
      </w:pPr>
      <w:r>
        <w:rPr>
          <w:rFonts w:ascii="Times New Roman" w:cs="Times New Roman" w:eastAsia="Times New Roman" w:hAnsi="Times New Roman"/>
          <w:b/>
          <w:bCs/>
          <w:color w:val="1A1A1A"/>
          <w:sz w:val="24"/>
          <w:szCs w:val="24"/>
        </w:rPr>
        <w:t xml:space="preserve">Fecha:</w:t>
      </w:r>
    </w:p>
    <w:p>
      <w:pPr>
        <w:spacing w:after="600"/>
        <w:jc w:val="center"/>
      </w:pPr>
      <w:r>
        <w:rPr>
          <w:rFonts w:ascii="Times New Roman" w:cs="Times New Roman" w:eastAsia="Times New Roman" w:hAnsi="Times New Roman"/>
          <w:color w:val="1A1A1A"/>
          <w:sz w:val="24"/>
          <w:szCs w:val="24"/>
        </w:rPr>
        <w:t xml:space="preserve">13 de mayo de 2026</w:t>
      </w:r>
    </w:p>
    <w:p>
      <w:r>
        <w:br w:type="page"/>
      </w:r>
    </w:p>
    <w:p>
      <w:pPr>
        <w:pStyle w:val="Heading1"/>
        <w:pBdr>
          <w:bottom w:val="single" w:color="1F5C7A" w:sz="8" w:space="4"/>
        </w:pBdr>
        <w:spacing w:after="180" w:before="360" w:line="360" w:lineRule="auto"/>
      </w:pPr>
      <w:r>
        <w:rPr>
          <w:rFonts w:ascii="Times New Roman" w:cs="Times New Roman" w:eastAsia="Times New Roman" w:hAnsi="Times New Roman"/>
          <w:b/>
          <w:bCs/>
          <w:color w:val="1F5C7A"/>
          <w:sz w:val="32"/>
          <w:szCs w:val="32"/>
        </w:rPr>
        <w:t xml:space="preserve">1. Descripción del problema</w:t>
      </w:r>
    </w:p>
    <w:p>
      <w:pPr>
        <w:pStyle w:val="Heading2"/>
        <w:spacing w:after="120" w:before="240" w:line="360" w:lineRule="auto"/>
      </w:pPr>
      <w:r>
        <w:rPr>
          <w:rFonts w:ascii="Times New Roman" w:cs="Times New Roman" w:eastAsia="Times New Roman" w:hAnsi="Times New Roman"/>
          <w:b/>
          <w:bCs/>
          <w:color w:val="2E7D9E"/>
          <w:sz w:val="28"/>
          <w:szCs w:val="28"/>
        </w:rPr>
        <w:t xml:space="preserve">1.1 Contexto del proyecto</w:t>
      </w:r>
    </w:p>
    <w:p>
      <w:pPr>
        <w:spacing w:after="120" w:line="360" w:lineRule="auto"/>
        <w:jc w:val="both"/>
      </w:pPr>
      <w:r>
        <w:rPr>
          <w:rFonts w:ascii="Times New Roman" w:cs="Times New Roman" w:eastAsia="Times New Roman" w:hAnsi="Times New Roman"/>
          <w:b w:val="false"/>
          <w:bCs w:val="false"/>
          <w:color w:val="1A1A1A"/>
          <w:sz w:val="24"/>
          <w:szCs w:val="24"/>
        </w:rPr>
        <w:t xml:space="preserve">El laSalle Health Center es un hospital simulado que necesita modernizar su gestión clínica mediante la introducción de inteligencia artificial y Big Data. La motivación surge de un problema real en el sector sanitario: los radiólogos procesan cientos de radiografías de tórax al día, con el consiguiente riesgo de fatiga visual y retraso en el diagnóstico de patologías urgentes como COVID-19 o neumonía.</w:t>
      </w:r>
    </w:p>
    <w:p>
      <w:pPr>
        <w:spacing w:after="120" w:line="360" w:lineRule="auto"/>
        <w:jc w:val="both"/>
      </w:pPr>
      <w:r>
        <w:rPr>
          <w:rFonts w:ascii="Times New Roman" w:cs="Times New Roman" w:eastAsia="Times New Roman" w:hAnsi="Times New Roman"/>
          <w:b w:val="false"/>
          <w:bCs w:val="false"/>
          <w:color w:val="1A1A1A"/>
          <w:sz w:val="24"/>
          <w:szCs w:val="24"/>
        </w:rPr>
        <w:t xml:space="preserve">Este proyecto ha sido desarrollado como práctica académica en el marco de la asignatura de Programació d'Intel·ligència Artificial, con el objetivo de construir un sistema completo que integre modelos de IA, infraestructura cloud-native, pipeline de datos y una interfaz web funcional.</w:t>
      </w:r>
    </w:p>
    <w:p>
      <w:pPr>
        <w:pStyle w:val="Heading2"/>
        <w:spacing w:after="120" w:before="240" w:line="360" w:lineRule="auto"/>
      </w:pPr>
      <w:r>
        <w:rPr>
          <w:rFonts w:ascii="Times New Roman" w:cs="Times New Roman" w:eastAsia="Times New Roman" w:hAnsi="Times New Roman"/>
          <w:b/>
          <w:bCs/>
          <w:color w:val="2E7D9E"/>
          <w:sz w:val="28"/>
          <w:szCs w:val="28"/>
        </w:rPr>
        <w:t xml:space="preserve">1.2 Objetivos planteados</w:t>
      </w:r>
    </w:p>
    <w:p>
      <w:pPr>
        <w:spacing w:after="120" w:line="360" w:lineRule="auto"/>
        <w:jc w:val="both"/>
      </w:pPr>
      <w:r>
        <w:rPr>
          <w:rFonts w:ascii="Times New Roman" w:cs="Times New Roman" w:eastAsia="Times New Roman" w:hAnsi="Times New Roman"/>
          <w:b w:val="false"/>
          <w:bCs w:val="false"/>
          <w:color w:val="1A1A1A"/>
          <w:sz w:val="24"/>
          <w:szCs w:val="24"/>
        </w:rPr>
        <w:t xml:space="preserve">Los objetivos principales del proyecto son:</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Desarrollar un modelo de clasificación de radiografías de tórax capaz de distinguir entre tres categorías: sana, neumonía y COVID-19.</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Diseñar e implementar una infraestructura containerizada (Docker) que permita el despliegue de todos los servicios del sistema.</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Construir una API REST que exponga los datos procesados y las predicciones del modelo.</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Desarrollar un portal web accesible para pacientes y personal médico con autenticación segura basada en roles.</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5. </w:t>
      </w:r>
      <w:r>
        <w:rPr>
          <w:rFonts w:ascii="Times New Roman" w:cs="Times New Roman" w:eastAsia="Times New Roman" w:hAnsi="Times New Roman"/>
          <w:color w:val="1A1A1A"/>
          <w:sz w:val="24"/>
          <w:szCs w:val="24"/>
        </w:rPr>
        <w:t xml:space="preserve">Definir la estructura de un pipeline de datos (ingesta, procesamiento, calidad y orquestación).</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6. </w:t>
      </w:r>
      <w:r>
        <w:rPr>
          <w:rFonts w:ascii="Times New Roman" w:cs="Times New Roman" w:eastAsia="Times New Roman" w:hAnsi="Times New Roman"/>
          <w:color w:val="1A1A1A"/>
          <w:sz w:val="24"/>
          <w:szCs w:val="24"/>
        </w:rPr>
        <w:t xml:space="preserve">Documentar las decisiones técnicas, el proceso de desarrollo con IA y las consideraciones éticas del sistema.</w:t>
      </w:r>
    </w:p>
    <w:p>
      <w:pPr>
        <w:spacing w:after="120"/>
      </w:pPr>
      <w:r>
        <w:rPr>
          <w:rFonts w:ascii="Times New Roman" w:cs="Times New Roman" w:eastAsia="Times New Roman" w:hAnsi="Times New Roman"/>
          <w:sz w:val="24"/>
          <w:szCs w:val="24"/>
        </w:rPr>
        <w:t xml:space="preserve"/>
      </w:r>
    </w:p>
    <w:p>
      <w:pPr>
        <w:pStyle w:val="Heading1"/>
        <w:pBdr>
          <w:bottom w:val="single" w:color="1F5C7A" w:sz="8" w:space="4"/>
        </w:pBdr>
        <w:spacing w:after="180" w:before="360" w:line="360" w:lineRule="auto"/>
      </w:pPr>
      <w:r>
        <w:rPr>
          <w:rFonts w:ascii="Times New Roman" w:cs="Times New Roman" w:eastAsia="Times New Roman" w:hAnsi="Times New Roman"/>
          <w:b/>
          <w:bCs/>
          <w:color w:val="1F5C7A"/>
          <w:sz w:val="32"/>
          <w:szCs w:val="32"/>
        </w:rPr>
        <w:t xml:space="preserve">2. Datos</w:t>
      </w:r>
    </w:p>
    <w:p>
      <w:pPr>
        <w:pStyle w:val="Heading2"/>
        <w:spacing w:after="120" w:before="240" w:line="360" w:lineRule="auto"/>
      </w:pPr>
      <w:r>
        <w:rPr>
          <w:rFonts w:ascii="Times New Roman" w:cs="Times New Roman" w:eastAsia="Times New Roman" w:hAnsi="Times New Roman"/>
          <w:b/>
          <w:bCs/>
          <w:color w:val="2E7D9E"/>
          <w:sz w:val="28"/>
          <w:szCs w:val="28"/>
        </w:rPr>
        <w:t xml:space="preserve">2.1 Fuentes utilizadas</w:t>
      </w:r>
    </w:p>
    <w:p>
      <w:pPr>
        <w:spacing w:after="120" w:line="360" w:lineRule="auto"/>
        <w:jc w:val="both"/>
      </w:pPr>
      <w:r>
        <w:rPr>
          <w:rFonts w:ascii="Times New Roman" w:cs="Times New Roman" w:eastAsia="Times New Roman" w:hAnsi="Times New Roman"/>
          <w:b w:val="false"/>
          <w:bCs w:val="false"/>
          <w:color w:val="1A1A1A"/>
          <w:sz w:val="24"/>
          <w:szCs w:val="24"/>
        </w:rPr>
        <w:t xml:space="preserve">El dataset utilizado para entrenar el modelo de clasificación de radiografías proviene del conjunto público Chest X-Ray COVID-19 &amp; Pneumonia, disponible en Kaggle. Este dataset contiene radiografías de tórax etiquetadas en tres categorías: COVID-19, Neumonía y Normal.</w:t>
      </w:r>
    </w:p>
    <w:p>
      <w:pPr>
        <w:spacing w:after="120" w:line="360" w:lineRule="auto"/>
        <w:jc w:val="both"/>
      </w:pPr>
      <w:r>
        <w:rPr>
          <w:rFonts w:ascii="Times New Roman" w:cs="Times New Roman" w:eastAsia="Times New Roman" w:hAnsi="Times New Roman"/>
          <w:b w:val="false"/>
          <w:bCs w:val="false"/>
          <w:color w:val="1A1A1A"/>
          <w:sz w:val="24"/>
          <w:szCs w:val="24"/>
        </w:rPr>
        <w:t xml:space="preserve">Para el entorno de desarrollo y demostración del pipeline, se han generado 300 imágenes sintéticas (100 por clase) almacenadas en ml/radiology-classifier/data/synthetic/, distribuidas en las carpetas COVID-19/, NEUMANIA/ y NORMAL/. Estas imágenes permiten ejecutar el pipeline completo sin necesidad de descargar el dataset completo.</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Sobre el uso de Times New Roman: </w:t>
      </w:r>
      <w:r>
        <w:rPr>
          <w:rFonts w:ascii="Times New Roman" w:cs="Times New Roman" w:eastAsia="Times New Roman" w:hAnsi="Times New Roman"/>
          <w:color w:val="1A1A1A"/>
          <w:sz w:val="24"/>
          <w:szCs w:val="24"/>
        </w:rPr>
        <w:t xml:space="preserve">Este informe adopta Times New Roman como fuente principal siguiendo las convenciones académicas estándar en el ámbito universitario español. Es una tipografía con serifa que mejora la legibilidad en documentos impresos y formales, y está expresamente recomendada en las guías de estilo de la mayoría de trabajos académicos (APA, IEEE). Su uso garantiza coherencia tipográfica y una presentación profesional acorde con los estándares del centro.</w:t>
      </w:r>
    </w:p>
    <w:p>
      <w:pPr>
        <w:pStyle w:val="Heading2"/>
        <w:spacing w:after="120" w:before="240" w:line="360" w:lineRule="auto"/>
      </w:pPr>
      <w:r>
        <w:rPr>
          <w:rFonts w:ascii="Times New Roman" w:cs="Times New Roman" w:eastAsia="Times New Roman" w:hAnsi="Times New Roman"/>
          <w:b/>
          <w:bCs/>
          <w:color w:val="2E7D9E"/>
          <w:sz w:val="28"/>
          <w:szCs w:val="28"/>
        </w:rPr>
        <w:t xml:space="preserve">2.2 Proceso de limpieza y transformación</w:t>
      </w:r>
    </w:p>
    <w:p>
      <w:pPr>
        <w:spacing w:after="120" w:line="360" w:lineRule="auto"/>
        <w:jc w:val="both"/>
      </w:pPr>
      <w:r>
        <w:rPr>
          <w:rFonts w:ascii="Times New Roman" w:cs="Times New Roman" w:eastAsia="Times New Roman" w:hAnsi="Times New Roman"/>
          <w:b w:val="false"/>
          <w:bCs w:val="false"/>
          <w:color w:val="1A1A1A"/>
          <w:sz w:val="24"/>
          <w:szCs w:val="24"/>
        </w:rPr>
        <w:t xml:space="preserve">El pipeline de preprocesamiento, implementado en ml/radiology-classifier/training/preprocess.py, aplica las siguientes transformaciones:</w:t>
      </w:r>
    </w:p>
    <w:p>
      <w:pPr>
        <w:spacing w:after="6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Carga y normalización:</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Las imágenes se cargan en escala de grises (canal L), ya que las radiografías son inherentemente monocromáticas.</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Se redimensionan a 224×224 píxeles, tamaño estándar compatible con arquitecturas CNN modernas.</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Los valores de píxel se normalizan del rango 0-255 al rango 0-1 dividiendo entre 255.</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Se convierten a 3 canales (RGB mediante stacking) para compatibilidad con modelos pre-entrenados en ImageNet.</w:t>
      </w:r>
    </w:p>
    <w:p>
      <w:pPr>
        <w:spacing w:after="6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Data Augmentation (solo durante entrenamiento):</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Rotación aleatoria: ±20°</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Desplazamiento horizontal y vertical: ±20%</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Flip horizontal (válido para radiografías de tórax, que son simétricas)</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Variación de brillo: ±20%</w:t>
      </w:r>
    </w:p>
    <w:p>
      <w:pPr>
        <w:spacing w:after="6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División del dataset:</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Train: 70% de las muestras (estratificado por clase)</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Validación: 10%</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Test: 20%</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val="false"/>
          <w:bCs w:val="false"/>
          <w:color w:val="1A1A1A"/>
          <w:sz w:val="24"/>
          <w:szCs w:val="24"/>
        </w:rPr>
        <w:t xml:space="preserve">La estratificación garantiza que cada partición mantenga la proporción original de clases, evitando sesgos en la evaluación.</w:t>
      </w:r>
    </w:p>
    <w:p>
      <w:pPr>
        <w:spacing w:after="120"/>
      </w:pPr>
      <w:r>
        <w:rPr>
          <w:rFonts w:ascii="Times New Roman" w:cs="Times New Roman" w:eastAsia="Times New Roman" w:hAnsi="Times New Roman"/>
          <w:sz w:val="24"/>
          <w:szCs w:val="24"/>
        </w:rPr>
        <w:t xml:space="preserve"/>
      </w:r>
    </w:p>
    <w:p>
      <w:pPr>
        <w:pStyle w:val="Heading1"/>
        <w:pBdr>
          <w:bottom w:val="single" w:color="1F5C7A" w:sz="8" w:space="4"/>
        </w:pBdr>
        <w:spacing w:after="180" w:before="360" w:line="360" w:lineRule="auto"/>
      </w:pPr>
      <w:r>
        <w:rPr>
          <w:rFonts w:ascii="Times New Roman" w:cs="Times New Roman" w:eastAsia="Times New Roman" w:hAnsi="Times New Roman"/>
          <w:b/>
          <w:bCs/>
          <w:color w:val="1F5C7A"/>
          <w:sz w:val="32"/>
          <w:szCs w:val="32"/>
        </w:rPr>
        <w:t xml:space="preserve">3. Arquitectura del sistema</w:t>
      </w:r>
    </w:p>
    <w:p>
      <w:pPr>
        <w:pStyle w:val="Heading2"/>
        <w:spacing w:after="120" w:before="240" w:line="360" w:lineRule="auto"/>
      </w:pPr>
      <w:r>
        <w:rPr>
          <w:rFonts w:ascii="Times New Roman" w:cs="Times New Roman" w:eastAsia="Times New Roman" w:hAnsi="Times New Roman"/>
          <w:b/>
          <w:bCs/>
          <w:color w:val="2E7D9E"/>
          <w:sz w:val="28"/>
          <w:szCs w:val="28"/>
        </w:rPr>
        <w:t xml:space="preserve">3.1 Diseño del pipeline de datos</w:t>
      </w:r>
    </w:p>
    <w:p>
      <w:pPr>
        <w:spacing w:after="120" w:line="360" w:lineRule="auto"/>
        <w:jc w:val="both"/>
      </w:pPr>
      <w:r>
        <w:rPr>
          <w:rFonts w:ascii="Times New Roman" w:cs="Times New Roman" w:eastAsia="Times New Roman" w:hAnsi="Times New Roman"/>
          <w:b w:val="false"/>
          <w:bCs w:val="false"/>
          <w:color w:val="1A1A1A"/>
          <w:sz w:val="24"/>
          <w:szCs w:val="24"/>
        </w:rPr>
        <w:t xml:space="preserve">El sistema sigue una arquitectura de pipeline por etapas, definida en la carpeta pipelines/:</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Ingesta: </w:t>
      </w:r>
      <w:r>
        <w:rPr>
          <w:rFonts w:ascii="Times New Roman" w:cs="Times New Roman" w:eastAsia="Times New Roman" w:hAnsi="Times New Roman"/>
          <w:color w:val="1A1A1A"/>
          <w:sz w:val="24"/>
          <w:szCs w:val="24"/>
        </w:rPr>
        <w:t xml:space="preserve">Ingesta (pipelines/ingestion/): Punto de entrada de radiografías al sistema. En producción implementaría un watcher de carpeta o conector de API hospitalaria (DICOM/HL7).</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Procesamiento: </w:t>
      </w:r>
      <w:r>
        <w:rPr>
          <w:rFonts w:ascii="Times New Roman" w:cs="Times New Roman" w:eastAsia="Times New Roman" w:hAnsi="Times New Roman"/>
          <w:color w:val="1A1A1A"/>
          <w:sz w:val="24"/>
          <w:szCs w:val="24"/>
        </w:rPr>
        <w:t xml:space="preserve">Procesamiento (pipelines/processing/): Transformación y normalización de imágenes para su consumo por el modelo.</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Calidad: </w:t>
      </w:r>
      <w:r>
        <w:rPr>
          <w:rFonts w:ascii="Times New Roman" w:cs="Times New Roman" w:eastAsia="Times New Roman" w:hAnsi="Times New Roman"/>
          <w:color w:val="1A1A1A"/>
          <w:sz w:val="24"/>
          <w:szCs w:val="24"/>
        </w:rPr>
        <w:t xml:space="preserve">Calidad (pipelines/quality/): Validación de integridad de datos: detección de duplicados, imágenes corruptas o con calidad insuficiente. Los resultados se almacenan en la tabla data_quality_issues de PostgreSQL.</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Orquestación: </w:t>
      </w:r>
      <w:r>
        <w:rPr>
          <w:rFonts w:ascii="Times New Roman" w:cs="Times New Roman" w:eastAsia="Times New Roman" w:hAnsi="Times New Roman"/>
          <w:color w:val="1A1A1A"/>
          <w:sz w:val="24"/>
          <w:szCs w:val="24"/>
        </w:rPr>
        <w:t xml:space="preserve">Orquestación (pipelines/orchestration/): Coordinación del flujo completo mediante schedules y triggers.</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val="false"/>
          <w:bCs w:val="false"/>
          <w:color w:val="1A1A1A"/>
          <w:sz w:val="24"/>
          <w:szCs w:val="24"/>
        </w:rPr>
        <w:t xml:space="preserve">Los eventos del pipeline se registran en la tabla pipeline_events de la base de datos, lo que permite trazabilidad completa de cada estudio.</w:t>
      </w:r>
    </w:p>
    <w:p>
      <w:pPr>
        <w:pStyle w:val="Heading2"/>
        <w:spacing w:after="120" w:before="240" w:line="360" w:lineRule="auto"/>
      </w:pPr>
      <w:r>
        <w:rPr>
          <w:rFonts w:ascii="Times New Roman" w:cs="Times New Roman" w:eastAsia="Times New Roman" w:hAnsi="Times New Roman"/>
          <w:b/>
          <w:bCs/>
          <w:color w:val="2E7D9E"/>
          <w:sz w:val="28"/>
          <w:szCs w:val="28"/>
        </w:rPr>
        <w:t xml:space="preserve">3.2 Infraestructura utilizada (Docker, servicios)</w:t>
      </w:r>
    </w:p>
    <w:p>
      <w:pPr>
        <w:spacing w:after="120" w:line="360" w:lineRule="auto"/>
        <w:jc w:val="both"/>
      </w:pPr>
      <w:r>
        <w:rPr>
          <w:rFonts w:ascii="Times New Roman" w:cs="Times New Roman" w:eastAsia="Times New Roman" w:hAnsi="Times New Roman"/>
          <w:b w:val="false"/>
          <w:bCs w:val="false"/>
          <w:color w:val="1A1A1A"/>
          <w:sz w:val="24"/>
          <w:szCs w:val="24"/>
        </w:rPr>
        <w:t xml:space="preserve">Toda la infraestructura está definida en infra/docker/docker-compose.yml y se levanta con un único comando. Los servicios desplegados son:</w:t>
      </w:r>
    </w:p>
    <w:p>
      <w:pPr>
        <w:spacing w:after="120"/>
      </w:pPr>
      <w:r>
        <w:rPr>
          <w:rFonts w:ascii="Times New Roman" w:cs="Times New Roman" w:eastAsia="Times New Roman" w:hAnsi="Times New Roman"/>
          <w:sz w:val="24"/>
          <w:szCs w:val="24"/>
        </w:rPr>
        <w:t xml:space="preserve"/>
      </w:r>
    </w:p>
    <w:tbl>
      <w:tblPr>
        <w:tblW w:type="dxa" w:w="8845"/>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445"/>
      </w:tblGrid>
      <w:tr>
        <w:trPr>
          <w:tblHeader/>
        </w:trPr>
        <w:tc>
          <w:tcPr>
            <w:tcW w:type="dxa" w:w="2000"/>
            <w:tcBorders>
              <w:top w:val="single" w:color="1F5C7A" w:sz="4"/>
              <w:left w:val="single" w:color="1F5C7A" w:sz="4"/>
              <w:bottom w:val="single" w:color="1F5C7A" w:sz="4"/>
              <w:right w:val="single" w:color="1F5C7A" w:sz="4"/>
            </w:tcBorders>
            <w:shd w:fill="1F5C7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Servicio</w:t>
            </w:r>
          </w:p>
        </w:tc>
        <w:tc>
          <w:tcPr>
            <w:tcW w:type="dxa" w:w="2200"/>
            <w:tcBorders>
              <w:top w:val="single" w:color="1F5C7A" w:sz="4"/>
              <w:left w:val="single" w:color="1F5C7A" w:sz="4"/>
              <w:bottom w:val="single" w:color="1F5C7A" w:sz="4"/>
              <w:right w:val="single" w:color="1F5C7A" w:sz="4"/>
            </w:tcBorders>
            <w:shd w:fill="1F5C7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Imagen / Tecnología</w:t>
            </w:r>
          </w:p>
        </w:tc>
        <w:tc>
          <w:tcPr>
            <w:tcW w:type="dxa" w:w="1200"/>
            <w:tcBorders>
              <w:top w:val="single" w:color="1F5C7A" w:sz="4"/>
              <w:left w:val="single" w:color="1F5C7A" w:sz="4"/>
              <w:bottom w:val="single" w:color="1F5C7A" w:sz="4"/>
              <w:right w:val="single" w:color="1F5C7A" w:sz="4"/>
            </w:tcBorders>
            <w:shd w:fill="1F5C7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Puerto</w:t>
            </w:r>
          </w:p>
        </w:tc>
        <w:tc>
          <w:tcPr>
            <w:tcW w:type="dxa" w:w="3445"/>
            <w:tcBorders>
              <w:top w:val="single" w:color="1F5C7A" w:sz="4"/>
              <w:left w:val="single" w:color="1F5C7A" w:sz="4"/>
              <w:bottom w:val="single" w:color="1F5C7A" w:sz="4"/>
              <w:right w:val="single" w:color="1F5C7A" w:sz="4"/>
            </w:tcBorders>
            <w:shd w:fill="1F5C7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Función</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PostgreSQL 16</w:t>
            </w:r>
          </w:p>
        </w:tc>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postgres:16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5432</w:t>
            </w:r>
          </w:p>
        </w:tc>
        <w:tc>
          <w:tcPr>
            <w:tcW w:type="dxa" w:w="34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Base de datos relacional principal</w:t>
            </w:r>
          </w:p>
        </w:tc>
      </w:tr>
      <w:tr>
        <w:tc>
          <w:tcPr>
            <w:tcW w:type="dxa" w:w="20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MinIO</w:t>
            </w:r>
          </w:p>
        </w:tc>
        <w:tc>
          <w:tcPr>
            <w:tcW w:type="dxa" w:w="22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minio/minio</w:t>
            </w:r>
          </w:p>
        </w:tc>
        <w:tc>
          <w:tcPr>
            <w:tcW w:type="dxa" w:w="12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9000/9001</w:t>
            </w:r>
          </w:p>
        </w:tc>
        <w:tc>
          <w:tcPr>
            <w:tcW w:type="dxa" w:w="3445"/>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Almacenamiento de objetos S3-compatible para imágenes</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Mailpit</w:t>
            </w:r>
          </w:p>
        </w:tc>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axllent/mailpit</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8025/1025</w:t>
            </w:r>
          </w:p>
        </w:tc>
        <w:tc>
          <w:tcPr>
            <w:tcW w:type="dxa" w:w="34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Servidor SMTP de pruebas (intercepción de emails)</w:t>
            </w:r>
          </w:p>
        </w:tc>
      </w:tr>
      <w:tr>
        <w:tc>
          <w:tcPr>
            <w:tcW w:type="dxa" w:w="20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FastAPI (API)</w:t>
            </w:r>
          </w:p>
        </w:tc>
        <w:tc>
          <w:tcPr>
            <w:tcW w:type="dxa" w:w="22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Dockerfile custom</w:t>
            </w:r>
          </w:p>
        </w:tc>
        <w:tc>
          <w:tcPr>
            <w:tcW w:type="dxa" w:w="12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8000</w:t>
            </w:r>
          </w:p>
        </w:tc>
        <w:tc>
          <w:tcPr>
            <w:tcW w:type="dxa" w:w="3445"/>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API REST del sistema</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pgAdmin 4</w:t>
            </w:r>
          </w:p>
        </w:tc>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dpage/pgadmin4:8</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5050</w:t>
            </w:r>
          </w:p>
        </w:tc>
        <w:tc>
          <w:tcPr>
            <w:tcW w:type="dxa" w:w="34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Interfaz de administración de la base de datos</w:t>
            </w:r>
          </w:p>
        </w:tc>
      </w:tr>
      <w:tr>
        <w:tc>
          <w:tcPr>
            <w:tcW w:type="dxa" w:w="20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Frontend (nginx)</w:t>
            </w:r>
          </w:p>
        </w:tc>
        <w:tc>
          <w:tcPr>
            <w:tcW w:type="dxa" w:w="22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Dockerfile custom</w:t>
            </w:r>
          </w:p>
        </w:tc>
        <w:tc>
          <w:tcPr>
            <w:tcW w:type="dxa" w:w="12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3000</w:t>
            </w:r>
          </w:p>
        </w:tc>
        <w:tc>
          <w:tcPr>
            <w:tcW w:type="dxa" w:w="3445"/>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Portal web estático servido por nginx</w:t>
            </w:r>
          </w:p>
        </w:tc>
      </w:tr>
    </w:tbl>
    <w:p>
      <w:pPr>
        <w:spacing w:after="12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val="false"/>
          <w:bCs w:val="false"/>
          <w:color w:val="1A1A1A"/>
          <w:sz w:val="24"/>
          <w:szCs w:val="24"/>
        </w:rPr>
        <w:t xml:space="preserve">Todos los servicios están conectados a la red Docker interna hospital_net. Los servicios dependientes esperan a que sus dependencias estén saludables (healthchecks definidos) antes de arrancar.</w:t>
      </w:r>
    </w:p>
    <w:p>
      <w:pPr>
        <w:pStyle w:val="Heading2"/>
        <w:spacing w:after="120" w:before="240" w:line="360" w:lineRule="auto"/>
      </w:pPr>
      <w:r>
        <w:rPr>
          <w:rFonts w:ascii="Times New Roman" w:cs="Times New Roman" w:eastAsia="Times New Roman" w:hAnsi="Times New Roman"/>
          <w:b/>
          <w:bCs/>
          <w:color w:val="2E7D9E"/>
          <w:sz w:val="28"/>
          <w:szCs w:val="28"/>
        </w:rPr>
        <w:t xml:space="preserve">3.3 Relación entre los distintos componentes</w:t>
      </w:r>
    </w:p>
    <w:p>
      <w:pPr>
        <w:spacing w:after="120" w:line="360" w:lineRule="auto"/>
        <w:jc w:val="both"/>
      </w:pPr>
      <w:r>
        <w:rPr>
          <w:rFonts w:ascii="Times New Roman" w:cs="Times New Roman" w:eastAsia="Times New Roman" w:hAnsi="Times New Roman"/>
          <w:b w:val="false"/>
          <w:bCs w:val="false"/>
          <w:color w:val="1A1A1A"/>
          <w:sz w:val="24"/>
          <w:szCs w:val="24"/>
        </w:rPr>
        <w:t xml:space="preserve">El flujo de datos entre componentes sigue el siguiente orden:</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El usuario accede al frontend (puerto 3000) a través del navegador.</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El frontend realiza peticiones a la API (puerto 8000) mediante JavaScript.</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La API autentica al usuario mediante JWT y accede a PostgreSQL para consultar o modificar datos.</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Las imágenes de radiografías se almacenan en MinIO y la API guarda las referencias (bucket + key) en PostgreSQL.</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5. </w:t>
      </w:r>
      <w:r>
        <w:rPr>
          <w:rFonts w:ascii="Times New Roman" w:cs="Times New Roman" w:eastAsia="Times New Roman" w:hAnsi="Times New Roman"/>
          <w:color w:val="1A1A1A"/>
          <w:sz w:val="24"/>
          <w:szCs w:val="24"/>
        </w:rPr>
        <w:t xml:space="preserve">Las predicciones del modelo ML se guardan en la tabla predictions, vinculadas a cada estudio.</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6. </w:t>
      </w:r>
      <w:r>
        <w:rPr>
          <w:rFonts w:ascii="Times New Roman" w:cs="Times New Roman" w:eastAsia="Times New Roman" w:hAnsi="Times New Roman"/>
          <w:color w:val="1A1A1A"/>
          <w:sz w:val="24"/>
          <w:szCs w:val="24"/>
        </w:rPr>
        <w:t xml:space="preserve">Los eventos de SMTP (recuperación de contraseñas) pasan por Mailpit en entorno de desarrollo.</w:t>
      </w:r>
    </w:p>
    <w:p>
      <w:pPr>
        <w:spacing w:after="120"/>
      </w:pPr>
      <w:r>
        <w:rPr>
          <w:rFonts w:ascii="Times New Roman" w:cs="Times New Roman" w:eastAsia="Times New Roman" w:hAnsi="Times New Roman"/>
          <w:sz w:val="24"/>
          <w:szCs w:val="24"/>
        </w:rPr>
        <w:t xml:space="preserve"/>
      </w:r>
    </w:p>
    <w:p>
      <w:pPr>
        <w:pStyle w:val="Heading1"/>
        <w:pBdr>
          <w:bottom w:val="single" w:color="1F5C7A" w:sz="8" w:space="4"/>
        </w:pBdr>
        <w:spacing w:after="180" w:before="360" w:line="360" w:lineRule="auto"/>
      </w:pPr>
      <w:r>
        <w:rPr>
          <w:rFonts w:ascii="Times New Roman" w:cs="Times New Roman" w:eastAsia="Times New Roman" w:hAnsi="Times New Roman"/>
          <w:b/>
          <w:bCs/>
          <w:color w:val="1F5C7A"/>
          <w:sz w:val="32"/>
          <w:szCs w:val="32"/>
        </w:rPr>
        <w:t xml:space="preserve">4. Modelos de Inteligencia Artificial</w:t>
      </w:r>
    </w:p>
    <w:p>
      <w:pPr>
        <w:pStyle w:val="Heading2"/>
        <w:spacing w:after="120" w:before="240" w:line="360" w:lineRule="auto"/>
      </w:pPr>
      <w:r>
        <w:rPr>
          <w:rFonts w:ascii="Times New Roman" w:cs="Times New Roman" w:eastAsia="Times New Roman" w:hAnsi="Times New Roman"/>
          <w:b/>
          <w:bCs/>
          <w:color w:val="2E7D9E"/>
          <w:sz w:val="28"/>
          <w:szCs w:val="28"/>
        </w:rPr>
        <w:t xml:space="preserve">4.1 Justificación del modelo seleccionado</w:t>
      </w:r>
    </w:p>
    <w:p>
      <w:pPr>
        <w:spacing w:after="120" w:line="360" w:lineRule="auto"/>
        <w:jc w:val="both"/>
      </w:pPr>
      <w:r>
        <w:rPr>
          <w:rFonts w:ascii="Times New Roman" w:cs="Times New Roman" w:eastAsia="Times New Roman" w:hAnsi="Times New Roman"/>
          <w:b w:val="false"/>
          <w:bCs w:val="false"/>
          <w:color w:val="1A1A1A"/>
          <w:sz w:val="24"/>
          <w:szCs w:val="24"/>
        </w:rPr>
        <w:t xml:space="preserve">Se han evaluado dos aproximaciones para la clasificación de radiografías:</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Opción A: CNN con Transfer Learning (EfficientNetB4)</w:t>
      </w:r>
      <w:r>
        <w:rPr>
          <w:rFonts w:ascii="Times New Roman" w:cs="Times New Roman" w:eastAsia="Times New Roman" w:hAnsi="Times New Roman"/>
          <w:color w:val="1A1A1A"/>
          <w:sz w:val="24"/>
          <w:szCs w:val="24"/>
        </w:rPr>
        <w:t xml:space="preserve"> — descrita en la especificación técnica inicial (SPECIFICATIONS.md). EfficientNetB4 es una arquitectura pre-entrenada en ImageNet con ~17M parámetros, que ofrece el mejor balance entre precisión y eficiencia computacional. Fue la arquitectura de referencia durante el diseño.</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Opción B: Pipeline clásico sklearn (implementada)</w:t>
      </w:r>
      <w:r>
        <w:rPr>
          <w:rFonts w:ascii="Times New Roman" w:cs="Times New Roman" w:eastAsia="Times New Roman" w:hAnsi="Times New Roman"/>
          <w:color w:val="1A1A1A"/>
          <w:sz w:val="24"/>
          <w:szCs w:val="24"/>
        </w:rPr>
        <w:t xml:space="preserve"> — el modelo final implementado en ml/radiology-classifier/training/model.py utiliza un pipeline scikit-learn compuesto por tres etapas:</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StandardScaler: Normaliza las features para que PCA funcione correctamente (requiere escala homogénea).</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PCA (100 componentes): Reduce la dimensionalidad de ~150.000 features (224x224x3) a 100 componentes principales, preservando la máxima varianza posible.</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MLPClassifier (256-&gt;128-&gt;64): Red neuronal densa con activación ReLU, optimizador Adam, regularización L2 (alpha=1e-4) y early stopping (paciencia=15 iteraciones).</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Justificación: </w:t>
      </w:r>
      <w:r>
        <w:rPr>
          <w:rFonts w:ascii="Times New Roman" w:cs="Times New Roman" w:eastAsia="Times New Roman" w:hAnsi="Times New Roman"/>
          <w:color w:val="1A1A1A"/>
          <w:sz w:val="24"/>
          <w:szCs w:val="24"/>
        </w:rPr>
        <w:t xml:space="preserve">El pipeline sklearn se seleccionó por su simplicidad de despliegue (sin dependencias de GPU), velocidad de entrenamiento con datasets pequeños y facilidad de serialización con joblib. La arquitectura CNN con transfer learning se mantiene como objetivo de producción documentado.</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val="false"/>
          <w:bCs w:val="false"/>
          <w:color w:val="1A1A1A"/>
          <w:sz w:val="24"/>
          <w:szCs w:val="24"/>
        </w:rPr>
        <w:t xml:space="preserve">Se asigna mayor peso de clase a COVID-19 (1.5 frente a 1.0 para las demás clases), dado que un falso negativo en COVID-19 tiene consecuencias clínicas críticas.</w:t>
      </w:r>
    </w:p>
    <w:p>
      <w:pPr>
        <w:pStyle w:val="Heading2"/>
        <w:spacing w:after="120" w:before="240" w:line="360" w:lineRule="auto"/>
      </w:pPr>
      <w:r>
        <w:rPr>
          <w:rFonts w:ascii="Times New Roman" w:cs="Times New Roman" w:eastAsia="Times New Roman" w:hAnsi="Times New Roman"/>
          <w:b/>
          <w:bCs/>
          <w:color w:val="2E7D9E"/>
          <w:sz w:val="28"/>
          <w:szCs w:val="28"/>
        </w:rPr>
        <w:t xml:space="preserve">4.2 Proceso de entrenamiento</w:t>
      </w:r>
    </w:p>
    <w:p>
      <w:pPr>
        <w:spacing w:after="120" w:line="360" w:lineRule="auto"/>
        <w:jc w:val="both"/>
      </w:pPr>
      <w:r>
        <w:rPr>
          <w:rFonts w:ascii="Times New Roman" w:cs="Times New Roman" w:eastAsia="Times New Roman" w:hAnsi="Times New Roman"/>
          <w:b w:val="false"/>
          <w:bCs w:val="false"/>
          <w:color w:val="1A1A1A"/>
          <w:sz w:val="24"/>
          <w:szCs w:val="24"/>
        </w:rPr>
        <w:t xml:space="preserve">El entrenamiento (ml/radiology-classifier/training/train.py) sigue los siguientes pasos:</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Carga de datos: El DataPreprocessor carga todas las imágenes del directorio data/synthetic/, aplica normalización y genera la división train/val/test.</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Aplanamiento: Las imágenes (N, 224, 224, 3) se aplanan a vectores (N, 150.528) para su entrada al pipeline sklearn.</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Sample weights: Se calculan pesos por muestra usando compute_sample_weight para compensar el desbalance de clases.</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Ajuste del pipeline: Se ejecuta pipeline.fit(), que internamente aplica Scaler -&gt; PCA -&gt; MLP en secuencia.</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5. </w:t>
      </w:r>
      <w:r>
        <w:rPr>
          <w:rFonts w:ascii="Times New Roman" w:cs="Times New Roman" w:eastAsia="Times New Roman" w:hAnsi="Times New Roman"/>
          <w:color w:val="1A1A1A"/>
          <w:sz w:val="24"/>
          <w:szCs w:val="24"/>
        </w:rPr>
        <w:t xml:space="preserve">Evaluación intermedia: Se calcula el accuracy sobre el conjunto de validación.</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6. </w:t>
      </w:r>
      <w:r>
        <w:rPr>
          <w:rFonts w:ascii="Times New Roman" w:cs="Times New Roman" w:eastAsia="Times New Roman" w:hAnsi="Times New Roman"/>
          <w:color w:val="1A1A1A"/>
          <w:sz w:val="24"/>
          <w:szCs w:val="24"/>
        </w:rPr>
        <w:t xml:space="preserve">Persistencia: El modelo final se serializa con joblib.dump en ml/radiology-classifier/models/model_final.pkl junto a un JSON de metadatos.</w:t>
      </w:r>
    </w:p>
    <w:p>
      <w:pPr>
        <w:pStyle w:val="Heading2"/>
        <w:spacing w:after="120" w:before="240" w:line="360" w:lineRule="auto"/>
      </w:pPr>
      <w:r>
        <w:rPr>
          <w:rFonts w:ascii="Times New Roman" w:cs="Times New Roman" w:eastAsia="Times New Roman" w:hAnsi="Times New Roman"/>
          <w:b/>
          <w:bCs/>
          <w:color w:val="2E7D9E"/>
          <w:sz w:val="28"/>
          <w:szCs w:val="28"/>
        </w:rPr>
        <w:t xml:space="preserve">4.3 Evaluación mediante métricas</w:t>
      </w:r>
    </w:p>
    <w:p>
      <w:pPr>
        <w:spacing w:after="120" w:line="360" w:lineRule="auto"/>
        <w:jc w:val="both"/>
      </w:pPr>
      <w:r>
        <w:rPr>
          <w:rFonts w:ascii="Times New Roman" w:cs="Times New Roman" w:eastAsia="Times New Roman" w:hAnsi="Times New Roman"/>
          <w:b w:val="false"/>
          <w:bCs w:val="false"/>
          <w:color w:val="1A1A1A"/>
          <w:sz w:val="24"/>
          <w:szCs w:val="24"/>
        </w:rPr>
        <w:t xml:space="preserve">La evaluación (ml/radiology-classifier/training/evaluate.py) calcula las siguientes métricas sobre el conjunto de test:</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Accuracy global: Proporción de predicciones correctas sobre el total.</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Precisión por clase: TP / (TP + FP) — mide cuántas predicciones positivas son correctas.</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Recall (Sensibilidad) por clase: TP / (TP + FN) — mide cuántos positivos reales se detectan.</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F1-Score por clase: Media armónica de precisión y recall.</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Especificidad por clase: TN / (TN + FP).</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Matriz de confusión: Absoluta y normalizada (visualización con seaborn).</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Curvas ROC y AUC: Una por clase, usando binarización one-vs-rest.</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val="false"/>
          <w:bCs w:val="false"/>
          <w:color w:val="1A1A1A"/>
          <w:sz w:val="24"/>
          <w:szCs w:val="24"/>
        </w:rPr>
        <w:t xml:space="preserve">El análisis de errores prioriza los falsos negativos en COVID-19 (FN_COVID), que representan el error clínico más grave.</w:t>
      </w:r>
    </w:p>
    <w:p>
      <w:pPr>
        <w:pStyle w:val="Heading2"/>
        <w:spacing w:after="120" w:before="240" w:line="360" w:lineRule="auto"/>
      </w:pPr>
      <w:r>
        <w:rPr>
          <w:rFonts w:ascii="Times New Roman" w:cs="Times New Roman" w:eastAsia="Times New Roman" w:hAnsi="Times New Roman"/>
          <w:b/>
          <w:bCs/>
          <w:color w:val="2E7D9E"/>
          <w:sz w:val="28"/>
          <w:szCs w:val="28"/>
        </w:rPr>
        <w:t xml:space="preserve">4.4 Resultados obtenidos</w:t>
      </w:r>
    </w:p>
    <w:p>
      <w:pPr>
        <w:spacing w:after="120" w:line="360" w:lineRule="auto"/>
        <w:jc w:val="both"/>
      </w:pPr>
      <w:r>
        <w:rPr>
          <w:rFonts w:ascii="Times New Roman" w:cs="Times New Roman" w:eastAsia="Times New Roman" w:hAnsi="Times New Roman"/>
          <w:b w:val="false"/>
          <w:bCs w:val="false"/>
          <w:color w:val="1A1A1A"/>
          <w:sz w:val="24"/>
          <w:szCs w:val="24"/>
        </w:rPr>
        <w:t xml:space="preserve">Con el dataset sintético de 300 imágenes, el modelo converge en pocas iteraciones gracias al early stopping. Los artefactos generados se almacenan en ml/radiology-classifier/models/:</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model_final.pkl: Modelo serializado listo para inferencia.</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training_history.png: Curvas de loss y accuracy de validación.</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confusion_matrix.png: Matrices absoluta y normalizada.</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roc_curves.png: Curvas ROC por clase.</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evaluation_report.json: Métricas completas en formato JSON.</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clinical_analysis.json: Análisis clínico detallado.</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Nota importante: </w:t>
      </w:r>
      <w:r>
        <w:rPr>
          <w:rFonts w:ascii="Times New Roman" w:cs="Times New Roman" w:eastAsia="Times New Roman" w:hAnsi="Times New Roman"/>
          <w:color w:val="1A1A1A"/>
          <w:sz w:val="24"/>
          <w:szCs w:val="24"/>
        </w:rPr>
        <w:t xml:space="preserve">Los resultados sobre datos sintéticos tienen validez limitada. El rendimiento real del modelo solo puede evaluarse sobre datos clínicos reales con validación por radiólogos expertos.</w:t>
      </w:r>
    </w:p>
    <w:p>
      <w:pPr>
        <w:spacing w:after="120"/>
      </w:pPr>
      <w:r>
        <w:rPr>
          <w:rFonts w:ascii="Times New Roman" w:cs="Times New Roman" w:eastAsia="Times New Roman" w:hAnsi="Times New Roman"/>
          <w:sz w:val="24"/>
          <w:szCs w:val="24"/>
        </w:rPr>
        <w:t xml:space="preserve"/>
      </w:r>
    </w:p>
    <w:p>
      <w:pPr>
        <w:pStyle w:val="Heading1"/>
        <w:pBdr>
          <w:bottom w:val="single" w:color="1F5C7A" w:sz="8" w:space="4"/>
        </w:pBdr>
        <w:spacing w:after="180" w:before="360" w:line="360" w:lineRule="auto"/>
      </w:pPr>
      <w:r>
        <w:rPr>
          <w:rFonts w:ascii="Times New Roman" w:cs="Times New Roman" w:eastAsia="Times New Roman" w:hAnsi="Times New Roman"/>
          <w:b/>
          <w:bCs/>
          <w:color w:val="1F5C7A"/>
          <w:sz w:val="32"/>
          <w:szCs w:val="32"/>
        </w:rPr>
        <w:t xml:space="preserve">5. Automatizaciones</w:t>
      </w:r>
    </w:p>
    <w:p>
      <w:pPr>
        <w:pStyle w:val="Heading2"/>
        <w:spacing w:after="120" w:before="240" w:line="360" w:lineRule="auto"/>
      </w:pPr>
      <w:r>
        <w:rPr>
          <w:rFonts w:ascii="Times New Roman" w:cs="Times New Roman" w:eastAsia="Times New Roman" w:hAnsi="Times New Roman"/>
          <w:b/>
          <w:bCs/>
          <w:color w:val="2E7D9E"/>
          <w:sz w:val="28"/>
          <w:szCs w:val="28"/>
        </w:rPr>
        <w:t xml:space="preserve">5.1 Automatizaciones implementadas</w:t>
      </w:r>
    </w:p>
    <w:p>
      <w:pPr>
        <w:spacing w:after="120" w:line="360" w:lineRule="auto"/>
        <w:jc w:val="both"/>
      </w:pPr>
      <w:r>
        <w:rPr>
          <w:rFonts w:ascii="Times New Roman" w:cs="Times New Roman" w:eastAsia="Times New Roman" w:hAnsi="Times New Roman"/>
          <w:b w:val="false"/>
          <w:bCs w:val="false"/>
          <w:color w:val="1A1A1A"/>
          <w:sz w:val="24"/>
          <w:szCs w:val="24"/>
        </w:rPr>
        <w:t xml:space="preserve">El sistema contempla las siguientes automatizaciones, cuya estructura está definida en automation/:</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Alertas: </w:t>
      </w:r>
      <w:r>
        <w:rPr>
          <w:rFonts w:ascii="Times New Roman" w:cs="Times New Roman" w:eastAsia="Times New Roman" w:hAnsi="Times New Roman"/>
          <w:color w:val="1A1A1A"/>
          <w:sz w:val="24"/>
          <w:szCs w:val="24"/>
        </w:rPr>
        <w:t xml:space="preserve">Alertas (automation/alerts/): Sistema de alertas ante eventos críticos del pipeline (fallos de ingesta, errores de calidad, predicciones con baja confianza). En el estado actual del proyecto, se simulan mediante logs y, en entornos con SMTP configurado, mediante email.</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Informes: </w:t>
      </w:r>
      <w:r>
        <w:rPr>
          <w:rFonts w:ascii="Times New Roman" w:cs="Times New Roman" w:eastAsia="Times New Roman" w:hAnsi="Times New Roman"/>
          <w:color w:val="1A1A1A"/>
          <w:sz w:val="24"/>
          <w:szCs w:val="24"/>
        </w:rPr>
        <w:t xml:space="preserve">Informes automáticos (automation/reports/): Generación periódica de informes de rendimiento del modelo y del pipeline (estructura definida, pendiente de implementación completa).</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File-mover: </w:t>
      </w:r>
      <w:r>
        <w:rPr>
          <w:rFonts w:ascii="Times New Roman" w:cs="Times New Roman" w:eastAsia="Times New Roman" w:hAnsi="Times New Roman"/>
          <w:color w:val="1A1A1A"/>
          <w:sz w:val="24"/>
          <w:szCs w:val="24"/>
        </w:rPr>
        <w:t xml:space="preserve">Movimiento de ficheros (automation/file-mover/): Organización automática de radiografías entre carpetas de ingesta, procesamiento y archivo.</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val="false"/>
          <w:bCs w:val="false"/>
          <w:color w:val="1A1A1A"/>
          <w:sz w:val="24"/>
          <w:szCs w:val="24"/>
        </w:rPr>
        <w:t xml:space="preserve">La automatización más funcional actualmente es el </w:t>
      </w:r>
      <w:r>
        <w:rPr>
          <w:rFonts w:ascii="Times New Roman" w:cs="Times New Roman" w:eastAsia="Times New Roman" w:hAnsi="Times New Roman"/>
          <w:b/>
          <w:bCs/>
          <w:color w:val="1A1A1A"/>
          <w:sz w:val="24"/>
          <w:szCs w:val="24"/>
        </w:rPr>
        <w:t xml:space="preserve">envío de emails:</w:t>
      </w:r>
      <w:r>
        <w:rPr>
          <w:rFonts w:ascii="Times New Roman" w:cs="Times New Roman" w:eastAsia="Times New Roman" w:hAnsi="Times New Roman"/>
          <w:color w:val="1A1A1A"/>
          <w:sz w:val="24"/>
          <w:szCs w:val="24"/>
        </w:rPr>
        <w:t xml:space="preserve"> el sistema API implementa un flujo completo de recuperación de contraseña con tokens de un solo uso (TTL configurable, por defecto 30 minutos), usando SMTP real o Mailpit en desarrollo.</w:t>
      </w:r>
    </w:p>
    <w:p>
      <w:pPr>
        <w:pStyle w:val="Heading2"/>
        <w:spacing w:after="120" w:before="240" w:line="360" w:lineRule="auto"/>
      </w:pPr>
      <w:r>
        <w:rPr>
          <w:rFonts w:ascii="Times New Roman" w:cs="Times New Roman" w:eastAsia="Times New Roman" w:hAnsi="Times New Roman"/>
          <w:b/>
          <w:bCs/>
          <w:color w:val="2E7D9E"/>
          <w:sz w:val="28"/>
          <w:szCs w:val="28"/>
        </w:rPr>
        <w:t xml:space="preserve">5.2 Integración dentro del sistema</w:t>
      </w:r>
    </w:p>
    <w:p>
      <w:pPr>
        <w:spacing w:after="120" w:line="360" w:lineRule="auto"/>
        <w:jc w:val="both"/>
      </w:pPr>
      <w:r>
        <w:rPr>
          <w:rFonts w:ascii="Times New Roman" w:cs="Times New Roman" w:eastAsia="Times New Roman" w:hAnsi="Times New Roman"/>
          <w:b w:val="false"/>
          <w:bCs w:val="false"/>
          <w:color w:val="1A1A1A"/>
          <w:sz w:val="24"/>
          <w:szCs w:val="24"/>
        </w:rPr>
        <w:t xml:space="preserve">Las automatizaciones se integran con el sistema principal a través de:</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La tabla pipeline_events de PostgreSQL, donde se registran todos los eventos del pipeline con su estado (ok, error, warning).</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El servicio de email (SMTP/Mailpit) para notificaciones a usuarios.</w:t>
      </w:r>
    </w:p>
    <w:p>
      <w:pPr>
        <w:pStyle w:val="ListParagraph"/>
        <w:numPr>
          <w:ilvl w:val="0"/>
          <w:numId w:val="3"/>
        </w:numPr>
        <w:spacing w:after="80" w:line="360" w:lineRule="auto"/>
      </w:pPr>
      <w:r>
        <w:rPr>
          <w:rFonts w:ascii="Times New Roman" w:cs="Times New Roman" w:eastAsia="Times New Roman" w:hAnsi="Times New Roman"/>
          <w:color w:val="1A1A1A"/>
          <w:sz w:val="24"/>
          <w:szCs w:val="24"/>
        </w:rPr>
        <w:t xml:space="preserve">El sistema de healthchecks de Docker Compose, que reinicia automáticamente los contenedores que fallen.</w:t>
      </w:r>
    </w:p>
    <w:p>
      <w:pPr>
        <w:spacing w:after="120"/>
      </w:pPr>
      <w:r>
        <w:rPr>
          <w:rFonts w:ascii="Times New Roman" w:cs="Times New Roman" w:eastAsia="Times New Roman" w:hAnsi="Times New Roman"/>
          <w:sz w:val="24"/>
          <w:szCs w:val="24"/>
        </w:rPr>
        <w:t xml:space="preserve"/>
      </w:r>
    </w:p>
    <w:p>
      <w:pPr>
        <w:pStyle w:val="Heading1"/>
        <w:pBdr>
          <w:bottom w:val="single" w:color="1F5C7A" w:sz="8" w:space="4"/>
        </w:pBdr>
        <w:spacing w:after="180" w:before="360" w:line="360" w:lineRule="auto"/>
      </w:pPr>
      <w:r>
        <w:rPr>
          <w:rFonts w:ascii="Times New Roman" w:cs="Times New Roman" w:eastAsia="Times New Roman" w:hAnsi="Times New Roman"/>
          <w:b/>
          <w:bCs/>
          <w:color w:val="1F5C7A"/>
          <w:sz w:val="32"/>
          <w:szCs w:val="32"/>
        </w:rPr>
        <w:t xml:space="preserve">6. Integraciones</w:t>
      </w:r>
    </w:p>
    <w:p>
      <w:pPr>
        <w:pStyle w:val="Heading2"/>
        <w:spacing w:after="120" w:before="240" w:line="360" w:lineRule="auto"/>
      </w:pPr>
      <w:r>
        <w:rPr>
          <w:rFonts w:ascii="Times New Roman" w:cs="Times New Roman" w:eastAsia="Times New Roman" w:hAnsi="Times New Roman"/>
          <w:b/>
          <w:bCs/>
          <w:color w:val="2E7D9E"/>
          <w:sz w:val="28"/>
          <w:szCs w:val="28"/>
        </w:rPr>
        <w:t xml:space="preserve">6.1 Flujo completo de datos</w:t>
      </w:r>
    </w:p>
    <w:p>
      <w:pPr>
        <w:spacing w:after="120" w:line="360" w:lineRule="auto"/>
        <w:jc w:val="both"/>
      </w:pPr>
      <w:r>
        <w:rPr>
          <w:rFonts w:ascii="Times New Roman" w:cs="Times New Roman" w:eastAsia="Times New Roman" w:hAnsi="Times New Roman"/>
          <w:b w:val="false"/>
          <w:bCs w:val="false"/>
          <w:color w:val="1A1A1A"/>
          <w:sz w:val="24"/>
          <w:szCs w:val="24"/>
        </w:rPr>
        <w:t xml:space="preserve">El flujo de datos de extremo a extremo sigue este recorrido:</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Entrada: Una radiografía se sube al sistema a través de la API REST, que la almacena en MinIO.</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Registro: La API crea un registro en la tabla studies con la referencia al objeto en MinIO (bucket + key), el patient_id asociado y la marca de tiempo.</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Preprocesamiento: El pipeline carga la imagen desde MinIO, aplica las transformaciones (resize, normalización, stack de canales) y genera el vector de features.</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Inferencia: El modelo (pkl) recibe el vector aplanado y devuelve las probabilidades para cada clase (sana, neumonía, COVID-19).</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5. </w:t>
      </w:r>
      <w:r>
        <w:rPr>
          <w:rFonts w:ascii="Times New Roman" w:cs="Times New Roman" w:eastAsia="Times New Roman" w:hAnsi="Times New Roman"/>
          <w:color w:val="1A1A1A"/>
          <w:sz w:val="24"/>
          <w:szCs w:val="24"/>
        </w:rPr>
        <w:t xml:space="preserve">Persistencia: La predicción se guarda en la tabla predictions con las tres probabilidades y la etiqueta predicha.</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6. </w:t>
      </w:r>
      <w:r>
        <w:rPr>
          <w:rFonts w:ascii="Times New Roman" w:cs="Times New Roman" w:eastAsia="Times New Roman" w:hAnsi="Times New Roman"/>
          <w:color w:val="1A1A1A"/>
          <w:sz w:val="24"/>
          <w:szCs w:val="24"/>
        </w:rPr>
        <w:t xml:space="preserve">Consulta: El médico o administrador consulta el estudio y su predicción a través del portal web o la API.</w:t>
      </w:r>
    </w:p>
    <w:p>
      <w:pPr>
        <w:pStyle w:val="Heading2"/>
        <w:spacing w:after="120" w:before="240" w:line="360" w:lineRule="auto"/>
      </w:pPr>
      <w:r>
        <w:rPr>
          <w:rFonts w:ascii="Times New Roman" w:cs="Times New Roman" w:eastAsia="Times New Roman" w:hAnsi="Times New Roman"/>
          <w:b/>
          <w:bCs/>
          <w:color w:val="2E7D9E"/>
          <w:sz w:val="28"/>
          <w:szCs w:val="28"/>
        </w:rPr>
        <w:t xml:space="preserve">6.2 Conexión entre los diferentes módulos</w:t>
      </w:r>
    </w:p>
    <w:p>
      <w:pPr>
        <w:spacing w:after="120"/>
      </w:pPr>
      <w:r>
        <w:rPr>
          <w:rFonts w:ascii="Times New Roman" w:cs="Times New Roman" w:eastAsia="Times New Roman" w:hAnsi="Times New Roman"/>
          <w:sz w:val="24"/>
          <w:szCs w:val="24"/>
        </w:rPr>
        <w:t xml:space="preserve"/>
      </w:r>
    </w:p>
    <w:tbl>
      <w:tblPr>
        <w:tblW w:type="dxa" w:w="8845"/>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645"/>
      </w:tblGrid>
      <w:tr>
        <w:trPr>
          <w:tblHeader/>
        </w:trPr>
        <w:tc>
          <w:tcPr>
            <w:tcW w:type="dxa" w:w="2600"/>
            <w:tcBorders>
              <w:top w:val="single" w:color="1F5C7A" w:sz="4"/>
              <w:left w:val="single" w:color="1F5C7A" w:sz="4"/>
              <w:bottom w:val="single" w:color="1F5C7A" w:sz="4"/>
              <w:right w:val="single" w:color="1F5C7A" w:sz="4"/>
            </w:tcBorders>
            <w:shd w:fill="1F5C7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Módulo</w:t>
            </w:r>
          </w:p>
        </w:tc>
        <w:tc>
          <w:tcPr>
            <w:tcW w:type="dxa" w:w="2600"/>
            <w:tcBorders>
              <w:top w:val="single" w:color="1F5C7A" w:sz="4"/>
              <w:left w:val="single" w:color="1F5C7A" w:sz="4"/>
              <w:bottom w:val="single" w:color="1F5C7A" w:sz="4"/>
              <w:right w:val="single" w:color="1F5C7A" w:sz="4"/>
            </w:tcBorders>
            <w:shd w:fill="1F5C7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 comunica con</w:t>
            </w:r>
          </w:p>
        </w:tc>
        <w:tc>
          <w:tcPr>
            <w:tcW w:type="dxa" w:w="3645"/>
            <w:tcBorders>
              <w:top w:val="single" w:color="1F5C7A" w:sz="4"/>
              <w:left w:val="single" w:color="1F5C7A" w:sz="4"/>
              <w:bottom w:val="single" w:color="1F5C7A" w:sz="4"/>
              <w:right w:val="single" w:color="1F5C7A" w:sz="4"/>
            </w:tcBorders>
            <w:shd w:fill="1F5C7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Mecanismo</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Frontend (nginx)</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API FastAPI</w:t>
            </w:r>
          </w:p>
        </w:tc>
        <w:tc>
          <w:tcPr>
            <w:tcW w:type="dxa" w:w="36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HTTP/JSON (REST)</w:t>
            </w:r>
          </w:p>
        </w:tc>
      </w:tr>
      <w:tr>
        <w:tc>
          <w:tcPr>
            <w:tcW w:type="dxa" w:w="26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API FastAPI</w:t>
            </w:r>
          </w:p>
        </w:tc>
        <w:tc>
          <w:tcPr>
            <w:tcW w:type="dxa" w:w="26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PostgreSQL</w:t>
            </w:r>
          </w:p>
        </w:tc>
        <w:tc>
          <w:tcPr>
            <w:tcW w:type="dxa" w:w="3645"/>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SQLAlchemy + psycopg</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API FastAPI</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MinIO</w:t>
            </w:r>
          </w:p>
        </w:tc>
        <w:tc>
          <w:tcPr>
            <w:tcW w:type="dxa" w:w="36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SDK minio-py</w:t>
            </w:r>
          </w:p>
        </w:tc>
      </w:tr>
      <w:tr>
        <w:tc>
          <w:tcPr>
            <w:tcW w:type="dxa" w:w="26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API FastAPI</w:t>
            </w:r>
          </w:p>
        </w:tc>
        <w:tc>
          <w:tcPr>
            <w:tcW w:type="dxa" w:w="26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Mailpit/SMTP</w:t>
            </w:r>
          </w:p>
        </w:tc>
        <w:tc>
          <w:tcPr>
            <w:tcW w:type="dxa" w:w="3645"/>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smtplib (Python stdlib)</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Modelo ML</w:t>
            </w:r>
          </w:p>
        </w:tc>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Sistema de archivos</w:t>
            </w:r>
          </w:p>
        </w:tc>
        <w:tc>
          <w:tcPr>
            <w:tcW w:type="dxa" w:w="36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joblib + PIL</w:t>
            </w:r>
          </w:p>
        </w:tc>
      </w:tr>
      <w:tr>
        <w:tc>
          <w:tcPr>
            <w:tcW w:type="dxa" w:w="26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pgAdmin</w:t>
            </w:r>
          </w:p>
        </w:tc>
        <w:tc>
          <w:tcPr>
            <w:tcW w:type="dxa" w:w="26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PostgreSQL</w:t>
            </w:r>
          </w:p>
        </w:tc>
        <w:tc>
          <w:tcPr>
            <w:tcW w:type="dxa" w:w="3645"/>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Protocolo nativo PostgreSQL</w:t>
            </w:r>
          </w:p>
        </w:tc>
      </w:tr>
    </w:tbl>
    <w:p>
      <w:pPr>
        <w:spacing w:after="12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val="false"/>
          <w:bCs w:val="false"/>
          <w:color w:val="1A1A1A"/>
          <w:sz w:val="24"/>
          <w:szCs w:val="24"/>
        </w:rPr>
        <w:t xml:space="preserve">La autenticación entre todos los módulos se gestiona mediante </w:t>
      </w:r>
      <w:r>
        <w:rPr>
          <w:rFonts w:ascii="Times New Roman" w:cs="Times New Roman" w:eastAsia="Times New Roman" w:hAnsi="Times New Roman"/>
          <w:b/>
          <w:bCs/>
          <w:color w:val="1A1A1A"/>
          <w:sz w:val="24"/>
          <w:szCs w:val="24"/>
        </w:rPr>
        <w:t xml:space="preserve">JWT (JSON Web Tokens):</w:t>
      </w:r>
      <w:r>
        <w:rPr>
          <w:rFonts w:ascii="Times New Roman" w:cs="Times New Roman" w:eastAsia="Times New Roman" w:hAnsi="Times New Roman"/>
          <w:color w:val="1A1A1A"/>
          <w:sz w:val="24"/>
          <w:szCs w:val="24"/>
        </w:rPr>
        <w:t xml:space="preserve"> el frontend obtiene un token en el login y lo envía en la cabecera Authorization: Bearer &lt;token&gt; en cada petición. La API verifica el token y comprueba el rol del usuario antes de permitir el acceso a cada endpoint.</w:t>
      </w:r>
    </w:p>
    <w:p>
      <w:pPr>
        <w:spacing w:after="120"/>
      </w:pPr>
      <w:r>
        <w:rPr>
          <w:rFonts w:ascii="Times New Roman" w:cs="Times New Roman" w:eastAsia="Times New Roman" w:hAnsi="Times New Roman"/>
          <w:sz w:val="24"/>
          <w:szCs w:val="24"/>
        </w:rPr>
        <w:t xml:space="preserve"/>
      </w:r>
    </w:p>
    <w:p>
      <w:pPr>
        <w:pStyle w:val="Heading1"/>
        <w:pBdr>
          <w:bottom w:val="single" w:color="1F5C7A" w:sz="8" w:space="4"/>
        </w:pBdr>
        <w:spacing w:after="180" w:before="360" w:line="360" w:lineRule="auto"/>
      </w:pPr>
      <w:r>
        <w:rPr>
          <w:rFonts w:ascii="Times New Roman" w:cs="Times New Roman" w:eastAsia="Times New Roman" w:hAnsi="Times New Roman"/>
          <w:b/>
          <w:bCs/>
          <w:color w:val="1F5C7A"/>
          <w:sz w:val="32"/>
          <w:szCs w:val="32"/>
        </w:rPr>
        <w:t xml:space="preserve">7. Diario de desarrollo con IA</w:t>
      </w:r>
    </w:p>
    <w:p>
      <w:pPr>
        <w:pStyle w:val="Heading2"/>
        <w:spacing w:after="120" w:before="240" w:line="360" w:lineRule="auto"/>
      </w:pPr>
      <w:r>
        <w:rPr>
          <w:rFonts w:ascii="Times New Roman" w:cs="Times New Roman" w:eastAsia="Times New Roman" w:hAnsi="Times New Roman"/>
          <w:b/>
          <w:bCs/>
          <w:color w:val="2E7D9E"/>
          <w:sz w:val="28"/>
          <w:szCs w:val="28"/>
        </w:rPr>
        <w:t xml:space="preserve">7.1 Herramientas utilizadas</w:t>
      </w:r>
    </w:p>
    <w:p>
      <w:pPr>
        <w:spacing w:after="120" w:line="360" w:lineRule="auto"/>
        <w:jc w:val="both"/>
      </w:pPr>
      <w:r>
        <w:rPr>
          <w:rFonts w:ascii="Times New Roman" w:cs="Times New Roman" w:eastAsia="Times New Roman" w:hAnsi="Times New Roman"/>
          <w:b w:val="false"/>
          <w:bCs w:val="false"/>
          <w:color w:val="1A1A1A"/>
          <w:sz w:val="24"/>
          <w:szCs w:val="24"/>
        </w:rPr>
        <w:t xml:space="preserve">Durante el desarrollo del proyecto se han utilizado las siguientes herramientas de IA:</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Claude: </w:t>
      </w:r>
      <w:r>
        <w:rPr>
          <w:rFonts w:ascii="Times New Roman" w:cs="Times New Roman" w:eastAsia="Times New Roman" w:hAnsi="Times New Roman"/>
          <w:color w:val="1A1A1A"/>
          <w:sz w:val="24"/>
          <w:szCs w:val="24"/>
        </w:rPr>
        <w:t xml:space="preserve">Claude (Anthropic / Claude Code): Asistente principal para generación de código, diseño de arquitectura, depuración y documentación. Utilizado a través de la interfaz CLI de Claude Code directamente en el repositorio.</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Copilot: </w:t>
      </w:r>
      <w:r>
        <w:rPr>
          <w:rFonts w:ascii="Times New Roman" w:cs="Times New Roman" w:eastAsia="Times New Roman" w:hAnsi="Times New Roman"/>
          <w:color w:val="1A1A1A"/>
          <w:sz w:val="24"/>
          <w:szCs w:val="24"/>
        </w:rPr>
        <w:t xml:space="preserve">GitHub Copilot: Autocompletado de código en el editor durante la escritura de módulos Python y HTML/JavaScript.</w:t>
      </w:r>
    </w:p>
    <w:p>
      <w:pPr>
        <w:pStyle w:val="Heading2"/>
        <w:spacing w:after="120" w:before="240" w:line="360" w:lineRule="auto"/>
      </w:pPr>
      <w:r>
        <w:rPr>
          <w:rFonts w:ascii="Times New Roman" w:cs="Times New Roman" w:eastAsia="Times New Roman" w:hAnsi="Times New Roman"/>
          <w:b/>
          <w:bCs/>
          <w:color w:val="2E7D9E"/>
          <w:sz w:val="28"/>
          <w:szCs w:val="28"/>
        </w:rPr>
        <w:t xml:space="preserve">7.2 Ejemplos de prompts</w:t>
      </w:r>
    </w:p>
    <w:p>
      <w:pPr>
        <w:spacing w:after="120" w:line="360" w:lineRule="auto"/>
        <w:jc w:val="both"/>
      </w:pPr>
      <w:r>
        <w:rPr>
          <w:rFonts w:ascii="Times New Roman" w:cs="Times New Roman" w:eastAsia="Times New Roman" w:hAnsi="Times New Roman"/>
          <w:b w:val="false"/>
          <w:bCs w:val="false"/>
          <w:color w:val="1A1A1A"/>
          <w:sz w:val="24"/>
          <w:szCs w:val="24"/>
        </w:rPr>
        <w:t xml:space="preserve">A continuación se presentan ejemplos representativos de los prompts utilizados durante el desarrollo:</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Prompt 1 — Diseño del modelo:</w:t>
      </w:r>
    </w:p>
    <w:p>
      <w:pPr>
        <w:pBdr>
          <w:left w:val="single" w:color="1F5C7A" w:sz="8" w:space="12"/>
        </w:pBdr>
        <w:spacing w:after="120" w:line="360" w:lineRule="auto"/>
        <w:ind w:left="720"/>
        <w:jc w:val="both"/>
      </w:pPr>
      <w:r>
        <w:rPr>
          <w:rFonts w:ascii="Times New Roman" w:cs="Times New Roman" w:eastAsia="Times New Roman" w:hAnsi="Times New Roman"/>
          <w:color w:val="444444"/>
          <w:sz w:val="24"/>
          <w:szCs w:val="24"/>
        </w:rPr>
        <w:t xml:space="preserve">"Disenha un pipeline sklearn para clasificar radiografias de torax en 3 clases (COVID-19, Neumonia, Normal). Necesito que incluya normalizacion, reduccion de dimensionalidad con PCA y una MLP. Justifica cada decision tecnica y documenta las limitaciones respecto a una CNN con transfer learning."</w:t>
      </w:r>
    </w:p>
    <w:p>
      <w:pPr>
        <w:spacing w:after="120" w:line="360" w:lineRule="auto"/>
        <w:jc w:val="both"/>
      </w:pPr>
      <w:r>
        <w:rPr>
          <w:rFonts w:ascii="Times New Roman" w:cs="Times New Roman" w:eastAsia="Times New Roman" w:hAnsi="Times New Roman"/>
          <w:b/>
          <w:bCs/>
          <w:color w:val="1A1A1A"/>
          <w:sz w:val="24"/>
          <w:szCs w:val="24"/>
        </w:rPr>
        <w:t xml:space="preserve">Resultado: </w:t>
      </w:r>
      <w:r>
        <w:rPr>
          <w:rFonts w:ascii="Times New Roman" w:cs="Times New Roman" w:eastAsia="Times New Roman" w:hAnsi="Times New Roman"/>
          <w:color w:val="1A1A1A"/>
          <w:sz w:val="24"/>
          <w:szCs w:val="24"/>
        </w:rPr>
        <w:t xml:space="preserve">El asistente generó el módulo model.py con el pipeline completo, incluyendo los métodos de justificación que aparecen en _log_architecture_decisions().</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Prompt 2 — Infraestructura Docker:</w:t>
      </w:r>
    </w:p>
    <w:p>
      <w:pPr>
        <w:pBdr>
          <w:left w:val="single" w:color="1F5C7A" w:sz="8" w:space="12"/>
        </w:pBdr>
        <w:spacing w:after="120" w:line="360" w:lineRule="auto"/>
        <w:ind w:left="720"/>
        <w:jc w:val="both"/>
      </w:pPr>
      <w:r>
        <w:rPr>
          <w:rFonts w:ascii="Times New Roman" w:cs="Times New Roman" w:eastAsia="Times New Roman" w:hAnsi="Times New Roman"/>
          <w:color w:val="444444"/>
          <w:sz w:val="24"/>
          <w:szCs w:val="24"/>
        </w:rPr>
        <w:t xml:space="preserve">"Crea un docker-compose.yml para un sistema hospitalario con PostgreSQL, MinIO para almacenamiento de imagenes, un servidor SMTP de pruebas (Mailpit), una API FastAPI y un frontend nginx. Configura healthchecks y dependencias entre servicios."</w:t>
      </w:r>
    </w:p>
    <w:p>
      <w:pPr>
        <w:spacing w:after="120" w:line="360" w:lineRule="auto"/>
        <w:jc w:val="both"/>
      </w:pPr>
      <w:r>
        <w:rPr>
          <w:rFonts w:ascii="Times New Roman" w:cs="Times New Roman" w:eastAsia="Times New Roman" w:hAnsi="Times New Roman"/>
          <w:b/>
          <w:bCs/>
          <w:color w:val="1A1A1A"/>
          <w:sz w:val="24"/>
          <w:szCs w:val="24"/>
        </w:rPr>
        <w:t xml:space="preserve">Resultado: </w:t>
      </w:r>
      <w:r>
        <w:rPr>
          <w:rFonts w:ascii="Times New Roman" w:cs="Times New Roman" w:eastAsia="Times New Roman" w:hAnsi="Times New Roman"/>
          <w:color w:val="1A1A1A"/>
          <w:sz w:val="24"/>
          <w:szCs w:val="24"/>
        </w:rPr>
        <w:t xml:space="preserve">El archivo infra/docker/docker-compose.yml con todos los servicios, healthchecks, volúmenes y red hospital_net.</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Prompt 3 — Autenticación segura:</w:t>
      </w:r>
    </w:p>
    <w:p>
      <w:pPr>
        <w:pBdr>
          <w:left w:val="single" w:color="1F5C7A" w:sz="8" w:space="12"/>
        </w:pBdr>
        <w:spacing w:after="120" w:line="360" w:lineRule="auto"/>
        <w:ind w:left="720"/>
        <w:jc w:val="both"/>
      </w:pPr>
      <w:r>
        <w:rPr>
          <w:rFonts w:ascii="Times New Roman" w:cs="Times New Roman" w:eastAsia="Times New Roman" w:hAnsi="Times New Roman"/>
          <w:color w:val="444444"/>
          <w:sz w:val="24"/>
          <w:szCs w:val="24"/>
        </w:rPr>
        <w:t xml:space="preserve">"Implementa un sistema de autenticacion JWT para FastAPI con roles (admin, medico, paciente). Incluye registro de usuarios, login, recuperacion de contrasena por email con tokens de un solo uso, y validacion de contrasenhas seguras."</w:t>
      </w:r>
    </w:p>
    <w:p>
      <w:pPr>
        <w:spacing w:after="120" w:line="360" w:lineRule="auto"/>
        <w:jc w:val="both"/>
      </w:pPr>
      <w:r>
        <w:rPr>
          <w:rFonts w:ascii="Times New Roman" w:cs="Times New Roman" w:eastAsia="Times New Roman" w:hAnsi="Times New Roman"/>
          <w:b/>
          <w:bCs/>
          <w:color w:val="1A1A1A"/>
          <w:sz w:val="24"/>
          <w:szCs w:val="24"/>
        </w:rPr>
        <w:t xml:space="preserve">Resultado: </w:t>
      </w:r>
      <w:r>
        <w:rPr>
          <w:rFonts w:ascii="Times New Roman" w:cs="Times New Roman" w:eastAsia="Times New Roman" w:hAnsi="Times New Roman"/>
          <w:color w:val="1A1A1A"/>
          <w:sz w:val="24"/>
          <w:szCs w:val="24"/>
        </w:rPr>
        <w:t xml:space="preserve">El módulo services/api/app/auth.py con toda la lógica de autenticación, validación de contraseñas y el flujo de reset de contraseña.</w:t>
      </w:r>
    </w:p>
    <w:p>
      <w:pPr>
        <w:pStyle w:val="Heading2"/>
        <w:spacing w:after="120" w:before="240" w:line="360" w:lineRule="auto"/>
      </w:pPr>
      <w:r>
        <w:rPr>
          <w:rFonts w:ascii="Times New Roman" w:cs="Times New Roman" w:eastAsia="Times New Roman" w:hAnsi="Times New Roman"/>
          <w:b/>
          <w:bCs/>
          <w:color w:val="2E7D9E"/>
          <w:sz w:val="28"/>
          <w:szCs w:val="28"/>
        </w:rPr>
        <w:t xml:space="preserve">7.3 Problemas encontrados y soluciones</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Problema 1 — Compatibilidad de puertos SMTP:</w:t>
      </w:r>
    </w:p>
    <w:p>
      <w:pPr>
        <w:spacing w:after="120" w:line="360" w:lineRule="auto"/>
        <w:jc w:val="both"/>
      </w:pPr>
      <w:r>
        <w:rPr>
          <w:rFonts w:ascii="Times New Roman" w:cs="Times New Roman" w:eastAsia="Times New Roman" w:hAnsi="Times New Roman"/>
          <w:b w:val="false"/>
          <w:bCs w:val="false"/>
          <w:color w:val="1A1A1A"/>
          <w:sz w:val="24"/>
          <w:szCs w:val="24"/>
        </w:rPr>
        <w:t xml:space="preserve">Mailpit escucha en el puerto 1025 internamente, pero el archivo .env.example tenía configurado el puerto 587 (Gmail). Cuando el host SMTP era Mailpit y el puerto era 587, los correos no llegaban.</w:t>
      </w:r>
    </w:p>
    <w:p>
      <w:pPr>
        <w:spacing w:after="120" w:line="360" w:lineRule="auto"/>
        <w:jc w:val="both"/>
      </w:pPr>
      <w:r>
        <w:rPr>
          <w:rFonts w:ascii="Times New Roman" w:cs="Times New Roman" w:eastAsia="Times New Roman" w:hAnsi="Times New Roman"/>
          <w:b/>
          <w:bCs/>
          <w:color w:val="1A1A1A"/>
          <w:sz w:val="24"/>
          <w:szCs w:val="24"/>
        </w:rPr>
        <w:t xml:space="preserve">Solución: </w:t>
      </w:r>
      <w:r>
        <w:rPr>
          <w:rFonts w:ascii="Times New Roman" w:cs="Times New Roman" w:eastAsia="Times New Roman" w:hAnsi="Times New Roman"/>
          <w:color w:val="1A1A1A"/>
          <w:sz w:val="24"/>
          <w:szCs w:val="24"/>
        </w:rPr>
        <w:t xml:space="preserve">Se implementó la función _resolve_smtp_port() en auth.py que detecta si el host es Mailpit y fuerza el puerto 1025 automáticamente.</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Problema 2 — Dimensionalidad de imágenes con sklearn:</w:t>
      </w:r>
    </w:p>
    <w:p>
      <w:pPr>
        <w:spacing w:after="120" w:line="360" w:lineRule="auto"/>
        <w:jc w:val="both"/>
      </w:pPr>
      <w:r>
        <w:rPr>
          <w:rFonts w:ascii="Times New Roman" w:cs="Times New Roman" w:eastAsia="Times New Roman" w:hAnsi="Times New Roman"/>
          <w:b w:val="false"/>
          <w:bCs w:val="false"/>
          <w:color w:val="1A1A1A"/>
          <w:sz w:val="24"/>
          <w:szCs w:val="24"/>
        </w:rPr>
        <w:t xml:space="preserve">El pipeline sklearn no acepta tensores 4D (N, H, W, C). Las imágenes debían aplanarse antes de pasar al StandardScaler.</w:t>
      </w:r>
    </w:p>
    <w:p>
      <w:pPr>
        <w:spacing w:after="120" w:line="360" w:lineRule="auto"/>
        <w:jc w:val="both"/>
      </w:pPr>
      <w:r>
        <w:rPr>
          <w:rFonts w:ascii="Times New Roman" w:cs="Times New Roman" w:eastAsia="Times New Roman" w:hAnsi="Times New Roman"/>
          <w:b/>
          <w:bCs/>
          <w:color w:val="1A1A1A"/>
          <w:sz w:val="24"/>
          <w:szCs w:val="24"/>
        </w:rPr>
        <w:t xml:space="preserve">Solución: </w:t>
      </w:r>
      <w:r>
        <w:rPr>
          <w:rFonts w:ascii="Times New Roman" w:cs="Times New Roman" w:eastAsia="Times New Roman" w:hAnsi="Times New Roman"/>
          <w:color w:val="1A1A1A"/>
          <w:sz w:val="24"/>
          <w:szCs w:val="24"/>
        </w:rPr>
        <w:t xml:space="preserve">Se añade el paso X_train_flat = X_train.reshape(len(X_train), -1) antes del entrenamiento en train.py y evaluate.py.</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Problema 3 — Rutas en Docker Compose:</w:t>
      </w:r>
    </w:p>
    <w:p>
      <w:pPr>
        <w:spacing w:after="120" w:line="360" w:lineRule="auto"/>
        <w:jc w:val="both"/>
      </w:pPr>
      <w:r>
        <w:rPr>
          <w:rFonts w:ascii="Times New Roman" w:cs="Times New Roman" w:eastAsia="Times New Roman" w:hAnsi="Times New Roman"/>
          <w:b w:val="false"/>
          <w:bCs w:val="false"/>
          <w:color w:val="1A1A1A"/>
          <w:sz w:val="24"/>
          <w:szCs w:val="24"/>
        </w:rPr>
        <w:t xml:space="preserve">Al ejecutar docker compose desde el directorio ml/, las rutas relativas al docker-compose.yml fallaban porque el context de build de los servicios apuntaba a ../../services/api.</w:t>
      </w:r>
    </w:p>
    <w:p>
      <w:pPr>
        <w:spacing w:after="120" w:line="360" w:lineRule="auto"/>
        <w:jc w:val="both"/>
      </w:pPr>
      <w:r>
        <w:rPr>
          <w:rFonts w:ascii="Times New Roman" w:cs="Times New Roman" w:eastAsia="Times New Roman" w:hAnsi="Times New Roman"/>
          <w:b/>
          <w:bCs/>
          <w:color w:val="1A1A1A"/>
          <w:sz w:val="24"/>
          <w:szCs w:val="24"/>
        </w:rPr>
        <w:t xml:space="preserve">Solución: </w:t>
      </w:r>
      <w:r>
        <w:rPr>
          <w:rFonts w:ascii="Times New Roman" w:cs="Times New Roman" w:eastAsia="Times New Roman" w:hAnsi="Times New Roman"/>
          <w:color w:val="1A1A1A"/>
          <w:sz w:val="24"/>
          <w:szCs w:val="24"/>
        </w:rPr>
        <w:t xml:space="preserve">Se documentó explícitamente en el README que Docker Compose debe ejecutarse desde infra/docker/ con la ruta absoluta al proyecto.</w:t>
      </w:r>
    </w:p>
    <w:p>
      <w:pPr>
        <w:spacing w:after="120"/>
      </w:pPr>
      <w:r>
        <w:rPr>
          <w:rFonts w:ascii="Times New Roman" w:cs="Times New Roman" w:eastAsia="Times New Roman" w:hAnsi="Times New Roman"/>
          <w:sz w:val="24"/>
          <w:szCs w:val="24"/>
        </w:rPr>
        <w:t xml:space="preserve"/>
      </w:r>
    </w:p>
    <w:p>
      <w:pPr>
        <w:pStyle w:val="Heading1"/>
        <w:pBdr>
          <w:bottom w:val="single" w:color="1F5C7A" w:sz="8" w:space="4"/>
        </w:pBdr>
        <w:spacing w:after="180" w:before="360" w:line="360" w:lineRule="auto"/>
      </w:pPr>
      <w:r>
        <w:rPr>
          <w:rFonts w:ascii="Times New Roman" w:cs="Times New Roman" w:eastAsia="Times New Roman" w:hAnsi="Times New Roman"/>
          <w:b/>
          <w:bCs/>
          <w:color w:val="1F5C7A"/>
          <w:sz w:val="32"/>
          <w:szCs w:val="32"/>
        </w:rPr>
        <w:t xml:space="preserve">8. Justificaciones técnicas</w:t>
      </w:r>
    </w:p>
    <w:p>
      <w:pPr>
        <w:pStyle w:val="Heading2"/>
        <w:spacing w:after="120" w:before="240" w:line="360" w:lineRule="auto"/>
      </w:pPr>
      <w:r>
        <w:rPr>
          <w:rFonts w:ascii="Times New Roman" w:cs="Times New Roman" w:eastAsia="Times New Roman" w:hAnsi="Times New Roman"/>
          <w:b/>
          <w:bCs/>
          <w:color w:val="2E7D9E"/>
          <w:sz w:val="28"/>
          <w:szCs w:val="28"/>
        </w:rPr>
        <w:t xml:space="preserve">8.1 Decisiones tomadas durante el desarrollo</w:t>
      </w:r>
    </w:p>
    <w:p>
      <w:pPr>
        <w:spacing w:after="120"/>
      </w:pPr>
      <w:r>
        <w:rPr>
          <w:rFonts w:ascii="Times New Roman" w:cs="Times New Roman" w:eastAsia="Times New Roman" w:hAnsi="Times New Roman"/>
          <w:sz w:val="24"/>
          <w:szCs w:val="24"/>
        </w:rPr>
        <w:t xml:space="preserve"/>
      </w:r>
    </w:p>
    <w:tbl>
      <w:tblPr>
        <w:tblW w:type="dxa" w:w="8845"/>
        <w:tblBorders>
          <w:top w:val="single" w:color="auto" w:sz="4"/>
          <w:left w:val="single" w:color="auto" w:sz="4"/>
          <w:bottom w:val="single" w:color="auto" w:sz="4"/>
          <w:right w:val="single" w:color="auto" w:sz="4"/>
          <w:insideH w:val="single" w:color="auto" w:sz="4"/>
          <w:insideV w:val="single" w:color="auto" w:sz="4"/>
        </w:tblBorders>
      </w:tblPr>
      <w:tblGrid>
        <w:gridCol w:w="3000"/>
        <w:gridCol w:w="5845"/>
      </w:tblGrid>
      <w:tr>
        <w:trPr>
          <w:tblHeader/>
        </w:trPr>
        <w:tc>
          <w:tcPr>
            <w:tcW w:type="dxa" w:w="3000"/>
            <w:tcBorders>
              <w:top w:val="single" w:color="1F5C7A" w:sz="4"/>
              <w:left w:val="single" w:color="1F5C7A" w:sz="4"/>
              <w:bottom w:val="single" w:color="1F5C7A" w:sz="4"/>
              <w:right w:val="single" w:color="1F5C7A" w:sz="4"/>
            </w:tcBorders>
            <w:shd w:fill="1F5C7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Decisión</w:t>
            </w:r>
          </w:p>
        </w:tc>
        <w:tc>
          <w:tcPr>
            <w:tcW w:type="dxa" w:w="5845"/>
            <w:tcBorders>
              <w:top w:val="single" w:color="1F5C7A" w:sz="4"/>
              <w:left w:val="single" w:color="1F5C7A" w:sz="4"/>
              <w:bottom w:val="single" w:color="1F5C7A" w:sz="4"/>
              <w:right w:val="single" w:color="1F5C7A" w:sz="4"/>
            </w:tcBorders>
            <w:shd w:fill="1F5C7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Justificación</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PostgreSQL 16</w:t>
            </w:r>
          </w:p>
        </w:tc>
        <w:tc>
          <w:tcPr>
            <w:tcW w:type="dxa" w:w="58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BD relacional madura con soporte JSONB y transacciones ACID, críticas en entornos médicos.</w:t>
            </w:r>
          </w:p>
        </w:tc>
      </w:tr>
      <w:tr>
        <w:tc>
          <w:tcPr>
            <w:tcW w:type="dxa" w:w="30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MinIO (S3-compatible)</w:t>
            </w:r>
          </w:p>
        </w:tc>
        <w:tc>
          <w:tcPr>
            <w:tcW w:type="dxa" w:w="5845"/>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Almacenamiento de objetos escalable, API compatible con AWS S3 para facilitar migración a nube.</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FastAPI</w:t>
            </w:r>
          </w:p>
        </w:tc>
        <w:tc>
          <w:tcPr>
            <w:tcW w:type="dxa" w:w="58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Framework Python moderno con validación Pydantic, documentación OpenAPI automática y alto rendimiento.</w:t>
            </w:r>
          </w:p>
        </w:tc>
      </w:tr>
      <w:tr>
        <w:tc>
          <w:tcPr>
            <w:tcW w:type="dxa" w:w="30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JWT para autenticación</w:t>
            </w:r>
          </w:p>
        </w:tc>
        <w:tc>
          <w:tcPr>
            <w:tcW w:type="dxa" w:w="5845"/>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Stateless: sin sesiones en memoria. Escalable horizontalmente. TTL configurable.</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Roles (admin, médico, paciente)</w:t>
            </w:r>
          </w:p>
        </w:tc>
        <w:tc>
          <w:tcPr>
            <w:tcW w:type="dxa" w:w="58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Separación de responsabilidades: pacientes ven solo sus estudios; médicos acceden a todos.</w:t>
            </w:r>
          </w:p>
        </w:tc>
      </w:tr>
      <w:tr>
        <w:tc>
          <w:tcPr>
            <w:tcW w:type="dxa" w:w="30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Pipeline sklearn vs CNN</w:t>
            </w:r>
          </w:p>
        </w:tc>
        <w:tc>
          <w:tcPr>
            <w:tcW w:type="dxa" w:w="5845"/>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sklearn es más sencillo para demostrar el flujo completo sin GPU; CNN es el objetivo de producción.</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Early stopping (paciencia=15)</w:t>
            </w:r>
          </w:p>
        </w:tc>
        <w:tc>
          <w:tcPr>
            <w:tcW w:type="dxa" w:w="58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Previene overfitting automáticamente sin tuning manual del número de epochs.</w:t>
            </w:r>
          </w:p>
        </w:tc>
      </w:tr>
      <w:tr>
        <w:tc>
          <w:tcPr>
            <w:tcW w:type="dxa" w:w="30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PCA(100 componentes)</w:t>
            </w:r>
          </w:p>
        </w:tc>
        <w:tc>
          <w:tcPr>
            <w:tcW w:type="dxa" w:w="5845"/>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Reduce 150.528 features a 100 componentes, haciendo el entrenamiento tractable en CPU.</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class_weight COVID=1.5</w:t>
            </w:r>
          </w:p>
        </w:tc>
        <w:tc>
          <w:tcPr>
            <w:tcW w:type="dxa" w:w="58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Los falsos negativos en COVID-19 tienen mayor coste clínico que los de otras clases.</w:t>
            </w:r>
          </w:p>
        </w:tc>
      </w:tr>
    </w:tbl>
    <w:p>
      <w:pPr>
        <w:pStyle w:val="Heading2"/>
        <w:spacing w:after="120" w:before="240" w:line="360" w:lineRule="auto"/>
      </w:pPr>
      <w:r>
        <w:rPr>
          <w:rFonts w:ascii="Times New Roman" w:cs="Times New Roman" w:eastAsia="Times New Roman" w:hAnsi="Times New Roman"/>
          <w:b/>
          <w:bCs/>
          <w:color w:val="2E7D9E"/>
          <w:sz w:val="28"/>
          <w:szCs w:val="28"/>
        </w:rPr>
        <w:t xml:space="preserve">8.2 Alternativas consideradas</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MongoDB vs PostgreSQL: </w:t>
      </w:r>
      <w:r>
        <w:rPr>
          <w:rFonts w:ascii="Times New Roman" w:cs="Times New Roman" w:eastAsia="Times New Roman" w:hAnsi="Times New Roman"/>
          <w:color w:val="1A1A1A"/>
          <w:sz w:val="24"/>
          <w:szCs w:val="24"/>
        </w:rPr>
        <w:t xml:space="preserve">MongoDB vs PostgreSQL: Se descartó MongoDB porque el modelo de datos es fundamentalmente relacional (pacientes -&gt; estudios -&gt; predicciones) y las transacciones ACID son críticas en entornos médicos.</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Redis vs JWT: </w:t>
      </w:r>
      <w:r>
        <w:rPr>
          <w:rFonts w:ascii="Times New Roman" w:cs="Times New Roman" w:eastAsia="Times New Roman" w:hAnsi="Times New Roman"/>
          <w:color w:val="1A1A1A"/>
          <w:sz w:val="24"/>
          <w:szCs w:val="24"/>
        </w:rPr>
        <w:t xml:space="preserve">Redis para sesiones vs JWT: Se descartó Redis porque JWT stateless es suficiente para el alcance del proyecto y evita añadir otro servicio.</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Streamlit vs HTML: </w:t>
      </w:r>
      <w:r>
        <w:rPr>
          <w:rFonts w:ascii="Times New Roman" w:cs="Times New Roman" w:eastAsia="Times New Roman" w:hAnsi="Times New Roman"/>
          <w:color w:val="1A1A1A"/>
          <w:sz w:val="24"/>
          <w:szCs w:val="24"/>
        </w:rPr>
        <w:t xml:space="preserve">Streamlit como dashboard vs HTML estático: Se optó por HTML/JS puro con nginx para mayor control sobre la interfaz y sin dependencia de un proceso Python en ejecución.</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ResNet50 vs EfficientNetB4: </w:t>
      </w:r>
      <w:r>
        <w:rPr>
          <w:rFonts w:ascii="Times New Roman" w:cs="Times New Roman" w:eastAsia="Times New Roman" w:hAnsi="Times New Roman"/>
          <w:color w:val="1A1A1A"/>
          <w:sz w:val="24"/>
          <w:szCs w:val="24"/>
        </w:rPr>
        <w:t xml:space="preserve">ResNet50 vs EfficientNetB4: EfficientNetB4 tiene mejor ratio precisión/parámetros que ResNet50 para el tamaño de entrada 224×224.</w:t>
      </w:r>
    </w:p>
    <w:p>
      <w:pPr>
        <w:spacing w:after="120"/>
      </w:pPr>
      <w:r>
        <w:rPr>
          <w:rFonts w:ascii="Times New Roman" w:cs="Times New Roman" w:eastAsia="Times New Roman" w:hAnsi="Times New Roman"/>
          <w:sz w:val="24"/>
          <w:szCs w:val="24"/>
        </w:rPr>
        <w:t xml:space="preserve"/>
      </w:r>
    </w:p>
    <w:p>
      <w:pPr>
        <w:pStyle w:val="Heading1"/>
        <w:pBdr>
          <w:bottom w:val="single" w:color="1F5C7A" w:sz="8" w:space="4"/>
        </w:pBdr>
        <w:spacing w:after="180" w:before="360" w:line="360" w:lineRule="auto"/>
      </w:pPr>
      <w:r>
        <w:rPr>
          <w:rFonts w:ascii="Times New Roman" w:cs="Times New Roman" w:eastAsia="Times New Roman" w:hAnsi="Times New Roman"/>
          <w:b/>
          <w:bCs/>
          <w:color w:val="1F5C7A"/>
          <w:sz w:val="32"/>
          <w:szCs w:val="32"/>
        </w:rPr>
        <w:t xml:space="preserve">9. Reflexión crítica</w:t>
      </w:r>
    </w:p>
    <w:p>
      <w:pPr>
        <w:pStyle w:val="Heading2"/>
        <w:spacing w:after="120" w:before="240" w:line="360" w:lineRule="auto"/>
      </w:pPr>
      <w:r>
        <w:rPr>
          <w:rFonts w:ascii="Times New Roman" w:cs="Times New Roman" w:eastAsia="Times New Roman" w:hAnsi="Times New Roman"/>
          <w:b/>
          <w:bCs/>
          <w:color w:val="2E7D9E"/>
          <w:sz w:val="28"/>
          <w:szCs w:val="28"/>
        </w:rPr>
        <w:t xml:space="preserve">9.1 Limitaciones del sistema — y por qué Psyduck es el mejor Pokémon</w:t>
      </w:r>
    </w:p>
    <w:p>
      <w:pPr>
        <w:spacing w:after="120" w:line="360" w:lineRule="auto"/>
        <w:jc w:val="both"/>
      </w:pPr>
      <w:r>
        <w:rPr>
          <w:rFonts w:ascii="Times New Roman" w:cs="Times New Roman" w:eastAsia="Times New Roman" w:hAnsi="Times New Roman"/>
          <w:b w:val="false"/>
          <w:bCs w:val="false"/>
          <w:color w:val="1A1A1A"/>
          <w:sz w:val="24"/>
          <w:szCs w:val="24"/>
        </w:rPr>
        <w:t xml:space="preserve">El sistema presenta las siguientes limitaciones:</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Dataset sintético: </w:t>
      </w:r>
      <w:r>
        <w:rPr>
          <w:rFonts w:ascii="Times New Roman" w:cs="Times New Roman" w:eastAsia="Times New Roman" w:hAnsi="Times New Roman"/>
          <w:color w:val="1A1A1A"/>
          <w:sz w:val="24"/>
          <w:szCs w:val="24"/>
        </w:rPr>
        <w:t xml:space="preserve">Dataset sintético: Las 300 imágenes generadas para la demo no representan la distribución real de casos clínicos. El modelo entrenado sobre ellas no puede aplicarse en un entorno hospitalario real.</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Caja negra: </w:t>
      </w:r>
      <w:r>
        <w:rPr>
          <w:rFonts w:ascii="Times New Roman" w:cs="Times New Roman" w:eastAsia="Times New Roman" w:hAnsi="Times New Roman"/>
          <w:color w:val="1A1A1A"/>
          <w:sz w:val="24"/>
          <w:szCs w:val="24"/>
        </w:rPr>
        <w:t xml:space="preserve">Modelo caja negra: Ni el pipeline sklearn (con PCA) ni una CNN explican su razonamiento. No es posible saber qué regiones de la radiografía han determinado la predicción.</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Sin validación: </w:t>
      </w:r>
      <w:r>
        <w:rPr>
          <w:rFonts w:ascii="Times New Roman" w:cs="Times New Roman" w:eastAsia="Times New Roman" w:hAnsi="Times New Roman"/>
          <w:color w:val="1A1A1A"/>
          <w:sz w:val="24"/>
          <w:szCs w:val="24"/>
        </w:rPr>
        <w:t xml:space="preserve">Sin validación clínica: El modelo no ha sido revisado por ningún radiólogo. La evaluación sobre datos sintéticos no garantiza generalización.</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Pipeline incompleto: </w:t>
      </w:r>
      <w:r>
        <w:rPr>
          <w:rFonts w:ascii="Times New Roman" w:cs="Times New Roman" w:eastAsia="Times New Roman" w:hAnsi="Times New Roman"/>
          <w:color w:val="1A1A1A"/>
          <w:sz w:val="24"/>
          <w:szCs w:val="24"/>
        </w:rPr>
        <w:t xml:space="preserve">Pipeline parcialmente implementado: Las carpetas de pipelines/, automation/ y docs/ están estructuradas pero la mayoría de su contenido son placeholders.</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Sin monitorización: </w:t>
      </w:r>
      <w:r>
        <w:rPr>
          <w:rFonts w:ascii="Times New Roman" w:cs="Times New Roman" w:eastAsia="Times New Roman" w:hAnsi="Times New Roman"/>
          <w:color w:val="1A1A1A"/>
          <w:sz w:val="24"/>
          <w:szCs w:val="24"/>
        </w:rPr>
        <w:t xml:space="preserve">Sin monitorización en producción: No hay sistema de alertas ante degradación del modelo (model drift), esencial en entornos donde las condiciones epidemiológicas cambian.</w:t>
      </w:r>
    </w:p>
    <w:p>
      <w:pPr>
        <w:spacing w:after="12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val="false"/>
          <w:bCs w:val="false"/>
          <w:color w:val="1A1A1A"/>
          <w:sz w:val="24"/>
          <w:szCs w:val="24"/>
        </w:rPr>
        <w:t xml:space="preserve">Sobre Psyduck: al igual que este sistema, Psyduck es constantemente subestimado. Detrás de su aparente confusión y sus constantes dolores de cabeza se esconde un potencial extraordinario: cuando sus poderes psíquicos emergen al máximo, ningún rival puede con él. De la misma forma, este prototipo —aunque limitado— sienta las bases de un sistema que, con los recursos y la validación adecuados, podría tener un impacto real en la atención sanitaria.</w:t>
      </w:r>
    </w:p>
    <w:p>
      <w:pPr>
        <w:pStyle w:val="Heading2"/>
        <w:spacing w:after="120" w:before="240" w:line="360" w:lineRule="auto"/>
      </w:pPr>
      <w:r>
        <w:rPr>
          <w:rFonts w:ascii="Times New Roman" w:cs="Times New Roman" w:eastAsia="Times New Roman" w:hAnsi="Times New Roman"/>
          <w:b/>
          <w:bCs/>
          <w:color w:val="2E7D9E"/>
          <w:sz w:val="28"/>
          <w:szCs w:val="28"/>
        </w:rPr>
        <w:t xml:space="preserve">9.2 Posibles mejoras</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Transfer Learning real: Sustituir el pipeline sklearn por EfficientNetB4 fine-tuneado con datos reales (COVIDx, CheXpert).</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Explicabilidad: Implementar GradCAM (Gradient-weighted Class Activation Mapping) para visualizar qué zonas de la radiografía activan cada clase.</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Dataset real: Usar el dataset completo de Kaggle u otros repositorios clínicos validados.</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Monitorización del modelo: Implementar alertas de degradación de rendimiento (data drift, concept drift).</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5. </w:t>
      </w:r>
      <w:r>
        <w:rPr>
          <w:rFonts w:ascii="Times New Roman" w:cs="Times New Roman" w:eastAsia="Times New Roman" w:hAnsi="Times New Roman"/>
          <w:color w:val="1A1A1A"/>
          <w:sz w:val="24"/>
          <w:szCs w:val="24"/>
        </w:rPr>
        <w:t xml:space="preserve">Orquestación real: Implementar los DAGs de Airflow o similar en pipelines/orchestration/.</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6. </w:t>
      </w:r>
      <w:r>
        <w:rPr>
          <w:rFonts w:ascii="Times New Roman" w:cs="Times New Roman" w:eastAsia="Times New Roman" w:hAnsi="Times New Roman"/>
          <w:color w:val="1A1A1A"/>
          <w:sz w:val="24"/>
          <w:szCs w:val="24"/>
        </w:rPr>
        <w:t xml:space="preserve">Tests de integración: Ampliar la cobertura de tests en tests/ para cubrir el pipeline completo.</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7. </w:t>
      </w:r>
      <w:r>
        <w:rPr>
          <w:rFonts w:ascii="Times New Roman" w:cs="Times New Roman" w:eastAsia="Times New Roman" w:hAnsi="Times New Roman"/>
          <w:color w:val="1A1A1A"/>
          <w:sz w:val="24"/>
          <w:szCs w:val="24"/>
        </w:rPr>
        <w:t xml:space="preserve">Dashboard de métricas: Integrar Grafana o Streamlit para visualizar el rendimiento del sistema en tiempo real.</w:t>
      </w:r>
    </w:p>
    <w:p>
      <w:pPr>
        <w:pStyle w:val="Heading2"/>
        <w:spacing w:after="120" w:before="240" w:line="360" w:lineRule="auto"/>
      </w:pPr>
      <w:r>
        <w:rPr>
          <w:rFonts w:ascii="Times New Roman" w:cs="Times New Roman" w:eastAsia="Times New Roman" w:hAnsi="Times New Roman"/>
          <w:b/>
          <w:bCs/>
          <w:color w:val="2E7D9E"/>
          <w:sz w:val="28"/>
          <w:szCs w:val="28"/>
        </w:rPr>
        <w:t xml:space="preserve">9.3 Aplicación en un entorno real</w:t>
      </w:r>
    </w:p>
    <w:p>
      <w:pPr>
        <w:spacing w:after="120" w:line="360" w:lineRule="auto"/>
        <w:jc w:val="both"/>
      </w:pPr>
      <w:r>
        <w:rPr>
          <w:rFonts w:ascii="Times New Roman" w:cs="Times New Roman" w:eastAsia="Times New Roman" w:hAnsi="Times New Roman"/>
          <w:b w:val="false"/>
          <w:bCs w:val="false"/>
          <w:color w:val="1A1A1A"/>
          <w:sz w:val="24"/>
          <w:szCs w:val="24"/>
        </w:rPr>
        <w:t xml:space="preserve">Para desplegar este sistema en un hospital real se requerirían los siguientes pasos adicionales:</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Certificación regulatoria: Obtener el marcado CE como producto sanitario de clase IIa (Reglamento EU 2017/745) y, si aplica, aprobación FDA 510(k).</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Dataset real validado: Entrenar con datos de pacientes reales con consentimiento informado, con al menos 10.000 imágenes por clase.</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Integración DICOM/HL7: Conectar el sistema con los PACS hospitalarios y los sistemas HIS/RIS existentes.</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Validación clínica prospectiva: Ejecutar un ensayo clínico controlado comparando el rendimiento del modelo con el de radiólogos expertos.</w:t>
      </w:r>
    </w:p>
    <w:p>
      <w:pPr>
        <w:pStyle w:val="ListParagraph"/>
        <w:numPr>
          <w:ilvl w:val="0"/>
          <w:numId w:val="2"/>
        </w:numPr>
        <w:spacing w:after="80" w:line="360" w:lineRule="auto"/>
      </w:pPr>
      <w:r>
        <w:rPr>
          <w:rFonts w:ascii="Times New Roman" w:cs="Times New Roman" w:eastAsia="Times New Roman" w:hAnsi="Times New Roman"/>
          <w:b/>
          <w:bCs/>
          <w:color w:val="1A1A1A"/>
          <w:sz w:val="24"/>
          <w:szCs w:val="24"/>
        </w:rPr>
        <w:t xml:space="preserve">5. </w:t>
      </w:r>
      <w:r>
        <w:rPr>
          <w:rFonts w:ascii="Times New Roman" w:cs="Times New Roman" w:eastAsia="Times New Roman" w:hAnsi="Times New Roman"/>
          <w:color w:val="1A1A1A"/>
          <w:sz w:val="24"/>
          <w:szCs w:val="24"/>
        </w:rPr>
        <w:t xml:space="preserve">Formación del personal: Protocolo de uso responsable para evitar la sobredependencia del sistema.</w:t>
      </w:r>
    </w:p>
    <w:p>
      <w:pPr>
        <w:spacing w:after="120"/>
      </w:pPr>
      <w:r>
        <w:rPr>
          <w:rFonts w:ascii="Times New Roman" w:cs="Times New Roman" w:eastAsia="Times New Roman" w:hAnsi="Times New Roman"/>
          <w:sz w:val="24"/>
          <w:szCs w:val="24"/>
        </w:rPr>
        <w:t xml:space="preserve"/>
      </w:r>
    </w:p>
    <w:p>
      <w:pPr>
        <w:pStyle w:val="Heading1"/>
        <w:pBdr>
          <w:bottom w:val="single" w:color="1F5C7A" w:sz="8" w:space="4"/>
        </w:pBdr>
        <w:spacing w:after="180" w:before="360" w:line="360" w:lineRule="auto"/>
      </w:pPr>
      <w:r>
        <w:rPr>
          <w:rFonts w:ascii="Times New Roman" w:cs="Times New Roman" w:eastAsia="Times New Roman" w:hAnsi="Times New Roman"/>
          <w:b/>
          <w:bCs/>
          <w:color w:val="1F5C7A"/>
          <w:sz w:val="32"/>
          <w:szCs w:val="32"/>
        </w:rPr>
        <w:t xml:space="preserve">10. Consideraciones éticas y legales</w:t>
      </w:r>
    </w:p>
    <w:p>
      <w:pPr>
        <w:pStyle w:val="Heading2"/>
        <w:spacing w:after="120" w:before="240" w:line="360" w:lineRule="auto"/>
      </w:pPr>
      <w:r>
        <w:rPr>
          <w:rFonts w:ascii="Times New Roman" w:cs="Times New Roman" w:eastAsia="Times New Roman" w:hAnsi="Times New Roman"/>
          <w:b/>
          <w:bCs/>
          <w:color w:val="2E7D9E"/>
          <w:sz w:val="28"/>
          <w:szCs w:val="28"/>
        </w:rPr>
        <w:t xml:space="preserve">10.1 Sesgos en los datos o modelos</w:t>
      </w:r>
    </w:p>
    <w:p>
      <w:pPr>
        <w:spacing w:after="120" w:line="360" w:lineRule="auto"/>
        <w:jc w:val="both"/>
      </w:pPr>
      <w:r>
        <w:rPr>
          <w:rFonts w:ascii="Times New Roman" w:cs="Times New Roman" w:eastAsia="Times New Roman" w:hAnsi="Times New Roman"/>
          <w:b w:val="false"/>
          <w:bCs w:val="false"/>
          <w:color w:val="1A1A1A"/>
          <w:sz w:val="24"/>
          <w:szCs w:val="24"/>
        </w:rPr>
        <w:t xml:space="preserve">El modelo podría presentar los siguientes sesgos:</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Género: </w:t>
      </w:r>
      <w:r>
        <w:rPr>
          <w:rFonts w:ascii="Times New Roman" w:cs="Times New Roman" w:eastAsia="Times New Roman" w:hAnsi="Times New Roman"/>
          <w:color w:val="1A1A1A"/>
          <w:sz w:val="24"/>
          <w:szCs w:val="24"/>
        </w:rPr>
        <w:t xml:space="preserve">Sesgo de género: Si el dataset de entrenamiento no está equilibrado por género, el modelo puede tener un rendimiento inferior para el grupo subrepresentado.</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Edad: </w:t>
      </w:r>
      <w:r>
        <w:rPr>
          <w:rFonts w:ascii="Times New Roman" w:cs="Times New Roman" w:eastAsia="Times New Roman" w:hAnsi="Times New Roman"/>
          <w:color w:val="1A1A1A"/>
          <w:sz w:val="24"/>
          <w:szCs w:val="24"/>
        </w:rPr>
        <w:t xml:space="preserve">Sesgo de edad: La presentación radiológica de la neumonía difiere entre niños, adultos y mayores. Un dataset no estratificado puede generar predicciones incorrectas en grupos etarios extremos.</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Equipamiento: </w:t>
      </w:r>
      <w:r>
        <w:rPr>
          <w:rFonts w:ascii="Times New Roman" w:cs="Times New Roman" w:eastAsia="Times New Roman" w:hAnsi="Times New Roman"/>
          <w:color w:val="1A1A1A"/>
          <w:sz w:val="24"/>
          <w:szCs w:val="24"/>
        </w:rPr>
        <w:t xml:space="preserve">Sesgo de equipamiento: Diferentes marcas y modelos de equipos de rayos X producen imágenes con características técnicas distintas. Un modelo entrenado en una sola marca puede fallar con otra.</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Geografía: </w:t>
      </w:r>
      <w:r>
        <w:rPr>
          <w:rFonts w:ascii="Times New Roman" w:cs="Times New Roman" w:eastAsia="Times New Roman" w:hAnsi="Times New Roman"/>
          <w:color w:val="1A1A1A"/>
          <w:sz w:val="24"/>
          <w:szCs w:val="24"/>
        </w:rPr>
        <w:t xml:space="preserve">Sesgo geográfico: El COVID-19 presenta diferentes variantes según la región. Un modelo entrenado en datos de un solo país puede no generalizar.</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Prevalencia: </w:t>
      </w:r>
      <w:r>
        <w:rPr>
          <w:rFonts w:ascii="Times New Roman" w:cs="Times New Roman" w:eastAsia="Times New Roman" w:hAnsi="Times New Roman"/>
          <w:color w:val="1A1A1A"/>
          <w:sz w:val="24"/>
          <w:szCs w:val="24"/>
        </w:rPr>
        <w:t xml:space="preserve">Sesgo de prevalencia: Si la proporción de clases en el dataset de entrenamiento no refleja la prevalencia real en la población objetivo, las probabilidades predichas estarán sesgadas.</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Mitigación: </w:t>
      </w:r>
      <w:r>
        <w:rPr>
          <w:rFonts w:ascii="Times New Roman" w:cs="Times New Roman" w:eastAsia="Times New Roman" w:hAnsi="Times New Roman"/>
          <w:color w:val="1A1A1A"/>
          <w:sz w:val="24"/>
          <w:szCs w:val="24"/>
        </w:rPr>
        <w:t xml:space="preserve">Auditoría de sesgo pre-despliegue, validación en múltiples hospitales y grupos demográficos, y monitorización continua post-despliegue.</w:t>
      </w:r>
    </w:p>
    <w:p>
      <w:pPr>
        <w:pStyle w:val="Heading2"/>
        <w:spacing w:after="120" w:before="240" w:line="360" w:lineRule="auto"/>
      </w:pPr>
      <w:r>
        <w:rPr>
          <w:rFonts w:ascii="Times New Roman" w:cs="Times New Roman" w:eastAsia="Times New Roman" w:hAnsi="Times New Roman"/>
          <w:b/>
          <w:bCs/>
          <w:color w:val="2E7D9E"/>
          <w:sz w:val="28"/>
          <w:szCs w:val="28"/>
        </w:rPr>
        <w:t xml:space="preserve">10.2 Privacidad</w:t>
      </w:r>
    </w:p>
    <w:p>
      <w:pPr>
        <w:spacing w:after="120" w:line="360" w:lineRule="auto"/>
        <w:jc w:val="both"/>
      </w:pPr>
      <w:r>
        <w:rPr>
          <w:rFonts w:ascii="Times New Roman" w:cs="Times New Roman" w:eastAsia="Times New Roman" w:hAnsi="Times New Roman"/>
          <w:b w:val="false"/>
          <w:bCs w:val="false"/>
          <w:color w:val="1A1A1A"/>
          <w:sz w:val="24"/>
          <w:szCs w:val="24"/>
        </w:rPr>
        <w:t xml:space="preserve">Las radiografías de tórax son datos de salud especialmente protegidos, clasificados como categoría especial según el RGPD (Reglamento General de Protección de Datos, art. 9). Su tratamiento exige:</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Base legal: </w:t>
      </w:r>
      <w:r>
        <w:rPr>
          <w:rFonts w:ascii="Times New Roman" w:cs="Times New Roman" w:eastAsia="Times New Roman" w:hAnsi="Times New Roman"/>
          <w:color w:val="1A1A1A"/>
          <w:sz w:val="24"/>
          <w:szCs w:val="24"/>
        </w:rPr>
        <w:t xml:space="preserve">Base legal explícita: Consentimiento informado del paciente o habilitación legal específica.</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Minimización: </w:t>
      </w:r>
      <w:r>
        <w:rPr>
          <w:rFonts w:ascii="Times New Roman" w:cs="Times New Roman" w:eastAsia="Times New Roman" w:hAnsi="Times New Roman"/>
          <w:color w:val="1A1A1A"/>
          <w:sz w:val="24"/>
          <w:szCs w:val="24"/>
        </w:rPr>
        <w:t xml:space="preserve">Minimización de datos: Solo recopilar los datos estrictamente necesarios para el diagnóstico.</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Seudonimización: </w:t>
      </w:r>
      <w:r>
        <w:rPr>
          <w:rFonts w:ascii="Times New Roman" w:cs="Times New Roman" w:eastAsia="Times New Roman" w:hAnsi="Times New Roman"/>
          <w:color w:val="1A1A1A"/>
          <w:sz w:val="24"/>
          <w:szCs w:val="24"/>
        </w:rPr>
        <w:t xml:space="preserve">Seudonimización: Los identificadores de paciente deben separarse de las imágenes médicas en capas de almacenamiento distintas.</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Derechos ARCO: </w:t>
      </w:r>
      <w:r>
        <w:rPr>
          <w:rFonts w:ascii="Times New Roman" w:cs="Times New Roman" w:eastAsia="Times New Roman" w:hAnsi="Times New Roman"/>
          <w:color w:val="1A1A1A"/>
          <w:sz w:val="24"/>
          <w:szCs w:val="24"/>
        </w:rPr>
        <w:t xml:space="preserve">Derecho de acceso y supresión: Los pacientes deben poder solicitar el borrado de sus datos.</w:t>
      </w:r>
    </w:p>
    <w:p>
      <w:pPr>
        <w:pStyle w:val="ListParagraph"/>
        <w:numPr>
          <w:ilvl w:val="0"/>
          <w:numId w:val="3"/>
        </w:numPr>
        <w:spacing w:after="80" w:line="360" w:lineRule="auto"/>
      </w:pPr>
      <w:r>
        <w:rPr>
          <w:rFonts w:ascii="Times New Roman" w:cs="Times New Roman" w:eastAsia="Times New Roman" w:hAnsi="Times New Roman"/>
          <w:b/>
          <w:bCs/>
          <w:color w:val="1A1A1A"/>
          <w:sz w:val="24"/>
          <w:szCs w:val="24"/>
        </w:rPr>
        <w:t xml:space="preserve">DPIA: </w:t>
      </w:r>
      <w:r>
        <w:rPr>
          <w:rFonts w:ascii="Times New Roman" w:cs="Times New Roman" w:eastAsia="Times New Roman" w:hAnsi="Times New Roman"/>
          <w:color w:val="1A1A1A"/>
          <w:sz w:val="24"/>
          <w:szCs w:val="24"/>
        </w:rPr>
        <w:t xml:space="preserve">Evaluación de impacto (DPIA): Obligatoria antes del despliegue, dado que el tratamiento masivo de datos biométricos constituye un riesgo alto.</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val="false"/>
          <w:bCs w:val="false"/>
          <w:color w:val="1A1A1A"/>
          <w:sz w:val="24"/>
          <w:szCs w:val="24"/>
        </w:rPr>
        <w:t xml:space="preserve">En el sistema actual, la tabla patients almacena datos personales (nombre, teléfono, fecha de nacimiento) mientras que studies almacena las referencias a las imágenes. Esta separación es un primer paso hacia la seudonimización.</w:t>
      </w:r>
    </w:p>
    <w:p>
      <w:pPr>
        <w:pStyle w:val="Heading2"/>
        <w:spacing w:after="120" w:before="240" w:line="360" w:lineRule="auto"/>
      </w:pPr>
      <w:r>
        <w:rPr>
          <w:rFonts w:ascii="Times New Roman" w:cs="Times New Roman" w:eastAsia="Times New Roman" w:hAnsi="Times New Roman"/>
          <w:b/>
          <w:bCs/>
          <w:color w:val="2E7D9E"/>
          <w:sz w:val="28"/>
          <w:szCs w:val="28"/>
        </w:rPr>
        <w:t xml:space="preserve">10.3 Riesgos del sistema</w:t>
      </w:r>
    </w:p>
    <w:p>
      <w:pPr>
        <w:spacing w:after="120"/>
      </w:pPr>
      <w:r>
        <w:rPr>
          <w:rFonts w:ascii="Times New Roman" w:cs="Times New Roman" w:eastAsia="Times New Roman" w:hAnsi="Times New Roman"/>
          <w:sz w:val="24"/>
          <w:szCs w:val="24"/>
        </w:rPr>
        <w:t xml:space="preserve"/>
      </w:r>
    </w:p>
    <w:tbl>
      <w:tblPr>
        <w:tblW w:type="dxa" w:w="8845"/>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300"/>
        <w:gridCol w:w="3345"/>
      </w:tblGrid>
      <w:tr>
        <w:trPr>
          <w:tblHeader/>
        </w:trPr>
        <w:tc>
          <w:tcPr>
            <w:tcW w:type="dxa" w:w="2500"/>
            <w:tcBorders>
              <w:top w:val="single" w:color="1F5C7A" w:sz="4"/>
              <w:left w:val="single" w:color="1F5C7A" w:sz="4"/>
              <w:bottom w:val="single" w:color="1F5C7A" w:sz="4"/>
              <w:right w:val="single" w:color="1F5C7A" w:sz="4"/>
            </w:tcBorders>
            <w:shd w:fill="1F5C7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Riesgo</w:t>
            </w:r>
          </w:p>
        </w:tc>
        <w:tc>
          <w:tcPr>
            <w:tcW w:type="dxa" w:w="1700"/>
            <w:tcBorders>
              <w:top w:val="single" w:color="1F5C7A" w:sz="4"/>
              <w:left w:val="single" w:color="1F5C7A" w:sz="4"/>
              <w:bottom w:val="single" w:color="1F5C7A" w:sz="4"/>
              <w:right w:val="single" w:color="1F5C7A" w:sz="4"/>
            </w:tcBorders>
            <w:shd w:fill="1F5C7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Probabilidad</w:t>
            </w:r>
          </w:p>
        </w:tc>
        <w:tc>
          <w:tcPr>
            <w:tcW w:type="dxa" w:w="1300"/>
            <w:tcBorders>
              <w:top w:val="single" w:color="1F5C7A" w:sz="4"/>
              <w:left w:val="single" w:color="1F5C7A" w:sz="4"/>
              <w:bottom w:val="single" w:color="1F5C7A" w:sz="4"/>
              <w:right w:val="single" w:color="1F5C7A" w:sz="4"/>
            </w:tcBorders>
            <w:shd w:fill="1F5C7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Impacto</w:t>
            </w:r>
          </w:p>
        </w:tc>
        <w:tc>
          <w:tcPr>
            <w:tcW w:type="dxa" w:w="3345"/>
            <w:tcBorders>
              <w:top w:val="single" w:color="1F5C7A" w:sz="4"/>
              <w:left w:val="single" w:color="1F5C7A" w:sz="4"/>
              <w:bottom w:val="single" w:color="1F5C7A" w:sz="4"/>
              <w:right w:val="single" w:color="1F5C7A" w:sz="4"/>
            </w:tcBorders>
            <w:shd w:fill="1F5C7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Mitigación</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Falso negativo COVID-19</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Media</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Crítico</w:t>
            </w:r>
          </w:p>
        </w:tc>
        <w:tc>
          <w:tcPr>
            <w:tcW w:type="dxa" w:w="33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Umbral ajustado, revisión humana obligatoria</w:t>
            </w:r>
          </w:p>
        </w:tc>
      </w:tr>
      <w:tr>
        <w:tc>
          <w:tcPr>
            <w:tcW w:type="dxa" w:w="25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Sobredependencia del personal</w:t>
            </w:r>
          </w:p>
        </w:tc>
        <w:tc>
          <w:tcPr>
            <w:tcW w:type="dxa" w:w="17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Alta</w:t>
            </w:r>
          </w:p>
        </w:tc>
        <w:tc>
          <w:tcPr>
            <w:tcW w:type="dxa" w:w="13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Alto</w:t>
            </w:r>
          </w:p>
        </w:tc>
        <w:tc>
          <w:tcPr>
            <w:tcW w:type="dxa" w:w="3345"/>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Formación, disclaimer en la interfaz</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Filtración de datos de pacientes</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Baja</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Crítico</w:t>
            </w:r>
          </w:p>
        </w:tc>
        <w:tc>
          <w:tcPr>
            <w:tcW w:type="dxa" w:w="33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Cifrado TLS/HTTPS, control de acceso por roles</w:t>
            </w:r>
          </w:p>
        </w:tc>
      </w:tr>
      <w:tr>
        <w:tc>
          <w:tcPr>
            <w:tcW w:type="dxa" w:w="25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Degradación del modelo (drift)</w:t>
            </w:r>
          </w:p>
        </w:tc>
        <w:tc>
          <w:tcPr>
            <w:tcW w:type="dxa" w:w="17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Alta a largo plazo</w:t>
            </w:r>
          </w:p>
        </w:tc>
        <w:tc>
          <w:tcPr>
            <w:tcW w:type="dxa" w:w="1300"/>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Alto</w:t>
            </w:r>
          </w:p>
        </w:tc>
        <w:tc>
          <w:tcPr>
            <w:tcW w:type="dxa" w:w="3345"/>
            <w:tcBorders>
              <w:top w:val="single" w:color="BBBBBB" w:sz="4"/>
              <w:left w:val="single" w:color="BBBBBB" w:sz="4"/>
              <w:bottom w:val="single" w:color="BBBBBB" w:sz="4"/>
              <w:right w:val="single" w:color="BBBBBB" w:sz="4"/>
            </w:tcBorders>
            <w:shd w:fill="F5F5F5"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Monitorización continua, reentrenamiento periódico</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Uso fuera del contexto validado</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Media</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Alto</w:t>
            </w:r>
          </w:p>
        </w:tc>
        <w:tc>
          <w:tcPr>
            <w:tcW w:type="dxa" w:w="3345"/>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Documentar limitaciones en la interfaz</w:t>
            </w:r>
          </w:p>
        </w:tc>
      </w:tr>
    </w:tbl>
    <w:p>
      <w:pPr>
        <w:spacing w:after="12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b/>
          <w:bCs/>
          <w:color w:val="1A1A1A"/>
          <w:sz w:val="24"/>
          <w:szCs w:val="24"/>
        </w:rPr>
        <w:t xml:space="preserve">Conclusión ética: </w:t>
      </w:r>
      <w:r>
        <w:rPr>
          <w:rFonts w:ascii="Times New Roman" w:cs="Times New Roman" w:eastAsia="Times New Roman" w:hAnsi="Times New Roman"/>
          <w:color w:val="1A1A1A"/>
          <w:sz w:val="24"/>
          <w:szCs w:val="24"/>
        </w:rPr>
        <w:t xml:space="preserve">Este sistema, en su estado actual, es un prototipo académico y </w:t>
      </w:r>
      <w:r>
        <w:rPr>
          <w:rFonts w:ascii="Times New Roman" w:cs="Times New Roman" w:eastAsia="Times New Roman" w:hAnsi="Times New Roman"/>
          <w:b/>
          <w:bCs/>
          <w:color w:val="1A1A1A"/>
          <w:sz w:val="24"/>
          <w:szCs w:val="24"/>
        </w:rPr>
        <w:t xml:space="preserve">no debe utilizarse para tomar decisiones clínicas reales.</w:t>
      </w:r>
      <w:r>
        <w:rPr>
          <w:rFonts w:ascii="Times New Roman" w:cs="Times New Roman" w:eastAsia="Times New Roman" w:hAnsi="Times New Roman"/>
          <w:color w:val="1A1A1A"/>
          <w:sz w:val="24"/>
          <w:szCs w:val="24"/>
        </w:rPr>
        <w:t xml:space="preserve"> Cualquier uso en entorno hospitalario requiere validación clínica rigurosa, certificación regulatoria y un marco de gobernanza que garantice la supervisión humana de todas las predicciones del modelo.</w:t>
      </w:r>
    </w:p>
    <w:p>
      <w:pPr>
        <w:spacing w:after="120"/>
      </w:pPr>
      <w:r>
        <w:rPr>
          <w:rFonts w:ascii="Times New Roman" w:cs="Times New Roman" w:eastAsia="Times New Roman" w:hAnsi="Times New Roman"/>
          <w:sz w:val="24"/>
          <w:szCs w:val="24"/>
        </w:rPr>
        <w:t xml:space="preserve"/>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7A" w:sz="4" w:space="4"/>
      </w:pBdr>
      <w:spacing w:before="80"/>
      <w:jc w:val="center"/>
    </w:pPr>
    <w:r>
      <w:rPr>
        <w:rFonts w:ascii="Times New Roman" w:cs="Times New Roman" w:eastAsia="Times New Roman" w:hAnsi="Times New Roman"/>
        <w:color w:val="666666"/>
        <w:sz w:val="18"/>
        <w:szCs w:val="18"/>
      </w:rPr>
      <w:t xml:space="preserve">Página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de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7A" w:sz="6" w:space="4"/>
      </w:pBdr>
      <w:spacing w:after="0"/>
      <w:jc w:val="right"/>
    </w:pPr>
    <w:r>
      <w:rPr>
        <w:rFonts w:ascii="Times New Roman" w:cs="Times New Roman" w:eastAsia="Times New Roman" w:hAnsi="Times New Roman"/>
        <w:color w:val="666666"/>
        <w:sz w:val="18"/>
        <w:szCs w:val="18"/>
      </w:rPr>
      <w:t xml:space="preserve">laSalle Health Center — Informe Técnico IA &amp; Big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5C7A"/>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D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2026-05-13T08:40:55.646Z</dcterms:created>
  <dcterms:modified xsi:type="dcterms:W3CDTF">2026-05-13T08:40:55.647Z</dcterms:modified>
</cp:coreProperties>
</file>

<file path=docProps/custom.xml><?xml version="1.0" encoding="utf-8"?>
<Properties xmlns="http://schemas.openxmlformats.org/officeDocument/2006/custom-properties" xmlns:vt="http://schemas.openxmlformats.org/officeDocument/2006/docPropsVTypes"/>
</file>