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匪爷可转债选债模型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完整技术规格书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日内竞价选债 V6.1  +  底价选债 V3</w:t>
      </w:r>
    </w:p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速赢AI证券投资管理平台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一、日内竞价选债模型 V6.1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模型定位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选股时点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T日 9:25（竞价结束后立即执行）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持仓周期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日内（不持仓过夜）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激进短线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ML增强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✅ Ensemble (RF + LightGBM + CatBoost)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SpearmanR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0.740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1年回测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488笔 | +2.09%均值 | 73.6%胜率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选股流水线</w:t>
      </w:r>
    </w:p>
    <w:p>
      <w:r>
        <w:rPr>
          <w:rFonts w:ascii="Microsoft YaHei" w:cs="Microsoft YaHei" w:eastAsia="Microsoft YaHei" w:hAnsi="Microsoft YaHei"/>
          <w:sz w:val="20"/>
          <w:szCs w:val="20"/>
        </w:rPr>
        <w:t xml:space="preserve">Step 1 — 板块强度：stk_auction_o (T日竞价) → JOIN stocks 按行业聚合竞价涨幅 → 归一化评分 → Top 10强势行业 → 回退ths_daily → neutral全市场</w:t>
      </w:r>
    </w:p>
    <w:p>
      <w:r>
        <w:rPr>
          <w:rFonts w:ascii="Microsoft YaHei" w:cs="Microsoft YaHei" w:eastAsia="Microsoft YaHei" w:hAnsi="Microsoft YaHei"/>
          <w:sz w:val="20"/>
          <w:szCs w:val="20"/>
        </w:rPr>
        <w:t xml:space="preserve">Step 2 — 转债候选池：强势行业 → cb_concept概念映射 (6192条,153概念,1109只转债) → 精确+模糊匹配 → ≤150只上限 → 不足10只时neutral补充</w:t>
      </w:r>
    </w:p>
    <w:p>
      <w:r>
        <w:rPr>
          <w:rFonts w:ascii="Microsoft YaHei" w:cs="Microsoft YaHei" w:eastAsia="Microsoft YaHei" w:hAnsi="Microsoft YaHei"/>
          <w:sz w:val="20"/>
          <w:szCs w:val="20"/>
        </w:rPr>
        <w:t xml:space="preserve">Step 3 — 预取辅助数据：cb_daily(溢价率/成交额) + daily_kline(T-1昨涨) + 近5日均量 + cb_call(强赎) + cb_price_chg(下修)</w:t>
      </w:r>
    </w:p>
    <w:p>
      <w:r>
        <w:rPr>
          <w:rFonts w:ascii="Microsoft YaHei" w:cs="Microsoft YaHei" w:eastAsia="Microsoft YaHei" w:hAnsi="Microsoft YaHei"/>
          <w:sz w:val="20"/>
          <w:szCs w:val="20"/>
        </w:rPr>
        <w:t xml:space="preserve">Step 4 — 四因子线性评分 → 等级 → ML Ensemble重排(11维) → ML≥2.0过滤 → Top N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因子评分细则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800"/>
        <w:gridCol w:w="2000"/>
        <w:gridCol w:w="4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评分逻辑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流动性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cb_daily.amount + 近5日均量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绝对额(60%): ≥5000万→100, ≥100万→40; 相对量(40%): 放量1.2x→80-100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昨日动量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daily_kline.change_pct (T-1)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1-5%温和上涨→85-100(最优); &gt;5%→0(不入); 0-1%→55-80; -3~-1%→30-40; &lt;-3%→10-25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板块竞价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stk_auction_o行业聚合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≥4%→100; 2-4%→85-100; 1-2%→70-85; 0.5-1%→55-70; +规模加成max10分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溢价率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cb_daily.cb_over_rate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≤-10%→100; 0~-5%→85-95; 0-20%→85→25; &gt;50%→接近0分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下修加分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cb_price_chg (近90天)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5-10%下修 近10天→+4, 近30天→+3; &lt;5%→+1; &gt;10%→+2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强赎惩罚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cb_call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最后3天→-20; 最后7天→-10; 提示强赎→-3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1.4 ML增强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模型架构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RandomForest + LightGBM + CatBoost 三模型预测取均值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特征维度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11维: 4因子分 + rev_bonus + call_penalty + premium_rate% + yesterday_pct% + cb_amount_wan + remain_size + ATR%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训练样本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380 (V6.1重训)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SpearmanR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0.740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过滤阈值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ML ≥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排序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ML分降序 → Top 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1.5 过滤规则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600"/>
        <w:gridCol w:w="4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昨暴涨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yesterday_pct &gt; 5%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跳过不入池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昨暴跌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yesterday_pct &lt; -5%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跳过不入池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强赎到期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call_reg_date &lt; today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跳过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到期临近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maturity - today &lt; 90天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跳过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候选超量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candidates &gt; 150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截断取前150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候选不足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candidates &lt; 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neutral补充至30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1.6 交易规则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入场规则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入场时点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T日 9:25 竞价结束后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入场价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cb_daily.open（当日开盘价）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入场质量检查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开盘前6根5min bar(30min)均价须 &gt; VWAP, 否则不入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仓位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A级15% | B级10% | C级5%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出场规则（优先级从高到低）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500"/>
        <w:gridCol w:w="3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出场价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自适应止盈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正股日内涨幅 ≥ 目标% (ATR驱动: 2%~5%)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cb_open × (1+stock_ret×delta)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回撤止损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从日内高点回撤 ≥ 2%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触发bar的close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KDJ信号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close &gt; VWAP 且 KDJ_J &gt; 95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触发bar的close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VWAP止损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持续低于VWAP ≥ 45分钟 (下跌日30min)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触发bar的close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尾盘平仓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14:30前未触发任何信号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cb_daily.close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自适应止盈目标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ATR(5)%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止盈目标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高波动, 让利润奔跑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3~5%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4%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中高波动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2~3%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正常波动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&lt;2%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2%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低波动, 见好就收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风控规则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单日熔断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累计亏损 &gt; 3% → 停止交易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连续止损熔断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连续3笔止损 → 当日停牌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下跌日保护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上证跌 &gt; 1% → KDJ阈值提到100, 止损缩到30min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早盘保护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10:00前 KDJ_J 需 &gt; 100 (噪声大)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1.7 回测成绩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1200"/>
        <w:gridCol w:w="2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笔数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均值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1年期(2025/6~2026/6,244天)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+2.09%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73.6%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181天有交易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A级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+4.14%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91%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ML高分优质标的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+2.98%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89%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主力仓位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止盈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73%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+4.24%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100%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自适应2~5%目标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回撤止损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+0.43%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接近打平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二、底价选债模型 V3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模型定位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选股时点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T日收盘后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持仓周期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1-4周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稳健价值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ML增强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❌ 样本不足 (日均选股0.3只, SpearmanR仅0.034)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日内适用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❌ (因子设计为中长周期: RSI/MACD/YTM/布林)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因子评分细则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评分逻辑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溢价率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≤-15%→100; -10~-15%→97-100; 0~-5%→85-93; 0-10%→85→55; &gt;50%→5→0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RSI趋势(6)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15%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40-60→80-82(健康); 30-40→60-80(超卖恢复); &lt;30→30-60(深超卖); &gt;70→10-90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到期收益率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自算:(年息+(面值-现价)/剩余年)/现价×100; ≥8%→100; 3-5%→60-80; &lt;0%→5-20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MACD动能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10%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MACD&gt;0→50+min(30,macd×100); MACD&lt;0→50+max(-30,macd×100); 金叉+10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近10日下修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10天内有下修→100; 全历史有→60; 无→30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热门概念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5%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匹配当日ths_daily强势概念→80; 有概念→60; 无→40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布林带位置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下轨→90(超卖反弹); 中轨→70; 上轨→30(超买风险)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下修历史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5%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≥3次→100; 2次→85; 1次→70; 0次→20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剩余规模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≤0.5亿→100; 1-3亿→75-90; &gt;20亿→5-10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成交量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5%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≥500万手→100; 100-500万→60-100; &lt;10万→5-20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评级惩罚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AAA/AA/A→0; BBB→-5; BB→-10; B以下→-15; 无→-10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RSI超卖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RSI(6)&lt;30 → +10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MACD金叉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dif上穿dea且macd&gt;0 → +8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交易规则</w:t>
      </w:r>
    </w:p>
    <w:p>
      <w:r>
        <w:rPr>
          <w:rFonts w:ascii="Microsoft YaHei" w:cs="Microsoft YaHei" w:eastAsia="Microsoft YaHei" w:hAnsi="Microsoft YaHei"/>
          <w:sz w:val="20"/>
          <w:szCs w:val="20"/>
        </w:rPr>
        <w:t xml:space="preserve">⚠️ cb_floor 是纯选股模型, 不含止盈止损。入场: T+1开盘价, 持仓: 1-4周, 出场由用户自行判断。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回测成绩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均值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1日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-1.45%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3日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-1.34%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5日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-1.32%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10日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+1.58%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70%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三、两模型对比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日内竞价 V6.1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底价选债 V3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选股时点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T日 9:25 竞价后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T日收盘后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入场时点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T日 9:25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T+1 开盘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持仓周期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日内 (不过夜)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1-4 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核心因子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流动性&gt;动量&gt;板块&gt;溢价率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溢价率&gt;RSI&gt;YTM&gt;MACD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因子数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 + 2修正项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 + 3修正项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ML增强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✅ Ensemble (380样本, SR=0.740)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❌ (SR=0.034)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出场策略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5级优先级自动化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无内置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风控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单日熔断/连续止损/下跌日/早盘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无内置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日内适用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长线适用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❌ (不过夜)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  <w:shd/>
              </w:rPr>
              <w:t xml:space="preserve">✅ 10日 +1.58%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匪爷可转债选债模型 — 完整技术规格书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2026-06-14T14:56:05.687Z</dcterms:created>
  <dcterms:modified xsi:type="dcterms:W3CDTF">2026-06-14T14:56:05.687Z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