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64748B"/>
          <w:sz w:val="22"/>
          <w:szCs w:val="22"/>
        </w:rPr>
        <w:t xml:space="preserve">AI量化模型 + 产业链证据深度研判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40"/>
          <w:szCs w:val="40"/>
        </w:rPr>
        <w:t xml:space="preserve">光洋股份（002708）</w:t>
      </w: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30"/>
          <w:szCs w:val="30"/>
        </w:rPr>
        <w:t xml:space="preserve">具身智能产业链拆解与证据推荐报告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关节模组 + 精密轴承 + 齿轮丝杠 + 感应模组  证据链共振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DC2626"/>
          <w:sz w:val="20"/>
          <w:szCs w:val="20"/>
        </w:rPr>
        <w:t xml:space="preserve">S级评分 · 92分 · 产业链信号：强启动 · 最新行情日：2026-07-02</w:t>
      </w:r>
    </w:p>
    <w:p>
      <w:pPr>
        <w:spacing w:after="2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数据来源：Tushare Pro · 互动易 · 巨潮公告目录 · 产业链 BOM 拆解模型 · 本地数据库</w:t>
      </w:r>
    </w:p>
    <w:p>
      <w:pPr>
        <w:spacing w:after="420" w:before="0" w:line="3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B45309"/>
          <w:sz w:val="18"/>
          <w:szCs w:val="18"/>
        </w:rPr>
        <w:t xml:space="preserve">免责声明：本报告仅用于产业链研究和模型验证，不构成任何投资建议。股市有风险，使用者应独立判断。</w:t>
      </w:r>
    </w:p>
    <w:p>
      <w:pPr>
        <w:pStyle w:val="Heading1"/>
        <w:spacing w:after="13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一、投资概要</w:t>
      </w:r>
    </w:p>
    <w:p>
      <w:pPr>
        <w:spacing w:after="12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光洋股份的核心看点不在“机器人概念”本身，而在它已经把汽车精密轴承、齿轮、丝杠、PCB/FPC 的制造能力，迁移到机器人关节模组和感应模组。现有证据显示，公司已拿到人形机器人头部客户关节模组齿轮项目量产定点，并开始交付；同时通过黄山产能、卓誉科技合作和机器人产业基金继续补链。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评估维度</w:t>
            </w:r>
          </w:p>
        </w:tc>
        <w:tc>
          <w:tcPr>
            <w:tcW w:type="dxa" w:w="80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结论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产业链主线</w:t>
            </w:r>
          </w:p>
        </w:tc>
        <w:tc>
          <w:tcPr>
            <w:tcW w:type="dxa" w:w="80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具身智能 / 人形机器人传动与关节模组零部件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核心位置</w:t>
            </w:r>
          </w:p>
        </w:tc>
        <w:tc>
          <w:tcPr>
            <w:tcW w:type="dxa" w:w="80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关节模组中的轴承、交叉滚子轴承、行星齿轮、滚珠丝杠、行星滚柱丝杠、PCB / FPC 感应模组相关部件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证据结论</w:t>
            </w:r>
          </w:p>
        </w:tc>
        <w:tc>
          <w:tcPr>
            <w:tcW w:type="dxa" w:w="80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已有“头部客户关节模组齿轮项目量产定点并开始交付”的强证据；宇树、智元、特斯拉供货尚无硬确认。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产业链评分</w:t>
            </w:r>
          </w:p>
        </w:tc>
        <w:tc>
          <w:tcPr>
            <w:tcW w:type="dxa" w:w="80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92 分，S 级，信号：强启动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推荐属性</w:t>
            </w:r>
          </w:p>
        </w:tc>
        <w:tc>
          <w:tcPr>
            <w:tcW w:type="dxa" w:w="80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产业链证据驱动型重点跟踪标的，适合进入具身智能核心零部件观察池。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数据日期</w:t>
            </w:r>
          </w:p>
        </w:tc>
        <w:tc>
          <w:tcPr>
            <w:tcW w:type="dxa" w:w="80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行情与估值更新至 2026-07-02；财务指标更新至 2026Q1；主营构成采用 2025 年报口径。</w:t>
            </w:r>
          </w:p>
        </w:tc>
      </w:tr>
    </w:tbl>
    <w:p>
      <w:pPr>
        <w:pStyle w:val="Heading1"/>
        <w:spacing w:after="13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二、产业链八层拆解</w:t>
      </w:r>
    </w:p>
    <w:p>
      <w:pPr>
        <w:spacing w:after="12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这部分是报告的主逻辑。我们不按公司整体概念打分，而是把光洋股份放进具身智能 BOM 和价值链，看它到底落在哪一层、证据能证明到哪一步。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5206"/>
      </w:tblGrid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层级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光洋股份对应位置</w:t>
            </w:r>
          </w:p>
        </w:tc>
        <w:tc>
          <w:tcPr>
            <w:tcW w:type="dxa" w:w="52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解释</w:t>
            </w:r>
          </w:p>
        </w:tc>
      </w:tr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L1 主题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未来产业 / 新质生产力 / 具身智能</w:t>
            </w:r>
          </w:p>
        </w:tc>
        <w:tc>
          <w:tcPr>
            <w:tcW w:type="dxa" w:w="52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机器人从实验室进入量产验证，核心矛盾从算法展示转向稳定制造、成本和供应链。</w:t>
            </w:r>
          </w:p>
        </w:tc>
      </w:tr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L2 赛道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人形机器人与智能机器人</w:t>
            </w:r>
          </w:p>
        </w:tc>
        <w:tc>
          <w:tcPr>
            <w:tcW w:type="dxa" w:w="52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整机厂需要稳定、可量产、可降本的关节和感知模组供应体系。</w:t>
            </w:r>
          </w:p>
        </w:tc>
      </w:tr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L3 系统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运动执行系统 + 感知系统</w:t>
            </w:r>
          </w:p>
        </w:tc>
        <w:tc>
          <w:tcPr>
            <w:tcW w:type="dxa" w:w="52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光洋不做整机，主要切入运动执行和感应模组零部件。</w:t>
            </w:r>
          </w:p>
        </w:tc>
      </w:tr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L4 模组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关节模组、减速器模组、感应模组</w:t>
            </w:r>
          </w:p>
        </w:tc>
        <w:tc>
          <w:tcPr>
            <w:tcW w:type="dxa" w:w="52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公司多次表述聚焦机器人关节模组和感应模组相关零部件。</w:t>
            </w:r>
          </w:p>
        </w:tc>
      </w:tr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L5 部件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轴承、齿轮、丝杠、PCB / FPC</w:t>
            </w:r>
          </w:p>
        </w:tc>
        <w:tc>
          <w:tcPr>
            <w:tcW w:type="dxa" w:w="52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这些部件决定关节精度、寿命、噪声、成本和批量一致性。</w:t>
            </w:r>
          </w:p>
        </w:tc>
      </w:tr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L6 工艺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高端材料、精密制造、测试体系、量产一致性</w:t>
            </w:r>
          </w:p>
        </w:tc>
        <w:tc>
          <w:tcPr>
            <w:tcW w:type="dxa" w:w="52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公司强调材料、制造、测试和质量一致性，这是从样品到量产的关键。</w:t>
            </w:r>
          </w:p>
        </w:tc>
      </w:tr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L7 客户/场景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头部机器人客户、整车厂、线控底盘、智能穿戴</w:t>
            </w:r>
          </w:p>
        </w:tc>
        <w:tc>
          <w:tcPr>
            <w:tcW w:type="dxa" w:w="52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机器人客户名称多数未披露，小鹏为公司明确确认的核心客户之一。</w:t>
            </w:r>
          </w:p>
        </w:tc>
      </w:tr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L8 证据</w:t>
            </w:r>
          </w:p>
        </w:tc>
        <w:tc>
          <w:tcPr>
            <w:tcW w:type="dxa" w:w="3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量产定点、开始交付、订单增长、产能建设、战略合作</w:t>
            </w:r>
          </w:p>
        </w:tc>
        <w:tc>
          <w:tcPr>
            <w:tcW w:type="dxa" w:w="52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最强证据来自互动易和公告目录，后续需用定期报告确认收入占比。</w:t>
            </w:r>
          </w:p>
        </w:tc>
      </w:tr>
    </w:tbl>
    <w:p>
      <w:pPr>
        <w:pStyle w:val="Heading1"/>
        <w:spacing w:after="13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三、BOM 节点映射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100"/>
        <w:gridCol w:w="4706"/>
      </w:tblGrid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BOM 节点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对应产品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证据强度</w:t>
            </w:r>
          </w:p>
        </w:tc>
        <w:tc>
          <w:tcPr>
            <w:tcW w:type="dxa" w:w="47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机器人关节模组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行星齿轮、轴承、交叉滚子轴承、丝杠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强</w:t>
            </w:r>
          </w:p>
        </w:tc>
        <w:tc>
          <w:tcPr>
            <w:tcW w:type="dxa" w:w="47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公司称聚焦关节模组；头部客户关节模组齿轮项目已获量产定点并开始交付。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减速器相关部件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轴承、齿轮、轴类、摆线针轮减速器核心部件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中强</w:t>
            </w:r>
          </w:p>
        </w:tc>
        <w:tc>
          <w:tcPr>
            <w:tcW w:type="dxa" w:w="47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公司称在减速器行业布局多年，具备摆线针轮减速器等核心部件研发和生产能力。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感应模组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PCB、FPC、RFPC、软硬结合板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中强</w:t>
            </w:r>
          </w:p>
        </w:tc>
        <w:tc>
          <w:tcPr>
            <w:tcW w:type="dxa" w:w="47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公司称线路板产品覆盖机器人感应模组、AI 眼镜、汽车电子等。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线控底盘相邻链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主动悬架减速器、EMB 线控制动、智能制动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中</w:t>
            </w:r>
          </w:p>
        </w:tc>
        <w:tc>
          <w:tcPr>
            <w:tcW w:type="dxa" w:w="47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与机器人传动技术相邻，但不能直接等同于人形机器人订单。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整机/总成拓展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通过卓誉科技补齐机电一体化中“电”的能力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中</w:t>
            </w:r>
          </w:p>
        </w:tc>
        <w:tc>
          <w:tcPr>
            <w:tcW w:type="dxa" w:w="47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公司与卓誉科技在具身智能关节模组产品领域开展合作，仍处早期量产阶段。</w:t>
            </w:r>
          </w:p>
        </w:tc>
      </w:tr>
    </w:tbl>
    <w:p>
      <w:pPr>
        <w:pStyle w:val="Heading1"/>
        <w:spacing w:after="13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四、L8 证据链明细</w:t>
      </w:r>
    </w:p>
    <w:p>
      <w:pPr>
        <w:spacing w:after="12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证据按强弱分级。强证据要求出现明确产品、客户阶段、定点、量产或交付；只有投资者提问而公司没有确认的内容，全部降权。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800"/>
        <w:gridCol w:w="1706"/>
      </w:tblGrid>
      <w:tr>
        <w:tc>
          <w:tcPr>
            <w:tcW w:type="dxa" w:w="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强度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时间/来源</w:t>
            </w:r>
          </w:p>
        </w:tc>
        <w:tc>
          <w:tcPr>
            <w:tcW w:type="dxa" w:w="5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证据原文要点</w:t>
            </w:r>
          </w:p>
        </w:tc>
        <w:tc>
          <w:tcPr>
            <w:tcW w:type="dxa" w:w="17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可落标签</w:t>
            </w:r>
          </w:p>
        </w:tc>
      </w:tr>
      <w:tr>
        <w:tc>
          <w:tcPr>
            <w:tcW w:type="dxa" w:w="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强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2025-11-14 / 互动易</w:t>
            </w:r>
          </w:p>
        </w:tc>
        <w:tc>
          <w:tcPr>
            <w:tcW w:type="dxa" w:w="5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公司答复：小鹏是公司核心客户之一；半年报披露的人形机器人头部客户关节模组齿轮项目按计划推进中，已经开始交付。</w:t>
            </w:r>
          </w:p>
        </w:tc>
        <w:tc>
          <w:tcPr>
            <w:tcW w:type="dxa" w:w="17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量产定点、交付、客户验证</w:t>
            </w:r>
          </w:p>
        </w:tc>
      </w:tr>
      <w:tr>
        <w:tc>
          <w:tcPr>
            <w:tcW w:type="dxa" w:w="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强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2025-11-14 / 互动易</w:t>
            </w:r>
          </w:p>
        </w:tc>
        <w:tc>
          <w:tcPr>
            <w:tcW w:type="dxa" w:w="5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公司称主要聚焦机器人关节模组和感应模组，包括标准轴承、交叉滚子轴承、行星齿轮、滚珠丝杠、行星滚柱丝杠及电路板产品，是机器人的关键组成部分。</w:t>
            </w:r>
          </w:p>
        </w:tc>
        <w:tc>
          <w:tcPr>
            <w:tcW w:type="dxa" w:w="17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BOM 覆盖、关键部件</w:t>
            </w:r>
          </w:p>
        </w:tc>
      </w:tr>
      <w:tr>
        <w:tc>
          <w:tcPr>
            <w:tcW w:type="dxa" w:w="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强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2025-10-15 / 互动易</w:t>
            </w:r>
          </w:p>
        </w:tc>
        <w:tc>
          <w:tcPr>
            <w:tcW w:type="dxa" w:w="5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公司称多款机器人相关产品已经量产，部分产品正在验证阶段。</w:t>
            </w:r>
          </w:p>
        </w:tc>
        <w:tc>
          <w:tcPr>
            <w:tcW w:type="dxa" w:w="17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量产、验证</w:t>
            </w:r>
          </w:p>
        </w:tc>
      </w:tr>
      <w:tr>
        <w:tc>
          <w:tcPr>
            <w:tcW w:type="dxa" w:w="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中强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2025-10-13 / 互动易</w:t>
            </w:r>
          </w:p>
        </w:tc>
        <w:tc>
          <w:tcPr>
            <w:tcW w:type="dxa" w:w="5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黄山项目“年产6000万套高端新能源汽车及机器人用精密零部件”，项目一期达产后预计产值 10 亿元。</w:t>
            </w:r>
          </w:p>
        </w:tc>
        <w:tc>
          <w:tcPr>
            <w:tcW w:type="dxa" w:w="17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产能扩张、订单匹配</w:t>
            </w:r>
          </w:p>
        </w:tc>
      </w:tr>
      <w:tr>
        <w:tc>
          <w:tcPr>
            <w:tcW w:type="dxa" w:w="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中强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2025-11-05 / 互动易</w:t>
            </w:r>
          </w:p>
        </w:tc>
        <w:tc>
          <w:tcPr>
            <w:tcW w:type="dxa" w:w="5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公司向卓誉科技增资 3000 万元，认购 6.5217% 股权，并在具身智能关节模组产品领域开展深度合作。</w:t>
            </w:r>
          </w:p>
        </w:tc>
        <w:tc>
          <w:tcPr>
            <w:tcW w:type="dxa" w:w="17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产业协同、总成拓展</w:t>
            </w:r>
          </w:p>
        </w:tc>
      </w:tr>
      <w:tr>
        <w:tc>
          <w:tcPr>
            <w:tcW w:type="dxa" w:w="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中强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2025-09-17 / 互动易</w:t>
            </w:r>
          </w:p>
        </w:tc>
        <w:tc>
          <w:tcPr>
            <w:tcW w:type="dxa" w:w="5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公司称下半年开始人形机器人相关订单迅速增长，并积极布局相关产能进行匹配。</w:t>
            </w:r>
          </w:p>
        </w:tc>
        <w:tc>
          <w:tcPr>
            <w:tcW w:type="dxa" w:w="17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订单增长、商业化</w:t>
            </w:r>
          </w:p>
        </w:tc>
      </w:tr>
      <w:tr>
        <w:tc>
          <w:tcPr>
            <w:tcW w:type="dxa" w:w="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中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2025-12-23 / 互动易</w:t>
            </w:r>
          </w:p>
        </w:tc>
        <w:tc>
          <w:tcPr>
            <w:tcW w:type="dxa" w:w="5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公司称在线控底盘核心部件方面取得较大进展，部分零件已为行业头部客户量产。</w:t>
            </w:r>
          </w:p>
        </w:tc>
        <w:tc>
          <w:tcPr>
            <w:tcW w:type="dxa" w:w="17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相邻技术链、量产</w:t>
            </w:r>
          </w:p>
        </w:tc>
      </w:tr>
      <w:tr>
        <w:tc>
          <w:tcPr>
            <w:tcW w:type="dxa" w:w="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弱/待验证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2026-06-10 / 互动易</w:t>
            </w:r>
          </w:p>
        </w:tc>
        <w:tc>
          <w:tcPr>
            <w:tcW w:type="dxa" w:w="5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被问是否为宇树、智元供应商，公司未确认客户，只称具体客户名称不便披露，并否认持有宇树科技股份。</w:t>
            </w:r>
          </w:p>
        </w:tc>
        <w:tc>
          <w:tcPr>
            <w:tcW w:type="dxa" w:w="17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不能作为确定供应商证据</w:t>
            </w:r>
          </w:p>
        </w:tc>
      </w:tr>
      <w:tr>
        <w:tc>
          <w:tcPr>
            <w:tcW w:type="dxa" w:w="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弱/待验证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2026-06-16 / 互动易</w:t>
            </w:r>
          </w:p>
        </w:tc>
        <w:tc>
          <w:tcPr>
            <w:tcW w:type="dxa" w:w="5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被问是否向特斯拉人形机器人送样或供货，公司仅称正推进人形机器人相关业务布局。</w:t>
            </w:r>
          </w:p>
        </w:tc>
        <w:tc>
          <w:tcPr>
            <w:tcW w:type="dxa" w:w="17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不能作为特斯拉供货证据</w:t>
            </w:r>
          </w:p>
        </w:tc>
      </w:tr>
    </w:tbl>
    <w:p>
      <w:pPr>
        <w:pStyle w:val="Heading1"/>
        <w:spacing w:after="13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五、三高与卡脖子判断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8006"/>
      </w:tblGrid>
      <w:tr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判断</w:t>
            </w:r>
          </w:p>
        </w:tc>
        <w:tc>
          <w:tcPr>
            <w:tcW w:type="dxa" w:w="80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依据</w:t>
            </w:r>
          </w:p>
        </w:tc>
      </w:tr>
      <w:tr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高科技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强</w:t>
            </w:r>
          </w:p>
        </w:tc>
        <w:tc>
          <w:tcPr>
            <w:tcW w:type="dxa" w:w="80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机器人关节模组、减速器、轴承、齿轮、丝杠、FPC/RFPC 都属于高精密制造链条。公司强调高端材料、精密制造、测试体系和量产一致性。</w:t>
            </w:r>
          </w:p>
        </w:tc>
      </w:tr>
      <w:tr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高成长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中强</w:t>
            </w:r>
          </w:p>
        </w:tc>
        <w:tc>
          <w:tcPr>
            <w:tcW w:type="dxa" w:w="80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2025 年预告净利润 8500 万至 1.10 亿元，同比增长 66.63% 至 115.64%；2026Q1 营收同比增长 15.12%。机器人订单“迅速增长”但收入占比尚未单独披露。</w:t>
            </w:r>
          </w:p>
        </w:tc>
      </w:tr>
      <w:tr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高壁垒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中强</w:t>
            </w:r>
          </w:p>
        </w:tc>
        <w:tc>
          <w:tcPr>
            <w:tcW w:type="dxa" w:w="80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关节模组传动部件看重精度、寿命、噪声、良率和一致性。公司已有汽车精密轴承量产底座，机器人链条正在从零部件向集成化延伸。</w:t>
            </w:r>
          </w:p>
        </w:tc>
      </w:tr>
      <w:tr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卡脖子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中强</w:t>
            </w:r>
          </w:p>
        </w:tc>
        <w:tc>
          <w:tcPr>
            <w:tcW w:type="dxa" w:w="80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国产精密轴承、丝杠、减速器核心部件仍是机器人降本和国产替代重点。光洋的优势在制造和量产，不是整机品牌或算法。</w:t>
            </w:r>
          </w:p>
        </w:tc>
      </w:tr>
    </w:tbl>
    <w:p>
      <w:pPr>
        <w:pStyle w:val="Heading1"/>
        <w:spacing w:after="13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六、业务拆分：哪些收入能支撑产业链标签</w:t>
      </w:r>
    </w:p>
    <w:p>
      <w:pPr>
        <w:spacing w:after="12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2025 年报口径下，轴承产品仍是公司收入和毛利的主来源。机器人收入尚未单独披露，因此当前只能按产品属性做映射，不能直接认定机器人业务占比等于轴承业务占比。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100"/>
        <w:gridCol w:w="1100"/>
        <w:gridCol w:w="4906"/>
      </w:tblGrid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业务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2025 收入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收入占比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毛利率</w:t>
            </w:r>
          </w:p>
        </w:tc>
        <w:tc>
          <w:tcPr>
            <w:tcW w:type="dxa" w:w="4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产业链解释</w:t>
            </w:r>
          </w:p>
        </w:tc>
      </w:tr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轴承产品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15.62 亿元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57.50%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24.02%</w:t>
            </w:r>
          </w:p>
        </w:tc>
        <w:tc>
          <w:tcPr>
            <w:tcW w:type="dxa" w:w="4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光洋机器人传动零部件的基本盘，也是当前产业链映射的主收入来源。</w:t>
            </w:r>
          </w:p>
        </w:tc>
      </w:tr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同步器行星排产品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5.41 亿元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19.93%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20.02%</w:t>
            </w:r>
          </w:p>
        </w:tc>
        <w:tc>
          <w:tcPr>
            <w:tcW w:type="dxa" w:w="4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与传动系统能力相关，可支撑减速器、齿轮类制造理解。</w:t>
            </w:r>
          </w:p>
        </w:tc>
      </w:tr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线路板业务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2.93 亿元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10.80%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-13.80%</w:t>
            </w:r>
          </w:p>
        </w:tc>
        <w:tc>
          <w:tcPr>
            <w:tcW w:type="dxa" w:w="4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可映射感应模组、智能穿戴、汽车电子，但当前盈利拖累明显。</w:t>
            </w:r>
          </w:p>
        </w:tc>
      </w:tr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毛坯加工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2.35 亿元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8.65%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2.52%</w:t>
            </w:r>
          </w:p>
        </w:tc>
        <w:tc>
          <w:tcPr>
            <w:tcW w:type="dxa" w:w="4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制造配套属性较强，壁垒和盈利质量弱于轴承产品。</w:t>
            </w:r>
          </w:p>
        </w:tc>
      </w:tr>
      <w:tr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其他主营业务</w:t>
            </w:r>
          </w:p>
        </w:tc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0.84 亿元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3.11%</w:t>
            </w:r>
          </w:p>
        </w:tc>
        <w:tc>
          <w:tcPr>
            <w:tcW w:type="dxa" w:w="1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15.13%</w:t>
            </w:r>
          </w:p>
        </w:tc>
        <w:tc>
          <w:tcPr>
            <w:tcW w:type="dxa" w:w="4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辅助业务。</w:t>
            </w:r>
          </w:p>
        </w:tc>
      </w:tr>
    </w:tbl>
    <w:p>
      <w:pPr>
        <w:pStyle w:val="Heading1"/>
        <w:spacing w:after="13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七、最新数据校验</w:t>
      </w:r>
    </w:p>
    <w:p>
      <w:pPr>
        <w:spacing w:after="12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按照你的要求，我已更新光洋股份最新可取数据，并写回本地数据库。行情和估值更新至 2026-07-02，财务指标更新至 2026Q1。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906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指标</w:t>
            </w:r>
          </w:p>
        </w:tc>
        <w:tc>
          <w:tcPr>
            <w:tcW w:type="dxa" w:w="7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最新值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最新交易日</w:t>
            </w:r>
          </w:p>
        </w:tc>
        <w:tc>
          <w:tcPr>
            <w:tcW w:type="dxa" w:w="7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2026-07-02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收盘价 / 涨跌幅</w:t>
            </w:r>
          </w:p>
        </w:tc>
        <w:tc>
          <w:tcPr>
            <w:tcW w:type="dxa" w:w="7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12.97 元 / +0.777%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成交额 / 换手率</w:t>
            </w:r>
          </w:p>
        </w:tc>
        <w:tc>
          <w:tcPr>
            <w:tcW w:type="dxa" w:w="7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约 4.69 亿元 / 6.846%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PE TTM / PB</w:t>
            </w:r>
          </w:p>
        </w:tc>
        <w:tc>
          <w:tcPr>
            <w:tcW w:type="dxa" w:w="7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67.76 倍 / 4.12 倍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总市值 / 流通市值</w:t>
            </w:r>
          </w:p>
        </w:tc>
        <w:tc>
          <w:tcPr>
            <w:tcW w:type="dxa" w:w="7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约 72.90 亿元 / 67.01 亿元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均线状态</w:t>
            </w:r>
          </w:p>
        </w:tc>
        <w:tc>
          <w:tcPr>
            <w:tcW w:type="dxa" w:w="7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收盘价低于 MA5 13.01、MA10 13.90、MA20 14.08、MA60 14.11，短线仍处修复而非强趋势确认。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近 5 日 / 20 日表现</w:t>
            </w:r>
          </w:p>
        </w:tc>
        <w:tc>
          <w:tcPr>
            <w:tcW w:type="dxa" w:w="7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-7.36% / -7.88%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906"/>
      </w:tblGrid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财务指标</w:t>
            </w:r>
          </w:p>
        </w:tc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最新值</w:t>
            </w:r>
          </w:p>
        </w:tc>
        <w:tc>
          <w:tcPr>
            <w:tcW w:type="dxa" w:w="5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解读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2026Q1 ROE</w:t>
            </w:r>
          </w:p>
        </w:tc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1.83%</w:t>
            </w:r>
          </w:p>
        </w:tc>
        <w:tc>
          <w:tcPr>
            <w:tcW w:type="dxa" w:w="5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单季盈利恢复，但不是高 ROE 类型。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2026Q1 毛利率</w:t>
            </w:r>
          </w:p>
        </w:tc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15.23%</w:t>
            </w:r>
          </w:p>
        </w:tc>
        <w:tc>
          <w:tcPr>
            <w:tcW w:type="dxa" w:w="5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制造属性明显，毛利率低于高端材料/软件类公司。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2026Q1 净利率</w:t>
            </w:r>
          </w:p>
        </w:tc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4.20%</w:t>
            </w:r>
          </w:p>
        </w:tc>
        <w:tc>
          <w:tcPr>
            <w:tcW w:type="dxa" w:w="5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净利率偏薄，需靠规模和良率改善。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2026Q1 资产负债率</w:t>
            </w:r>
          </w:p>
        </w:tc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56.22%</w:t>
            </w:r>
          </w:p>
        </w:tc>
        <w:tc>
          <w:tcPr>
            <w:tcW w:type="dxa" w:w="5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杠杆不低，扩产期需要关注现金流。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2025 业绩预告</w:t>
            </w:r>
          </w:p>
        </w:tc>
        <w:tc>
          <w:tcPr>
            <w:tcW w:type="dxa" w:w="25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净利润 8500 万至 1.10 亿元，预增 66.63% 至 115.64%</w:t>
            </w:r>
          </w:p>
        </w:tc>
        <w:tc>
          <w:tcPr>
            <w:tcW w:type="dxa" w:w="5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经营改善明确，但还要拆分机器人贡献。</w:t>
            </w:r>
          </w:p>
        </w:tc>
      </w:tr>
    </w:tbl>
    <w:p>
      <w:pPr>
        <w:pStyle w:val="Heading1"/>
        <w:spacing w:after="13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八、综合推荐逻辑</w:t>
      </w:r>
    </w:p>
    <w:p>
      <w:pPr>
        <w:spacing w:after="12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光洋股份适合按产业链证据跟踪，而不是按单日涨幅追高。推荐逻辑有四条：第一，关节模组齿轮项目已出现量产定点和交付证据；第二，轴承、齿轮、丝杠、PCB/FPC 覆盖机器人关键 BOM；第三，黄山项目和卓誉科技合作说明公司在补产能和补机电一体化短板；第四，2025 业绩预告和 2026Q1 财务显示经营在恢复。</w:t>
      </w:r>
    </w:p>
    <w:p>
      <w:pPr>
        <w:spacing w:after="12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但当前也有两个硬约束：公司没有单独披露机器人收入和毛利，技术面也还没有重新回到强趋势状态。因此这份报告给出的不是“立即追买”结论，而是“产业链重点跟踪、等待右侧确认”的结论。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7206"/>
      </w:tblGrid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动作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建议</w:t>
            </w:r>
          </w:p>
        </w:tc>
        <w:tc>
          <w:tcPr>
            <w:tcW w:type="dxa" w:w="72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产业链入池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可以</w:t>
            </w:r>
          </w:p>
        </w:tc>
        <w:tc>
          <w:tcPr>
            <w:tcW w:type="dxa" w:w="72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已有量产定点、交付、订单增长、产能扩张证据，适合进入具身智能核心零部件观察池。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短线追涨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谨慎</w:t>
            </w:r>
          </w:p>
        </w:tc>
        <w:tc>
          <w:tcPr>
            <w:tcW w:type="dxa" w:w="72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最新收盘仍在多条均线下方，技术面不是样例报告里的强突破形态。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右侧确认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关注</w:t>
            </w:r>
          </w:p>
        </w:tc>
        <w:tc>
          <w:tcPr>
            <w:tcW w:type="dxa" w:w="72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重新站上 MA10/MA20，且成交额维持活跃，同时出现机器人订单或客户披露增量。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基本面确认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关键</w:t>
            </w:r>
          </w:p>
        </w:tc>
        <w:tc>
          <w:tcPr>
            <w:tcW w:type="dxa" w:w="72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2026 半年报若能看到机器人相关收入、毛利或订单兑现，推荐等级可上调。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证伪条件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明确</w:t>
            </w:r>
          </w:p>
        </w:tc>
        <w:tc>
          <w:tcPr>
            <w:tcW w:type="dxa" w:w="72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机器人业务收入不披露或低于预期、产能爬坡不及预期、线路板亏损扩大、客户关系被澄清削弱。</w:t>
            </w:r>
          </w:p>
        </w:tc>
      </w:tr>
    </w:tbl>
    <w:p>
      <w:pPr>
        <w:pStyle w:val="Heading1"/>
        <w:spacing w:after="13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九、风险与证伪条件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风险</w:t>
            </w:r>
          </w:p>
        </w:tc>
        <w:tc>
          <w:tcPr>
            <w:tcW w:type="dxa" w:w="80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客户名称不透明</w:t>
            </w:r>
          </w:p>
        </w:tc>
        <w:tc>
          <w:tcPr>
            <w:tcW w:type="dxa" w:w="80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宇树、智元、特斯拉均未被公司硬确认，不能把市场提问当事实。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机器人收入占比未拆出</w:t>
            </w:r>
          </w:p>
        </w:tc>
        <w:tc>
          <w:tcPr>
            <w:tcW w:type="dxa" w:w="80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目前只能通过轴承、齿轮、丝杠、PCB 等业务映射，无法精确计算机器人收入和毛利。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线路板业务亏损</w:t>
            </w:r>
          </w:p>
        </w:tc>
        <w:tc>
          <w:tcPr>
            <w:tcW w:type="dxa" w:w="80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2025 年线路板业务毛利率为 -13.80%，短期会拖累综合盈利质量。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估值不低</w:t>
            </w:r>
          </w:p>
        </w:tc>
        <w:tc>
          <w:tcPr>
            <w:tcW w:type="dxa" w:w="80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PE TTM 约 67.76 倍，市场已部分交易机器人预期。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技术路线替代</w:t>
            </w:r>
          </w:p>
        </w:tc>
        <w:tc>
          <w:tcPr>
            <w:tcW w:type="dxa" w:w="80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若机器人关节方案减少传统减速器/齿轮/轴承价值量，公司 BOM 权重会被压缩。</w:t>
            </w:r>
          </w:p>
        </w:tc>
      </w:tr>
    </w:tbl>
    <w:p>
      <w:pPr>
        <w:pStyle w:val="Heading1"/>
        <w:spacing w:after="13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0"/>
          <w:szCs w:val="30"/>
        </w:rPr>
        <w:t xml:space="preserve">十、结论</w:t>
      </w:r>
    </w:p>
    <w:p>
      <w:pPr>
        <w:spacing w:after="12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光洋股份在具身智能产业链里的位置比较清楚：它不是整机公司，也不是机器人算法公司，而是关节传动和感应模组零部件公司。它的优势来自汽车精密零部件量产经验，以及轴承、齿轮、丝杠、PCB/FPC 的协同制造能力。</w:t>
      </w:r>
    </w:p>
    <w:p>
      <w:pPr>
        <w:spacing w:after="12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从证据强度看，公司已经越过“概念布局”阶段，至少部分项目进入量产定点和交付阶段。下一步最关键的是收入和毛利验证。如果 2026 半年报或后续公告能把机器人相关收入、订单、客户验证进一步落到数字上，光洋股份在具身智能核心零部件中的推荐优先级可以继续上调。</w:t>
      </w:r>
    </w:p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CURRENT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474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Microsoft YaHei" w:cs="Microsoft YaHei" w:eastAsia="Microsoft YaHei" w:hAnsi="Microsoft YaHei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2026-07-03T00:40:22.270Z</dcterms:created>
  <dcterms:modified xsi:type="dcterms:W3CDTF">2026-07-03T00:40:22.273Z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