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after="266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Task1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赛题理解</w:t>
      </w: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Tip: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本次新人赛是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Datawhale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与天池联合发起的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基础入门系列赛事第四场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——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零基础入门金融风控之贷款违约预测挑战赛。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赛题以金融风控中的个人信贷为背景，要求选手根据贷款申请人的数据信息预测其是否有违约的可能，以此判断是否通过此项贷款，这是一个典型的分类问题。通过这道赛题来引导大家了解金融风控中的一些业务背景，解决实际问题，帮助竞赛新人进行自我练习、自我提高。</w:t>
      </w: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项目地址：</w: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"https://github.com/datawhalechina/team-learning-data-mining/tree/master/FinancialRiskControl"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https://github.com/datawhalechina/team-learning-data-mining/tree/master/FinancialRiskControl</w:t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比赛地址：</w: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"https://tianchi.aliyun.com/competition/entrance/531830/introduction"</w:instrText>
      </w:r>
      <w:r>
        <w:rPr>
          <w:rStyle w:val="Hyperlink.0"/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https://tianchi.aliyun.com/competition/entrance/531830/introduction</w:t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学习目标</w:t>
      </w: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理解赛题数据和目标，清楚评分体系。</w:t>
      </w: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完成相应报名，下载数据和结果提交打卡（可提交示例结果），熟悉比赛流程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after="32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了解赛题</w:t>
      </w:r>
    </w:p>
    <w:p>
      <w:pPr>
        <w:pStyle w:val="默认"/>
        <w:numPr>
          <w:ilvl w:val="0"/>
          <w:numId w:val="2"/>
        </w:numPr>
        <w:bidi w:val="0"/>
        <w:spacing w:before="0" w:line="480" w:lineRule="atLeast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赛题概况</w:t>
      </w:r>
    </w:p>
    <w:p>
      <w:pPr>
        <w:pStyle w:val="默认"/>
        <w:numPr>
          <w:ilvl w:val="0"/>
          <w:numId w:val="2"/>
        </w:numPr>
        <w:bidi w:val="0"/>
        <w:spacing w:before="0" w:line="480" w:lineRule="atLeast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数据概况</w:t>
      </w:r>
    </w:p>
    <w:p>
      <w:pPr>
        <w:pStyle w:val="默认"/>
        <w:numPr>
          <w:ilvl w:val="0"/>
          <w:numId w:val="2"/>
        </w:numPr>
        <w:bidi w:val="0"/>
        <w:spacing w:before="0" w:line="480" w:lineRule="atLeast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预测指标</w:t>
      </w:r>
    </w:p>
    <w:p>
      <w:pPr>
        <w:pStyle w:val="默认"/>
        <w:numPr>
          <w:ilvl w:val="0"/>
          <w:numId w:val="2"/>
        </w:numPr>
        <w:bidi w:val="0"/>
        <w:spacing w:before="0" w:line="480" w:lineRule="atLeast"/>
        <w:ind w:right="0"/>
        <w:jc w:val="left"/>
        <w:rPr>
          <w:rFonts w:eastAsia="Helvetica" w:hint="eastAsia"/>
          <w:outline w:val="0"/>
          <w:color w:val="24292e"/>
          <w:sz w:val="32"/>
          <w:szCs w:val="32"/>
          <w:rtl w:val="0"/>
          <w:lang w:val="zh-CN" w:eastAsia="zh-CN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分析赛题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赛题概况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after="534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比赛要求参赛选手根据给定的数据集，建立模型，预测金融风险。</w:t>
      </w: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赛题以预测金融风险为任务，数据集报名后可见并可下载，该数据来自某信贷平台的贷款记录，总数据量超过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120w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，包含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47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列变量信息，其中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列为匿名变量。为了保证比赛的公平性，将会从中抽取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万条作为训练集，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万条作为测试集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，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万条作为测试集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，同时会对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employmentTitle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、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purpose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、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postCode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4292E"/>
            </w14:solidFill>
          </w14:textFill>
        </w:rPr>
        <w:t>和</w:t>
      </w:r>
      <w:r>
        <w:rPr>
          <w:rFonts w:ascii="Helvetica" w:hAnsi="Helvetica"/>
          <w:outline w:val="0"/>
          <w:color w:val="24292e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title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等信息进行脱敏。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通过这道赛题来引导大家走进金融风控数据竞赛的世界，主要针对于于竞赛新人进行自我练习、自我提高。</w:t>
      </w: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数据概况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tbl>
      <w:tblPr>
        <w:tblW w:w="963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08"/>
        <w:gridCol w:w="7130"/>
      </w:tblGrid>
      <w:tr>
        <w:tblPrEx>
          <w:shd w:val="clear" w:color="auto" w:fill="auto"/>
        </w:tblPrEx>
        <w:trPr>
          <w:trHeight w:val="34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Field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id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为贷款清单分配的唯一信用证标识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loanAmnt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贷款金额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term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贷款期限（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year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interestRate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贷款利率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installment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分期付款金额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grade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贷款等级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subGrade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贷款等级之子级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employmentTitle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就业职称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employmentLength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就业年限（年）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homeOwnership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借款人在登记时提供的房屋所有权状况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annualIncome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年收入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verificationStatus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验证状态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issueDate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贷款发放的月份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purpose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借款人在贷款申请时的贷款用途类别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postCode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借款人在贷款申请中提供的邮政编码的前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3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位数字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regionCode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地区编码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dti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债务收入比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delinquency_2years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借款人过去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年信用档案中逾期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30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天以上的违约事件数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ficoRangeLow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借款人在贷款发放时的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fico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所属的下限范围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ficoRangeHigh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借款人在贷款发放时的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fico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所属的上限范围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openAcc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借款人信用档案中未结信用额度的数量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pubRec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贬损公共记录的数量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pubRecBankruptcies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公开记录清除的数量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revolBal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信贷周转余额合计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revolUtil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循环额度利用率，或借款人使用的相对于所有可用循环信贷的信贷金额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totalAcc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借款人信用档案中当前的信用额度总数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initialListStatus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贷款的初始列表状态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applicationType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表明贷款是个人申请还是与两个共同借款人的联合申请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earliesCreditLine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借款人最早报告的信用额度开立的月份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title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借款人提供的贷款名称</w:t>
            </w:r>
          </w:p>
        </w:tc>
      </w:tr>
      <w:tr>
        <w:tblPrEx>
          <w:shd w:val="clear" w:color="auto" w:fill="auto"/>
        </w:tblPrEx>
        <w:trPr>
          <w:trHeight w:val="74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policyCode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公开可用的策略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_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代码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=1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新产品不公开可用的策略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_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代码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=2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5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n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系列匿名特征</w:t>
            </w:r>
          </w:p>
        </w:tc>
        <w:tc>
          <w:tcPr>
            <w:tcW w:type="dxa" w:w="7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fafa"/>
            <w:tcMar>
              <w:top w:type="dxa" w:w="120"/>
              <w:left w:type="dxa" w:w="160"/>
              <w:bottom w:type="dxa" w:w="120"/>
              <w:right w:type="dxa" w:w="16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匿名特征</w:t>
            </w:r>
            <w:r>
              <w:rPr>
                <w:rFonts w:ascii="Helvetica" w:hAnsi="Helvetic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n0-n14</w:t>
            </w:r>
            <w:r>
              <w:rPr>
                <w:rFonts w:eastAsia="Helvetica" w:hint="eastAsia"/>
                <w:outline w:val="0"/>
                <w:color w:val="333333"/>
                <w:sz w:val="28"/>
                <w:szCs w:val="28"/>
                <w:rtl w:val="0"/>
                <w14:textFill>
                  <w14:solidFill>
                    <w14:srgbClr w14:val="333333"/>
                  </w14:solidFill>
                </w14:textFill>
              </w:rPr>
              <w:t>，为一些贷款人行为计数特征的处理</w:t>
            </w:r>
          </w:p>
        </w:tc>
      </w:tr>
    </w:tbl>
    <w:p>
      <w:pPr>
        <w:pStyle w:val="默认"/>
        <w:bidi w:val="0"/>
        <w:spacing w:before="0"/>
        <w:ind w:left="0" w:right="0" w:firstLine="0"/>
        <w:jc w:val="center"/>
        <w:rPr>
          <w:rFonts w:ascii="Helvetica" w:cs="Helvetica" w:hAnsi="Helvetica" w:eastAsia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center"/>
        <w:rPr>
          <w:rFonts w:ascii="Helvetica" w:cs="Helvetica" w:hAnsi="Helvetica" w:eastAsia="Helvetica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预测指标</w:t>
      </w:r>
    </w:p>
    <w:p>
      <w:pPr>
        <w:pStyle w:val="默认"/>
        <w:bidi w:val="0"/>
        <w:spacing w:before="0" w:after="336" w:line="5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提交结果为每个测试样本是</w:t>
      </w:r>
      <w:r>
        <w:rPr>
          <w:rFonts w:ascii="Helvetica" w:hAnsi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的概率，也就是</w:t>
      </w:r>
      <w:r>
        <w:rPr>
          <w:rFonts w:ascii="Helvetica" w:hAnsi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为</w:t>
      </w:r>
      <w:r>
        <w:rPr>
          <w:rFonts w:ascii="Helvetica" w:hAnsi="Helvetic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的概率。评价方法为</w:t>
      </w:r>
      <w:r>
        <w:rPr>
          <w:rFonts w:ascii="Helvetica" w:hAnsi="Helvetica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AUC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评估模型效果（越大越好）。</w:t>
      </w: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代码示例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默认"/>
        <w:bidi w:val="0"/>
        <w:spacing w:before="0" w:after="16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本部分为对于数据读取和指标评价的示例。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数据读取</w:t>
      </w:r>
      <w:r>
        <w:rPr>
          <w:rFonts w:ascii="Helvetica" w:hAnsi="Helvetica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14901"/>
              </w14:srgbClr>
            </w14:solidFill>
          </w14:textFill>
        </w:rPr>
        <w:t>pandas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as 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np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accuracy_score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  <w:lang w:val="en-US"/>
        </w:rPr>
        <w:t xml:space="preserve">sklearn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</w:rPr>
        <w:t>metrics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## 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载入训练集和测试集</w:t>
      </w: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:</w:t>
      </w:r>
    </w:p>
    <w:p>
      <w:pPr>
        <w:pStyle w:val="默认"/>
        <w:rPr>
          <w:rFonts w:ascii="Helvetica" w:cs="Helvetica" w:hAnsi="Helvetica" w:eastAsia="Helvetica"/>
          <w:b w:val="1"/>
          <w:bCs w:val="1"/>
          <w:outline w:val="0"/>
          <w:color w:val="008080"/>
          <w14:textFill>
            <w14:solidFill>
              <w14:srgbClr w14:val="00808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path = 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'~/PycharmProjects/ml/data/task1/'</w:t>
      </w:r>
    </w:p>
    <w:p>
      <w:pPr>
        <w:pStyle w:val="默认"/>
        <w:rPr>
          <w:rFonts w:ascii="Helvetica" w:cs="Helvetica" w:hAnsi="Helvetica" w:eastAsia="Helvetica"/>
          <w:b w:val="1"/>
          <w:bCs w:val="1"/>
          <w:outline w:val="0"/>
          <w:color w:val="008080"/>
          <w14:textFill>
            <w14:solidFill>
              <w14:srgbClr w14:val="008080"/>
            </w14:solidFill>
          </w14:textFill>
        </w:rPr>
      </w:pPr>
      <w:r>
        <w:rPr>
          <w:rFonts w:ascii="Helvetica" w:hAnsi="Helvetica"/>
          <w:rtl w:val="0"/>
          <w:lang w:val="en-US"/>
        </w:rPr>
        <w:t xml:space="preserve">train_file = 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'train.csv'</w:t>
      </w:r>
    </w:p>
    <w:p>
      <w:pPr>
        <w:pStyle w:val="默认"/>
        <w:rPr>
          <w:rFonts w:ascii="Helvetica" w:cs="Helvetica" w:hAnsi="Helvetica" w:eastAsia="Helvetica"/>
          <w:b w:val="1"/>
          <w:bCs w:val="1"/>
          <w:outline w:val="0"/>
          <w:color w:val="008080"/>
          <w14:textFill>
            <w14:solidFill>
              <w14:srgbClr w14:val="008080"/>
            </w14:solidFill>
          </w14:textFill>
        </w:rPr>
      </w:pPr>
      <w:r>
        <w:rPr>
          <w:rFonts w:ascii="Helvetica" w:hAnsi="Helvetica"/>
          <w:rtl w:val="0"/>
          <w:lang w:val="en-US"/>
        </w:rPr>
        <w:t xml:space="preserve">test_file = 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'testA.csv'</w:t>
      </w:r>
    </w:p>
    <w:p>
      <w:pPr>
        <w:pStyle w:val="默认"/>
        <w:rPr>
          <w:rFonts w:ascii="Helvetica" w:cs="Helvetica" w:hAnsi="Helvetica" w:eastAsia="Helvetica"/>
          <w:b w:val="1"/>
          <w:bCs w:val="1"/>
          <w:outline w:val="0"/>
          <w:color w:val="008080"/>
          <w14:textFill>
            <w14:solidFill>
              <w14:srgbClr w14:val="008080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Train_data = pd.read_csv(path + train_file)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Test_data = pd.read_csv(path + test_file)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'Traind data shape: '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 Train_data.shape)</w:t>
      </w: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'Test data shape: '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 Test_data.shape)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  <w:lang w:val="en-US"/>
        </w:rPr>
        <w:t>(Train_data.head())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(Train_data.info())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  <w:lang w:val="en-US"/>
        </w:rPr>
        <w:t>(Train_data.columns)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  <w:lang w:val="en-US"/>
        </w:rPr>
        <w:t>(Train_data.describe())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Traind data shape:  (800000, 47)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Test data shape:  (200000, 46)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id  loanAmnt  term  interestRate  installment  ...   n10  n11  n12  n13  n14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0   0   35000.0     5         19.52       917.97  ...   7.0  0.0  0.0  0.0  2.0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1   1   18000.0     5         18.49       461.90  ...  13.0  NaN  NaN  NaN  NaN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2   2   12000.0     5         16.99       298.17  ...  11.0  0.0  0.0  0.0  4.0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3   3   11000.0     3          7.26       340.96  ...   9.0  0.0  0.0  0.0  1.0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4   4    3000.0     3         12.99       101.07  ...  12.0  0.0  0.0  0.0  4.0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[5 rows x 47 columns]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&lt;class 'pandas.core.frame.DataFrame'&gt;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RangeIndex: 800000 entries, 0 to 799999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s-ES_tradnl"/>
        </w:rPr>
        <w:t>Data columns (total 47 columns):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id        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loanAmnt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term      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interestRate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installment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grade                 800000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subGrade              800000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employmentTitle       799999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employmentLength      753201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homeOwnership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annualIncome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verificationStatus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issueDate             800000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isDefault 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purpose   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postCode              799999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regionCode     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dti                   799761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delinquency_2years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ficoRangeLow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ficoRangeHigh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openAcc 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pubRec  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pubRecBankruptcies    799595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revolBal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revolUtil             799469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totalAcc  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initialListStatus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applicationType       800000 non-null int64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earliesCreditLine     800000 non-null object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title                 799999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policyCode            800000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n0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n2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n3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n4                    766761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n5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n6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n7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n8                    759729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n9 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n10                   766761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n11                   730248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n12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n13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n14                   759730 non-null float64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dtypes: float64(33), int64(9), object(5)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memory usage: 286.9+ MB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None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>Index(['id', 'loanAmnt', 'term', 'interestRate', 'installment', 'grade',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'subGrade', 'employmentTitle', 'employmentLength', 'homeOwnership',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 xml:space="preserve">       'annualIncome', 'verificationStatus', 'issueDate', 'isDefault',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'purpose', 'postCode', 'regionCode', 'dti', 'delinquency_2years',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 xml:space="preserve">       'ficoRangeLow', 'ficoRangeHigh', 'openAcc', 'pubRec',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 xml:space="preserve">       'pubRecBankruptcies', 'revolBal', 'revolUtil', 'totalAcc',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'initialListStatus', 'applicationType', 'earliesCreditLine', 'title',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'policyCode', 'n0', 'n1', 'n2', 'n3', 'n4', 'n5', 'n6', 'n7', 'n8',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'n9', 'n10', 'n11', 'n12', 'n13', 'n14'],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dtype='object')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          id       loanAmnt  ...            n13            n14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count  800000.000000  800000.000000  ...  759730.000000  759730.000000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mean   399999.500000   14416.818875  ...       0.089366       2.178606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std    230940.252013    8716.086178  ...       0.509069       1.844377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min         0.000000     500.000000  ...       0.000000       0.000000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25%    199999.750000    8000.000000  ...       0.000000       1.000000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50%    399999.500000   12000.000000  ...       0.000000       2.000000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75%    599999.250000   20000.000000  ...       0.000000       3.000000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max    799999.000000   40000.000000  ...      39.000000      30.000000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[8 rows x 42 columns]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>
                <w14:alpha w14:val="34901"/>
              </w14:srgbClr>
            </w14:solidFill>
          </w14:textFill>
        </w:rPr>
      </w:pPr>
    </w:p>
    <w:p>
      <w:pPr>
        <w:pStyle w:val="默认"/>
        <w:bidi w:val="0"/>
        <w:spacing w:before="0" w:line="4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混淆矩阵</w:t>
      </w: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as 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np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fr-FR"/>
        </w:rPr>
        <w:t>confusion_matrix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80"/>
          <w:rtl w:val="0"/>
          <w:lang w:val="zh-CN" w:eastAsia="zh-CN"/>
          <w14:textFill>
            <w14:solidFill>
              <w14:srgbClr w14:val="008080"/>
            </w14:solidFill>
          </w14:textFill>
        </w:rPr>
        <w:t>混淆矩阵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:</w:t>
      </w:r>
      <w:r>
        <w:rPr>
          <w:rFonts w:ascii="Helvetica" w:hAnsi="Helvetica"/>
          <w:b w:val="1"/>
          <w:bCs w:val="1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\n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</w:t>
      </w:r>
      <w:r>
        <w:rPr>
          <w:rFonts w:ascii="Helvetica" w:hAnsi="Helvetica"/>
          <w:rtl w:val="0"/>
          <w:lang w:val="en-US"/>
        </w:rPr>
        <w:t>,confusion_matrix(y_true,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混淆矩阵</w:t>
      </w:r>
      <w:r>
        <w:rPr>
          <w:rFonts w:ascii="Helvetica" w:hAnsi="Helvetica"/>
          <w:rtl w:val="0"/>
        </w:rPr>
        <w:t>: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 xml:space="preserve"> [[1 1]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 xml:space="preserve"> [1 1]]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## accuracy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accuracy_score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it-IT"/>
          <w14:textFill>
            <w14:solidFill>
              <w14:srgbClr w14:val="008080"/>
            </w14:solidFill>
          </w14:textFill>
        </w:rPr>
        <w:t>'ACC:'</w:t>
      </w:r>
      <w:r>
        <w:rPr>
          <w:rFonts w:ascii="Helvetica" w:hAnsi="Helvetica"/>
          <w:rtl w:val="0"/>
          <w:lang w:val="en-US"/>
        </w:rPr>
        <w:t>,accuracy_score(y_true,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ACC: 0.5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## Precision,Recall,F1-score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  <w:lang w:val="en-US"/>
        </w:rPr>
        <w:t xml:space="preserve">sklearn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</w:rPr>
        <w:t>metrics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'Precision'</w:t>
      </w:r>
      <w:r>
        <w:rPr>
          <w:rFonts w:ascii="Helvetica" w:hAnsi="Helvetica"/>
          <w:rtl w:val="0"/>
          <w:lang w:val="en-US"/>
        </w:rPr>
        <w:t>,metrics.precision_score(y_true,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it-IT"/>
          <w14:textFill>
            <w14:solidFill>
              <w14:srgbClr w14:val="008080"/>
            </w14:solidFill>
          </w14:textFill>
        </w:rPr>
        <w:t>'Recall'</w:t>
      </w:r>
      <w:r>
        <w:rPr>
          <w:rFonts w:ascii="Helvetica" w:hAnsi="Helvetica"/>
          <w:rtl w:val="0"/>
          <w:lang w:val="en-US"/>
        </w:rPr>
        <w:t>,metrics.recall_score(y_true,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en-US"/>
          <w14:textFill>
            <w14:solidFill>
              <w14:srgbClr w14:val="008080"/>
            </w14:solidFill>
          </w14:textFill>
        </w:rPr>
        <w:t>'F1-score:'</w:t>
      </w:r>
      <w:r>
        <w:rPr>
          <w:rFonts w:ascii="Helvetica" w:hAnsi="Helvetica"/>
          <w:rtl w:val="0"/>
          <w:lang w:val="en-US"/>
        </w:rPr>
        <w:t>,metrics.f1_score(y_true, y_pred))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Precision 0.5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Recall 0.5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F1-score: 0.5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## AUC</w:t>
      </w:r>
    </w:p>
    <w:p>
      <w:pPr>
        <w:pStyle w:val="默认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as 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np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roc_auc_score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y_true = np.array([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y_scores = np.array([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0.4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0.35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0.8</w:t>
      </w:r>
      <w:r>
        <w:rPr>
          <w:rFonts w:ascii="Helvetica" w:hAnsi="Helvetica"/>
          <w:rtl w:val="0"/>
          <w:lang w:val="pt-PT"/>
        </w:rPr>
        <w:t>])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:lang w:val="fr-FR"/>
          <w14:textFill>
            <w14:solidFill>
              <w14:srgbClr w14:val="008080"/>
            </w14:solidFill>
          </w14:textFill>
        </w:rPr>
        <w:t>'AUC socre:'</w:t>
      </w:r>
      <w:r>
        <w:rPr>
          <w:rFonts w:ascii="Helvetica" w:hAnsi="Helvetica"/>
          <w:rtl w:val="0"/>
          <w:lang w:val="en-US"/>
        </w:rPr>
        <w:t>,roc_auc_score(y_true, y_scores))</w:t>
      </w:r>
    </w:p>
    <w:p>
      <w:pPr>
        <w:pStyle w:val="默认"/>
        <w:rPr>
          <w:rFonts w:ascii="Helvetica" w:cs="Helvetica" w:hAnsi="Helvetica" w:eastAsia="Helvetica"/>
          <w:outline w:val="0"/>
          <w:color w:val="0432fe"/>
          <w14:textFill>
            <w14:solidFill>
              <w14:srgbClr w14:val="0432FF"/>
            </w14:solidFill>
          </w14:textFill>
        </w:rPr>
      </w:pPr>
      <w:r>
        <w:rPr>
          <w:rFonts w:ascii="Helvetica" w:hAnsi="Helvetica"/>
          <w:rtl w:val="0"/>
          <w:lang w:val="fr-FR"/>
        </w:rPr>
        <w:t xml:space="preserve">AUC socre: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0.75</w:t>
      </w: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</w:rPr>
      </w:pPr>
    </w:p>
    <w:p>
      <w:pPr>
        <w:pStyle w:val="默认"/>
        <w:rPr>
          <w:rFonts w:ascii="Helvetica" w:cs="Helvetica" w:hAnsi="Helvetica" w:eastAsia="Helvetica"/>
          <w:i w:val="1"/>
          <w:iCs w:val="1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## 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值</w:t>
      </w: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在实际操作时往往使用</w:t>
      </w:r>
      <w:r>
        <w:rPr>
          <w:rFonts w:ascii="Helvetica" w:hAnsi="Helvetica"/>
          <w:i w:val="1"/>
          <w:iCs w:val="1"/>
          <w:outline w:val="0"/>
          <w:color w:val="808080"/>
          <w:rtl w:val="0"/>
          <w:lang w:val="es-ES_tradnl"/>
          <w14:textFill>
            <w14:solidFill>
              <w14:srgbClr w14:val="808080"/>
            </w14:solidFill>
          </w14:textFill>
        </w:rPr>
        <w:t>ROC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曲线配合求出</w:t>
      </w:r>
      <w:r>
        <w:rPr>
          <w:rFonts w:ascii="Helvetica" w:hAnsi="Helvetica"/>
          <w:i w:val="1"/>
          <w:iCs w:val="1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值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001480"/>
          <w:rtl w:val="0"/>
          <w:lang w:val="en-US"/>
          <w14:textFill>
            <w14:solidFill>
              <w14:srgbClr w14:val="011480"/>
            </w14:solidFill>
          </w14:textFill>
        </w:rPr>
        <w:t xml:space="preserve">from </w:t>
      </w:r>
      <w:r>
        <w:rPr>
          <w:rFonts w:ascii="Helvetica" w:hAnsi="Helvetica"/>
          <w:rtl w:val="0"/>
        </w:rPr>
        <w:t xml:space="preserve">sklearn.metrics </w:t>
      </w:r>
      <w:r>
        <w:rPr>
          <w:rFonts w:ascii="Helvetica" w:hAnsi="Helvetica"/>
          <w:b w:val="1"/>
          <w:bCs w:val="1"/>
          <w:outline w:val="0"/>
          <w:color w:val="001480"/>
          <w:rtl w:val="0"/>
          <w:lang w:val="it-IT"/>
          <w14:textFill>
            <w14:solidFill>
              <w14:srgbClr w14:val="011480"/>
            </w14:solidFill>
          </w14:textFill>
        </w:rPr>
        <w:t xml:space="preserve">import </w:t>
      </w:r>
      <w:r>
        <w:rPr>
          <w:rFonts w:ascii="Helvetica" w:hAnsi="Helvetica"/>
          <w:rtl w:val="0"/>
          <w:lang w:val="en-US"/>
        </w:rPr>
        <w:t>roc_curve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y_pred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y_true = [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1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FPR,TPR,thresholds=roc_curve(y_true, y_pred)</w:t>
      </w:r>
    </w:p>
    <w:p>
      <w:pPr>
        <w:pStyle w:val="默认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KS=</w:t>
      </w: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abs</w:t>
      </w:r>
      <w:r>
        <w:rPr>
          <w:rFonts w:ascii="Helvetica" w:hAnsi="Helvetica"/>
          <w:rtl w:val="0"/>
          <w:lang w:val="de-DE"/>
        </w:rPr>
        <w:t>(FPR-TPR).max()</w:t>
      </w:r>
    </w:p>
    <w:p>
      <w:pPr>
        <w:pStyle w:val="默认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1480"/>
          <w:rtl w:val="0"/>
          <w14:textFill>
            <w14:solidFill>
              <w14:srgbClr w14:val="011480"/>
            </w14:solidFill>
          </w14:textFill>
        </w:rPr>
        <w:t>print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8080"/>
          <w:rtl w:val="0"/>
          <w:lang w:val="zh-CN" w:eastAsia="zh-CN"/>
          <w14:textFill>
            <w14:solidFill>
              <w14:srgbClr w14:val="008080"/>
            </w14:solidFill>
          </w14:textFill>
        </w:rPr>
        <w:t>值：</w:t>
      </w:r>
      <w:r>
        <w:rPr>
          <w:rFonts w:ascii="Helvetica" w:hAnsi="Helvetica"/>
          <w:b w:val="1"/>
          <w:bCs w:val="1"/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'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,KS)</w:t>
      </w:r>
    </w:p>
    <w:p>
      <w:pPr>
        <w:pStyle w:val="默认"/>
        <w:rPr>
          <w:rFonts w:ascii="Helvetica" w:cs="Helvetica" w:hAnsi="Helvetica" w:eastAsia="Helvetica"/>
          <w:outline w:val="0"/>
          <w:color w:val="0432fe"/>
          <w14:textFill>
            <w14:solidFill>
              <w14:srgbClr w14:val="0432FF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值：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432fe"/>
          <w:rtl w:val="0"/>
          <w14:textFill>
            <w14:solidFill>
              <w14:srgbClr w14:val="0432FF"/>
            </w14:solidFill>
          </w14:textFill>
        </w:rPr>
        <w:t>0.5238095238095237</w:t>
      </w:r>
    </w:p>
    <w:p>
      <w:pPr>
        <w:pStyle w:val="默认"/>
        <w:rPr>
          <w:rFonts w:ascii="Helvetica" w:cs="Helvetica" w:hAnsi="Helvetica" w:eastAsia="Helvetica"/>
          <w:outline w:val="0"/>
          <w:color w:val="0432fe"/>
          <w14:textFill>
            <w14:solidFill>
              <w14:srgbClr w14:val="0432FF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outline w:val="0"/>
          <w:color w:val="0432fe"/>
          <w14:textFill>
            <w14:solidFill>
              <w14:srgbClr w14:val="0432FF"/>
            </w14:solidFill>
          </w14:textFill>
        </w:rPr>
      </w:pPr>
    </w:p>
    <w:p>
      <w:pPr>
        <w:pStyle w:val="默认"/>
        <w:bidi w:val="0"/>
        <w:spacing w:before="0" w:after="24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经验总结</w:t>
      </w:r>
    </w:p>
    <w:p>
      <w:pPr>
        <w:pStyle w:val="默认"/>
        <w:numPr>
          <w:ilvl w:val="0"/>
          <w:numId w:val="4"/>
        </w:numPr>
        <w:bidi w:val="0"/>
        <w:spacing w:before="0" w:after="240"/>
        <w:ind w:right="0"/>
        <w:jc w:val="left"/>
        <w:rPr>
          <w:rFonts w:eastAsia="Helvetica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复习了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AUC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，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ROC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等相关概念和代码</w:t>
      </w:r>
    </w:p>
    <w:p>
      <w:pPr>
        <w:pStyle w:val="默认"/>
        <w:numPr>
          <w:ilvl w:val="0"/>
          <w:numId w:val="4"/>
        </w:numPr>
        <w:bidi w:val="0"/>
        <w:spacing w:before="0" w:after="240"/>
        <w:ind w:right="0"/>
        <w:jc w:val="left"/>
        <w:rPr>
          <w:rFonts w:eastAsia="Helvetica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学习了数据，初步了解数据是什么样的结构</w:t>
      </w:r>
    </w:p>
    <w:p>
      <w:pPr>
        <w:pStyle w:val="默认"/>
        <w:numPr>
          <w:ilvl w:val="0"/>
          <w:numId w:val="4"/>
        </w:numPr>
        <w:bidi w:val="0"/>
        <w:spacing w:before="0" w:after="240"/>
        <w:ind w:right="0"/>
        <w:jc w:val="left"/>
        <w:rPr>
          <w:rFonts w:eastAsia="Helvetica" w:hint="eastAsi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环境搭建和使用，使用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 xml:space="preserve">pycharm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调用</w:t>
      </w:r>
      <w:r>
        <w:rPr>
          <w:rFonts w:ascii="Helvetica" w:hAnsi="Helvetica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matplotlib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14901"/>
              </w14:srgbClr>
            </w14:solidFill>
          </w14:textFill>
        </w:rPr>
        <w:t>来生成图形，没能生成，需要在完善一下环境。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字母"/>
  </w:abstractNum>
  <w:abstractNum w:abstractNumId="3">
    <w:multiLevelType w:val="hybridMultilevel"/>
    <w:styleLink w:val="字母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项目符号">
    <w:name w:val="项目符号"/>
    <w:pPr>
      <w:numPr>
        <w:numId w:val="1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字母">
    <w:name w:val="字母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