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dTable2-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3608"/>
      </w:tblGrid>
      <w:tr w:rsidR="00EF4AB9" w:rsidRPr="00AA3CB0" w14:paraId="2D512923" w14:textId="77777777" w:rsidTr="00211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9" w:type="dxa"/>
            <w:tcBorders>
              <w:top w:val="none" w:sz="0" w:space="0" w:color="auto"/>
              <w:bottom w:val="none" w:sz="0" w:space="0" w:color="auto"/>
              <w:right w:val="none" w:sz="0" w:space="0" w:color="auto"/>
            </w:tcBorders>
          </w:tcPr>
          <w:p w14:paraId="76C1AD5A" w14:textId="77777777" w:rsidR="00EF4AB9" w:rsidRPr="00C35100" w:rsidRDefault="00EF4AB9" w:rsidP="00EF4AB9">
            <w:pPr>
              <w:pStyle w:val="NoSpacing"/>
              <w:rPr>
                <w:sz w:val="22"/>
              </w:rPr>
            </w:pPr>
            <w:r w:rsidRPr="00EF4AB9">
              <w:rPr>
                <w:rFonts w:asciiTheme="minorHAnsi" w:hAnsiTheme="minorHAnsi" w:cstheme="minorHAnsi"/>
              </w:rPr>
              <w:t>L7 Expectations</w:t>
            </w:r>
          </w:p>
        </w:tc>
        <w:tc>
          <w:tcPr>
            <w:tcW w:w="13608" w:type="dxa"/>
            <w:tcBorders>
              <w:top w:val="none" w:sz="0" w:space="0" w:color="auto"/>
              <w:left w:val="none" w:sz="0" w:space="0" w:color="auto"/>
              <w:bottom w:val="none" w:sz="0" w:space="0" w:color="auto"/>
            </w:tcBorders>
          </w:tcPr>
          <w:p w14:paraId="7F2443FC" w14:textId="77777777" w:rsidR="00EF4AB9" w:rsidRPr="00C35100" w:rsidRDefault="00EF4AB9" w:rsidP="00EF4AB9">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EF4AB9">
              <w:rPr>
                <w:rFonts w:asciiTheme="minorHAnsi" w:hAnsiTheme="minorHAnsi" w:cstheme="minorHAnsi"/>
                <w:b w:val="0"/>
                <w:bCs w:val="0"/>
                <w:szCs w:val="24"/>
              </w:rPr>
              <w:t>The following describes the key elements that are expected of L7 writing.  The assignment is marked according to how well each of these aspects are achieved.  Key terms are highlighted in bold</w:t>
            </w:r>
          </w:p>
        </w:tc>
      </w:tr>
      <w:tr w:rsidR="00EF4AB9" w:rsidRPr="00AA3CB0" w14:paraId="7C3105A1" w14:textId="77777777" w:rsidTr="00211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9" w:type="dxa"/>
            <w:shd w:val="clear" w:color="auto" w:fill="CCCCFF"/>
          </w:tcPr>
          <w:p w14:paraId="1DA3F0AB" w14:textId="77777777" w:rsidR="00EF4AB9" w:rsidRPr="006E4612" w:rsidRDefault="00EF4AB9" w:rsidP="000A33FB">
            <w:pPr>
              <w:pStyle w:val="NoSpacing"/>
              <w:rPr>
                <w:rFonts w:asciiTheme="minorHAnsi" w:hAnsiTheme="minorHAnsi" w:cstheme="minorHAnsi"/>
              </w:rPr>
            </w:pPr>
            <w:r w:rsidRPr="006E4612">
              <w:rPr>
                <w:rFonts w:asciiTheme="minorHAnsi" w:hAnsiTheme="minorHAnsi" w:cstheme="minorHAnsi"/>
              </w:rPr>
              <w:t>QUALITY OF ENGAGEMENT WITH CURRENT LITERATURE AND SEMINAL TEXTS appropriate to the academic discipline or field of study</w:t>
            </w:r>
          </w:p>
          <w:p w14:paraId="35549881" w14:textId="77777777" w:rsidR="00EF4AB9" w:rsidRPr="0068634E" w:rsidRDefault="00EF4AB9" w:rsidP="000A33FB">
            <w:pPr>
              <w:pStyle w:val="NoSpacing"/>
              <w:tabs>
                <w:tab w:val="left" w:pos="1170"/>
              </w:tabs>
              <w:rPr>
                <w:bCs w:val="0"/>
                <w:szCs w:val="24"/>
              </w:rPr>
            </w:pPr>
          </w:p>
        </w:tc>
        <w:tc>
          <w:tcPr>
            <w:tcW w:w="13608" w:type="dxa"/>
            <w:shd w:val="clear" w:color="auto" w:fill="CCCCFF"/>
          </w:tcPr>
          <w:p w14:paraId="096B522D" w14:textId="77777777" w:rsidR="00EF4AB9" w:rsidRPr="00AA3CB0" w:rsidRDefault="00EF4AB9" w:rsidP="00EF4AB9">
            <w:pPr>
              <w:pStyle w:val="NoSpacing"/>
              <w:numPr>
                <w:ilvl w:val="0"/>
                <w:numId w:val="3"/>
              </w:num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68634E">
              <w:rPr>
                <w:rFonts w:asciiTheme="minorHAnsi" w:hAnsiTheme="minorHAnsi" w:cstheme="minorHAnsi"/>
                <w:b/>
                <w:bCs/>
                <w:szCs w:val="24"/>
              </w:rPr>
              <w:t>Systematic understanding</w:t>
            </w:r>
            <w:r w:rsidRPr="00AA3CB0">
              <w:rPr>
                <w:rFonts w:asciiTheme="minorHAnsi" w:hAnsiTheme="minorHAnsi" w:cstheme="minorHAnsi"/>
                <w:szCs w:val="24"/>
              </w:rPr>
              <w:t xml:space="preserve"> of </w:t>
            </w:r>
            <w:r>
              <w:rPr>
                <w:rFonts w:asciiTheme="minorHAnsi" w:hAnsiTheme="minorHAnsi" w:cstheme="minorHAnsi"/>
                <w:szCs w:val="24"/>
              </w:rPr>
              <w:t xml:space="preserve">knowledge and </w:t>
            </w:r>
            <w:r w:rsidRPr="00F64137">
              <w:rPr>
                <w:rFonts w:asciiTheme="minorHAnsi" w:hAnsiTheme="minorHAnsi" w:cstheme="minorHAnsi"/>
                <w:b/>
                <w:bCs/>
                <w:szCs w:val="24"/>
              </w:rPr>
              <w:t xml:space="preserve">critical awareness of current </w:t>
            </w:r>
            <w:r>
              <w:rPr>
                <w:rFonts w:asciiTheme="minorHAnsi" w:hAnsiTheme="minorHAnsi" w:cstheme="minorHAnsi"/>
                <w:b/>
                <w:bCs/>
                <w:szCs w:val="24"/>
              </w:rPr>
              <w:t>issues</w:t>
            </w:r>
            <w:r>
              <w:rPr>
                <w:rFonts w:asciiTheme="minorHAnsi" w:hAnsiTheme="minorHAnsi" w:cstheme="minorHAnsi"/>
                <w:szCs w:val="24"/>
              </w:rPr>
              <w:t xml:space="preserve">: Key concepts of the subject </w:t>
            </w:r>
            <w:proofErr w:type="gramStart"/>
            <w:r>
              <w:rPr>
                <w:rFonts w:asciiTheme="minorHAnsi" w:hAnsiTheme="minorHAnsi" w:cstheme="minorHAnsi"/>
                <w:szCs w:val="24"/>
              </w:rPr>
              <w:t>have to</w:t>
            </w:r>
            <w:proofErr w:type="gramEnd"/>
            <w:r>
              <w:rPr>
                <w:rFonts w:asciiTheme="minorHAnsi" w:hAnsiTheme="minorHAnsi" w:cstheme="minorHAnsi"/>
                <w:szCs w:val="24"/>
              </w:rPr>
              <w:t xml:space="preserve"> be identified, described succinctly and coherently and at a detailed level.  In addition, the problems associated with the topic </w:t>
            </w:r>
            <w:proofErr w:type="gramStart"/>
            <w:r>
              <w:rPr>
                <w:rFonts w:asciiTheme="minorHAnsi" w:hAnsiTheme="minorHAnsi" w:cstheme="minorHAnsi"/>
                <w:szCs w:val="24"/>
              </w:rPr>
              <w:t>have to</w:t>
            </w:r>
            <w:proofErr w:type="gramEnd"/>
            <w:r>
              <w:rPr>
                <w:rFonts w:asciiTheme="minorHAnsi" w:hAnsiTheme="minorHAnsi" w:cstheme="minorHAnsi"/>
                <w:szCs w:val="24"/>
              </w:rPr>
              <w:t xml:space="preserve"> be clearly articulated.  The clearer the subject knowledge and associated problems are presented the less explanation would be required by the reader to understand the topic.</w:t>
            </w:r>
          </w:p>
          <w:p w14:paraId="753C3C7F" w14:textId="77777777" w:rsidR="00EF4AB9" w:rsidRPr="0030115D" w:rsidRDefault="00EF4AB9" w:rsidP="00EF4AB9">
            <w:pPr>
              <w:pStyle w:val="NoSpacing"/>
              <w:numPr>
                <w:ilvl w:val="0"/>
                <w:numId w:val="3"/>
              </w:num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AA3CB0">
              <w:rPr>
                <w:rFonts w:asciiTheme="minorHAnsi" w:hAnsiTheme="minorHAnsi" w:cstheme="minorHAnsi"/>
                <w:szCs w:val="24"/>
              </w:rPr>
              <w:t>This knowledge</w:t>
            </w:r>
            <w:r>
              <w:rPr>
                <w:rFonts w:asciiTheme="minorHAnsi" w:hAnsiTheme="minorHAnsi" w:cstheme="minorHAnsi"/>
                <w:szCs w:val="24"/>
              </w:rPr>
              <w:t xml:space="preserve"> and understanding</w:t>
            </w:r>
            <w:r w:rsidRPr="00AA3CB0">
              <w:rPr>
                <w:rFonts w:asciiTheme="minorHAnsi" w:hAnsiTheme="minorHAnsi" w:cstheme="minorHAnsi"/>
                <w:szCs w:val="24"/>
              </w:rPr>
              <w:t xml:space="preserve"> </w:t>
            </w:r>
            <w:r>
              <w:rPr>
                <w:rFonts w:asciiTheme="minorHAnsi" w:hAnsiTheme="minorHAnsi" w:cstheme="minorHAnsi"/>
                <w:szCs w:val="24"/>
              </w:rPr>
              <w:t>will reflect</w:t>
            </w:r>
            <w:r w:rsidRPr="00AA3CB0">
              <w:rPr>
                <w:rFonts w:asciiTheme="minorHAnsi" w:hAnsiTheme="minorHAnsi" w:cstheme="minorHAnsi"/>
                <w:szCs w:val="24"/>
              </w:rPr>
              <w:t xml:space="preserve"> </w:t>
            </w:r>
            <w:r>
              <w:rPr>
                <w:rFonts w:asciiTheme="minorHAnsi" w:hAnsiTheme="minorHAnsi" w:cstheme="minorHAnsi"/>
                <w:szCs w:val="24"/>
              </w:rPr>
              <w:t xml:space="preserve">the </w:t>
            </w:r>
            <w:r w:rsidRPr="00AA3CB0">
              <w:rPr>
                <w:rFonts w:asciiTheme="minorHAnsi" w:hAnsiTheme="minorHAnsi" w:cstheme="minorHAnsi"/>
                <w:szCs w:val="24"/>
              </w:rPr>
              <w:t xml:space="preserve">research and/ or advanced scholarship at the </w:t>
            </w:r>
            <w:r w:rsidRPr="005D2606">
              <w:rPr>
                <w:rFonts w:asciiTheme="minorHAnsi" w:hAnsiTheme="minorHAnsi" w:cstheme="minorHAnsi"/>
                <w:szCs w:val="24"/>
              </w:rPr>
              <w:t>forefront of the discipline</w:t>
            </w:r>
            <w:r>
              <w:rPr>
                <w:rFonts w:asciiTheme="minorHAnsi" w:hAnsiTheme="minorHAnsi" w:cstheme="minorHAnsi"/>
                <w:szCs w:val="24"/>
              </w:rPr>
              <w:t>, field of study or professional practice</w:t>
            </w:r>
            <w:r w:rsidRPr="00AA3CB0">
              <w:rPr>
                <w:rFonts w:asciiTheme="minorHAnsi" w:hAnsiTheme="minorHAnsi" w:cstheme="minorHAnsi"/>
                <w:szCs w:val="24"/>
              </w:rPr>
              <w:t xml:space="preserve">.  This is shown by the </w:t>
            </w:r>
            <w:r w:rsidRPr="005D2606">
              <w:rPr>
                <w:rFonts w:asciiTheme="minorHAnsi" w:hAnsiTheme="minorHAnsi" w:cstheme="minorHAnsi"/>
                <w:b/>
                <w:bCs/>
                <w:szCs w:val="24"/>
              </w:rPr>
              <w:t>engagement with current literature and seminal texts</w:t>
            </w:r>
            <w:r>
              <w:rPr>
                <w:rFonts w:asciiTheme="minorHAnsi" w:hAnsiTheme="minorHAnsi" w:cstheme="minorHAnsi"/>
                <w:szCs w:val="24"/>
              </w:rPr>
              <w:t xml:space="preserve">, i.e. </w:t>
            </w:r>
            <w:r w:rsidRPr="00AA3CB0">
              <w:rPr>
                <w:rFonts w:asciiTheme="minorHAnsi" w:hAnsiTheme="minorHAnsi" w:cstheme="minorHAnsi"/>
                <w:szCs w:val="24"/>
              </w:rPr>
              <w:t xml:space="preserve">use of </w:t>
            </w:r>
            <w:r>
              <w:rPr>
                <w:rFonts w:asciiTheme="minorHAnsi" w:hAnsiTheme="minorHAnsi" w:cstheme="minorHAnsi"/>
                <w:szCs w:val="24"/>
              </w:rPr>
              <w:t xml:space="preserve">up-to-date </w:t>
            </w:r>
            <w:r w:rsidRPr="00AA3CB0">
              <w:rPr>
                <w:rFonts w:asciiTheme="minorHAnsi" w:hAnsiTheme="minorHAnsi" w:cstheme="minorHAnsi"/>
                <w:szCs w:val="24"/>
              </w:rPr>
              <w:t xml:space="preserve">refereed </w:t>
            </w:r>
            <w:r>
              <w:rPr>
                <w:rFonts w:asciiTheme="minorHAnsi" w:hAnsiTheme="minorHAnsi" w:cstheme="minorHAnsi"/>
                <w:szCs w:val="24"/>
              </w:rPr>
              <w:t>research</w:t>
            </w:r>
            <w:r w:rsidRPr="00AA3CB0">
              <w:rPr>
                <w:rFonts w:asciiTheme="minorHAnsi" w:hAnsiTheme="minorHAnsi" w:cstheme="minorHAnsi"/>
                <w:szCs w:val="24"/>
              </w:rPr>
              <w:t xml:space="preserve"> articles</w:t>
            </w:r>
            <w:r>
              <w:rPr>
                <w:rFonts w:asciiTheme="minorHAnsi" w:hAnsiTheme="minorHAnsi" w:cstheme="minorHAnsi"/>
                <w:szCs w:val="24"/>
              </w:rPr>
              <w:t xml:space="preserve"> and/ or original materials </w:t>
            </w:r>
            <w:r w:rsidRPr="00AA3CB0">
              <w:rPr>
                <w:rFonts w:asciiTheme="minorHAnsi" w:hAnsiTheme="minorHAnsi" w:cstheme="minorHAnsi"/>
                <w:szCs w:val="24"/>
              </w:rPr>
              <w:t xml:space="preserve">and/ or current policies appropriate to the discipline. </w:t>
            </w:r>
            <w:r>
              <w:rPr>
                <w:rFonts w:asciiTheme="minorHAnsi" w:hAnsiTheme="minorHAnsi" w:cstheme="minorHAnsi"/>
                <w:szCs w:val="24"/>
              </w:rPr>
              <w:t xml:space="preserve"> The research may be quantitative or qualitative in nature. A seminal text is one that has had a major influence in that subject and as a result other research has been developed from this.  </w:t>
            </w:r>
          </w:p>
          <w:p w14:paraId="22E9BE2A" w14:textId="77777777" w:rsidR="00EF4AB9" w:rsidRPr="00EB14EA" w:rsidRDefault="00EF4AB9" w:rsidP="00EF4AB9">
            <w:pPr>
              <w:pStyle w:val="NoSpacing"/>
              <w:numPr>
                <w:ilvl w:val="0"/>
                <w:numId w:val="3"/>
              </w:numPr>
              <w:spacing w:line="276" w:lineRule="auto"/>
              <w:cnfStyle w:val="000000100000" w:firstRow="0" w:lastRow="0" w:firstColumn="0" w:lastColumn="0" w:oddVBand="0" w:evenVBand="0" w:oddHBand="1" w:evenHBand="0" w:firstRowFirstColumn="0" w:firstRowLastColumn="0" w:lastRowFirstColumn="0" w:lastRowLastColumn="0"/>
              <w:rPr>
                <w:szCs w:val="24"/>
              </w:rPr>
            </w:pPr>
            <w:r>
              <w:rPr>
                <w:rFonts w:asciiTheme="minorHAnsi" w:hAnsiTheme="minorHAnsi" w:cstheme="minorHAnsi"/>
                <w:szCs w:val="24"/>
              </w:rPr>
              <w:t>The techniques used to research or develop scholarship in the area can be described well.</w:t>
            </w:r>
          </w:p>
        </w:tc>
      </w:tr>
      <w:tr w:rsidR="00EF4AB9" w:rsidRPr="00AA3CB0" w14:paraId="2602F1BF" w14:textId="77777777" w:rsidTr="002116EA">
        <w:trPr>
          <w:trHeight w:val="2816"/>
        </w:trPr>
        <w:tc>
          <w:tcPr>
            <w:cnfStyle w:val="001000000000" w:firstRow="0" w:lastRow="0" w:firstColumn="1" w:lastColumn="0" w:oddVBand="0" w:evenVBand="0" w:oddHBand="0" w:evenHBand="0" w:firstRowFirstColumn="0" w:firstRowLastColumn="0" w:lastRowFirstColumn="0" w:lastRowLastColumn="0"/>
            <w:tcW w:w="1739" w:type="dxa"/>
          </w:tcPr>
          <w:p w14:paraId="7FB1F06A" w14:textId="77777777" w:rsidR="00EF4AB9" w:rsidRPr="006E4612" w:rsidRDefault="00EF4AB9" w:rsidP="000A33FB">
            <w:pPr>
              <w:pStyle w:val="NoSpacing"/>
              <w:rPr>
                <w:rFonts w:asciiTheme="minorHAnsi" w:hAnsiTheme="minorHAnsi" w:cstheme="minorHAnsi"/>
              </w:rPr>
            </w:pPr>
            <w:r w:rsidRPr="006E4612">
              <w:rPr>
                <w:rFonts w:asciiTheme="minorHAnsi" w:hAnsiTheme="minorHAnsi" w:cstheme="minorHAnsi"/>
              </w:rPr>
              <w:t xml:space="preserve">CRITICAL </w:t>
            </w:r>
            <w:r>
              <w:rPr>
                <w:rFonts w:asciiTheme="minorHAnsi" w:hAnsiTheme="minorHAnsi" w:cstheme="minorHAnsi"/>
              </w:rPr>
              <w:t>EVALUATION</w:t>
            </w:r>
            <w:r w:rsidRPr="006E4612">
              <w:rPr>
                <w:rFonts w:asciiTheme="minorHAnsi" w:hAnsiTheme="minorHAnsi" w:cstheme="minorHAnsi"/>
              </w:rPr>
              <w:t xml:space="preserve"> AND APPLICATION OF KNOWLEDGE IN </w:t>
            </w:r>
            <w:r>
              <w:rPr>
                <w:rFonts w:asciiTheme="minorHAnsi" w:hAnsiTheme="minorHAnsi" w:cstheme="minorHAnsi"/>
                <w:b w:val="0"/>
              </w:rPr>
              <w:t>…</w:t>
            </w:r>
          </w:p>
          <w:p w14:paraId="68610752" w14:textId="77777777" w:rsidR="00EF4AB9" w:rsidRPr="00AA3CB0" w:rsidRDefault="00EF4AB9" w:rsidP="000A33FB">
            <w:pPr>
              <w:rPr>
                <w:szCs w:val="24"/>
              </w:rPr>
            </w:pPr>
          </w:p>
        </w:tc>
        <w:tc>
          <w:tcPr>
            <w:tcW w:w="13608" w:type="dxa"/>
          </w:tcPr>
          <w:p w14:paraId="6D62B585" w14:textId="77777777" w:rsidR="00EF4AB9" w:rsidRPr="00F64137" w:rsidRDefault="00EF4AB9" w:rsidP="00EF4AB9">
            <w:pPr>
              <w:pStyle w:val="NoSpacing"/>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F64137">
              <w:rPr>
                <w:rFonts w:asciiTheme="minorHAnsi" w:hAnsiTheme="minorHAnsi" w:cstheme="minorHAnsi"/>
                <w:szCs w:val="24"/>
              </w:rPr>
              <w:t>There is evidence of</w:t>
            </w:r>
            <w:r>
              <w:rPr>
                <w:rFonts w:asciiTheme="minorHAnsi" w:hAnsiTheme="minorHAnsi" w:cstheme="minorHAnsi"/>
                <w:b/>
                <w:bCs/>
                <w:szCs w:val="24"/>
              </w:rPr>
              <w:t xml:space="preserve"> originality, </w:t>
            </w:r>
            <w:r w:rsidRPr="00F64137">
              <w:rPr>
                <w:rFonts w:asciiTheme="minorHAnsi" w:hAnsiTheme="minorHAnsi" w:cstheme="minorHAnsi"/>
                <w:szCs w:val="24"/>
              </w:rPr>
              <w:t xml:space="preserve">either in the way knowledge is applied or in the solving of </w:t>
            </w:r>
            <w:r>
              <w:rPr>
                <w:rFonts w:asciiTheme="minorHAnsi" w:hAnsiTheme="minorHAnsi" w:cstheme="minorHAnsi"/>
                <w:szCs w:val="24"/>
              </w:rPr>
              <w:t xml:space="preserve">specific </w:t>
            </w:r>
            <w:r w:rsidRPr="00F64137">
              <w:rPr>
                <w:rFonts w:asciiTheme="minorHAnsi" w:hAnsiTheme="minorHAnsi" w:cstheme="minorHAnsi"/>
                <w:szCs w:val="24"/>
              </w:rPr>
              <w:t>problems.</w:t>
            </w:r>
            <w:r>
              <w:rPr>
                <w:rFonts w:asciiTheme="minorHAnsi" w:hAnsiTheme="minorHAnsi" w:cstheme="minorHAnsi"/>
                <w:b/>
                <w:bCs/>
                <w:szCs w:val="24"/>
              </w:rPr>
              <w:t xml:space="preserve">  </w:t>
            </w:r>
            <w:r>
              <w:rPr>
                <w:rFonts w:asciiTheme="minorHAnsi" w:hAnsiTheme="minorHAnsi" w:cstheme="minorHAnsi"/>
                <w:szCs w:val="24"/>
              </w:rPr>
              <w:t>This may include questioning assumptions as new understandings are developed. This will arise from the critical evaluation of current research and advanced scholarship and identifying how it can be used when addressing an assignment title or reviewing and developing practice.</w:t>
            </w:r>
          </w:p>
          <w:p w14:paraId="7EDA9C42" w14:textId="77777777" w:rsidR="00EF4AB9" w:rsidRDefault="00EF4AB9" w:rsidP="00EF4AB9">
            <w:pPr>
              <w:pStyle w:val="NoSpacing"/>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9859C7">
              <w:rPr>
                <w:rFonts w:asciiTheme="minorHAnsi" w:hAnsiTheme="minorHAnsi" w:cstheme="minorHAnsi"/>
                <w:b/>
                <w:bCs/>
                <w:szCs w:val="24"/>
              </w:rPr>
              <w:t>Critical evaluation</w:t>
            </w:r>
            <w:r>
              <w:rPr>
                <w:rFonts w:asciiTheme="minorHAnsi" w:hAnsiTheme="minorHAnsi" w:cstheme="minorHAnsi"/>
                <w:szCs w:val="24"/>
              </w:rPr>
              <w:t xml:space="preserve"> of current research and advanced scholarship may include an analysis of the political or ideological context as well as questioning the choice of research methodology and/ or research methods, or the choice of literature.  This may result in questions about validity, reliability, or transferability of research between contexts. In essence, published sources are not taken at face value and assumptions are questioned and impacting on the conclusions (evaluation) that can be drawn. </w:t>
            </w:r>
          </w:p>
          <w:p w14:paraId="23A99460" w14:textId="77777777" w:rsidR="00EF4AB9" w:rsidRPr="009859C7" w:rsidRDefault="00EF4AB9" w:rsidP="00EF4AB9">
            <w:pPr>
              <w:pStyle w:val="NoSpacing"/>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9859C7">
              <w:rPr>
                <w:rFonts w:asciiTheme="minorHAnsi" w:hAnsiTheme="minorHAnsi" w:cstheme="minorHAnsi"/>
                <w:szCs w:val="24"/>
              </w:rPr>
              <w:t xml:space="preserve">The </w:t>
            </w:r>
            <w:r>
              <w:rPr>
                <w:rFonts w:asciiTheme="minorHAnsi" w:hAnsiTheme="minorHAnsi" w:cstheme="minorHAnsi"/>
                <w:szCs w:val="24"/>
              </w:rPr>
              <w:t>value</w:t>
            </w:r>
            <w:r w:rsidRPr="009859C7">
              <w:rPr>
                <w:rFonts w:asciiTheme="minorHAnsi" w:hAnsiTheme="minorHAnsi" w:cstheme="minorHAnsi"/>
                <w:szCs w:val="24"/>
              </w:rPr>
              <w:t xml:space="preserve"> of research</w:t>
            </w:r>
            <w:r>
              <w:rPr>
                <w:rFonts w:asciiTheme="minorHAnsi" w:hAnsiTheme="minorHAnsi" w:cstheme="minorHAnsi"/>
                <w:szCs w:val="24"/>
              </w:rPr>
              <w:t xml:space="preserve"> and enquiry</w:t>
            </w:r>
            <w:r w:rsidRPr="009859C7">
              <w:rPr>
                <w:rFonts w:asciiTheme="minorHAnsi" w:hAnsiTheme="minorHAnsi" w:cstheme="minorHAnsi"/>
                <w:szCs w:val="24"/>
              </w:rPr>
              <w:t xml:space="preserve"> </w:t>
            </w:r>
            <w:r>
              <w:rPr>
                <w:rFonts w:asciiTheme="minorHAnsi" w:hAnsiTheme="minorHAnsi" w:cstheme="minorHAnsi"/>
                <w:szCs w:val="24"/>
              </w:rPr>
              <w:t>is articulated and how this advances the boundaries of knowledge and develops practice, where appropriate.  This requires a practical understanding of how research and enquiry is used within the discipline both in developing new insights, and in the application of those insights in relevant settings.</w:t>
            </w:r>
          </w:p>
          <w:p w14:paraId="3BADFF37" w14:textId="77777777" w:rsidR="00EF4AB9" w:rsidRPr="00AA3CB0" w:rsidRDefault="00EF4AB9" w:rsidP="00EF4AB9">
            <w:pPr>
              <w:pStyle w:val="NoSpacing"/>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Pr>
                <w:rFonts w:asciiTheme="minorHAnsi" w:hAnsiTheme="minorHAnsi" w:cstheme="minorHAnsi"/>
                <w:b/>
                <w:bCs/>
                <w:szCs w:val="24"/>
              </w:rPr>
              <w:t xml:space="preserve">New hypotheses </w:t>
            </w:r>
            <w:r>
              <w:rPr>
                <w:rFonts w:asciiTheme="minorHAnsi" w:hAnsiTheme="minorHAnsi" w:cstheme="minorHAnsi"/>
                <w:szCs w:val="24"/>
              </w:rPr>
              <w:t>are proposed based on the analysis undertaken (where appropriate)</w:t>
            </w:r>
          </w:p>
          <w:p w14:paraId="1D24C0BE" w14:textId="77777777" w:rsidR="00EF4AB9" w:rsidRPr="00AA3CB0" w:rsidRDefault="00EF4AB9" w:rsidP="000A33FB">
            <w:pPr>
              <w:pStyle w:val="NoSpacing"/>
              <w:ind w:left="360"/>
              <w:cnfStyle w:val="000000000000" w:firstRow="0" w:lastRow="0" w:firstColumn="0" w:lastColumn="0" w:oddVBand="0" w:evenVBand="0" w:oddHBand="0" w:evenHBand="0" w:firstRowFirstColumn="0" w:firstRowLastColumn="0" w:lastRowFirstColumn="0" w:lastRowLastColumn="0"/>
              <w:rPr>
                <w:szCs w:val="24"/>
              </w:rPr>
            </w:pPr>
          </w:p>
        </w:tc>
      </w:tr>
      <w:tr w:rsidR="00EF4AB9" w:rsidRPr="00AA3CB0" w14:paraId="3EBAF2B2" w14:textId="77777777" w:rsidTr="002116EA">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739" w:type="dxa"/>
            <w:shd w:val="clear" w:color="auto" w:fill="CCCCFF"/>
          </w:tcPr>
          <w:p w14:paraId="5A00F31E" w14:textId="77777777" w:rsidR="00EF4AB9" w:rsidRPr="00AA3CB0" w:rsidRDefault="00EF4AB9" w:rsidP="000A33FB">
            <w:pPr>
              <w:pStyle w:val="NoSpacing"/>
              <w:rPr>
                <w:szCs w:val="24"/>
              </w:rPr>
            </w:pPr>
            <w:r w:rsidRPr="00EA5B1F">
              <w:rPr>
                <w:rFonts w:asciiTheme="minorHAnsi" w:hAnsiTheme="minorHAnsi" w:cstheme="minorHAnsi"/>
              </w:rPr>
              <w:t xml:space="preserve">DEVELOPMENT OF THE DISCUSSION </w:t>
            </w:r>
            <w:r>
              <w:rPr>
                <w:rFonts w:asciiTheme="minorHAnsi" w:hAnsiTheme="minorHAnsi" w:cstheme="minorHAnsi"/>
              </w:rPr>
              <w:t>(Relevance, structure and language)</w:t>
            </w:r>
          </w:p>
        </w:tc>
        <w:tc>
          <w:tcPr>
            <w:tcW w:w="13608" w:type="dxa"/>
            <w:shd w:val="clear" w:color="auto" w:fill="CCCCFF"/>
          </w:tcPr>
          <w:p w14:paraId="717BB1B8" w14:textId="77777777" w:rsidR="00EF4AB9" w:rsidRDefault="00EF4AB9" w:rsidP="00EF4AB9">
            <w:pPr>
              <w:pStyle w:val="NoSpacing"/>
              <w:numPr>
                <w:ilvl w:val="0"/>
                <w:numId w:val="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Pr>
                <w:rFonts w:asciiTheme="minorHAnsi" w:hAnsiTheme="minorHAnsi" w:cstheme="minorHAnsi"/>
                <w:szCs w:val="24"/>
              </w:rPr>
              <w:t xml:space="preserve">Conclusions are communicated clearly to both specialist and non-specialist audiences. </w:t>
            </w:r>
          </w:p>
          <w:p w14:paraId="315DC84C" w14:textId="77777777" w:rsidR="00EF4AB9" w:rsidRDefault="00EF4AB9" w:rsidP="00EF4AB9">
            <w:pPr>
              <w:pStyle w:val="NoSpacing"/>
              <w:numPr>
                <w:ilvl w:val="0"/>
                <w:numId w:val="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Pr>
                <w:rFonts w:asciiTheme="minorHAnsi" w:hAnsiTheme="minorHAnsi" w:cstheme="minorHAnsi"/>
                <w:szCs w:val="24"/>
              </w:rPr>
              <w:t>This assumes that the writing is well structured, with a clear sense of development of an argument in response to the assignment title or development of professional practice.</w:t>
            </w:r>
          </w:p>
          <w:p w14:paraId="75D9C72D" w14:textId="77777777" w:rsidR="00EF4AB9" w:rsidRPr="00EB14EA" w:rsidRDefault="00EF4AB9" w:rsidP="00EF4AB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Cs w:val="24"/>
              </w:rPr>
            </w:pPr>
            <w:r w:rsidRPr="004B6AD8">
              <w:rPr>
                <w:rFonts w:asciiTheme="minorHAnsi" w:hAnsiTheme="minorHAnsi" w:cstheme="minorHAnsi"/>
                <w:szCs w:val="24"/>
              </w:rPr>
              <w:t xml:space="preserve">In addition, </w:t>
            </w:r>
            <w:r>
              <w:rPr>
                <w:rFonts w:asciiTheme="minorHAnsi" w:hAnsiTheme="minorHAnsi" w:cstheme="minorHAnsi"/>
                <w:b/>
                <w:bCs/>
                <w:szCs w:val="24"/>
              </w:rPr>
              <w:t>a</w:t>
            </w:r>
            <w:r w:rsidRPr="00EB14EA">
              <w:rPr>
                <w:rFonts w:asciiTheme="minorHAnsi" w:hAnsiTheme="minorHAnsi" w:cstheme="minorHAnsi"/>
                <w:b/>
                <w:bCs/>
                <w:szCs w:val="24"/>
              </w:rPr>
              <w:t>cademic conventions</w:t>
            </w:r>
            <w:r w:rsidRPr="00EB14EA">
              <w:rPr>
                <w:rFonts w:asciiTheme="minorHAnsi" w:hAnsiTheme="minorHAnsi" w:cstheme="minorHAnsi"/>
                <w:szCs w:val="24"/>
              </w:rPr>
              <w:t xml:space="preserve"> are followed</w:t>
            </w:r>
            <w:r>
              <w:rPr>
                <w:rFonts w:asciiTheme="minorHAnsi" w:hAnsiTheme="minorHAnsi" w:cstheme="minorHAnsi"/>
                <w:szCs w:val="24"/>
              </w:rPr>
              <w:t xml:space="preserve"> with a professional understanding of the implications of plagiarism</w:t>
            </w:r>
            <w:r w:rsidRPr="00EB14EA">
              <w:rPr>
                <w:rFonts w:asciiTheme="minorHAnsi" w:hAnsiTheme="minorHAnsi" w:cstheme="minorHAnsi"/>
                <w:szCs w:val="24"/>
              </w:rPr>
              <w:t>, i.e. Harvard referencing is applied consistently and technical language used accurately</w:t>
            </w:r>
            <w:r>
              <w:rPr>
                <w:rFonts w:asciiTheme="minorHAnsi" w:hAnsiTheme="minorHAnsi" w:cstheme="minorHAnsi"/>
                <w:szCs w:val="24"/>
              </w:rPr>
              <w:t>.</w:t>
            </w:r>
          </w:p>
        </w:tc>
      </w:tr>
      <w:tr w:rsidR="00EF4AB9" w:rsidRPr="00AA3CB0" w14:paraId="121DAB7A" w14:textId="77777777" w:rsidTr="002116EA">
        <w:tc>
          <w:tcPr>
            <w:cnfStyle w:val="001000000000" w:firstRow="0" w:lastRow="0" w:firstColumn="1" w:lastColumn="0" w:oddVBand="0" w:evenVBand="0" w:oddHBand="0" w:evenHBand="0" w:firstRowFirstColumn="0" w:firstRowLastColumn="0" w:lastRowFirstColumn="0" w:lastRowLastColumn="0"/>
            <w:tcW w:w="1739" w:type="dxa"/>
          </w:tcPr>
          <w:p w14:paraId="24FD7F7E" w14:textId="77777777" w:rsidR="00EF4AB9" w:rsidRPr="00405E2A" w:rsidRDefault="00EF4AB9" w:rsidP="000A33FB">
            <w:pPr>
              <w:pStyle w:val="NoSpacing"/>
              <w:rPr>
                <w:rFonts w:asciiTheme="minorHAnsi" w:hAnsiTheme="minorHAnsi" w:cstheme="minorHAnsi"/>
                <w:szCs w:val="24"/>
              </w:rPr>
            </w:pPr>
            <w:r w:rsidRPr="00405E2A">
              <w:rPr>
                <w:rFonts w:asciiTheme="minorHAnsi" w:hAnsiTheme="minorHAnsi" w:cstheme="minorHAnsi"/>
                <w:szCs w:val="24"/>
              </w:rPr>
              <w:t xml:space="preserve">Reflection on academic and professional </w:t>
            </w:r>
            <w:r w:rsidRPr="00405E2A">
              <w:rPr>
                <w:rFonts w:asciiTheme="minorHAnsi" w:hAnsiTheme="minorHAnsi" w:cstheme="minorHAnsi"/>
                <w:szCs w:val="24"/>
              </w:rPr>
              <w:lastRenderedPageBreak/>
              <w:t xml:space="preserve">development (Ungraded) </w:t>
            </w:r>
          </w:p>
          <w:p w14:paraId="2C10BCAC" w14:textId="77777777" w:rsidR="00EF4AB9" w:rsidRPr="00AA3CB0" w:rsidRDefault="00EF4AB9" w:rsidP="000A33FB">
            <w:pPr>
              <w:rPr>
                <w:szCs w:val="24"/>
              </w:rPr>
            </w:pPr>
          </w:p>
        </w:tc>
        <w:tc>
          <w:tcPr>
            <w:tcW w:w="13608" w:type="dxa"/>
          </w:tcPr>
          <w:p w14:paraId="1922D94B" w14:textId="77777777" w:rsidR="00EF4AB9" w:rsidRDefault="00EF4AB9" w:rsidP="000A33FB">
            <w:pPr>
              <w:pStyle w:val="NoSpacing"/>
              <w:cnfStyle w:val="000000000000" w:firstRow="0" w:lastRow="0" w:firstColumn="0" w:lastColumn="0" w:oddVBand="0" w:evenVBand="0" w:oddHBand="0" w:evenHBand="0" w:firstRowFirstColumn="0" w:firstRowLastColumn="0" w:lastRowFirstColumn="0" w:lastRowLastColumn="0"/>
            </w:pPr>
            <w:r w:rsidRPr="00AA3CB0">
              <w:rPr>
                <w:rFonts w:asciiTheme="minorHAnsi" w:hAnsiTheme="minorHAnsi" w:cstheme="minorHAnsi"/>
                <w:szCs w:val="24"/>
              </w:rPr>
              <w:lastRenderedPageBreak/>
              <w:t xml:space="preserve">This </w:t>
            </w:r>
            <w:r>
              <w:rPr>
                <w:rFonts w:asciiTheme="minorHAnsi" w:hAnsiTheme="minorHAnsi" w:cstheme="minorHAnsi"/>
                <w:szCs w:val="24"/>
              </w:rPr>
              <w:t xml:space="preserve">element assesses academic skills and graduate attributes and reflects both the QAA Qualification Framework for L7 and the university expectations that students develop ‘Graduate Attributes’.  The infographic below provides the full list of Edge Hill University Graduate Attributes.  An individual module will address specific attributes that have been agreed by the module team beforehand and identified in the module assignment guidelines.   </w:t>
            </w:r>
          </w:p>
          <w:p w14:paraId="68F6DEAC" w14:textId="77777777" w:rsidR="00EF4AB9" w:rsidRDefault="00EF4AB9" w:rsidP="000A33FB">
            <w:pPr>
              <w:pStyle w:val="NoSpacing"/>
              <w:cnfStyle w:val="000000000000" w:firstRow="0" w:lastRow="0" w:firstColumn="0" w:lastColumn="0" w:oddVBand="0" w:evenVBand="0" w:oddHBand="0" w:evenHBand="0" w:firstRowFirstColumn="0" w:firstRowLastColumn="0" w:lastRowFirstColumn="0" w:lastRowLastColumn="0"/>
            </w:pPr>
            <w:r>
              <w:lastRenderedPageBreak/>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153"/>
              <w:gridCol w:w="3147"/>
              <w:gridCol w:w="3146"/>
            </w:tblGrid>
            <w:tr w:rsidR="00EF4AB9" w:rsidRPr="000857E1" w14:paraId="4CC7FC1F" w14:textId="77777777" w:rsidTr="000A33FB">
              <w:trPr>
                <w:trHeight w:val="1236"/>
              </w:trPr>
              <w:tc>
                <w:tcPr>
                  <w:tcW w:w="3144" w:type="dxa"/>
                </w:tcPr>
                <w:p w14:paraId="61C950D0" w14:textId="77777777" w:rsidR="00EF4AB9" w:rsidRPr="000857E1" w:rsidRDefault="00EF4AB9" w:rsidP="000A33FB">
                  <w:pPr>
                    <w:pStyle w:val="NoSpacing"/>
                    <w:jc w:val="center"/>
                    <w:rPr>
                      <w:sz w:val="20"/>
                      <w:szCs w:val="18"/>
                    </w:rPr>
                  </w:pPr>
                  <w:r w:rsidRPr="000857E1">
                    <w:rPr>
                      <w:noProof/>
                      <w:sz w:val="20"/>
                      <w:szCs w:val="18"/>
                    </w:rPr>
                    <w:drawing>
                      <wp:inline distT="0" distB="0" distL="0" distR="0" wp14:anchorId="17481867" wp14:editId="43DCD9EB">
                        <wp:extent cx="781050" cy="781050"/>
                        <wp:effectExtent l="0" t="0" r="0" b="0"/>
                        <wp:docPr id="1" name="Graphic 1" descr="Boo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Books with solid fil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81050" cy="781050"/>
                                </a:xfrm>
                                <a:prstGeom prst="rect">
                                  <a:avLst/>
                                </a:prstGeom>
                              </pic:spPr>
                            </pic:pic>
                          </a:graphicData>
                        </a:graphic>
                      </wp:inline>
                    </w:drawing>
                  </w:r>
                </w:p>
              </w:tc>
              <w:tc>
                <w:tcPr>
                  <w:tcW w:w="3153" w:type="dxa"/>
                </w:tcPr>
                <w:p w14:paraId="032E1DB9" w14:textId="77777777" w:rsidR="00EF4AB9" w:rsidRPr="000857E1" w:rsidRDefault="00EF4AB9" w:rsidP="000A33FB">
                  <w:pPr>
                    <w:pStyle w:val="NoSpacing"/>
                    <w:jc w:val="center"/>
                    <w:rPr>
                      <w:sz w:val="20"/>
                      <w:szCs w:val="18"/>
                    </w:rPr>
                  </w:pPr>
                  <w:r w:rsidRPr="000857E1">
                    <w:rPr>
                      <w:noProof/>
                      <w:sz w:val="20"/>
                      <w:szCs w:val="18"/>
                    </w:rPr>
                    <w:drawing>
                      <wp:inline distT="0" distB="0" distL="0" distR="0" wp14:anchorId="0AA0F68C" wp14:editId="5C1F1B18">
                        <wp:extent cx="762000" cy="762000"/>
                        <wp:effectExtent l="0" t="0" r="0" b="0"/>
                        <wp:docPr id="3" name="Graphic 3" descr="Person with ide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erson with idea with solid fill"/>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62000" cy="762000"/>
                                </a:xfrm>
                                <a:prstGeom prst="rect">
                                  <a:avLst/>
                                </a:prstGeom>
                              </pic:spPr>
                            </pic:pic>
                          </a:graphicData>
                        </a:graphic>
                      </wp:inline>
                    </w:drawing>
                  </w:r>
                </w:p>
              </w:tc>
              <w:tc>
                <w:tcPr>
                  <w:tcW w:w="3147" w:type="dxa"/>
                </w:tcPr>
                <w:p w14:paraId="1B36F3BD" w14:textId="77777777" w:rsidR="00EF4AB9" w:rsidRPr="000857E1" w:rsidRDefault="00EF4AB9" w:rsidP="000A33FB">
                  <w:pPr>
                    <w:pStyle w:val="NoSpacing"/>
                    <w:jc w:val="center"/>
                    <w:rPr>
                      <w:sz w:val="20"/>
                      <w:szCs w:val="18"/>
                    </w:rPr>
                  </w:pPr>
                  <w:r w:rsidRPr="000857E1">
                    <w:rPr>
                      <w:noProof/>
                      <w:sz w:val="20"/>
                      <w:szCs w:val="18"/>
                    </w:rPr>
                    <w:drawing>
                      <wp:inline distT="0" distB="0" distL="0" distR="0" wp14:anchorId="305F5770" wp14:editId="54AA36DB">
                        <wp:extent cx="714375" cy="714375"/>
                        <wp:effectExtent l="0" t="0" r="9525" b="0"/>
                        <wp:docPr id="4" name="Graphic 4" descr="C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at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714375" cy="714375"/>
                                </a:xfrm>
                                <a:prstGeom prst="rect">
                                  <a:avLst/>
                                </a:prstGeom>
                              </pic:spPr>
                            </pic:pic>
                          </a:graphicData>
                        </a:graphic>
                      </wp:inline>
                    </w:drawing>
                  </w:r>
                </w:p>
              </w:tc>
              <w:tc>
                <w:tcPr>
                  <w:tcW w:w="3146" w:type="dxa"/>
                </w:tcPr>
                <w:p w14:paraId="26314F9D" w14:textId="77777777" w:rsidR="00EF4AB9" w:rsidRPr="000857E1" w:rsidRDefault="00EF4AB9" w:rsidP="000A33FB">
                  <w:pPr>
                    <w:pStyle w:val="NoSpacing"/>
                    <w:jc w:val="center"/>
                    <w:rPr>
                      <w:sz w:val="20"/>
                      <w:szCs w:val="18"/>
                    </w:rPr>
                  </w:pPr>
                  <w:r w:rsidRPr="000857E1">
                    <w:rPr>
                      <w:noProof/>
                      <w:sz w:val="20"/>
                      <w:szCs w:val="18"/>
                    </w:rPr>
                    <w:drawing>
                      <wp:inline distT="0" distB="0" distL="0" distR="0" wp14:anchorId="2107613A" wp14:editId="3329B69A">
                        <wp:extent cx="695325" cy="695325"/>
                        <wp:effectExtent l="0" t="0" r="0" b="0"/>
                        <wp:docPr id="5" name="Graphic 5" descr="Grou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Group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95325" cy="695325"/>
                                </a:xfrm>
                                <a:prstGeom prst="rect">
                                  <a:avLst/>
                                </a:prstGeom>
                              </pic:spPr>
                            </pic:pic>
                          </a:graphicData>
                        </a:graphic>
                      </wp:inline>
                    </w:drawing>
                  </w:r>
                </w:p>
              </w:tc>
            </w:tr>
            <w:tr w:rsidR="00EF4AB9" w:rsidRPr="000857E1" w14:paraId="147A51EC" w14:textId="77777777" w:rsidTr="000A33FB">
              <w:trPr>
                <w:trHeight w:val="667"/>
              </w:trPr>
              <w:tc>
                <w:tcPr>
                  <w:tcW w:w="3144" w:type="dxa"/>
                </w:tcPr>
                <w:p w14:paraId="2F20130B" w14:textId="77777777" w:rsidR="00EF4AB9" w:rsidRPr="000857E1" w:rsidRDefault="00EF4AB9" w:rsidP="000A33FB">
                  <w:pPr>
                    <w:pStyle w:val="Heading2"/>
                    <w:jc w:val="center"/>
                    <w:rPr>
                      <w:sz w:val="22"/>
                      <w:szCs w:val="22"/>
                    </w:rPr>
                  </w:pPr>
                  <w:r w:rsidRPr="000857E1">
                    <w:rPr>
                      <w:sz w:val="22"/>
                      <w:szCs w:val="22"/>
                    </w:rPr>
                    <w:t>Core Skills</w:t>
                  </w:r>
                </w:p>
              </w:tc>
              <w:tc>
                <w:tcPr>
                  <w:tcW w:w="3153" w:type="dxa"/>
                </w:tcPr>
                <w:p w14:paraId="7C876868" w14:textId="77777777" w:rsidR="00EF4AB9" w:rsidRPr="000857E1" w:rsidRDefault="00EF4AB9" w:rsidP="000A33FB">
                  <w:pPr>
                    <w:pStyle w:val="Heading2"/>
                    <w:jc w:val="center"/>
                    <w:rPr>
                      <w:sz w:val="22"/>
                      <w:szCs w:val="22"/>
                    </w:rPr>
                  </w:pPr>
                  <w:r w:rsidRPr="000857E1">
                    <w:rPr>
                      <w:sz w:val="22"/>
                      <w:szCs w:val="22"/>
                    </w:rPr>
                    <w:t>Conceptualising/</w:t>
                  </w:r>
                </w:p>
                <w:p w14:paraId="71BD4EB2" w14:textId="77777777" w:rsidR="00EF4AB9" w:rsidRPr="000857E1" w:rsidRDefault="00EF4AB9" w:rsidP="000A33FB">
                  <w:pPr>
                    <w:pStyle w:val="Heading2"/>
                    <w:jc w:val="center"/>
                    <w:rPr>
                      <w:sz w:val="22"/>
                      <w:szCs w:val="22"/>
                    </w:rPr>
                  </w:pPr>
                  <w:r w:rsidRPr="000857E1">
                    <w:rPr>
                      <w:sz w:val="22"/>
                      <w:szCs w:val="22"/>
                    </w:rPr>
                    <w:t>thinking skills</w:t>
                  </w:r>
                </w:p>
              </w:tc>
              <w:tc>
                <w:tcPr>
                  <w:tcW w:w="3147" w:type="dxa"/>
                </w:tcPr>
                <w:p w14:paraId="0680F8AE" w14:textId="77777777" w:rsidR="00EF4AB9" w:rsidRPr="000857E1" w:rsidRDefault="00EF4AB9" w:rsidP="000A33FB">
                  <w:pPr>
                    <w:pStyle w:val="Heading2"/>
                    <w:jc w:val="center"/>
                    <w:rPr>
                      <w:sz w:val="22"/>
                      <w:szCs w:val="22"/>
                    </w:rPr>
                  </w:pPr>
                  <w:r w:rsidRPr="000857E1">
                    <w:rPr>
                      <w:sz w:val="22"/>
                      <w:szCs w:val="22"/>
                    </w:rPr>
                    <w:t>People related skills</w:t>
                  </w:r>
                </w:p>
              </w:tc>
              <w:tc>
                <w:tcPr>
                  <w:tcW w:w="3146" w:type="dxa"/>
                </w:tcPr>
                <w:p w14:paraId="1CD0E1FC" w14:textId="77777777" w:rsidR="00EF4AB9" w:rsidRPr="000857E1" w:rsidRDefault="00EF4AB9" w:rsidP="000A33FB">
                  <w:pPr>
                    <w:pStyle w:val="Heading2"/>
                    <w:jc w:val="center"/>
                    <w:rPr>
                      <w:sz w:val="22"/>
                      <w:szCs w:val="22"/>
                    </w:rPr>
                  </w:pPr>
                  <w:r w:rsidRPr="000857E1">
                    <w:rPr>
                      <w:sz w:val="22"/>
                      <w:szCs w:val="22"/>
                    </w:rPr>
                    <w:t>Personal Attributes</w:t>
                  </w:r>
                </w:p>
              </w:tc>
            </w:tr>
            <w:tr w:rsidR="00EF4AB9" w:rsidRPr="000857E1" w14:paraId="5DEB5B89" w14:textId="77777777" w:rsidTr="000A33FB">
              <w:trPr>
                <w:trHeight w:val="2151"/>
              </w:trPr>
              <w:tc>
                <w:tcPr>
                  <w:tcW w:w="3144" w:type="dxa"/>
                </w:tcPr>
                <w:p w14:paraId="33A58840"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   Digital Literacy</w:t>
                  </w:r>
                </w:p>
                <w:p w14:paraId="7068DDF5"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GA2   Numeracy and Data analysis</w:t>
                  </w:r>
                </w:p>
                <w:p w14:paraId="0217F0A0"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 xml:space="preserve">GA3   Literacy </w:t>
                  </w:r>
                </w:p>
                <w:p w14:paraId="6B76DDE6"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GA21 Sustainability</w:t>
                  </w:r>
                </w:p>
                <w:p w14:paraId="4A2BAE1A" w14:textId="77777777" w:rsidR="00EF4AB9" w:rsidRPr="00104E67" w:rsidRDefault="00EF4AB9" w:rsidP="000A33FB">
                  <w:pPr>
                    <w:rPr>
                      <w:rFonts w:asciiTheme="minorHAnsi" w:hAnsiTheme="minorHAnsi" w:cstheme="minorHAnsi"/>
                      <w:sz w:val="20"/>
                      <w:szCs w:val="18"/>
                    </w:rPr>
                  </w:pPr>
                </w:p>
              </w:tc>
              <w:tc>
                <w:tcPr>
                  <w:tcW w:w="3153" w:type="dxa"/>
                </w:tcPr>
                <w:p w14:paraId="08C2FB6F"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GA4   Critical thinking</w:t>
                  </w:r>
                </w:p>
                <w:p w14:paraId="3B347896"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GA5   Complex problem solving</w:t>
                  </w:r>
                </w:p>
                <w:p w14:paraId="6702F339"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GA6   Planning and organisation</w:t>
                  </w:r>
                </w:p>
                <w:p w14:paraId="7739BEA6"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GA7   Creative and innovative thinking</w:t>
                  </w:r>
                </w:p>
                <w:p w14:paraId="7D53EA8D"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GA8   Reflective skills</w:t>
                  </w:r>
                </w:p>
              </w:tc>
              <w:tc>
                <w:tcPr>
                  <w:tcW w:w="3147" w:type="dxa"/>
                </w:tcPr>
                <w:p w14:paraId="175A13FE"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GA9   Communication</w:t>
                  </w:r>
                </w:p>
                <w:p w14:paraId="75BDB8FC"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GA10 Teamworking</w:t>
                  </w:r>
                </w:p>
                <w:p w14:paraId="0A6E80DB"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GA11 Influencing and negotiation</w:t>
                  </w:r>
                </w:p>
                <w:p w14:paraId="4C51F4D9"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GA12 Networking</w:t>
                  </w:r>
                </w:p>
                <w:p w14:paraId="7F2B17DF"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GA13 Leadership</w:t>
                  </w:r>
                </w:p>
              </w:tc>
              <w:tc>
                <w:tcPr>
                  <w:tcW w:w="3146" w:type="dxa"/>
                </w:tcPr>
                <w:p w14:paraId="333FCD8F"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GA14 Adaptability and flexibility</w:t>
                  </w:r>
                </w:p>
                <w:p w14:paraId="31BDB10E"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GA15 Resilience</w:t>
                  </w:r>
                </w:p>
                <w:p w14:paraId="553E3236"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GA16 Self-motivation: use of initiative and positive ‘can-do’ attitude</w:t>
                  </w:r>
                </w:p>
                <w:p w14:paraId="4E193070"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GA17 Self-belief</w:t>
                  </w:r>
                </w:p>
                <w:p w14:paraId="376404F7"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GA18 Professionalism</w:t>
                  </w:r>
                </w:p>
                <w:p w14:paraId="131F4E20"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GA19 Empathy</w:t>
                  </w:r>
                </w:p>
                <w:p w14:paraId="3304E5A9" w14:textId="77777777" w:rsidR="00EF4AB9" w:rsidRPr="00104E67" w:rsidRDefault="00EF4AB9" w:rsidP="000A33FB">
                  <w:pPr>
                    <w:rPr>
                      <w:rFonts w:asciiTheme="minorHAnsi" w:hAnsiTheme="minorHAnsi" w:cstheme="minorHAnsi"/>
                      <w:sz w:val="20"/>
                      <w:szCs w:val="18"/>
                    </w:rPr>
                  </w:pPr>
                  <w:r w:rsidRPr="00104E67">
                    <w:rPr>
                      <w:rFonts w:asciiTheme="minorHAnsi" w:hAnsiTheme="minorHAnsi" w:cstheme="minorHAnsi"/>
                      <w:sz w:val="20"/>
                      <w:szCs w:val="18"/>
                    </w:rPr>
                    <w:t>GA20 Inclusivity</w:t>
                  </w:r>
                </w:p>
              </w:tc>
            </w:tr>
          </w:tbl>
          <w:p w14:paraId="29237A20" w14:textId="77777777" w:rsidR="00EF4AB9" w:rsidRDefault="00EF4AB9" w:rsidP="000A33FB">
            <w:pPr>
              <w:pStyle w:val="NoSpacing"/>
              <w:cnfStyle w:val="000000000000" w:firstRow="0" w:lastRow="0" w:firstColumn="0" w:lastColumn="0" w:oddVBand="0" w:evenVBand="0" w:oddHBand="0" w:evenHBand="0" w:firstRowFirstColumn="0" w:firstRowLastColumn="0" w:lastRowFirstColumn="0" w:lastRowLastColumn="0"/>
            </w:pPr>
            <w:r>
              <w:t xml:space="preserve">                                                                                                                                                                                                                                    </w:t>
            </w:r>
          </w:p>
          <w:p w14:paraId="5110F1EB" w14:textId="77777777" w:rsidR="00EF4AB9" w:rsidRPr="00AA3CB0" w:rsidRDefault="00EF4AB9" w:rsidP="000A33FB">
            <w:pPr>
              <w:pStyle w:val="NoSpacing"/>
              <w:jc w:val="center"/>
              <w:cnfStyle w:val="000000000000" w:firstRow="0" w:lastRow="0" w:firstColumn="0" w:lastColumn="0" w:oddVBand="0" w:evenVBand="0" w:oddHBand="0" w:evenHBand="0" w:firstRowFirstColumn="0" w:firstRowLastColumn="0" w:lastRowFirstColumn="0" w:lastRowLastColumn="0"/>
              <w:rPr>
                <w:szCs w:val="24"/>
              </w:rPr>
            </w:pPr>
          </w:p>
        </w:tc>
      </w:tr>
    </w:tbl>
    <w:p w14:paraId="69850922" w14:textId="2FBC4EB8" w:rsidR="00EF4AB9" w:rsidRDefault="00EF4AB9">
      <w:pPr>
        <w:rPr>
          <w:rFonts w:asciiTheme="minorHAnsi" w:eastAsia="Times New Roman" w:hAnsiTheme="minorHAnsi" w:cstheme="minorHAnsi"/>
          <w:szCs w:val="24"/>
          <w:lang w:eastAsia="en-GB"/>
        </w:rPr>
      </w:pPr>
      <w:r>
        <w:rPr>
          <w:rFonts w:asciiTheme="minorHAnsi" w:eastAsia="Times New Roman" w:hAnsiTheme="minorHAnsi" w:cstheme="minorHAnsi"/>
          <w:szCs w:val="24"/>
          <w:lang w:eastAsia="en-GB"/>
        </w:rPr>
        <w:lastRenderedPageBreak/>
        <w:br w:type="page"/>
      </w:r>
    </w:p>
    <w:tbl>
      <w:tblPr>
        <w:tblStyle w:val="GridTable2-Accent5"/>
        <w:tblpPr w:leftFromText="180" w:rightFromText="180"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8"/>
        <w:gridCol w:w="2197"/>
        <w:gridCol w:w="2197"/>
        <w:gridCol w:w="2197"/>
        <w:gridCol w:w="2198"/>
        <w:gridCol w:w="2198"/>
        <w:gridCol w:w="2203"/>
      </w:tblGrid>
      <w:tr w:rsidR="008633D9" w:rsidRPr="00740EA9" w14:paraId="0E4428E4" w14:textId="77777777" w:rsidTr="001D3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Borders>
              <w:top w:val="single" w:sz="4" w:space="0" w:color="auto"/>
              <w:bottom w:val="single" w:sz="4" w:space="0" w:color="auto"/>
              <w:right w:val="single" w:sz="4" w:space="0" w:color="auto"/>
            </w:tcBorders>
          </w:tcPr>
          <w:p w14:paraId="43D62A21" w14:textId="77777777" w:rsidR="008633D9" w:rsidRPr="00C306A1" w:rsidRDefault="008633D9" w:rsidP="001D3829">
            <w:pPr>
              <w:jc w:val="center"/>
              <w:rPr>
                <w:rFonts w:asciiTheme="minorHAnsi" w:eastAsia="Calibri" w:hAnsiTheme="minorHAnsi" w:cstheme="minorHAnsi"/>
                <w:b w:val="0"/>
                <w:sz w:val="16"/>
                <w:szCs w:val="16"/>
              </w:rPr>
            </w:pPr>
            <w:r w:rsidRPr="00C306A1">
              <w:rPr>
                <w:rFonts w:asciiTheme="minorHAnsi" w:eastAsia="Calibri" w:hAnsiTheme="minorHAnsi" w:cstheme="minorHAnsi"/>
                <w:sz w:val="16"/>
                <w:szCs w:val="16"/>
              </w:rPr>
              <w:lastRenderedPageBreak/>
              <w:t>Theme</w:t>
            </w:r>
          </w:p>
        </w:tc>
        <w:tc>
          <w:tcPr>
            <w:tcW w:w="8789" w:type="dxa"/>
            <w:gridSpan w:val="4"/>
            <w:tcBorders>
              <w:top w:val="single" w:sz="4" w:space="0" w:color="auto"/>
              <w:left w:val="single" w:sz="4" w:space="0" w:color="auto"/>
              <w:bottom w:val="single" w:sz="4" w:space="0" w:color="auto"/>
              <w:right w:val="single" w:sz="4" w:space="0" w:color="auto"/>
            </w:tcBorders>
          </w:tcPr>
          <w:p w14:paraId="0A1B1CAB" w14:textId="77777777" w:rsidR="008633D9" w:rsidRPr="00C306A1" w:rsidRDefault="008633D9" w:rsidP="001D3829">
            <w:pPr>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sz w:val="16"/>
                <w:szCs w:val="16"/>
              </w:rPr>
            </w:pPr>
          </w:p>
        </w:tc>
        <w:tc>
          <w:tcPr>
            <w:tcW w:w="4401" w:type="dxa"/>
            <w:gridSpan w:val="2"/>
            <w:tcBorders>
              <w:top w:val="single" w:sz="4" w:space="0" w:color="auto"/>
              <w:left w:val="single" w:sz="4" w:space="0" w:color="auto"/>
              <w:bottom w:val="single" w:sz="4" w:space="0" w:color="auto"/>
            </w:tcBorders>
          </w:tcPr>
          <w:p w14:paraId="4D277615" w14:textId="77777777" w:rsidR="008633D9" w:rsidRPr="00C306A1" w:rsidRDefault="008633D9" w:rsidP="001D3829">
            <w:pPr>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Cs w:val="0"/>
                <w:sz w:val="16"/>
                <w:szCs w:val="16"/>
              </w:rPr>
            </w:pPr>
            <w:r>
              <w:rPr>
                <w:rFonts w:asciiTheme="minorHAnsi" w:eastAsia="Calibri" w:hAnsiTheme="minorHAnsi" w:cstheme="minorHAnsi"/>
                <w:sz w:val="16"/>
                <w:szCs w:val="16"/>
              </w:rPr>
              <w:t>Resubmission required</w:t>
            </w:r>
          </w:p>
          <w:p w14:paraId="7DE9D2AD" w14:textId="77777777" w:rsidR="008633D9" w:rsidRPr="00C306A1" w:rsidRDefault="008633D9" w:rsidP="001D3829">
            <w:pPr>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sz w:val="16"/>
                <w:szCs w:val="16"/>
              </w:rPr>
            </w:pPr>
          </w:p>
        </w:tc>
      </w:tr>
      <w:tr w:rsidR="008633D9" w:rsidRPr="00740EA9" w14:paraId="5B727DDC" w14:textId="77777777" w:rsidTr="001D3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Borders>
              <w:top w:val="single" w:sz="4" w:space="0" w:color="auto"/>
            </w:tcBorders>
          </w:tcPr>
          <w:p w14:paraId="67E177FC" w14:textId="77777777" w:rsidR="008633D9" w:rsidRPr="00C306A1" w:rsidRDefault="008633D9" w:rsidP="001D3829">
            <w:pPr>
              <w:jc w:val="center"/>
              <w:rPr>
                <w:rFonts w:asciiTheme="minorHAnsi" w:eastAsia="Calibri" w:hAnsiTheme="minorHAnsi" w:cstheme="minorHAnsi"/>
                <w:b w:val="0"/>
                <w:sz w:val="16"/>
                <w:szCs w:val="16"/>
              </w:rPr>
            </w:pPr>
          </w:p>
        </w:tc>
        <w:tc>
          <w:tcPr>
            <w:tcW w:w="4394" w:type="dxa"/>
            <w:gridSpan w:val="2"/>
            <w:tcBorders>
              <w:top w:val="single" w:sz="4" w:space="0" w:color="auto"/>
            </w:tcBorders>
          </w:tcPr>
          <w:p w14:paraId="4FC4F17C" w14:textId="77777777" w:rsidR="008633D9" w:rsidRDefault="008633D9" w:rsidP="001D3829">
            <w:pPr>
              <w:ind w:left="-33"/>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Distinction</w:t>
            </w:r>
          </w:p>
          <w:p w14:paraId="51711450" w14:textId="77777777" w:rsidR="008633D9" w:rsidRPr="00C306A1" w:rsidRDefault="008633D9" w:rsidP="001D3829">
            <w:pPr>
              <w:ind w:left="-33"/>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(Merit +)</w:t>
            </w:r>
          </w:p>
        </w:tc>
        <w:tc>
          <w:tcPr>
            <w:tcW w:w="2197" w:type="dxa"/>
            <w:tcBorders>
              <w:top w:val="single" w:sz="4" w:space="0" w:color="auto"/>
            </w:tcBorders>
          </w:tcPr>
          <w:p w14:paraId="7A251AF9" w14:textId="77777777" w:rsidR="008633D9" w:rsidRDefault="008633D9" w:rsidP="001D382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i/>
                <w:sz w:val="16"/>
                <w:szCs w:val="16"/>
              </w:rPr>
            </w:pPr>
            <w:r>
              <w:rPr>
                <w:rFonts w:asciiTheme="minorHAnsi" w:eastAsia="Calibri" w:hAnsiTheme="minorHAnsi" w:cstheme="minorHAnsi"/>
                <w:b/>
                <w:bCs/>
                <w:i/>
                <w:sz w:val="16"/>
                <w:szCs w:val="16"/>
              </w:rPr>
              <w:t>Merit</w:t>
            </w:r>
          </w:p>
          <w:p w14:paraId="7C88C175" w14:textId="77777777" w:rsidR="008633D9" w:rsidRPr="00C306A1" w:rsidRDefault="008633D9" w:rsidP="001D382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sz w:val="16"/>
                <w:szCs w:val="16"/>
              </w:rPr>
            </w:pPr>
            <w:r>
              <w:rPr>
                <w:rFonts w:asciiTheme="minorHAnsi" w:eastAsia="Calibri" w:hAnsiTheme="minorHAnsi" w:cstheme="minorHAnsi"/>
                <w:b/>
                <w:bCs/>
                <w:i/>
                <w:sz w:val="16"/>
                <w:szCs w:val="16"/>
              </w:rPr>
              <w:t>(Pass +)</w:t>
            </w:r>
          </w:p>
        </w:tc>
        <w:tc>
          <w:tcPr>
            <w:tcW w:w="2198" w:type="dxa"/>
            <w:tcBorders>
              <w:top w:val="single" w:sz="4" w:space="0" w:color="auto"/>
            </w:tcBorders>
          </w:tcPr>
          <w:p w14:paraId="2572A136" w14:textId="77777777" w:rsidR="008633D9" w:rsidRPr="00C306A1" w:rsidRDefault="008633D9" w:rsidP="001D382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 xml:space="preserve">Pass </w:t>
            </w:r>
          </w:p>
        </w:tc>
        <w:tc>
          <w:tcPr>
            <w:tcW w:w="2198" w:type="dxa"/>
            <w:tcBorders>
              <w:top w:val="single" w:sz="4" w:space="0" w:color="auto"/>
            </w:tcBorders>
          </w:tcPr>
          <w:p w14:paraId="399F6A43" w14:textId="77777777" w:rsidR="008633D9" w:rsidRPr="00AB19DA" w:rsidRDefault="008633D9" w:rsidP="001D382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i/>
                <w:sz w:val="16"/>
                <w:szCs w:val="16"/>
              </w:rPr>
            </w:pPr>
            <w:r w:rsidRPr="00AB19DA">
              <w:rPr>
                <w:rFonts w:asciiTheme="minorHAnsi" w:eastAsia="Calibri" w:hAnsiTheme="minorHAnsi" w:cstheme="minorHAnsi"/>
                <w:b/>
                <w:bCs/>
                <w:i/>
                <w:sz w:val="16"/>
                <w:szCs w:val="16"/>
              </w:rPr>
              <w:t xml:space="preserve">Minor Revisions </w:t>
            </w:r>
          </w:p>
        </w:tc>
        <w:tc>
          <w:tcPr>
            <w:tcW w:w="2203" w:type="dxa"/>
            <w:tcBorders>
              <w:top w:val="single" w:sz="4" w:space="0" w:color="auto"/>
            </w:tcBorders>
          </w:tcPr>
          <w:p w14:paraId="33BC576B" w14:textId="77777777" w:rsidR="008633D9" w:rsidRPr="00AB19DA" w:rsidRDefault="008633D9" w:rsidP="001D382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i/>
                <w:sz w:val="16"/>
                <w:szCs w:val="16"/>
              </w:rPr>
            </w:pPr>
            <w:r w:rsidRPr="00AB19DA">
              <w:rPr>
                <w:rFonts w:asciiTheme="minorHAnsi" w:eastAsia="Calibri" w:hAnsiTheme="minorHAnsi" w:cstheme="minorHAnsi"/>
                <w:b/>
                <w:i/>
                <w:sz w:val="16"/>
                <w:szCs w:val="16"/>
              </w:rPr>
              <w:t>Major Revisions</w:t>
            </w:r>
          </w:p>
        </w:tc>
      </w:tr>
      <w:tr w:rsidR="008633D9" w:rsidRPr="00740EA9" w14:paraId="7A1D2FA1" w14:textId="77777777" w:rsidTr="001D3829">
        <w:tc>
          <w:tcPr>
            <w:cnfStyle w:val="001000000000" w:firstRow="0" w:lastRow="0" w:firstColumn="1" w:lastColumn="0" w:oddVBand="0" w:evenVBand="0" w:oddHBand="0" w:evenHBand="0" w:firstRowFirstColumn="0" w:firstRowLastColumn="0" w:lastRowFirstColumn="0" w:lastRowLastColumn="0"/>
            <w:tcW w:w="2198" w:type="dxa"/>
          </w:tcPr>
          <w:p w14:paraId="52534088" w14:textId="77777777" w:rsidR="008633D9" w:rsidRPr="00C306A1" w:rsidRDefault="008633D9" w:rsidP="001D3829">
            <w:pPr>
              <w:jc w:val="center"/>
              <w:rPr>
                <w:rFonts w:asciiTheme="minorHAnsi" w:eastAsia="Calibri" w:hAnsiTheme="minorHAnsi" w:cstheme="minorHAnsi"/>
                <w:b w:val="0"/>
                <w:sz w:val="16"/>
                <w:szCs w:val="16"/>
              </w:rPr>
            </w:pPr>
          </w:p>
        </w:tc>
        <w:tc>
          <w:tcPr>
            <w:tcW w:w="2197" w:type="dxa"/>
          </w:tcPr>
          <w:p w14:paraId="5EDF728D" w14:textId="77777777" w:rsidR="008633D9" w:rsidRDefault="008633D9" w:rsidP="001D3829">
            <w:pPr>
              <w:ind w:left="-33"/>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80-100%</w:t>
            </w:r>
          </w:p>
        </w:tc>
        <w:tc>
          <w:tcPr>
            <w:tcW w:w="2197" w:type="dxa"/>
          </w:tcPr>
          <w:p w14:paraId="3D3A8090" w14:textId="77777777" w:rsidR="008633D9" w:rsidRDefault="008633D9" w:rsidP="001D3829">
            <w:pPr>
              <w:ind w:left="-33"/>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70-79%</w:t>
            </w:r>
          </w:p>
        </w:tc>
        <w:tc>
          <w:tcPr>
            <w:tcW w:w="2197" w:type="dxa"/>
          </w:tcPr>
          <w:p w14:paraId="0862D907" w14:textId="77777777" w:rsidR="008633D9" w:rsidRDefault="008633D9" w:rsidP="001D382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i/>
                <w:sz w:val="16"/>
                <w:szCs w:val="16"/>
              </w:rPr>
            </w:pPr>
            <w:r>
              <w:rPr>
                <w:rFonts w:asciiTheme="minorHAnsi" w:eastAsia="Calibri" w:hAnsiTheme="minorHAnsi" w:cstheme="minorHAnsi"/>
                <w:b/>
                <w:bCs/>
                <w:i/>
                <w:sz w:val="16"/>
                <w:szCs w:val="16"/>
              </w:rPr>
              <w:t>60-69%</w:t>
            </w:r>
          </w:p>
        </w:tc>
        <w:tc>
          <w:tcPr>
            <w:tcW w:w="2198" w:type="dxa"/>
          </w:tcPr>
          <w:p w14:paraId="532C844F" w14:textId="77777777" w:rsidR="008633D9" w:rsidRDefault="008633D9" w:rsidP="001D382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i/>
                <w:iCs/>
                <w:sz w:val="16"/>
                <w:szCs w:val="16"/>
              </w:rPr>
            </w:pPr>
            <w:r>
              <w:rPr>
                <w:rFonts w:asciiTheme="minorHAnsi" w:eastAsia="Calibri" w:hAnsiTheme="minorHAnsi" w:cstheme="minorHAnsi"/>
                <w:b/>
                <w:bCs/>
                <w:i/>
                <w:iCs/>
                <w:sz w:val="16"/>
                <w:szCs w:val="16"/>
              </w:rPr>
              <w:t>40-59%</w:t>
            </w:r>
          </w:p>
        </w:tc>
        <w:tc>
          <w:tcPr>
            <w:tcW w:w="2198" w:type="dxa"/>
          </w:tcPr>
          <w:p w14:paraId="6DDCAF53" w14:textId="77777777" w:rsidR="008633D9" w:rsidRPr="00AB19DA" w:rsidRDefault="008633D9" w:rsidP="001D382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i/>
                <w:sz w:val="16"/>
                <w:szCs w:val="16"/>
              </w:rPr>
            </w:pPr>
            <w:r>
              <w:rPr>
                <w:rFonts w:asciiTheme="minorHAnsi" w:eastAsia="Calibri" w:hAnsiTheme="minorHAnsi" w:cstheme="minorHAnsi"/>
                <w:b/>
                <w:bCs/>
                <w:i/>
                <w:sz w:val="16"/>
                <w:szCs w:val="16"/>
              </w:rPr>
              <w:t>30-39%</w:t>
            </w:r>
          </w:p>
        </w:tc>
        <w:tc>
          <w:tcPr>
            <w:tcW w:w="2203" w:type="dxa"/>
          </w:tcPr>
          <w:p w14:paraId="463F012F" w14:textId="77777777" w:rsidR="008633D9" w:rsidRPr="00AB19DA" w:rsidRDefault="008633D9" w:rsidP="001D382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i/>
                <w:sz w:val="16"/>
                <w:szCs w:val="16"/>
              </w:rPr>
            </w:pPr>
            <w:r>
              <w:rPr>
                <w:rFonts w:asciiTheme="minorHAnsi" w:eastAsia="Calibri" w:hAnsiTheme="minorHAnsi" w:cstheme="minorHAnsi"/>
                <w:b/>
                <w:i/>
                <w:sz w:val="16"/>
                <w:szCs w:val="16"/>
              </w:rPr>
              <w:t>0-29%</w:t>
            </w:r>
          </w:p>
        </w:tc>
      </w:tr>
      <w:tr w:rsidR="008633D9" w:rsidRPr="00740EA9" w14:paraId="229691BA" w14:textId="77777777" w:rsidTr="001D3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4CB91F3C" w14:textId="77777777" w:rsidR="008633D9" w:rsidRPr="00FE429B" w:rsidRDefault="008633D9" w:rsidP="001D3829">
            <w:pPr>
              <w:rPr>
                <w:rFonts w:asciiTheme="minorHAnsi" w:eastAsia="Calibri" w:hAnsiTheme="minorHAnsi" w:cstheme="minorHAnsi"/>
                <w:sz w:val="16"/>
                <w:szCs w:val="16"/>
              </w:rPr>
            </w:pPr>
            <w:r w:rsidRPr="00FE429B">
              <w:rPr>
                <w:rFonts w:asciiTheme="minorHAnsi" w:eastAsia="Calibri" w:hAnsiTheme="minorHAnsi" w:cstheme="minorHAnsi"/>
                <w:sz w:val="16"/>
                <w:szCs w:val="16"/>
              </w:rPr>
              <w:t>QUALITY OF ENGAGEMENT WITH CURRENT LITERATURE AND SEMINAL TEXTS appropriate to the academic discipline or field of study</w:t>
            </w:r>
          </w:p>
          <w:p w14:paraId="74F0226D" w14:textId="77777777" w:rsidR="008633D9" w:rsidRPr="00C306A1" w:rsidRDefault="008633D9" w:rsidP="001D3829">
            <w:pPr>
              <w:rPr>
                <w:rFonts w:asciiTheme="minorHAnsi" w:eastAsia="Calibri" w:hAnsiTheme="minorHAnsi" w:cstheme="minorHAnsi"/>
                <w:b w:val="0"/>
                <w:bCs w:val="0"/>
                <w:sz w:val="16"/>
                <w:szCs w:val="16"/>
              </w:rPr>
            </w:pPr>
          </w:p>
        </w:tc>
        <w:tc>
          <w:tcPr>
            <w:tcW w:w="2197" w:type="dxa"/>
          </w:tcPr>
          <w:p w14:paraId="3B65A370" w14:textId="0DCE5CC5"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A substantial body of knowledge is represented within the work. This material is recognised as being at the forefront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r w:rsidRPr="00C306A1">
              <w:rPr>
                <w:rFonts w:asciiTheme="minorHAnsi" w:eastAsia="Calibri" w:hAnsiTheme="minorHAnsi" w:cstheme="minorHAnsi"/>
                <w:sz w:val="16"/>
                <w:szCs w:val="16"/>
              </w:rPr>
              <w:t xml:space="preserve"> </w:t>
            </w:r>
            <w:r>
              <w:rPr>
                <w:rFonts w:asciiTheme="minorHAnsi" w:eastAsia="Calibri" w:hAnsiTheme="minorHAnsi" w:cstheme="minorHAnsi"/>
                <w:sz w:val="16"/>
                <w:szCs w:val="16"/>
              </w:rPr>
              <w:t xml:space="preserve">and underpins the evaluation and application of </w:t>
            </w:r>
            <w:r w:rsidRPr="00F60CCE">
              <w:rPr>
                <w:rFonts w:asciiTheme="minorHAnsi" w:eastAsia="Calibri" w:hAnsiTheme="minorHAnsi" w:cstheme="minorHAnsi"/>
                <w:i/>
                <w:iCs/>
                <w:sz w:val="16"/>
                <w:szCs w:val="16"/>
              </w:rPr>
              <w:t xml:space="preserve"> theories of learning</w:t>
            </w:r>
            <w:r>
              <w:rPr>
                <w:rFonts w:asciiTheme="minorHAnsi" w:eastAsia="Calibri" w:hAnsiTheme="minorHAnsi" w:cstheme="minorHAnsi"/>
                <w:sz w:val="16"/>
                <w:szCs w:val="16"/>
              </w:rPr>
              <w:t xml:space="preserve"> that is developed.</w:t>
            </w:r>
          </w:p>
        </w:tc>
        <w:tc>
          <w:tcPr>
            <w:tcW w:w="2197" w:type="dxa"/>
          </w:tcPr>
          <w:p w14:paraId="453BD2A2" w14:textId="2737FCE6" w:rsidR="008633D9"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Work is consistently underpinned by high quality literature</w:t>
            </w:r>
            <w:r>
              <w:rPr>
                <w:rFonts w:asciiTheme="minorHAnsi" w:eastAsia="Calibri" w:hAnsiTheme="minorHAnsi" w:cstheme="minorHAnsi"/>
                <w:sz w:val="16"/>
                <w:szCs w:val="16"/>
              </w:rPr>
              <w:t xml:space="preserve"> from different perspectives highlighting the significance of contemporary issues within</w:t>
            </w:r>
            <w:r w:rsidRPr="00E25DC0">
              <w:rPr>
                <w:rFonts w:asciiTheme="minorHAnsi" w:eastAsia="Calibri" w:hAnsiTheme="minorHAnsi" w:cstheme="minorHAnsi"/>
                <w:i/>
                <w:iCs/>
                <w:sz w:val="16"/>
                <w:szCs w:val="16"/>
              </w:rPr>
              <w:t xml:space="preserve">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r w:rsidRPr="00C306A1">
              <w:rPr>
                <w:rFonts w:asciiTheme="minorHAnsi" w:eastAsia="Calibri" w:hAnsiTheme="minorHAnsi" w:cstheme="minorHAnsi"/>
                <w:sz w:val="16"/>
                <w:szCs w:val="16"/>
              </w:rPr>
              <w:t xml:space="preserve"> </w:t>
            </w:r>
            <w:r>
              <w:rPr>
                <w:rFonts w:asciiTheme="minorHAnsi" w:eastAsia="Calibri" w:hAnsiTheme="minorHAnsi" w:cstheme="minorHAnsi"/>
                <w:sz w:val="16"/>
                <w:szCs w:val="16"/>
              </w:rPr>
              <w:t>.  Research literature which addresses or uncovers the</w:t>
            </w:r>
            <w:r w:rsidRPr="00F60CCE">
              <w:rPr>
                <w:rFonts w:asciiTheme="minorHAnsi" w:eastAsia="Calibri" w:hAnsiTheme="minorHAnsi" w:cstheme="minorHAnsi"/>
                <w:i/>
                <w:iCs/>
                <w:sz w:val="16"/>
                <w:szCs w:val="16"/>
              </w:rPr>
              <w:t xml:space="preserve"> current </w:t>
            </w:r>
            <w:r>
              <w:rPr>
                <w:rFonts w:asciiTheme="minorHAnsi" w:eastAsia="Calibri" w:hAnsiTheme="minorHAnsi" w:cstheme="minorHAnsi"/>
                <w:sz w:val="16"/>
                <w:szCs w:val="16"/>
              </w:rPr>
              <w:t xml:space="preserve">issues </w:t>
            </w:r>
            <w:r>
              <w:rPr>
                <w:rFonts w:asciiTheme="minorHAnsi" w:eastAsia="Calibri" w:hAnsiTheme="minorHAnsi" w:cstheme="minorHAnsi"/>
                <w:i/>
                <w:iCs/>
                <w:sz w:val="16"/>
                <w:szCs w:val="16"/>
              </w:rPr>
              <w:t xml:space="preserve">in approaches to </w:t>
            </w:r>
            <w:r w:rsidRPr="00F60CCE">
              <w:rPr>
                <w:rFonts w:asciiTheme="minorHAnsi" w:eastAsia="Calibri" w:hAnsiTheme="minorHAnsi" w:cstheme="minorHAnsi"/>
                <w:i/>
                <w:iCs/>
                <w:sz w:val="16"/>
                <w:szCs w:val="16"/>
              </w:rPr>
              <w:t>theories of learning</w:t>
            </w:r>
            <w:r>
              <w:rPr>
                <w:rFonts w:asciiTheme="minorHAnsi" w:eastAsia="Calibri" w:hAnsiTheme="minorHAnsi" w:cstheme="minorHAnsi"/>
                <w:sz w:val="16"/>
                <w:szCs w:val="16"/>
              </w:rPr>
              <w:t xml:space="preserve"> is used to develop and support the arguments.</w:t>
            </w:r>
          </w:p>
          <w:p w14:paraId="230C6D9D" w14:textId="77777777"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p w14:paraId="2ED5F4EE" w14:textId="77777777"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p w14:paraId="61222095" w14:textId="77777777"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tc>
        <w:tc>
          <w:tcPr>
            <w:tcW w:w="2197" w:type="dxa"/>
          </w:tcPr>
          <w:p w14:paraId="7548D0F6" w14:textId="24000CA0"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16"/>
                <w:szCs w:val="16"/>
              </w:rPr>
            </w:pPr>
            <w:r w:rsidRPr="00E25DC0">
              <w:rPr>
                <w:rFonts w:asciiTheme="minorHAnsi" w:eastAsia="Calibri" w:hAnsiTheme="minorHAnsi" w:cstheme="minorHAnsi"/>
                <w:i/>
                <w:iCs/>
                <w:sz w:val="16"/>
                <w:szCs w:val="16"/>
              </w:rPr>
              <w:t xml:space="preserve">Seminal and contemporary literature at the forefront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r w:rsidRPr="00C306A1">
              <w:rPr>
                <w:rFonts w:asciiTheme="minorHAnsi" w:eastAsia="Calibri" w:hAnsiTheme="minorHAnsi" w:cstheme="minorHAnsi"/>
                <w:sz w:val="16"/>
                <w:szCs w:val="16"/>
              </w:rPr>
              <w:t xml:space="preserve"> </w:t>
            </w:r>
            <w:r>
              <w:rPr>
                <w:rFonts w:asciiTheme="minorHAnsi" w:eastAsia="Calibri" w:hAnsiTheme="minorHAnsi" w:cstheme="minorHAnsi"/>
                <w:sz w:val="16"/>
                <w:szCs w:val="16"/>
              </w:rPr>
              <w:t xml:space="preserve">is selected and used effectively.    There is a clear understanding of the significance of the literature selected in terms of its contribution </w:t>
            </w:r>
            <w:r w:rsidRPr="00F60CCE">
              <w:rPr>
                <w:rFonts w:asciiTheme="minorHAnsi" w:eastAsia="Calibri" w:hAnsiTheme="minorHAnsi" w:cstheme="minorHAnsi"/>
                <w:i/>
                <w:iCs/>
                <w:sz w:val="16"/>
                <w:szCs w:val="16"/>
              </w:rPr>
              <w:t>to understanding both seminal and current key theories of learning</w:t>
            </w:r>
            <w:r>
              <w:rPr>
                <w:rFonts w:asciiTheme="minorHAnsi" w:eastAsia="Calibri" w:hAnsiTheme="minorHAnsi" w:cstheme="minorHAnsi"/>
                <w:sz w:val="16"/>
                <w:szCs w:val="16"/>
              </w:rPr>
              <w:t>.  There is evidence that research and enquiry can be used to uncover or address the issues identified.</w:t>
            </w:r>
          </w:p>
        </w:tc>
        <w:tc>
          <w:tcPr>
            <w:tcW w:w="2198" w:type="dxa"/>
          </w:tcPr>
          <w:p w14:paraId="05856F99" w14:textId="2DDB7EA6"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 xml:space="preserve">Systematic understanding of key concepts within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p>
          <w:p w14:paraId="6B16E85E" w14:textId="1DAB408D" w:rsidR="008633D9"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and demonstration of a critical awareness of current issues </w:t>
            </w:r>
            <w:r>
              <w:rPr>
                <w:rFonts w:asciiTheme="minorHAnsi" w:eastAsia="Calibri" w:hAnsiTheme="minorHAnsi" w:cstheme="minorHAnsi"/>
                <w:i/>
                <w:iCs/>
                <w:sz w:val="16"/>
                <w:szCs w:val="16"/>
              </w:rPr>
              <w:t xml:space="preserve">in </w:t>
            </w:r>
            <w:r w:rsidR="00F27AFB">
              <w:rPr>
                <w:rFonts w:asciiTheme="minorHAnsi" w:eastAsia="Calibri" w:hAnsiTheme="minorHAnsi" w:cstheme="minorHAnsi"/>
                <w:i/>
                <w:iCs/>
                <w:sz w:val="16"/>
                <w:szCs w:val="16"/>
              </w:rPr>
              <w:t>Computing</w:t>
            </w:r>
            <w:r>
              <w:rPr>
                <w:rFonts w:asciiTheme="minorHAnsi" w:eastAsia="Calibri" w:hAnsiTheme="minorHAnsi" w:cstheme="minorHAnsi"/>
                <w:i/>
                <w:iCs/>
                <w:sz w:val="16"/>
                <w:szCs w:val="16"/>
              </w:rPr>
              <w:t xml:space="preserve"> teaching</w:t>
            </w:r>
            <w:r>
              <w:rPr>
                <w:rFonts w:asciiTheme="minorHAnsi" w:eastAsia="Calibri" w:hAnsiTheme="minorHAnsi" w:cstheme="minorHAnsi"/>
                <w:sz w:val="16"/>
                <w:szCs w:val="16"/>
              </w:rPr>
              <w:t>.</w:t>
            </w:r>
          </w:p>
          <w:p w14:paraId="68DD494B" w14:textId="77777777" w:rsidR="008633D9"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 xml:space="preserve">Work is informed by current </w:t>
            </w:r>
            <w:r>
              <w:rPr>
                <w:rFonts w:asciiTheme="minorHAnsi" w:eastAsia="Calibri" w:hAnsiTheme="minorHAnsi" w:cstheme="minorHAnsi"/>
                <w:sz w:val="16"/>
                <w:szCs w:val="16"/>
              </w:rPr>
              <w:t xml:space="preserve">research and </w:t>
            </w:r>
            <w:r w:rsidRPr="00C306A1">
              <w:rPr>
                <w:rFonts w:asciiTheme="minorHAnsi" w:eastAsia="Calibri" w:hAnsiTheme="minorHAnsi" w:cstheme="minorHAnsi"/>
                <w:sz w:val="16"/>
                <w:szCs w:val="16"/>
              </w:rPr>
              <w:t>literature.</w:t>
            </w:r>
            <w:r>
              <w:rPr>
                <w:rFonts w:asciiTheme="minorHAnsi" w:eastAsia="Calibri" w:hAnsiTheme="minorHAnsi" w:cstheme="minorHAnsi"/>
                <w:sz w:val="16"/>
                <w:szCs w:val="16"/>
              </w:rPr>
              <w:t xml:space="preserve"> </w:t>
            </w:r>
          </w:p>
          <w:p w14:paraId="0C51B8DC" w14:textId="77777777"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Understanding of </w:t>
            </w:r>
            <w:r w:rsidRPr="00F60CCE">
              <w:rPr>
                <w:rFonts w:asciiTheme="minorHAnsi" w:eastAsia="Calibri" w:hAnsiTheme="minorHAnsi" w:cstheme="minorHAnsi"/>
                <w:i/>
                <w:iCs/>
                <w:sz w:val="16"/>
                <w:szCs w:val="16"/>
              </w:rPr>
              <w:t>both seminal and current key theories of learning</w:t>
            </w:r>
            <w:r>
              <w:rPr>
                <w:rFonts w:asciiTheme="minorHAnsi" w:eastAsia="Calibri" w:hAnsiTheme="minorHAnsi" w:cstheme="minorHAnsi"/>
                <w:sz w:val="16"/>
                <w:szCs w:val="16"/>
              </w:rPr>
              <w:t xml:space="preserve"> is shown where appropriate.</w:t>
            </w:r>
          </w:p>
        </w:tc>
        <w:tc>
          <w:tcPr>
            <w:tcW w:w="2198" w:type="dxa"/>
          </w:tcPr>
          <w:p w14:paraId="362D9801" w14:textId="780BCCC3"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Some knowledge and understanding of key concepts in</w:t>
            </w:r>
            <w:r w:rsidRPr="00E25DC0">
              <w:rPr>
                <w:rFonts w:asciiTheme="minorHAnsi" w:eastAsia="Calibri" w:hAnsiTheme="minorHAnsi" w:cstheme="minorHAnsi"/>
                <w:i/>
                <w:iCs/>
                <w:sz w:val="16"/>
                <w:szCs w:val="16"/>
              </w:rPr>
              <w:t xml:space="preserve">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p>
          <w:p w14:paraId="0E2D2E2A" w14:textId="677E26F7" w:rsidR="008633D9" w:rsidRPr="00C306A1" w:rsidRDefault="008633D9" w:rsidP="001D3829">
            <w:pPr>
              <w:ind w:left="-33"/>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Awareness of current issues </w:t>
            </w:r>
            <w:r>
              <w:rPr>
                <w:rFonts w:asciiTheme="minorHAnsi" w:eastAsia="Calibri" w:hAnsiTheme="minorHAnsi" w:cstheme="minorHAnsi"/>
                <w:i/>
                <w:iCs/>
                <w:sz w:val="16"/>
                <w:szCs w:val="16"/>
              </w:rPr>
              <w:t xml:space="preserve">in </w:t>
            </w:r>
            <w:r w:rsidR="00F27AFB">
              <w:rPr>
                <w:rFonts w:asciiTheme="minorHAnsi" w:eastAsia="Calibri" w:hAnsiTheme="minorHAnsi" w:cstheme="minorHAnsi"/>
                <w:i/>
                <w:iCs/>
                <w:sz w:val="16"/>
                <w:szCs w:val="16"/>
              </w:rPr>
              <w:t>Computing</w:t>
            </w:r>
            <w:r>
              <w:rPr>
                <w:rFonts w:asciiTheme="minorHAnsi" w:eastAsia="Calibri" w:hAnsiTheme="minorHAnsi" w:cstheme="minorHAnsi"/>
                <w:i/>
                <w:iCs/>
                <w:sz w:val="16"/>
                <w:szCs w:val="16"/>
              </w:rPr>
              <w:t xml:space="preserve"> teaching</w:t>
            </w:r>
            <w:r>
              <w:rPr>
                <w:rFonts w:asciiTheme="minorHAnsi" w:eastAsia="Calibri" w:hAnsiTheme="minorHAnsi" w:cstheme="minorHAnsi"/>
                <w:sz w:val="16"/>
                <w:szCs w:val="16"/>
              </w:rPr>
              <w:t xml:space="preserve"> exists but there is no questioning of them.</w:t>
            </w:r>
          </w:p>
          <w:p w14:paraId="7650C5E4" w14:textId="77777777" w:rsidR="008633D9" w:rsidRPr="00C306A1" w:rsidRDefault="008633D9" w:rsidP="001D3829">
            <w:pPr>
              <w:ind w:left="11"/>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E</w:t>
            </w:r>
            <w:r w:rsidRPr="00C306A1">
              <w:rPr>
                <w:rFonts w:asciiTheme="minorHAnsi" w:eastAsia="Calibri" w:hAnsiTheme="minorHAnsi" w:cstheme="minorHAnsi"/>
                <w:sz w:val="16"/>
                <w:szCs w:val="16"/>
              </w:rPr>
              <w:t>ngagement with appropriate texts</w:t>
            </w:r>
            <w:r>
              <w:rPr>
                <w:rFonts w:asciiTheme="minorHAnsi" w:eastAsia="Calibri" w:hAnsiTheme="minorHAnsi" w:cstheme="minorHAnsi"/>
                <w:sz w:val="16"/>
                <w:szCs w:val="16"/>
              </w:rPr>
              <w:t xml:space="preserve"> is limited and/ or unquestioning</w:t>
            </w:r>
            <w:r w:rsidRPr="00C306A1">
              <w:rPr>
                <w:rFonts w:asciiTheme="minorHAnsi" w:eastAsia="Calibri" w:hAnsiTheme="minorHAnsi" w:cstheme="minorHAnsi"/>
                <w:sz w:val="16"/>
                <w:szCs w:val="16"/>
              </w:rPr>
              <w:t>.</w:t>
            </w:r>
          </w:p>
          <w:p w14:paraId="13C4A45B"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There is little or no </w:t>
            </w:r>
            <w:r>
              <w:rPr>
                <w:rFonts w:asciiTheme="minorHAnsi" w:eastAsia="Calibri" w:hAnsiTheme="minorHAnsi" w:cstheme="minorHAnsi"/>
                <w:i/>
                <w:iCs/>
                <w:sz w:val="16"/>
                <w:szCs w:val="16"/>
              </w:rPr>
              <w:t>u</w:t>
            </w:r>
            <w:r w:rsidRPr="00375C5E">
              <w:rPr>
                <w:rFonts w:asciiTheme="minorHAnsi" w:eastAsia="Calibri" w:hAnsiTheme="minorHAnsi" w:cstheme="minorHAnsi"/>
                <w:i/>
                <w:iCs/>
                <w:sz w:val="16"/>
                <w:szCs w:val="16"/>
              </w:rPr>
              <w:t>nderstanding</w:t>
            </w:r>
            <w:r>
              <w:rPr>
                <w:rFonts w:asciiTheme="minorHAnsi" w:eastAsia="Calibri" w:hAnsiTheme="minorHAnsi" w:cstheme="minorHAnsi"/>
                <w:sz w:val="16"/>
                <w:szCs w:val="16"/>
              </w:rPr>
              <w:t xml:space="preserve"> of </w:t>
            </w:r>
            <w:r w:rsidRPr="00F60CCE">
              <w:rPr>
                <w:rFonts w:asciiTheme="minorHAnsi" w:eastAsia="Calibri" w:hAnsiTheme="minorHAnsi" w:cstheme="minorHAnsi"/>
                <w:i/>
                <w:iCs/>
                <w:sz w:val="16"/>
                <w:szCs w:val="16"/>
              </w:rPr>
              <w:t>seminal and current key theories of learning</w:t>
            </w:r>
          </w:p>
        </w:tc>
        <w:tc>
          <w:tcPr>
            <w:tcW w:w="2203" w:type="dxa"/>
          </w:tcPr>
          <w:p w14:paraId="79E1F984" w14:textId="26D65046"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Inaccurate knowledge and</w:t>
            </w:r>
            <w:r>
              <w:rPr>
                <w:rFonts w:asciiTheme="minorHAnsi" w:eastAsia="Calibri" w:hAnsiTheme="minorHAnsi" w:cstheme="minorHAnsi"/>
                <w:sz w:val="16"/>
                <w:szCs w:val="16"/>
              </w:rPr>
              <w:t xml:space="preserve"> </w:t>
            </w:r>
            <w:r w:rsidRPr="00C306A1">
              <w:rPr>
                <w:rFonts w:asciiTheme="minorHAnsi" w:eastAsia="Calibri" w:hAnsiTheme="minorHAnsi" w:cstheme="minorHAnsi"/>
                <w:sz w:val="16"/>
                <w:szCs w:val="16"/>
              </w:rPr>
              <w:t>understanding of key concepts in</w:t>
            </w:r>
            <w:r w:rsidRPr="00E25DC0">
              <w:rPr>
                <w:rFonts w:asciiTheme="minorHAnsi" w:eastAsia="Calibri" w:hAnsiTheme="minorHAnsi" w:cstheme="minorHAnsi"/>
                <w:i/>
                <w:iCs/>
                <w:sz w:val="16"/>
                <w:szCs w:val="16"/>
              </w:rPr>
              <w:t xml:space="preserve">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pedagogy</w:t>
            </w:r>
            <w:r w:rsidRPr="00C306A1">
              <w:rPr>
                <w:rFonts w:asciiTheme="minorHAnsi" w:eastAsia="Calibri" w:hAnsiTheme="minorHAnsi" w:cstheme="minorHAnsi"/>
                <w:sz w:val="16"/>
                <w:szCs w:val="16"/>
              </w:rPr>
              <w:t xml:space="preserve"> due to lack of engagement with appropriate texts.</w:t>
            </w:r>
            <w:r>
              <w:rPr>
                <w:rFonts w:asciiTheme="minorHAnsi" w:eastAsia="Calibri" w:hAnsiTheme="minorHAnsi" w:cstheme="minorHAnsi"/>
                <w:sz w:val="16"/>
                <w:szCs w:val="16"/>
              </w:rPr>
              <w:t xml:space="preserve"> </w:t>
            </w:r>
          </w:p>
          <w:p w14:paraId="6D2E4193"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Lack of awareness of </w:t>
            </w:r>
            <w:r w:rsidRPr="00F60CCE">
              <w:rPr>
                <w:rFonts w:asciiTheme="minorHAnsi" w:eastAsia="Calibri" w:hAnsiTheme="minorHAnsi" w:cstheme="minorHAnsi"/>
                <w:i/>
                <w:iCs/>
                <w:sz w:val="16"/>
                <w:szCs w:val="16"/>
              </w:rPr>
              <w:t>seminal and current key theories of learning</w:t>
            </w:r>
          </w:p>
        </w:tc>
      </w:tr>
      <w:tr w:rsidR="008633D9" w:rsidRPr="00740EA9" w14:paraId="027065CE" w14:textId="77777777" w:rsidTr="001D3829">
        <w:tc>
          <w:tcPr>
            <w:cnfStyle w:val="001000000000" w:firstRow="0" w:lastRow="0" w:firstColumn="1" w:lastColumn="0" w:oddVBand="0" w:evenVBand="0" w:oddHBand="0" w:evenHBand="0" w:firstRowFirstColumn="0" w:firstRowLastColumn="0" w:lastRowFirstColumn="0" w:lastRowLastColumn="0"/>
            <w:tcW w:w="2198" w:type="dxa"/>
          </w:tcPr>
          <w:p w14:paraId="056140A6" w14:textId="4EB42C0D" w:rsidR="008633D9" w:rsidRPr="00FE429B" w:rsidRDefault="008633D9" w:rsidP="001D3829">
            <w:pPr>
              <w:pStyle w:val="NoSpacing"/>
              <w:rPr>
                <w:rFonts w:asciiTheme="minorHAnsi" w:hAnsiTheme="minorHAnsi" w:cstheme="minorHAnsi"/>
                <w:sz w:val="16"/>
                <w:szCs w:val="16"/>
              </w:rPr>
            </w:pPr>
            <w:r w:rsidRPr="00FE429B">
              <w:rPr>
                <w:rFonts w:asciiTheme="minorHAnsi" w:hAnsiTheme="minorHAnsi" w:cstheme="minorHAnsi"/>
                <w:sz w:val="16"/>
                <w:szCs w:val="16"/>
              </w:rPr>
              <w:t>CRITICAL EVALUATION AND APPLICATION OF KNOWLEDGE IN</w:t>
            </w:r>
            <w:r>
              <w:rPr>
                <w:rFonts w:asciiTheme="minorHAnsi" w:hAnsiTheme="minorHAnsi" w:cstheme="minorHAnsi"/>
                <w:sz w:val="16"/>
                <w:szCs w:val="16"/>
              </w:rPr>
              <w:t xml:space="preserve"> TEACHING </w:t>
            </w:r>
            <w:r w:rsidR="00F27AFB">
              <w:rPr>
                <w:rFonts w:asciiTheme="minorHAnsi" w:hAnsiTheme="minorHAnsi" w:cstheme="minorHAnsi"/>
                <w:sz w:val="16"/>
                <w:szCs w:val="16"/>
              </w:rPr>
              <w:t>Computing</w:t>
            </w:r>
            <w:r>
              <w:rPr>
                <w:rFonts w:asciiTheme="minorHAnsi" w:hAnsiTheme="minorHAnsi" w:cstheme="minorHAnsi"/>
                <w:sz w:val="16"/>
                <w:szCs w:val="16"/>
              </w:rPr>
              <w:t xml:space="preserve"> </w:t>
            </w:r>
          </w:p>
          <w:p w14:paraId="7EF9DCFE" w14:textId="77777777" w:rsidR="008633D9" w:rsidRPr="00C306A1" w:rsidRDefault="008633D9" w:rsidP="001D3829">
            <w:pPr>
              <w:jc w:val="center"/>
              <w:rPr>
                <w:rFonts w:asciiTheme="minorHAnsi" w:eastAsia="Calibri" w:hAnsiTheme="minorHAnsi" w:cstheme="minorHAnsi"/>
                <w:b w:val="0"/>
                <w:bCs w:val="0"/>
                <w:sz w:val="16"/>
                <w:szCs w:val="16"/>
              </w:rPr>
            </w:pPr>
          </w:p>
        </w:tc>
        <w:tc>
          <w:tcPr>
            <w:tcW w:w="2197" w:type="dxa"/>
          </w:tcPr>
          <w:p w14:paraId="52A0016C"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Application of the research has elements of originality and merits publication.  </w:t>
            </w:r>
          </w:p>
          <w:p w14:paraId="5F635D88"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02080752"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The work could be used to develop a research proposal for doctoral level study.</w:t>
            </w:r>
          </w:p>
          <w:p w14:paraId="090D9143"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688A5ADB" w14:textId="77777777" w:rsidR="008633D9" w:rsidRPr="007C5CBA"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7C5CBA">
              <w:rPr>
                <w:rFonts w:asciiTheme="minorHAnsi" w:eastAsia="Calibri" w:hAnsiTheme="minorHAnsi" w:cstheme="minorHAnsi"/>
                <w:i/>
                <w:iCs/>
                <w:sz w:val="16"/>
                <w:szCs w:val="16"/>
              </w:rPr>
              <w:t xml:space="preserve">There </w:t>
            </w:r>
            <w:r>
              <w:rPr>
                <w:rFonts w:asciiTheme="minorHAnsi" w:eastAsia="Calibri" w:hAnsiTheme="minorHAnsi" w:cstheme="minorHAnsi"/>
                <w:i/>
                <w:iCs/>
                <w:sz w:val="16"/>
                <w:szCs w:val="16"/>
              </w:rPr>
              <w:t>are elements of innovation or insights in the adaptions made for individual needs and the design of the learning sequence.</w:t>
            </w:r>
          </w:p>
        </w:tc>
        <w:tc>
          <w:tcPr>
            <w:tcW w:w="2197" w:type="dxa"/>
          </w:tcPr>
          <w:p w14:paraId="1ECC7824" w14:textId="46CB41D4"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 research </w:t>
            </w:r>
            <w:r>
              <w:rPr>
                <w:rFonts w:asciiTheme="minorHAnsi" w:eastAsia="Calibri" w:hAnsiTheme="minorHAnsi" w:cstheme="minorHAnsi"/>
                <w:i/>
                <w:iCs/>
                <w:sz w:val="16"/>
                <w:szCs w:val="16"/>
              </w:rPr>
              <w:t xml:space="preserve">literature utilised </w:t>
            </w:r>
            <w:r>
              <w:rPr>
                <w:rFonts w:asciiTheme="minorHAnsi" w:eastAsia="Calibri" w:hAnsiTheme="minorHAnsi" w:cstheme="minorHAnsi"/>
                <w:sz w:val="16"/>
                <w:szCs w:val="16"/>
              </w:rPr>
              <w:t xml:space="preserve">is critically appraised for its validity, applicability and transferability between contexts and applied effectively to the purpose of the </w:t>
            </w:r>
            <w:r w:rsidRPr="00E25DC0">
              <w:rPr>
                <w:rFonts w:asciiTheme="minorHAnsi" w:eastAsia="Calibri" w:hAnsiTheme="minorHAnsi" w:cstheme="minorHAnsi"/>
                <w:i/>
                <w:iCs/>
                <w:sz w:val="16"/>
                <w:szCs w:val="16"/>
              </w:rPr>
              <w:t xml:space="preserve">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w:t>
            </w:r>
            <w:r>
              <w:rPr>
                <w:rFonts w:asciiTheme="minorHAnsi" w:eastAsia="Calibri" w:hAnsiTheme="minorHAnsi" w:cstheme="minorHAnsi"/>
                <w:sz w:val="16"/>
                <w:szCs w:val="16"/>
              </w:rPr>
              <w:t>.</w:t>
            </w:r>
          </w:p>
          <w:p w14:paraId="2529B98C"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4CBFF9BD"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The range of sources used are systematically contrasted and synthesised, adding to the criticality of the evaluation.</w:t>
            </w:r>
          </w:p>
          <w:p w14:paraId="7BDCA53E" w14:textId="77777777" w:rsidR="008633D9"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5ABC36B4" w14:textId="77777777"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E25DC0">
              <w:rPr>
                <w:rFonts w:asciiTheme="minorHAnsi" w:eastAsia="Calibri" w:hAnsiTheme="minorHAnsi" w:cstheme="minorHAnsi"/>
                <w:i/>
                <w:iCs/>
                <w:sz w:val="16"/>
                <w:szCs w:val="16"/>
              </w:rPr>
              <w:t xml:space="preserve">A range of learner needs is </w:t>
            </w:r>
            <w:r>
              <w:rPr>
                <w:rFonts w:asciiTheme="minorHAnsi" w:eastAsia="Calibri" w:hAnsiTheme="minorHAnsi" w:cstheme="minorHAnsi"/>
                <w:i/>
                <w:iCs/>
                <w:sz w:val="16"/>
                <w:szCs w:val="16"/>
              </w:rPr>
              <w:t xml:space="preserve">thoroughly </w:t>
            </w:r>
            <w:proofErr w:type="gramStart"/>
            <w:r w:rsidRPr="00E25DC0">
              <w:rPr>
                <w:rFonts w:asciiTheme="minorHAnsi" w:eastAsia="Calibri" w:hAnsiTheme="minorHAnsi" w:cstheme="minorHAnsi"/>
                <w:i/>
                <w:iCs/>
                <w:sz w:val="16"/>
                <w:szCs w:val="16"/>
              </w:rPr>
              <w:t>analysed</w:t>
            </w:r>
            <w:proofErr w:type="gramEnd"/>
            <w:r w:rsidRPr="00E25DC0">
              <w:rPr>
                <w:rFonts w:asciiTheme="minorHAnsi" w:eastAsia="Calibri" w:hAnsiTheme="minorHAnsi" w:cstheme="minorHAnsi"/>
                <w:i/>
                <w:iCs/>
                <w:sz w:val="16"/>
                <w:szCs w:val="16"/>
              </w:rPr>
              <w:t xml:space="preserve"> and the adaptations needed in order to create an inclusive learning environment are</w:t>
            </w:r>
            <w:r>
              <w:rPr>
                <w:rFonts w:asciiTheme="minorHAnsi" w:eastAsia="Calibri" w:hAnsiTheme="minorHAnsi" w:cstheme="minorHAnsi"/>
                <w:i/>
                <w:iCs/>
                <w:sz w:val="16"/>
                <w:szCs w:val="16"/>
              </w:rPr>
              <w:t xml:space="preserve"> fully</w:t>
            </w:r>
            <w:r w:rsidRPr="00E25DC0">
              <w:rPr>
                <w:rFonts w:asciiTheme="minorHAnsi" w:eastAsia="Calibri" w:hAnsiTheme="minorHAnsi" w:cstheme="minorHAnsi"/>
                <w:i/>
                <w:iCs/>
                <w:sz w:val="16"/>
                <w:szCs w:val="16"/>
              </w:rPr>
              <w:t xml:space="preserve"> justified, with insight and clear articulation.</w:t>
            </w:r>
          </w:p>
          <w:p w14:paraId="018B88E9" w14:textId="77777777"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p>
          <w:p w14:paraId="61100D3D" w14:textId="6713B343"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E25DC0">
              <w:rPr>
                <w:rFonts w:asciiTheme="minorHAnsi" w:eastAsia="Calibri" w:hAnsiTheme="minorHAnsi" w:cstheme="minorHAnsi"/>
                <w:i/>
                <w:iCs/>
                <w:sz w:val="16"/>
                <w:szCs w:val="16"/>
              </w:rPr>
              <w:t xml:space="preserve">A 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 appropriate to the relevant KS has been designed with a </w:t>
            </w:r>
            <w:r>
              <w:rPr>
                <w:rFonts w:asciiTheme="minorHAnsi" w:eastAsia="Calibri" w:hAnsiTheme="minorHAnsi" w:cstheme="minorHAnsi"/>
                <w:i/>
                <w:iCs/>
                <w:sz w:val="16"/>
                <w:szCs w:val="16"/>
              </w:rPr>
              <w:t xml:space="preserve">clear </w:t>
            </w:r>
            <w:r w:rsidRPr="00E25DC0">
              <w:rPr>
                <w:rFonts w:asciiTheme="minorHAnsi" w:eastAsia="Calibri" w:hAnsiTheme="minorHAnsi" w:cstheme="minorHAnsi"/>
                <w:i/>
                <w:iCs/>
                <w:sz w:val="16"/>
                <w:szCs w:val="16"/>
              </w:rPr>
              <w:t>justification of selected content and composition, demonstrating a</w:t>
            </w:r>
            <w:r>
              <w:rPr>
                <w:rFonts w:asciiTheme="minorHAnsi" w:eastAsia="Calibri" w:hAnsiTheme="minorHAnsi" w:cstheme="minorHAnsi"/>
                <w:i/>
                <w:iCs/>
                <w:sz w:val="16"/>
                <w:szCs w:val="16"/>
              </w:rPr>
              <w:t xml:space="preserve"> very </w:t>
            </w:r>
            <w:r w:rsidRPr="00E25DC0">
              <w:rPr>
                <w:rFonts w:asciiTheme="minorHAnsi" w:eastAsia="Calibri" w:hAnsiTheme="minorHAnsi" w:cstheme="minorHAnsi"/>
                <w:i/>
                <w:iCs/>
                <w:sz w:val="16"/>
                <w:szCs w:val="16"/>
              </w:rPr>
              <w:t xml:space="preserve">comprehensive understanding of the disciplinary ways of knowing in Secondary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w:t>
            </w:r>
          </w:p>
          <w:p w14:paraId="3FD8B8A6" w14:textId="77777777" w:rsidR="008633D9" w:rsidRPr="00C306A1" w:rsidRDefault="008633D9" w:rsidP="001D3829">
            <w:pPr>
              <w:ind w:left="-33"/>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c>
          <w:tcPr>
            <w:tcW w:w="2197" w:type="dxa"/>
          </w:tcPr>
          <w:p w14:paraId="7830954A"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Questions around the validity, applicability and transferability of the literature used are made explicit.  </w:t>
            </w:r>
          </w:p>
          <w:p w14:paraId="7ADC21AE"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6A04FC55" w14:textId="77777777"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E25DC0">
              <w:rPr>
                <w:rFonts w:asciiTheme="minorHAnsi" w:eastAsia="Calibri" w:hAnsiTheme="minorHAnsi" w:cstheme="minorHAnsi"/>
                <w:i/>
                <w:iCs/>
                <w:sz w:val="16"/>
                <w:szCs w:val="16"/>
              </w:rPr>
              <w:t xml:space="preserve">A range of learner needs is </w:t>
            </w:r>
            <w:proofErr w:type="gramStart"/>
            <w:r w:rsidRPr="00E25DC0">
              <w:rPr>
                <w:rFonts w:asciiTheme="minorHAnsi" w:eastAsia="Calibri" w:hAnsiTheme="minorHAnsi" w:cstheme="minorHAnsi"/>
                <w:i/>
                <w:iCs/>
                <w:sz w:val="16"/>
                <w:szCs w:val="16"/>
              </w:rPr>
              <w:t>analysed</w:t>
            </w:r>
            <w:proofErr w:type="gramEnd"/>
            <w:r w:rsidRPr="00E25DC0">
              <w:rPr>
                <w:rFonts w:asciiTheme="minorHAnsi" w:eastAsia="Calibri" w:hAnsiTheme="minorHAnsi" w:cstheme="minorHAnsi"/>
                <w:i/>
                <w:iCs/>
                <w:sz w:val="16"/>
                <w:szCs w:val="16"/>
              </w:rPr>
              <w:t xml:space="preserve"> and the adaptations needed in order to create an inclusive learning environment are justified, with insight and clear articulation.</w:t>
            </w:r>
          </w:p>
          <w:p w14:paraId="5C5126EA" w14:textId="77777777"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p>
          <w:p w14:paraId="304EB746" w14:textId="1D295D7E"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E25DC0">
              <w:rPr>
                <w:rFonts w:asciiTheme="minorHAnsi" w:eastAsia="Calibri" w:hAnsiTheme="minorHAnsi" w:cstheme="minorHAnsi"/>
                <w:i/>
                <w:iCs/>
                <w:sz w:val="16"/>
                <w:szCs w:val="16"/>
              </w:rPr>
              <w:t xml:space="preserve">A 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 appropriate to the relevant KS has been designed with a justification of selected content and composition, demonstrating a comprehensive understanding of the disciplinary ways of knowing in Secondary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w:t>
            </w:r>
          </w:p>
          <w:p w14:paraId="56D9D138"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7D3C348C"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09B8CB95"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1166DC30" w14:textId="77777777" w:rsidR="008633D9" w:rsidRPr="00C306A1"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Cs/>
                <w:sz w:val="16"/>
                <w:szCs w:val="16"/>
              </w:rPr>
            </w:pPr>
          </w:p>
        </w:tc>
        <w:tc>
          <w:tcPr>
            <w:tcW w:w="2198" w:type="dxa"/>
          </w:tcPr>
          <w:p w14:paraId="3219D4BC"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There is originality in the application of knowledge or problem-solving.  </w:t>
            </w:r>
          </w:p>
          <w:p w14:paraId="24030C16" w14:textId="77777777"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Pr>
                <w:rFonts w:asciiTheme="minorHAnsi" w:eastAsia="Calibri" w:hAnsiTheme="minorHAnsi" w:cstheme="minorHAnsi"/>
                <w:sz w:val="16"/>
                <w:szCs w:val="16"/>
              </w:rPr>
              <w:t xml:space="preserve">The value of research is recognised by the use and critique of appropriate texts within the </w:t>
            </w:r>
            <w:r w:rsidRPr="00E25DC0">
              <w:rPr>
                <w:rFonts w:asciiTheme="minorHAnsi" w:eastAsia="Calibri" w:hAnsiTheme="minorHAnsi" w:cstheme="minorHAnsi"/>
                <w:i/>
                <w:iCs/>
                <w:sz w:val="16"/>
                <w:szCs w:val="16"/>
              </w:rPr>
              <w:t xml:space="preserve">range of learner needs analysed and the adaptations needed </w:t>
            </w:r>
            <w:proofErr w:type="gramStart"/>
            <w:r w:rsidRPr="00E25DC0">
              <w:rPr>
                <w:rFonts w:asciiTheme="minorHAnsi" w:eastAsia="Calibri" w:hAnsiTheme="minorHAnsi" w:cstheme="minorHAnsi"/>
                <w:i/>
                <w:iCs/>
                <w:sz w:val="16"/>
                <w:szCs w:val="16"/>
              </w:rPr>
              <w:t>in order to</w:t>
            </w:r>
            <w:proofErr w:type="gramEnd"/>
            <w:r w:rsidRPr="00E25DC0">
              <w:rPr>
                <w:rFonts w:asciiTheme="minorHAnsi" w:eastAsia="Calibri" w:hAnsiTheme="minorHAnsi" w:cstheme="minorHAnsi"/>
                <w:i/>
                <w:iCs/>
                <w:sz w:val="16"/>
                <w:szCs w:val="16"/>
              </w:rPr>
              <w:t xml:space="preserve"> create an inclusive learning environment</w:t>
            </w:r>
            <w:r>
              <w:rPr>
                <w:rFonts w:asciiTheme="minorHAnsi" w:eastAsia="Calibri" w:hAnsiTheme="minorHAnsi" w:cstheme="minorHAnsi"/>
                <w:i/>
                <w:iCs/>
                <w:sz w:val="16"/>
                <w:szCs w:val="16"/>
              </w:rPr>
              <w:t xml:space="preserve">.  </w:t>
            </w:r>
            <w:r w:rsidRPr="00E25DC0">
              <w:rPr>
                <w:rFonts w:asciiTheme="minorHAnsi" w:eastAsia="Calibri" w:hAnsiTheme="minorHAnsi" w:cstheme="minorHAnsi"/>
                <w:i/>
                <w:iCs/>
                <w:sz w:val="16"/>
                <w:szCs w:val="16"/>
              </w:rPr>
              <w:t xml:space="preserve"> </w:t>
            </w:r>
            <w:r>
              <w:rPr>
                <w:rFonts w:asciiTheme="minorHAnsi" w:eastAsia="Calibri" w:hAnsiTheme="minorHAnsi" w:cstheme="minorHAnsi"/>
                <w:sz w:val="16"/>
                <w:szCs w:val="16"/>
              </w:rPr>
              <w:t>The texts are used to create and interpret knowledge</w:t>
            </w:r>
            <w:r w:rsidRPr="00E25DC0">
              <w:rPr>
                <w:rFonts w:asciiTheme="minorHAnsi" w:eastAsia="Calibri" w:hAnsiTheme="minorHAnsi" w:cstheme="minorHAnsi"/>
                <w:i/>
                <w:iCs/>
                <w:sz w:val="16"/>
                <w:szCs w:val="16"/>
              </w:rPr>
              <w:t xml:space="preserve"> </w:t>
            </w:r>
            <w:r>
              <w:rPr>
                <w:rFonts w:asciiTheme="minorHAnsi" w:eastAsia="Calibri" w:hAnsiTheme="minorHAnsi" w:cstheme="minorHAnsi"/>
                <w:i/>
                <w:iCs/>
                <w:sz w:val="16"/>
                <w:szCs w:val="16"/>
              </w:rPr>
              <w:t>and justify adaptions</w:t>
            </w:r>
            <w:r w:rsidRPr="00E25DC0">
              <w:rPr>
                <w:rFonts w:asciiTheme="minorHAnsi" w:eastAsia="Calibri" w:hAnsiTheme="minorHAnsi" w:cstheme="minorHAnsi"/>
                <w:i/>
                <w:iCs/>
                <w:sz w:val="16"/>
                <w:szCs w:val="16"/>
              </w:rPr>
              <w:t>, with insight and clear articulation.</w:t>
            </w:r>
          </w:p>
          <w:p w14:paraId="23F36F07"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 </w:t>
            </w:r>
          </w:p>
          <w:p w14:paraId="4CF71A83" w14:textId="2129DA44"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sidRPr="00E25DC0">
              <w:rPr>
                <w:rFonts w:asciiTheme="minorHAnsi" w:eastAsia="Calibri" w:hAnsiTheme="minorHAnsi" w:cstheme="minorHAnsi"/>
                <w:i/>
                <w:iCs/>
                <w:sz w:val="16"/>
                <w:szCs w:val="16"/>
              </w:rPr>
              <w:t xml:space="preserve">A 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 appropriate to the relevant KS has been designed with </w:t>
            </w:r>
            <w:r>
              <w:rPr>
                <w:rFonts w:asciiTheme="minorHAnsi" w:eastAsia="Calibri" w:hAnsiTheme="minorHAnsi" w:cstheme="minorHAnsi"/>
                <w:i/>
                <w:iCs/>
                <w:sz w:val="16"/>
                <w:szCs w:val="16"/>
              </w:rPr>
              <w:t xml:space="preserve">some </w:t>
            </w:r>
            <w:r w:rsidRPr="00E25DC0">
              <w:rPr>
                <w:rFonts w:asciiTheme="minorHAnsi" w:eastAsia="Calibri" w:hAnsiTheme="minorHAnsi" w:cstheme="minorHAnsi"/>
                <w:i/>
                <w:iCs/>
                <w:sz w:val="16"/>
                <w:szCs w:val="16"/>
              </w:rPr>
              <w:t xml:space="preserve">justification of selected content and composition, demonstrating a </w:t>
            </w:r>
            <w:r>
              <w:rPr>
                <w:rFonts w:asciiTheme="minorHAnsi" w:eastAsia="Calibri" w:hAnsiTheme="minorHAnsi" w:cstheme="minorHAnsi"/>
                <w:i/>
                <w:iCs/>
                <w:sz w:val="16"/>
                <w:szCs w:val="16"/>
              </w:rPr>
              <w:t>sound</w:t>
            </w:r>
            <w:r w:rsidRPr="00E25DC0">
              <w:rPr>
                <w:rFonts w:asciiTheme="minorHAnsi" w:eastAsia="Calibri" w:hAnsiTheme="minorHAnsi" w:cstheme="minorHAnsi"/>
                <w:i/>
                <w:iCs/>
                <w:sz w:val="16"/>
                <w:szCs w:val="16"/>
              </w:rPr>
              <w:t xml:space="preserve"> understanding of the disciplinary ways of knowing in Secondary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w:t>
            </w:r>
          </w:p>
          <w:p w14:paraId="3EC0EB8E" w14:textId="77777777" w:rsidR="008633D9" w:rsidRPr="00C306A1"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c>
          <w:tcPr>
            <w:tcW w:w="2198" w:type="dxa"/>
          </w:tcPr>
          <w:p w14:paraId="0A1989DF"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Knowledge and understanding </w:t>
            </w:r>
            <w:proofErr w:type="gramStart"/>
            <w:r>
              <w:rPr>
                <w:rFonts w:asciiTheme="minorHAnsi" w:eastAsia="Calibri" w:hAnsiTheme="minorHAnsi" w:cstheme="minorHAnsi"/>
                <w:sz w:val="16"/>
                <w:szCs w:val="16"/>
              </w:rPr>
              <w:t>is</w:t>
            </w:r>
            <w:proofErr w:type="gramEnd"/>
            <w:r>
              <w:rPr>
                <w:rFonts w:asciiTheme="minorHAnsi" w:eastAsia="Calibri" w:hAnsiTheme="minorHAnsi" w:cstheme="minorHAnsi"/>
                <w:sz w:val="16"/>
                <w:szCs w:val="16"/>
              </w:rPr>
              <w:t xml:space="preserve"> not </w:t>
            </w:r>
            <w:r>
              <w:rPr>
                <w:rFonts w:asciiTheme="minorHAnsi" w:eastAsia="Calibri" w:hAnsiTheme="minorHAnsi" w:cstheme="minorHAnsi"/>
                <w:i/>
                <w:iCs/>
                <w:sz w:val="16"/>
                <w:szCs w:val="16"/>
              </w:rPr>
              <w:t>used to analyse</w:t>
            </w:r>
            <w:r w:rsidRPr="00E25DC0">
              <w:rPr>
                <w:rFonts w:asciiTheme="minorHAnsi" w:eastAsia="Calibri" w:hAnsiTheme="minorHAnsi" w:cstheme="minorHAnsi"/>
                <w:i/>
                <w:iCs/>
                <w:sz w:val="16"/>
                <w:szCs w:val="16"/>
              </w:rPr>
              <w:t xml:space="preserve"> learner needs and </w:t>
            </w:r>
            <w:r>
              <w:rPr>
                <w:rFonts w:asciiTheme="minorHAnsi" w:eastAsia="Calibri" w:hAnsiTheme="minorHAnsi" w:cstheme="minorHAnsi"/>
                <w:i/>
                <w:iCs/>
                <w:sz w:val="16"/>
                <w:szCs w:val="16"/>
              </w:rPr>
              <w:t>any</w:t>
            </w:r>
            <w:r w:rsidRPr="00E25DC0">
              <w:rPr>
                <w:rFonts w:asciiTheme="minorHAnsi" w:eastAsia="Calibri" w:hAnsiTheme="minorHAnsi" w:cstheme="minorHAnsi"/>
                <w:i/>
                <w:iCs/>
                <w:sz w:val="16"/>
                <w:szCs w:val="16"/>
              </w:rPr>
              <w:t xml:space="preserve"> adaptations </w:t>
            </w:r>
            <w:r>
              <w:rPr>
                <w:rFonts w:asciiTheme="minorHAnsi" w:eastAsia="Calibri" w:hAnsiTheme="minorHAnsi" w:cstheme="minorHAnsi"/>
                <w:i/>
                <w:iCs/>
                <w:sz w:val="16"/>
                <w:szCs w:val="16"/>
              </w:rPr>
              <w:t>used</w:t>
            </w:r>
            <w:r w:rsidRPr="00E25DC0">
              <w:rPr>
                <w:rFonts w:asciiTheme="minorHAnsi" w:eastAsia="Calibri" w:hAnsiTheme="minorHAnsi" w:cstheme="minorHAnsi"/>
                <w:i/>
                <w:iCs/>
                <w:sz w:val="16"/>
                <w:szCs w:val="16"/>
              </w:rPr>
              <w:t xml:space="preserve"> in order to create an inclusive learning environment are </w:t>
            </w:r>
            <w:r>
              <w:rPr>
                <w:rFonts w:asciiTheme="minorHAnsi" w:eastAsia="Calibri" w:hAnsiTheme="minorHAnsi" w:cstheme="minorHAnsi"/>
                <w:i/>
                <w:iCs/>
                <w:sz w:val="16"/>
                <w:szCs w:val="16"/>
              </w:rPr>
              <w:t xml:space="preserve">not </w:t>
            </w:r>
            <w:r w:rsidRPr="00E25DC0">
              <w:rPr>
                <w:rFonts w:asciiTheme="minorHAnsi" w:eastAsia="Calibri" w:hAnsiTheme="minorHAnsi" w:cstheme="minorHAnsi"/>
                <w:i/>
                <w:iCs/>
                <w:sz w:val="16"/>
                <w:szCs w:val="16"/>
              </w:rPr>
              <w:t>justified, with insight and clear articulation</w:t>
            </w:r>
            <w:r>
              <w:rPr>
                <w:rFonts w:asciiTheme="minorHAnsi" w:eastAsia="Calibri" w:hAnsiTheme="minorHAnsi" w:cstheme="minorHAnsi"/>
                <w:sz w:val="16"/>
                <w:szCs w:val="16"/>
              </w:rPr>
              <w:t xml:space="preserve"> The value of research is not fully recognised; texts are taken at face value.  </w:t>
            </w:r>
          </w:p>
          <w:p w14:paraId="10CAD6FA"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50A5F9AE" w14:textId="2D938B1C"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Pr>
                <w:rFonts w:asciiTheme="minorHAnsi" w:eastAsia="Calibri" w:hAnsiTheme="minorHAnsi" w:cstheme="minorHAnsi"/>
                <w:i/>
                <w:iCs/>
                <w:sz w:val="16"/>
                <w:szCs w:val="16"/>
              </w:rPr>
              <w:t xml:space="preserve">The </w:t>
            </w:r>
            <w:r w:rsidRPr="00E25DC0">
              <w:rPr>
                <w:rFonts w:asciiTheme="minorHAnsi" w:eastAsia="Calibri" w:hAnsiTheme="minorHAnsi" w:cstheme="minorHAnsi"/>
                <w:i/>
                <w:iCs/>
                <w:sz w:val="16"/>
                <w:szCs w:val="16"/>
              </w:rPr>
              <w:t xml:space="preserve">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 </w:t>
            </w:r>
            <w:r>
              <w:rPr>
                <w:rFonts w:asciiTheme="minorHAnsi" w:eastAsia="Calibri" w:hAnsiTheme="minorHAnsi" w:cstheme="minorHAnsi"/>
                <w:i/>
                <w:iCs/>
                <w:sz w:val="16"/>
                <w:szCs w:val="16"/>
              </w:rPr>
              <w:t xml:space="preserve">may not be </w:t>
            </w:r>
            <w:r w:rsidRPr="00E25DC0">
              <w:rPr>
                <w:rFonts w:asciiTheme="minorHAnsi" w:eastAsia="Calibri" w:hAnsiTheme="minorHAnsi" w:cstheme="minorHAnsi"/>
                <w:i/>
                <w:iCs/>
                <w:sz w:val="16"/>
                <w:szCs w:val="16"/>
              </w:rPr>
              <w:t xml:space="preserve">appropriate to the relevant KS </w:t>
            </w:r>
            <w:r>
              <w:rPr>
                <w:rFonts w:asciiTheme="minorHAnsi" w:eastAsia="Calibri" w:hAnsiTheme="minorHAnsi" w:cstheme="minorHAnsi"/>
                <w:i/>
                <w:iCs/>
                <w:sz w:val="16"/>
                <w:szCs w:val="16"/>
              </w:rPr>
              <w:t xml:space="preserve">or there is little </w:t>
            </w:r>
            <w:r w:rsidRPr="00E25DC0">
              <w:rPr>
                <w:rFonts w:asciiTheme="minorHAnsi" w:eastAsia="Calibri" w:hAnsiTheme="minorHAnsi" w:cstheme="minorHAnsi"/>
                <w:i/>
                <w:iCs/>
                <w:sz w:val="16"/>
                <w:szCs w:val="16"/>
              </w:rPr>
              <w:t xml:space="preserve">justification of selected content and composition, demonstrating a </w:t>
            </w:r>
            <w:r>
              <w:rPr>
                <w:rFonts w:asciiTheme="minorHAnsi" w:eastAsia="Calibri" w:hAnsiTheme="minorHAnsi" w:cstheme="minorHAnsi"/>
                <w:i/>
                <w:iCs/>
                <w:sz w:val="16"/>
                <w:szCs w:val="16"/>
              </w:rPr>
              <w:t>weak</w:t>
            </w:r>
            <w:r w:rsidRPr="00E25DC0">
              <w:rPr>
                <w:rFonts w:asciiTheme="minorHAnsi" w:eastAsia="Calibri" w:hAnsiTheme="minorHAnsi" w:cstheme="minorHAnsi"/>
                <w:i/>
                <w:iCs/>
                <w:sz w:val="16"/>
                <w:szCs w:val="16"/>
              </w:rPr>
              <w:t xml:space="preserve"> understanding of the disciplinary ways of knowing in Secondary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w:t>
            </w:r>
          </w:p>
          <w:p w14:paraId="0A685F48" w14:textId="77777777" w:rsidR="008633D9" w:rsidRPr="00C306A1"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c>
          <w:tcPr>
            <w:tcW w:w="2203" w:type="dxa"/>
          </w:tcPr>
          <w:p w14:paraId="611C032E" w14:textId="77777777" w:rsidR="008633D9" w:rsidRDefault="008633D9" w:rsidP="001D3829">
            <w:pPr>
              <w:ind w:left="-29"/>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Knowledge is not applied, or </w:t>
            </w:r>
            <w:r w:rsidRPr="00E25DC0">
              <w:rPr>
                <w:rFonts w:asciiTheme="minorHAnsi" w:eastAsia="Calibri" w:hAnsiTheme="minorHAnsi" w:cstheme="minorHAnsi"/>
                <w:i/>
                <w:iCs/>
                <w:sz w:val="16"/>
                <w:szCs w:val="16"/>
              </w:rPr>
              <w:t xml:space="preserve">learner needs </w:t>
            </w:r>
            <w:r>
              <w:rPr>
                <w:rFonts w:asciiTheme="minorHAnsi" w:eastAsia="Calibri" w:hAnsiTheme="minorHAnsi" w:cstheme="minorHAnsi"/>
                <w:i/>
                <w:iCs/>
                <w:sz w:val="16"/>
                <w:szCs w:val="16"/>
              </w:rPr>
              <w:t xml:space="preserve">are not </w:t>
            </w:r>
            <w:r w:rsidRPr="00E25DC0">
              <w:rPr>
                <w:rFonts w:asciiTheme="minorHAnsi" w:eastAsia="Calibri" w:hAnsiTheme="minorHAnsi" w:cstheme="minorHAnsi"/>
                <w:i/>
                <w:iCs/>
                <w:sz w:val="16"/>
                <w:szCs w:val="16"/>
              </w:rPr>
              <w:t xml:space="preserve">analysed </w:t>
            </w:r>
            <w:r>
              <w:rPr>
                <w:rFonts w:asciiTheme="minorHAnsi" w:eastAsia="Calibri" w:hAnsiTheme="minorHAnsi" w:cstheme="minorHAnsi"/>
                <w:i/>
                <w:iCs/>
                <w:sz w:val="16"/>
                <w:szCs w:val="16"/>
              </w:rPr>
              <w:t xml:space="preserve">or </w:t>
            </w:r>
            <w:r>
              <w:rPr>
                <w:rFonts w:asciiTheme="minorHAnsi" w:eastAsia="Calibri" w:hAnsiTheme="minorHAnsi" w:cstheme="minorHAnsi"/>
                <w:sz w:val="16"/>
                <w:szCs w:val="16"/>
              </w:rPr>
              <w:t>addressed.</w:t>
            </w:r>
          </w:p>
          <w:p w14:paraId="0AB2D421"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There is a reliance on assertions that are not supported by research.  </w:t>
            </w:r>
          </w:p>
          <w:p w14:paraId="0980B65B" w14:textId="77777777" w:rsidR="008633D9"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p w14:paraId="29E075A9" w14:textId="71F88826" w:rsidR="008633D9" w:rsidRPr="00E25DC0"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i/>
                <w:iCs/>
                <w:sz w:val="16"/>
                <w:szCs w:val="16"/>
              </w:rPr>
            </w:pPr>
            <w:r>
              <w:rPr>
                <w:rFonts w:asciiTheme="minorHAnsi" w:eastAsia="Calibri" w:hAnsiTheme="minorHAnsi" w:cstheme="minorHAnsi"/>
                <w:i/>
                <w:iCs/>
                <w:sz w:val="16"/>
                <w:szCs w:val="16"/>
              </w:rPr>
              <w:t xml:space="preserve">The </w:t>
            </w:r>
            <w:r w:rsidRPr="00E25DC0">
              <w:rPr>
                <w:rFonts w:asciiTheme="minorHAnsi" w:eastAsia="Calibri" w:hAnsiTheme="minorHAnsi" w:cstheme="minorHAnsi"/>
                <w:i/>
                <w:iCs/>
                <w:sz w:val="16"/>
                <w:szCs w:val="16"/>
              </w:rPr>
              <w:t xml:space="preserve">sequence of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 xml:space="preserve"> lessons </w:t>
            </w:r>
            <w:r>
              <w:rPr>
                <w:rFonts w:asciiTheme="minorHAnsi" w:eastAsia="Calibri" w:hAnsiTheme="minorHAnsi" w:cstheme="minorHAnsi"/>
                <w:i/>
                <w:iCs/>
                <w:sz w:val="16"/>
                <w:szCs w:val="16"/>
              </w:rPr>
              <w:t>may not coherent or</w:t>
            </w:r>
            <w:r w:rsidRPr="00E25DC0">
              <w:rPr>
                <w:rFonts w:asciiTheme="minorHAnsi" w:eastAsia="Calibri" w:hAnsiTheme="minorHAnsi" w:cstheme="minorHAnsi"/>
                <w:i/>
                <w:iCs/>
                <w:sz w:val="16"/>
                <w:szCs w:val="16"/>
              </w:rPr>
              <w:t xml:space="preserve"> relevant </w:t>
            </w:r>
            <w:r>
              <w:rPr>
                <w:rFonts w:asciiTheme="minorHAnsi" w:eastAsia="Calibri" w:hAnsiTheme="minorHAnsi" w:cstheme="minorHAnsi"/>
                <w:i/>
                <w:iCs/>
                <w:sz w:val="16"/>
                <w:szCs w:val="16"/>
              </w:rPr>
              <w:t xml:space="preserve">or there is no </w:t>
            </w:r>
            <w:r w:rsidRPr="00E25DC0">
              <w:rPr>
                <w:rFonts w:asciiTheme="minorHAnsi" w:eastAsia="Calibri" w:hAnsiTheme="minorHAnsi" w:cstheme="minorHAnsi"/>
                <w:i/>
                <w:iCs/>
                <w:sz w:val="16"/>
                <w:szCs w:val="16"/>
              </w:rPr>
              <w:t xml:space="preserve">justification of selected content and composition, demonstrating a </w:t>
            </w:r>
            <w:r>
              <w:rPr>
                <w:rFonts w:asciiTheme="minorHAnsi" w:eastAsia="Calibri" w:hAnsiTheme="minorHAnsi" w:cstheme="minorHAnsi"/>
                <w:i/>
                <w:iCs/>
                <w:sz w:val="16"/>
                <w:szCs w:val="16"/>
              </w:rPr>
              <w:t xml:space="preserve">lack of </w:t>
            </w:r>
            <w:r w:rsidRPr="00E25DC0">
              <w:rPr>
                <w:rFonts w:asciiTheme="minorHAnsi" w:eastAsia="Calibri" w:hAnsiTheme="minorHAnsi" w:cstheme="minorHAnsi"/>
                <w:i/>
                <w:iCs/>
                <w:sz w:val="16"/>
                <w:szCs w:val="16"/>
              </w:rPr>
              <w:t xml:space="preserve">understanding of the disciplinary ways of knowing in Secondary </w:t>
            </w:r>
            <w:r w:rsidR="00F27AFB">
              <w:rPr>
                <w:rFonts w:asciiTheme="minorHAnsi" w:eastAsia="Calibri" w:hAnsiTheme="minorHAnsi" w:cstheme="minorHAnsi"/>
                <w:i/>
                <w:iCs/>
                <w:sz w:val="16"/>
                <w:szCs w:val="16"/>
              </w:rPr>
              <w:t>Computing</w:t>
            </w:r>
            <w:r w:rsidRPr="00E25DC0">
              <w:rPr>
                <w:rFonts w:asciiTheme="minorHAnsi" w:eastAsia="Calibri" w:hAnsiTheme="minorHAnsi" w:cstheme="minorHAnsi"/>
                <w:i/>
                <w:iCs/>
                <w:sz w:val="16"/>
                <w:szCs w:val="16"/>
              </w:rPr>
              <w:t>.</w:t>
            </w:r>
          </w:p>
          <w:p w14:paraId="230E9B81" w14:textId="77777777" w:rsidR="008633D9" w:rsidRPr="00C306A1"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r>
      <w:tr w:rsidR="008633D9" w:rsidRPr="00740EA9" w14:paraId="76D7AEAC" w14:textId="77777777" w:rsidTr="001D3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tcPr>
          <w:p w14:paraId="2CFE3D52" w14:textId="77777777" w:rsidR="008633D9" w:rsidRPr="00FE429B" w:rsidRDefault="008633D9" w:rsidP="001D3829">
            <w:pPr>
              <w:pStyle w:val="NoSpacing"/>
              <w:rPr>
                <w:rFonts w:asciiTheme="minorHAnsi" w:hAnsiTheme="minorHAnsi" w:cstheme="minorHAnsi"/>
                <w:sz w:val="16"/>
                <w:szCs w:val="16"/>
              </w:rPr>
            </w:pPr>
            <w:r w:rsidRPr="00FE429B">
              <w:rPr>
                <w:rFonts w:asciiTheme="minorHAnsi" w:hAnsiTheme="minorHAnsi" w:cstheme="minorHAnsi"/>
                <w:sz w:val="16"/>
                <w:szCs w:val="16"/>
              </w:rPr>
              <w:t>DEVELOPMENT OF THE DISCUSSION (Relevance, structure and language)</w:t>
            </w:r>
          </w:p>
          <w:p w14:paraId="30833016" w14:textId="77777777" w:rsidR="008633D9" w:rsidRPr="00C306A1" w:rsidRDefault="008633D9" w:rsidP="001D3829">
            <w:pPr>
              <w:jc w:val="center"/>
              <w:rPr>
                <w:rFonts w:ascii="Georgia" w:eastAsia="Calibri" w:hAnsi="Georgia" w:cs="Times New Roman"/>
                <w:b w:val="0"/>
                <w:bCs w:val="0"/>
                <w:sz w:val="16"/>
                <w:szCs w:val="16"/>
              </w:rPr>
            </w:pPr>
          </w:p>
        </w:tc>
        <w:tc>
          <w:tcPr>
            <w:tcW w:w="2197" w:type="dxa"/>
          </w:tcPr>
          <w:p w14:paraId="33D87670" w14:textId="2653218C"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 assignment is of a publishable quality and develops arguments, </w:t>
            </w:r>
            <w:r>
              <w:rPr>
                <w:rFonts w:asciiTheme="minorHAnsi" w:eastAsia="Calibri" w:hAnsiTheme="minorHAnsi" w:cstheme="minorHAnsi"/>
                <w:i/>
                <w:iCs/>
                <w:sz w:val="16"/>
                <w:szCs w:val="16"/>
              </w:rPr>
              <w:t>insights or ideas</w:t>
            </w:r>
            <w:r>
              <w:rPr>
                <w:rFonts w:asciiTheme="minorHAnsi" w:eastAsia="Calibri" w:hAnsiTheme="minorHAnsi" w:cstheme="minorHAnsi"/>
                <w:sz w:val="16"/>
                <w:szCs w:val="16"/>
              </w:rPr>
              <w:t xml:space="preserve"> that would be </w:t>
            </w:r>
            <w:r>
              <w:rPr>
                <w:rFonts w:asciiTheme="minorHAnsi" w:eastAsia="Calibri" w:hAnsiTheme="minorHAnsi" w:cstheme="minorHAnsi"/>
                <w:i/>
                <w:iCs/>
                <w:sz w:val="16"/>
                <w:szCs w:val="16"/>
              </w:rPr>
              <w:t xml:space="preserve">of </w:t>
            </w:r>
            <w:r>
              <w:rPr>
                <w:rFonts w:asciiTheme="minorHAnsi" w:eastAsia="Calibri" w:hAnsiTheme="minorHAnsi" w:cstheme="minorHAnsi"/>
                <w:sz w:val="16"/>
                <w:szCs w:val="16"/>
              </w:rPr>
              <w:t xml:space="preserve">significant </w:t>
            </w:r>
            <w:r>
              <w:rPr>
                <w:rFonts w:asciiTheme="minorHAnsi" w:eastAsia="Calibri" w:hAnsiTheme="minorHAnsi" w:cstheme="minorHAnsi"/>
                <w:i/>
                <w:iCs/>
                <w:sz w:val="16"/>
                <w:szCs w:val="16"/>
              </w:rPr>
              <w:t xml:space="preserve">interest </w:t>
            </w:r>
            <w:r>
              <w:rPr>
                <w:rFonts w:asciiTheme="minorHAnsi" w:eastAsia="Calibri" w:hAnsiTheme="minorHAnsi" w:cstheme="minorHAnsi"/>
                <w:sz w:val="16"/>
                <w:szCs w:val="16"/>
              </w:rPr>
              <w:t xml:space="preserve">to </w:t>
            </w:r>
            <w:r>
              <w:rPr>
                <w:rFonts w:asciiTheme="minorHAnsi" w:eastAsia="Calibri" w:hAnsiTheme="minorHAnsi" w:cstheme="minorHAnsi"/>
                <w:i/>
                <w:iCs/>
                <w:sz w:val="16"/>
                <w:szCs w:val="16"/>
              </w:rPr>
              <w:t>experienced</w:t>
            </w:r>
            <w:r>
              <w:rPr>
                <w:rFonts w:asciiTheme="minorHAnsi" w:eastAsia="Calibri" w:hAnsiTheme="minorHAnsi" w:cstheme="minorHAnsi"/>
                <w:sz w:val="16"/>
                <w:szCs w:val="16"/>
              </w:rPr>
              <w:t xml:space="preserve"> </w:t>
            </w:r>
            <w:r w:rsidR="00F27AFB">
              <w:rPr>
                <w:rFonts w:asciiTheme="minorHAnsi" w:eastAsia="Calibri" w:hAnsiTheme="minorHAnsi" w:cstheme="minorHAnsi"/>
                <w:i/>
                <w:iCs/>
                <w:sz w:val="16"/>
                <w:szCs w:val="16"/>
              </w:rPr>
              <w:t>Computing</w:t>
            </w:r>
            <w:r>
              <w:rPr>
                <w:rFonts w:asciiTheme="minorHAnsi" w:eastAsia="Calibri" w:hAnsiTheme="minorHAnsi" w:cstheme="minorHAnsi"/>
                <w:i/>
                <w:iCs/>
                <w:sz w:val="16"/>
                <w:szCs w:val="16"/>
              </w:rPr>
              <w:t xml:space="preserve"> teachers and curriculum designers</w:t>
            </w:r>
            <w:r>
              <w:rPr>
                <w:rFonts w:asciiTheme="minorHAnsi" w:eastAsia="Calibri" w:hAnsiTheme="minorHAnsi" w:cstheme="minorHAnsi"/>
                <w:sz w:val="16"/>
                <w:szCs w:val="16"/>
              </w:rPr>
              <w:t>.</w:t>
            </w:r>
          </w:p>
          <w:p w14:paraId="1244743E"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p w14:paraId="672C21EC"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tc>
        <w:tc>
          <w:tcPr>
            <w:tcW w:w="2197" w:type="dxa"/>
          </w:tcPr>
          <w:p w14:paraId="231E4BCE"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 xml:space="preserve">The assignment is not only well written but addresses or raises questions that are of interest to the sector. </w:t>
            </w:r>
          </w:p>
          <w:p w14:paraId="5C4ED4FB"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p w14:paraId="574D9565"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Pr>
                <w:rFonts w:asciiTheme="minorHAnsi" w:eastAsia="Calibri" w:hAnsiTheme="minorHAnsi" w:cstheme="minorHAnsi"/>
                <w:sz w:val="16"/>
                <w:szCs w:val="16"/>
              </w:rPr>
              <w:t>The assignment explores issues and constructs arguments which mirror those found in the subject domain literature.</w:t>
            </w:r>
          </w:p>
          <w:p w14:paraId="56693954" w14:textId="77777777" w:rsidR="008633D9"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p w14:paraId="1DC92C1A"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62599E">
              <w:rPr>
                <w:rFonts w:asciiTheme="minorHAnsi" w:eastAsia="Calibri" w:hAnsiTheme="minorHAnsi" w:cstheme="minorHAnsi"/>
                <w:sz w:val="16"/>
                <w:szCs w:val="16"/>
              </w:rPr>
              <w:t xml:space="preserve">The assignment </w:t>
            </w:r>
            <w:r>
              <w:rPr>
                <w:rFonts w:asciiTheme="minorHAnsi" w:eastAsia="Calibri" w:hAnsiTheme="minorHAnsi" w:cstheme="minorHAnsi"/>
                <w:sz w:val="16"/>
                <w:szCs w:val="16"/>
              </w:rPr>
              <w:t>may be</w:t>
            </w:r>
            <w:r w:rsidRPr="0062599E">
              <w:rPr>
                <w:rFonts w:asciiTheme="minorHAnsi" w:eastAsia="Calibri" w:hAnsiTheme="minorHAnsi" w:cstheme="minorHAnsi"/>
                <w:sz w:val="16"/>
                <w:szCs w:val="16"/>
              </w:rPr>
              <w:t xml:space="preserve"> of a quality that it could be published after minor amendments.</w:t>
            </w:r>
          </w:p>
        </w:tc>
        <w:tc>
          <w:tcPr>
            <w:tcW w:w="2197" w:type="dxa"/>
          </w:tcPr>
          <w:p w14:paraId="49AD9A17"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16"/>
                <w:szCs w:val="16"/>
              </w:rPr>
            </w:pPr>
            <w:r>
              <w:rPr>
                <w:rFonts w:asciiTheme="minorHAnsi" w:eastAsia="Calibri" w:hAnsiTheme="minorHAnsi" w:cstheme="minorHAnsi"/>
                <w:sz w:val="16"/>
                <w:szCs w:val="16"/>
              </w:rPr>
              <w:t xml:space="preserve">The whole of the assignment is well focused, with each section well-structured to support the development of </w:t>
            </w:r>
            <w:r w:rsidRPr="00E25DC0">
              <w:rPr>
                <w:rFonts w:asciiTheme="minorHAnsi" w:eastAsia="Calibri" w:hAnsiTheme="minorHAnsi" w:cstheme="minorHAnsi"/>
                <w:i/>
                <w:iCs/>
                <w:sz w:val="16"/>
                <w:szCs w:val="16"/>
              </w:rPr>
              <w:t>the pedagogical decisions made</w:t>
            </w:r>
            <w:r>
              <w:rPr>
                <w:rFonts w:asciiTheme="minorHAnsi" w:eastAsia="Calibri" w:hAnsiTheme="minorHAnsi" w:cstheme="minorHAnsi"/>
                <w:sz w:val="16"/>
                <w:szCs w:val="16"/>
              </w:rPr>
              <w:t>.  The text is carefully sequenced, and language uses is appropriately balanced so that approportionate conclusions can be drawn.</w:t>
            </w:r>
          </w:p>
          <w:p w14:paraId="23FD4A7C"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16"/>
                <w:szCs w:val="16"/>
              </w:rPr>
            </w:pPr>
          </w:p>
          <w:p w14:paraId="471F40A0"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16"/>
                <w:szCs w:val="16"/>
              </w:rPr>
            </w:pPr>
          </w:p>
        </w:tc>
        <w:tc>
          <w:tcPr>
            <w:tcW w:w="2198" w:type="dxa"/>
          </w:tcPr>
          <w:p w14:paraId="14FF2234" w14:textId="77777777" w:rsidR="008633D9" w:rsidRPr="00EB1F0C"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
                <w:iCs/>
                <w:sz w:val="16"/>
                <w:szCs w:val="16"/>
              </w:rPr>
            </w:pPr>
            <w:r w:rsidRPr="00C306A1">
              <w:rPr>
                <w:rFonts w:asciiTheme="minorHAnsi" w:eastAsia="Calibri" w:hAnsiTheme="minorHAnsi" w:cstheme="minorHAnsi"/>
                <w:sz w:val="16"/>
                <w:szCs w:val="16"/>
              </w:rPr>
              <w:t xml:space="preserve">The assignment is structured and written in an appropriate manner for the intended </w:t>
            </w:r>
            <w:r>
              <w:rPr>
                <w:rFonts w:asciiTheme="minorHAnsi" w:eastAsia="Calibri" w:hAnsiTheme="minorHAnsi" w:cstheme="minorHAnsi"/>
                <w:i/>
                <w:iCs/>
                <w:sz w:val="16"/>
                <w:szCs w:val="16"/>
              </w:rPr>
              <w:t xml:space="preserve">school-based </w:t>
            </w:r>
            <w:r w:rsidRPr="00C306A1">
              <w:rPr>
                <w:rFonts w:asciiTheme="minorHAnsi" w:eastAsia="Calibri" w:hAnsiTheme="minorHAnsi" w:cstheme="minorHAnsi"/>
                <w:sz w:val="16"/>
                <w:szCs w:val="16"/>
              </w:rPr>
              <w:t>audience</w:t>
            </w:r>
            <w:r>
              <w:rPr>
                <w:rFonts w:asciiTheme="minorHAnsi" w:eastAsia="Calibri" w:hAnsiTheme="minorHAnsi" w:cstheme="minorHAnsi"/>
                <w:sz w:val="16"/>
                <w:szCs w:val="16"/>
              </w:rPr>
              <w:t>.</w:t>
            </w:r>
          </w:p>
          <w:p w14:paraId="1ACFE3D5"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 xml:space="preserve">The discussion is sustained and focussed on </w:t>
            </w:r>
            <w:r w:rsidRPr="00E25DC0">
              <w:rPr>
                <w:rFonts w:asciiTheme="minorHAnsi" w:eastAsia="Calibri" w:hAnsiTheme="minorHAnsi" w:cstheme="minorHAnsi"/>
                <w:i/>
                <w:iCs/>
                <w:sz w:val="16"/>
                <w:szCs w:val="16"/>
              </w:rPr>
              <w:t>the pedagogical decisions made</w:t>
            </w:r>
            <w:r>
              <w:rPr>
                <w:rFonts w:asciiTheme="minorHAnsi" w:eastAsia="Calibri" w:hAnsiTheme="minorHAnsi" w:cstheme="minorHAnsi"/>
                <w:sz w:val="16"/>
                <w:szCs w:val="16"/>
              </w:rPr>
              <w:t xml:space="preserve">.  </w:t>
            </w:r>
          </w:p>
          <w:p w14:paraId="34642C09"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Academic conventions are followed.</w:t>
            </w:r>
          </w:p>
        </w:tc>
        <w:tc>
          <w:tcPr>
            <w:tcW w:w="2198" w:type="dxa"/>
          </w:tcPr>
          <w:p w14:paraId="01FA1DF4"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 xml:space="preserve">The discussion is not sustained and/or is not focussed on the </w:t>
            </w:r>
            <w:r w:rsidRPr="00E25DC0">
              <w:rPr>
                <w:rFonts w:asciiTheme="minorHAnsi" w:eastAsia="Calibri" w:hAnsiTheme="minorHAnsi" w:cstheme="minorHAnsi"/>
                <w:i/>
                <w:iCs/>
                <w:sz w:val="16"/>
                <w:szCs w:val="16"/>
              </w:rPr>
              <w:t>pedagogical decisions made</w:t>
            </w:r>
            <w:r>
              <w:rPr>
                <w:rFonts w:asciiTheme="minorHAnsi" w:eastAsia="Calibri" w:hAnsiTheme="minorHAnsi" w:cstheme="minorHAnsi"/>
                <w:sz w:val="16"/>
                <w:szCs w:val="16"/>
              </w:rPr>
              <w:t>.</w:t>
            </w:r>
            <w:r w:rsidRPr="00C306A1">
              <w:rPr>
                <w:rFonts w:asciiTheme="minorHAnsi" w:eastAsia="Calibri" w:hAnsiTheme="minorHAnsi" w:cstheme="minorHAnsi"/>
                <w:sz w:val="16"/>
                <w:szCs w:val="16"/>
              </w:rPr>
              <w:t xml:space="preserve"> </w:t>
            </w:r>
          </w:p>
          <w:p w14:paraId="735BD475"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Awkward structure and/ or use of language leads to poor communication</w:t>
            </w:r>
          </w:p>
        </w:tc>
        <w:tc>
          <w:tcPr>
            <w:tcW w:w="2203" w:type="dxa"/>
          </w:tcPr>
          <w:p w14:paraId="24F27CE7"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Inaccurate and/or irrelevant discussion.</w:t>
            </w:r>
          </w:p>
          <w:p w14:paraId="05AE5FCC"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Assignment is difficult to read due to poor structure and/ or use of language.</w:t>
            </w:r>
          </w:p>
          <w:p w14:paraId="0D9DB93A" w14:textId="77777777" w:rsidR="008633D9" w:rsidRPr="00C306A1" w:rsidRDefault="008633D9" w:rsidP="001D382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Academic conventions are not followed</w:t>
            </w:r>
          </w:p>
        </w:tc>
      </w:tr>
      <w:tr w:rsidR="008633D9" w:rsidRPr="00740EA9" w14:paraId="26B2AC1B" w14:textId="77777777" w:rsidTr="001D3829">
        <w:tc>
          <w:tcPr>
            <w:cnfStyle w:val="001000000000" w:firstRow="0" w:lastRow="0" w:firstColumn="1" w:lastColumn="0" w:oddVBand="0" w:evenVBand="0" w:oddHBand="0" w:evenHBand="0" w:firstRowFirstColumn="0" w:firstRowLastColumn="0" w:lastRowFirstColumn="0" w:lastRowLastColumn="0"/>
            <w:tcW w:w="2198" w:type="dxa"/>
          </w:tcPr>
          <w:p w14:paraId="4B54FD10" w14:textId="77777777" w:rsidR="008633D9" w:rsidRPr="00C306A1" w:rsidRDefault="008633D9" w:rsidP="001D3829">
            <w:pPr>
              <w:pStyle w:val="NoSpacing"/>
              <w:rPr>
                <w:rFonts w:asciiTheme="minorHAnsi" w:hAnsiTheme="minorHAnsi" w:cstheme="minorHAnsi"/>
                <w:b w:val="0"/>
                <w:bCs w:val="0"/>
                <w:sz w:val="16"/>
                <w:szCs w:val="16"/>
              </w:rPr>
            </w:pPr>
            <w:r w:rsidRPr="00F27AFB">
              <w:rPr>
                <w:rFonts w:asciiTheme="minorHAnsi" w:hAnsiTheme="minorHAnsi" w:cstheme="minorHAnsi"/>
                <w:sz w:val="16"/>
                <w:szCs w:val="16"/>
              </w:rPr>
              <w:t xml:space="preserve">Reflection on academic and professional development </w:t>
            </w:r>
            <w:r w:rsidRPr="00F27AFB">
              <w:rPr>
                <w:rFonts w:asciiTheme="minorHAnsi" w:hAnsiTheme="minorHAnsi" w:cstheme="minorHAnsi"/>
                <w:sz w:val="16"/>
                <w:szCs w:val="16"/>
                <w:shd w:val="clear" w:color="auto" w:fill="FDE9D9" w:themeFill="accent6" w:themeFillTint="33"/>
              </w:rPr>
              <w:t>(Ungraded)</w:t>
            </w:r>
            <w:r w:rsidRPr="00C306A1">
              <w:rPr>
                <w:rFonts w:asciiTheme="minorHAnsi" w:hAnsiTheme="minorHAnsi" w:cstheme="minorHAnsi"/>
                <w:sz w:val="16"/>
                <w:szCs w:val="16"/>
              </w:rPr>
              <w:t xml:space="preserve"> </w:t>
            </w:r>
          </w:p>
          <w:p w14:paraId="167D1CF7" w14:textId="77777777" w:rsidR="008633D9" w:rsidRPr="00FE429B" w:rsidRDefault="008633D9" w:rsidP="001D3829">
            <w:pPr>
              <w:pStyle w:val="NoSpacing"/>
              <w:rPr>
                <w:rFonts w:asciiTheme="minorHAnsi" w:hAnsiTheme="minorHAnsi" w:cstheme="minorHAnsi"/>
                <w:b w:val="0"/>
                <w:sz w:val="16"/>
                <w:szCs w:val="16"/>
              </w:rPr>
            </w:pPr>
          </w:p>
        </w:tc>
        <w:tc>
          <w:tcPr>
            <w:tcW w:w="13190" w:type="dxa"/>
            <w:gridSpan w:val="6"/>
          </w:tcPr>
          <w:p w14:paraId="58CCF483" w14:textId="33D7215B" w:rsidR="008633D9" w:rsidRPr="00C306A1" w:rsidRDefault="008633D9" w:rsidP="001D3829">
            <w:pPr>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Key graduate attributes to be assessed in this module are:</w:t>
            </w:r>
          </w:p>
          <w:p w14:paraId="49CD3C0D" w14:textId="77777777" w:rsidR="008633D9" w:rsidRPr="00C306A1" w:rsidRDefault="008633D9" w:rsidP="008633D9">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Reflective skills</w:t>
            </w:r>
          </w:p>
          <w:p w14:paraId="61859F3B" w14:textId="77777777" w:rsidR="008633D9" w:rsidRPr="00C306A1" w:rsidRDefault="008633D9" w:rsidP="008633D9">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Creative and innovative thinking</w:t>
            </w:r>
          </w:p>
          <w:p w14:paraId="5E3A7279" w14:textId="77777777" w:rsidR="008633D9" w:rsidRPr="00C306A1" w:rsidRDefault="008633D9" w:rsidP="008633D9">
            <w:pPr>
              <w:pStyle w:val="ListParagraph"/>
              <w:numPr>
                <w:ilvl w:val="0"/>
                <w:numId w:val="6"/>
              </w:numPr>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Complex problem solving.</w:t>
            </w:r>
          </w:p>
          <w:p w14:paraId="03467636" w14:textId="77777777" w:rsidR="008633D9" w:rsidRPr="00C306A1" w:rsidRDefault="008633D9" w:rsidP="001D3829">
            <w:pPr>
              <w:jc w:val="both"/>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roofErr w:type="gramStart"/>
            <w:r w:rsidRPr="00C306A1">
              <w:rPr>
                <w:rFonts w:asciiTheme="minorHAnsi" w:eastAsia="Calibri" w:hAnsiTheme="minorHAnsi" w:cstheme="minorHAnsi"/>
                <w:sz w:val="16"/>
                <w:szCs w:val="16"/>
              </w:rPr>
              <w:t>In order to</w:t>
            </w:r>
            <w:proofErr w:type="gramEnd"/>
            <w:r w:rsidRPr="00C306A1">
              <w:rPr>
                <w:rFonts w:asciiTheme="minorHAnsi" w:eastAsia="Calibri" w:hAnsiTheme="minorHAnsi" w:cstheme="minorHAnsi"/>
                <w:sz w:val="16"/>
                <w:szCs w:val="16"/>
              </w:rPr>
              <w:t xml:space="preserve"> be effective, you will have needed to be able to reflect on your experiences on practice and the opportunities to develop your practice.  At times this will have required you to liaise with a range of individuals </w:t>
            </w:r>
            <w:proofErr w:type="gramStart"/>
            <w:r w:rsidRPr="00C306A1">
              <w:rPr>
                <w:rFonts w:asciiTheme="minorHAnsi" w:eastAsia="Calibri" w:hAnsiTheme="minorHAnsi" w:cstheme="minorHAnsi"/>
                <w:sz w:val="16"/>
                <w:szCs w:val="16"/>
              </w:rPr>
              <w:t>in order to</w:t>
            </w:r>
            <w:proofErr w:type="gramEnd"/>
            <w:r w:rsidRPr="00C306A1">
              <w:rPr>
                <w:rFonts w:asciiTheme="minorHAnsi" w:eastAsia="Calibri" w:hAnsiTheme="minorHAnsi" w:cstheme="minorHAnsi"/>
                <w:sz w:val="16"/>
                <w:szCs w:val="16"/>
              </w:rPr>
              <w:t xml:space="preserve"> achieve the desired outcome and therefore exhibit complex problem solving and creative and innovative thinking.  </w:t>
            </w:r>
          </w:p>
          <w:p w14:paraId="41319876" w14:textId="77777777" w:rsidR="008633D9" w:rsidRPr="00C306A1" w:rsidRDefault="008633D9" w:rsidP="001D382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r w:rsidRPr="00C306A1">
              <w:rPr>
                <w:rFonts w:asciiTheme="minorHAnsi" w:eastAsia="Calibri" w:hAnsiTheme="minorHAnsi" w:cstheme="minorHAnsi"/>
                <w:sz w:val="16"/>
                <w:szCs w:val="16"/>
              </w:rPr>
              <w:t xml:space="preserve">The feedback that is provided </w:t>
            </w:r>
            <w:r>
              <w:rPr>
                <w:rFonts w:asciiTheme="minorHAnsi" w:eastAsia="Calibri" w:hAnsiTheme="minorHAnsi" w:cstheme="minorHAnsi"/>
                <w:sz w:val="16"/>
                <w:szCs w:val="16"/>
              </w:rPr>
              <w:t>can</w:t>
            </w:r>
            <w:r w:rsidRPr="00C306A1">
              <w:rPr>
                <w:rFonts w:asciiTheme="minorHAnsi" w:eastAsia="Calibri" w:hAnsiTheme="minorHAnsi" w:cstheme="minorHAnsi"/>
                <w:sz w:val="16"/>
                <w:szCs w:val="16"/>
              </w:rPr>
              <w:t xml:space="preserve"> be used as evidence in </w:t>
            </w:r>
            <w:r>
              <w:rPr>
                <w:rFonts w:asciiTheme="minorHAnsi" w:eastAsia="Calibri" w:hAnsiTheme="minorHAnsi" w:cstheme="minorHAnsi"/>
                <w:sz w:val="16"/>
                <w:szCs w:val="16"/>
              </w:rPr>
              <w:t>your</w:t>
            </w:r>
            <w:r w:rsidRPr="00C306A1">
              <w:rPr>
                <w:rFonts w:asciiTheme="minorHAnsi" w:eastAsia="Calibri" w:hAnsiTheme="minorHAnsi" w:cstheme="minorHAnsi"/>
                <w:sz w:val="16"/>
                <w:szCs w:val="16"/>
              </w:rPr>
              <w:t xml:space="preserve"> portfolio of professional development</w:t>
            </w:r>
            <w:r>
              <w:rPr>
                <w:rFonts w:asciiTheme="minorHAnsi" w:eastAsia="Calibri" w:hAnsiTheme="minorHAnsi" w:cstheme="minorHAnsi"/>
                <w:sz w:val="16"/>
                <w:szCs w:val="16"/>
              </w:rPr>
              <w:t xml:space="preserve"> and within the personal statement when applying for graduate level positions</w:t>
            </w:r>
          </w:p>
        </w:tc>
      </w:tr>
    </w:tbl>
    <w:p w14:paraId="028A86B6" w14:textId="77777777" w:rsidR="00CF75EE" w:rsidRPr="00DF76A5" w:rsidRDefault="00CF75EE" w:rsidP="00722685">
      <w:pPr>
        <w:pStyle w:val="NoSpacing"/>
        <w:rPr>
          <w:rFonts w:asciiTheme="minorHAnsi" w:hAnsiTheme="minorHAnsi" w:cstheme="minorHAnsi"/>
        </w:rPr>
      </w:pPr>
    </w:p>
    <w:sectPr w:rsidR="00CF75EE" w:rsidRPr="00DF76A5" w:rsidSect="00EF4AB9">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819F9"/>
    <w:multiLevelType w:val="hybridMultilevel"/>
    <w:tmpl w:val="254E89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1424F9C"/>
    <w:multiLevelType w:val="hybridMultilevel"/>
    <w:tmpl w:val="B5E0D7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DE11E6"/>
    <w:multiLevelType w:val="hybridMultilevel"/>
    <w:tmpl w:val="BEB81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35A5E"/>
    <w:multiLevelType w:val="hybridMultilevel"/>
    <w:tmpl w:val="2BA830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D9A4E43"/>
    <w:multiLevelType w:val="hybridMultilevel"/>
    <w:tmpl w:val="12884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977A6B"/>
    <w:multiLevelType w:val="multilevel"/>
    <w:tmpl w:val="7F1A6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8A5F7B"/>
    <w:multiLevelType w:val="multilevel"/>
    <w:tmpl w:val="6D84C6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D903707"/>
    <w:multiLevelType w:val="hybridMultilevel"/>
    <w:tmpl w:val="A40044CA"/>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10C5C79"/>
    <w:multiLevelType w:val="hybridMultilevel"/>
    <w:tmpl w:val="A7FCED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38800897">
    <w:abstractNumId w:val="6"/>
  </w:num>
  <w:num w:numId="2" w16cid:durableId="1285573669">
    <w:abstractNumId w:val="5"/>
  </w:num>
  <w:num w:numId="3" w16cid:durableId="1202404404">
    <w:abstractNumId w:val="1"/>
  </w:num>
  <w:num w:numId="4" w16cid:durableId="809248285">
    <w:abstractNumId w:val="8"/>
  </w:num>
  <w:num w:numId="5" w16cid:durableId="955865050">
    <w:abstractNumId w:val="3"/>
  </w:num>
  <w:num w:numId="6" w16cid:durableId="757094882">
    <w:abstractNumId w:val="4"/>
  </w:num>
  <w:num w:numId="7" w16cid:durableId="577832608">
    <w:abstractNumId w:val="7"/>
  </w:num>
  <w:num w:numId="8" w16cid:durableId="950360320">
    <w:abstractNumId w:val="0"/>
  </w:num>
  <w:num w:numId="9" w16cid:durableId="1684086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1A"/>
    <w:rsid w:val="000F3143"/>
    <w:rsid w:val="002116EA"/>
    <w:rsid w:val="00284207"/>
    <w:rsid w:val="0042120A"/>
    <w:rsid w:val="004B3B72"/>
    <w:rsid w:val="004D224F"/>
    <w:rsid w:val="00507C01"/>
    <w:rsid w:val="005865B8"/>
    <w:rsid w:val="00722685"/>
    <w:rsid w:val="008633D9"/>
    <w:rsid w:val="0097182F"/>
    <w:rsid w:val="00971F84"/>
    <w:rsid w:val="00984FFE"/>
    <w:rsid w:val="009C5958"/>
    <w:rsid w:val="00A028DB"/>
    <w:rsid w:val="00A83D86"/>
    <w:rsid w:val="00AE3A1A"/>
    <w:rsid w:val="00B75BA3"/>
    <w:rsid w:val="00B94F25"/>
    <w:rsid w:val="00CA1370"/>
    <w:rsid w:val="00CF75EE"/>
    <w:rsid w:val="00DF76A5"/>
    <w:rsid w:val="00EF4AB9"/>
    <w:rsid w:val="00F27AFB"/>
    <w:rsid w:val="080A8CF7"/>
    <w:rsid w:val="0D00A634"/>
    <w:rsid w:val="0F3A3432"/>
    <w:rsid w:val="158215D7"/>
    <w:rsid w:val="17189524"/>
    <w:rsid w:val="224C0F42"/>
    <w:rsid w:val="24DA3EC3"/>
    <w:rsid w:val="25CE2862"/>
    <w:rsid w:val="3639BC67"/>
    <w:rsid w:val="366782E2"/>
    <w:rsid w:val="39505ADE"/>
    <w:rsid w:val="3CF9D219"/>
    <w:rsid w:val="3FCFA110"/>
    <w:rsid w:val="4FF09A1D"/>
    <w:rsid w:val="53C6C96A"/>
    <w:rsid w:val="576121EF"/>
    <w:rsid w:val="73355AA9"/>
    <w:rsid w:val="79657F6F"/>
    <w:rsid w:val="7F495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AEC7"/>
  <w15:chartTrackingRefBased/>
  <w15:docId w15:val="{CFA62B62-6000-426B-AA6D-25FA3EA02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143"/>
    <w:rPr>
      <w:rFonts w:ascii="Arial" w:hAnsi="Arial"/>
      <w:sz w:val="24"/>
    </w:rPr>
  </w:style>
  <w:style w:type="paragraph" w:styleId="Heading1">
    <w:name w:val="heading 1"/>
    <w:basedOn w:val="Normal"/>
    <w:next w:val="Normal"/>
    <w:link w:val="Heading1Char"/>
    <w:uiPriority w:val="9"/>
    <w:qFormat/>
    <w:rsid w:val="00AE3A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E3A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E3A1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E3A1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E3A1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E3A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3A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3A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3A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F3143"/>
    <w:pPr>
      <w:spacing w:after="0" w:line="240" w:lineRule="auto"/>
    </w:pPr>
    <w:rPr>
      <w:rFonts w:ascii="Arial" w:hAnsi="Arial"/>
      <w:sz w:val="24"/>
    </w:rPr>
  </w:style>
  <w:style w:type="character" w:customStyle="1" w:styleId="Heading1Char">
    <w:name w:val="Heading 1 Char"/>
    <w:basedOn w:val="DefaultParagraphFont"/>
    <w:link w:val="Heading1"/>
    <w:uiPriority w:val="9"/>
    <w:rsid w:val="00AE3A1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E3A1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E3A1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AE3A1A"/>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AE3A1A"/>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AE3A1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E3A1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E3A1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E3A1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E3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A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A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3A1A"/>
    <w:rPr>
      <w:rFonts w:ascii="Arial" w:hAnsi="Arial"/>
      <w:i/>
      <w:iCs/>
      <w:color w:val="404040" w:themeColor="text1" w:themeTint="BF"/>
      <w:sz w:val="24"/>
    </w:rPr>
  </w:style>
  <w:style w:type="paragraph" w:styleId="ListParagraph">
    <w:name w:val="List Paragraph"/>
    <w:basedOn w:val="Normal"/>
    <w:uiPriority w:val="34"/>
    <w:qFormat/>
    <w:rsid w:val="00AE3A1A"/>
    <w:pPr>
      <w:ind w:left="720"/>
      <w:contextualSpacing/>
    </w:pPr>
  </w:style>
  <w:style w:type="character" w:styleId="IntenseEmphasis">
    <w:name w:val="Intense Emphasis"/>
    <w:basedOn w:val="DefaultParagraphFont"/>
    <w:uiPriority w:val="21"/>
    <w:qFormat/>
    <w:rsid w:val="00AE3A1A"/>
    <w:rPr>
      <w:i/>
      <w:iCs/>
      <w:color w:val="365F91" w:themeColor="accent1" w:themeShade="BF"/>
    </w:rPr>
  </w:style>
  <w:style w:type="paragraph" w:styleId="IntenseQuote">
    <w:name w:val="Intense Quote"/>
    <w:basedOn w:val="Normal"/>
    <w:next w:val="Normal"/>
    <w:link w:val="IntenseQuoteChar"/>
    <w:uiPriority w:val="30"/>
    <w:qFormat/>
    <w:rsid w:val="00AE3A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3A1A"/>
    <w:rPr>
      <w:rFonts w:ascii="Arial" w:hAnsi="Arial"/>
      <w:i/>
      <w:iCs/>
      <w:color w:val="365F91" w:themeColor="accent1" w:themeShade="BF"/>
      <w:sz w:val="24"/>
    </w:rPr>
  </w:style>
  <w:style w:type="character" w:styleId="IntenseReference">
    <w:name w:val="Intense Reference"/>
    <w:basedOn w:val="DefaultParagraphFont"/>
    <w:uiPriority w:val="32"/>
    <w:qFormat/>
    <w:rsid w:val="00AE3A1A"/>
    <w:rPr>
      <w:b/>
      <w:bCs/>
      <w:smallCaps/>
      <w:color w:val="365F91" w:themeColor="accent1" w:themeShade="BF"/>
      <w:spacing w:val="5"/>
    </w:rPr>
  </w:style>
  <w:style w:type="paragraph" w:styleId="NormalWeb">
    <w:name w:val="Normal (Web)"/>
    <w:basedOn w:val="Normal"/>
    <w:uiPriority w:val="99"/>
    <w:semiHidden/>
    <w:unhideWhenUsed/>
    <w:rsid w:val="00AE3A1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AE3A1A"/>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2-Accent6">
    <w:name w:val="Grid Table 2 Accent 6"/>
    <w:basedOn w:val="TableNormal"/>
    <w:uiPriority w:val="47"/>
    <w:rsid w:val="00EF4AB9"/>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5">
    <w:name w:val="Grid Table 2 Accent 5"/>
    <w:basedOn w:val="TableGrid2"/>
    <w:uiPriority w:val="47"/>
    <w:rsid w:val="00EF4AB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cPr>
      <w:shd w:val="clear" w:color="auto" w:fill="auto"/>
    </w:tcPr>
    <w:tblStylePr w:type="firstRow">
      <w:rPr>
        <w:b/>
        <w:bCs/>
      </w:rPr>
      <w:tblPr/>
      <w:tcPr>
        <w:tcBorders>
          <w:top w:val="nil"/>
          <w:bottom w:val="single" w:sz="12" w:space="0" w:color="92CDDC" w:themeColor="accent5" w:themeTint="99"/>
          <w:insideH w:val="nil"/>
          <w:insideV w:val="nil"/>
          <w:tl2br w:val="none" w:sz="0" w:space="0" w:color="auto"/>
          <w:tr2bl w:val="none" w:sz="0" w:space="0" w:color="auto"/>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l2br w:val="none" w:sz="0" w:space="0" w:color="auto"/>
          <w:tr2bl w:val="none" w:sz="0" w:space="0" w:color="auto"/>
        </w:tcBorders>
        <w:shd w:val="clear" w:color="auto" w:fill="FFFFFF" w:themeFill="background1"/>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2">
    <w:name w:val="Table Grid 2"/>
    <w:basedOn w:val="TableNormal"/>
    <w:uiPriority w:val="99"/>
    <w:semiHidden/>
    <w:unhideWhenUsed/>
    <w:rsid w:val="00EF4AB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94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7B5D747188944297A936E9B0C91CDC" ma:contentTypeVersion="12" ma:contentTypeDescription="Create a new document." ma:contentTypeScope="" ma:versionID="26cc71bd2855e730273be456764a360c">
  <xsd:schema xmlns:xsd="http://www.w3.org/2001/XMLSchema" xmlns:xs="http://www.w3.org/2001/XMLSchema" xmlns:p="http://schemas.microsoft.com/office/2006/metadata/properties" xmlns:ns2="4fb12585-2f69-4d57-b26f-7862615f4d68" xmlns:ns3="3bd47b2f-6104-4162-922b-768ba168d061" targetNamespace="http://schemas.microsoft.com/office/2006/metadata/properties" ma:root="true" ma:fieldsID="f174926d51f671c104d56ae1389540ff" ns2:_="" ns3:_="">
    <xsd:import namespace="4fb12585-2f69-4d57-b26f-7862615f4d68"/>
    <xsd:import namespace="3bd47b2f-6104-4162-922b-768ba168d06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12585-2f69-4d57-b26f-7862615f4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d47b2f-6104-4162-922b-768ba168d06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A430E4-B21B-4335-B017-4A8E7A7669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12585-2f69-4d57-b26f-7862615f4d68"/>
    <ds:schemaRef ds:uri="3bd47b2f-6104-4162-922b-768ba168d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65862-CEE4-4FC3-B9D9-CA0EB46B83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Edge Hill University</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Marshall</dc:creator>
  <cp:keywords/>
  <dc:description/>
  <cp:lastModifiedBy>Carl Matthew Simmons</cp:lastModifiedBy>
  <cp:revision>2</cp:revision>
  <dcterms:created xsi:type="dcterms:W3CDTF">2024-09-27T15:19:00Z</dcterms:created>
  <dcterms:modified xsi:type="dcterms:W3CDTF">2024-09-27T15:19:00Z</dcterms:modified>
</cp:coreProperties>
</file>