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em recursos humanos na área de Inteligência Artificial, com foco em Sistema de Recomendação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 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10/02/2023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10/02/2024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O projeto visa o desenvolvimento de 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 contribuir para a inovação e estreitamento da relação Academia-Indústria.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Formação de 50 alunos na área de inteligência artificial e desenvolvimento de um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Testes para os endpoints criados;</w:t>
              <w:br/>
              <w:t xml:space="preserve">Backend melhorado;</w:t>
              <w:br/>
              <w:t xml:space="preserve">Modelo de dados do GPT melhorado e regras ajustadas;</w:t>
              <w:br/>
              <w:t xml:space="preserve">Serializadores melhorados;</w:t>
              <w:br/>
              <w:t xml:space="preserve">Endpoints melhorados e com otimização na integração com o frontend React;</w:t>
              <w:br/>
              <w:t xml:space="preserve">Admins e views melhorados.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agosto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26/09/2023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