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082A6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1880D726" w14:textId="77777777" w:rsidR="00457D47" w:rsidRPr="00982D5C" w:rsidRDefault="00DA6F29" w:rsidP="00F048E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FORMULÁRIO 13</w:t>
      </w:r>
    </w:p>
    <w:p w14:paraId="21CA932A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37C7B3C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page" w:horzAnchor="margin" w:tblpY="2521"/>
        <w:tblW w:w="96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622"/>
        <w:gridCol w:w="5991"/>
      </w:tblGrid>
      <w:tr w:rsidR="00F048E2" w:rsidRPr="00F048E2" w14:paraId="0DD0F02F" w14:textId="77777777" w:rsidTr="001C0666">
        <w:tc>
          <w:tcPr>
            <w:tcW w:w="9613" w:type="dxa"/>
            <w:gridSpan w:val="2"/>
            <w:tcBorders>
              <w:top w:val="single" w:sz="4" w:space="0" w:color="548DD4"/>
              <w:left w:val="single" w:sz="4" w:space="0" w:color="4472C4"/>
              <w:bottom w:val="single" w:sz="24" w:space="0" w:color="4F81BD"/>
              <w:right w:val="single" w:sz="4" w:space="0" w:color="4472C4"/>
            </w:tcBorders>
            <w:shd w:val="clear" w:color="auto" w:fill="FFFFFF"/>
          </w:tcPr>
          <w:p w14:paraId="0990A9DB" w14:textId="77777777" w:rsidR="00F048E2" w:rsidRPr="00F048E2" w:rsidRDefault="007564D5" w:rsidP="00F048E2">
            <w:pPr>
              <w:jc w:val="center"/>
              <w:rPr>
                <w:rFonts w:ascii="Calibri" w:hAnsi="Calibri" w:cs="Calibri"/>
                <w:b/>
              </w:rPr>
            </w:pPr>
            <w:r w:rsidRPr="007564D5">
              <w:rPr>
                <w:rFonts w:ascii="Calibri" w:hAnsi="Calibri" w:cs="Calibri"/>
                <w:b/>
              </w:rPr>
              <w:t>RELATÓRIO TÉCNICO CONCLUSIVO (RTC)</w:t>
            </w:r>
          </w:p>
        </w:tc>
      </w:tr>
      <w:tr w:rsidR="00F048E2" w:rsidRPr="00F048E2" w14:paraId="31F58667" w14:textId="77777777" w:rsidTr="00F048E2">
        <w:tc>
          <w:tcPr>
            <w:tcW w:w="3622" w:type="dxa"/>
            <w:tcBorders>
              <w:top w:val="nil"/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239AE257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Título do Projeto: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D3DFEE"/>
          </w:tcPr>
          <w:p w14:paraId="07E9DDFA" w14:textId="7B72A538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FORMAÇÃO DE RECURSOS HUMANOS NA ÁREA DE INTELIGENCIA ARTIFICIAL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72B3BFCA" w14:textId="77777777" w:rsidTr="00F048E2">
        <w:tc>
          <w:tcPr>
            <w:tcW w:w="3622" w:type="dxa"/>
            <w:tcBorders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3331FB4E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Bolsista:</w:t>
            </w:r>
          </w:p>
        </w:tc>
        <w:tc>
          <w:tcPr>
            <w:tcW w:w="5991" w:type="dxa"/>
            <w:tcBorders>
              <w:right w:val="single" w:sz="4" w:space="0" w:color="4472C4"/>
            </w:tcBorders>
            <w:shd w:val="clear" w:color="auto" w:fill="FFFFFF"/>
          </w:tcPr>
          <w:p w14:paraId="1F82A9AB" w14:textId="0E2DD551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Rogério Nogueira de Sousa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0AA631E0" w14:textId="77777777" w:rsidTr="001C0666">
        <w:tc>
          <w:tcPr>
            <w:tcW w:w="3622" w:type="dxa"/>
            <w:tcBorders>
              <w:top w:val="nil"/>
              <w:left w:val="single" w:sz="4" w:space="0" w:color="4472C4"/>
              <w:bottom w:val="single" w:sz="4" w:space="0" w:color="548DD4"/>
              <w:right w:val="single" w:sz="8" w:space="0" w:color="4F81BD"/>
            </w:tcBorders>
            <w:shd w:val="clear" w:color="auto" w:fill="FFFFFF"/>
          </w:tcPr>
          <w:p w14:paraId="74D18AD6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Vigência da Bolsa:</w:t>
            </w:r>
          </w:p>
        </w:tc>
        <w:tc>
          <w:tcPr>
            <w:tcW w:w="5991" w:type="dxa"/>
            <w:tcBorders>
              <w:top w:val="nil"/>
              <w:left w:val="nil"/>
              <w:bottom w:val="single" w:sz="4" w:space="0" w:color="548DD4"/>
              <w:right w:val="single" w:sz="4" w:space="0" w:color="4472C4"/>
            </w:tcBorders>
            <w:shd w:val="clear" w:color="auto" w:fill="D3DFEE"/>
          </w:tcPr>
          <w:p w14:paraId="25C827A8" w14:textId="42F383E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18/01/2023 à 18/02/2024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24D409AF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58457F6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 xml:space="preserve">Resultados </w:t>
      </w:r>
      <w:r w:rsidR="007564D5">
        <w:rPr>
          <w:rFonts w:ascii="Calibri" w:eastAsia="Arial" w:hAnsi="Calibri" w:cs="Calibri"/>
          <w:b/>
        </w:rPr>
        <w:t>Alcançados</w:t>
      </w:r>
    </w:p>
    <w:p w14:paraId="712F6CF4" w14:textId="77777777" w:rsidR="007564D5" w:rsidRDefault="002E4B9D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Objetivos </w:t>
      </w:r>
      <w:r w:rsidR="007564D5" w:rsidRPr="007564D5">
        <w:rPr>
          <w:rFonts w:ascii="Calibri" w:eastAsia="Arial" w:hAnsi="Calibri" w:cs="Calibri"/>
        </w:rPr>
        <w:t xml:space="preserve">Principais resultados alcançados</w:t>
      </w:r>
    </w:p>
    <w:p w14:paraId="4373BEC2" w14:textId="77777777" w:rsidR="007564D5" w:rsidRDefault="007564D5" w:rsidP="007564D5">
      <w:pPr>
        <w:ind w:left="108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5B70F6E4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A69E487" w14:textId="219E7E03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Inicialmente, foram disponibilizadas 100 vagas paraparticipantes. No entanto, devido ao sucesso da divulgação do curso e àcrescente demanda, a decisão foi tomada de triplicar o número de vagas.Assim, o curso matriculou um total de 300 alunos. Este aumento substancialno número de participantes demonstra um interesse significativo no curso ena temática de Inteligência Artificial e Sistemas de Recomendação.Dos 300 alunos que se inscreveram no curso, 225 deram inícioàs aulas. Isso equivale a uma impressionante taxa de participação inicial de75%. Evidencia-se, assim, que uma parcela significativa dos alunos estádemonstrando comprometimento desde o início do curso. Dos alunos queiniciaram o curso, 140 deles atingiram a nota necessária para a certificaçãoaté a presente data. Isso equivale a 62,2% dos participantes quecomeçaram o curso. Esse número demonstra um desempenho sólido porparte dos alunos que estão se dedicando ao curso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17BC7F98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357799E0" w14:textId="77777777" w:rsid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Principais obstáculos ou dificuldades encontradas</w:t>
      </w:r>
    </w:p>
    <w:p w14:paraId="4856EDEE" w14:textId="77777777" w:rsidR="007564D5" w:rsidRDefault="007564D5" w:rsidP="007564D5">
      <w:pPr>
        <w:ind w:left="72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3865BB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9F2AF35" w14:textId="50153300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A ferramenta estudada inicialmente, Jina.ai, tomou um tempo demasiado e sua instabilidade&amp;nbsp;impediu que fosse objeto do curso de sistemas de recomendação. Além disso, as ações de&amp;nbsp;gravação de videoaulas, com sua edição, tomaram muito mais tempo do que o previsto&amp;nbsp;inicialmente. A ausência de um local apropriado (estúdio) para gravação destas aulas&amp;nbsp;prejudicou a qualidade das aulas.  </w:t>
              <w:br/>
              <w:t xml:space="preserve">É importante acrescentar que o engajamento dos alunos nos cursos também foram desafios,&amp;nbsp;apesar da implementação de diferentes estratégias. Para combater essa dificuldade,&amp;nbsp;promovemos encontros síncronos por meio de transmissões ao vivo, buscando criar uma&amp;nbsp;interação mais próxima e personalizada. No entanto, mesmo com essa abordagem,&amp;nbsp;enfrentamos desafios relacionados à falta de interação social entre os alunos. Apesar de&amp;nbsp;diversas tentativas de engajamento, percebemos a necessidade contínua de inovação nas&amp;nbsp;estratégias adotadas para estimular a participação ativa e garantir uma experiência educacional&amp;nbsp;mais envolvente.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54A3C333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29845691" w14:textId="77777777" w:rsidR="0050730A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Satisfação entre os resultados esperados e os resultados alcançados (Plano de Trabalho)</w:t>
      </w:r>
    </w:p>
    <w:p w14:paraId="54F9C6C0" w14:textId="77777777" w:rsidR="00F048E2" w:rsidRPr="00982D5C" w:rsidRDefault="00F048E2" w:rsidP="00F048E2">
      <w:pPr>
        <w:ind w:left="1080"/>
        <w:rPr>
          <w:rFonts w:ascii="Calibri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01B359AF" w14:textId="77777777" w:rsidTr="00BA112A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D4A97EF" w14:textId="0C7D8CFD" w:rsidR="0050730A" w:rsidRPr="00982D5C" w:rsidRDefault="00E94E48" w:rsidP="00F048E2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Diante da avaliação recebida, podemos concluir que a execução do projeto do curso foi bastante bem-sucedida. Diversos aspectos se destacam positivamente, indicando uma realização eficaz e bem planejada.</w:t>
              <w:br/>
              <w:t xml:space="preserve"/>
              <w:br/>
              <w:t xml:space="preserve">Primeiramente, a satisfação geral dos alunos com o curso é um indicador claro de que as expectativas foram atendidas ou até superadas. Isso reflete um excelente planejamento e execução, aspectos fundamentais para o sucesso de qualquer projeto educacional.</w:t>
              <w:br/>
              <w:t xml:space="preserve"/>
              <w:br/>
              <w:t xml:space="preserve">A qualidade do ensino, evidenciada pelos elogios aos instrutores e aos materiais didáticos, sugere uma escolha acertada de profissionais e um desenvolvimento eficaz de conteúdo. Isso é crucial, pois a qualidade do ensino é um pilar central na educação.</w:t>
              <w:br/>
              <w:t xml:space="preserve"/>
              <w:br/>
              <w:t xml:space="preserve">O curso também parece ter sido eficiente em atender às necessidades e interesses dos alunos, como demonstrado pelo interesse expresso em tópicos avançados e tecnologias específicas. Isso mostra que o curso foi relevante e alinhado com as expectativas dos alunos, um indicador chave de sucesso.</w:t>
              <w:br/>
              <w:t xml:space="preserve"/>
              <w:br/>
              <w:t xml:space="preserve">Além disso, a recepção de feedbacks construtivos e sugestões para melhorias é um sinal positivo de engajamento dos alunos. Isso fornece uma base sólida para aprimoramentos contínuos e para o desenvolvimento de novos conteúdos, garantindo que o curso permaneça atualizado e alinhado com as tendências do campo.</w:t>
              <w:br/>
              <w:t xml:space="preserve"/>
              <w:br/>
              <w:t xml:space="preserve">Por fim, a disposição dos alunos em recomendar o curso a outras pessoas é um forte indicativo de seu sucesso e valor. A confiança e o apreço demonstrados pelos alunos refletem a alta qualidade e o impacto positivo do curso.</w:t>
              <w:br/>
              <w:t xml:space="preserve"/>
              <w:br/>
              <w:t xml:space="preserve">Em resumo, a execução do projeto do curso pode ser avaliada como altamente eficiente e eficaz. Enquanto os objetivos principais foram claramente alcançados, com um curso que educou e motivou, existem sempre oportunidades para refinamentos e expansões, visando aprimorar ainda mais a experiência de aprendizado e a relevância do programa.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  <w:bookmarkEnd w:id="0"/>
          </w:p>
        </w:tc>
      </w:tr>
    </w:tbl>
    <w:p w14:paraId="58844858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65D83388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>Informações Adicionais</w:t>
      </w:r>
    </w:p>
    <w:p w14:paraId="323DD7E7" w14:textId="77777777" w:rsidR="00BA112A" w:rsidRPr="00982D5C" w:rsidRDefault="00BA112A" w:rsidP="00F048E2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48DA5EC5" w14:textId="77777777" w:rsidTr="00BA112A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9907730" w14:textId="1036CB1F" w:rsidR="0050730A" w:rsidRPr="00982D5C" w:rsidRDefault="002E4B9D" w:rsidP="00F048E2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="00E94E48"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E94E48"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="00E94E48" w:rsidRPr="00982D5C">
              <w:rPr>
                <w:rFonts w:ascii="Calibri" w:hAnsi="Calibri" w:cs="Calibri"/>
                <w:lang/>
              </w:rPr>
            </w:r>
            <w:r w:rsidR="00E94E48"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Última bolsa no total de 14.</w:t>
            </w:r>
            <w:r>
              <w:t xml:space="preserve"/>
            </w:r>
            <w:r w:rsidR="00E94E48"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06391DBF" w14:textId="77777777" w:rsidR="00BA112A" w:rsidRDefault="00BA112A" w:rsidP="00F048E2">
            <w:pPr>
              <w:jc w:val="center"/>
              <w:rPr>
                <w:rFonts w:ascii="Calibri" w:hAnsi="Calibri" w:cs="Calibri"/>
              </w:rPr>
            </w:pPr>
          </w:p>
          <w:p w14:paraId="5836C96E" w14:textId="77777777" w:rsidR="002B5E10" w:rsidRPr="00982D5C" w:rsidRDefault="002B5E10" w:rsidP="00F048E2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C729549" w14:textId="77777777" w:rsidR="0050730A" w:rsidRDefault="0050730A" w:rsidP="00F048E2">
      <w:pPr>
        <w:jc w:val="center"/>
        <w:rPr>
          <w:rFonts w:ascii="Calibri" w:hAnsi="Calibri" w:cs="Calibri"/>
        </w:rPr>
      </w:pPr>
    </w:p>
    <w:p w14:paraId="52D61D09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7B24C47F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C93415C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83F3EC3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3D579E99" w14:textId="77777777" w:rsidR="007564D5" w:rsidRDefault="007564D5" w:rsidP="007564D5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>
        <w:rPr>
          <w:rFonts w:ascii="Calibri" w:eastAsia="Arial" w:hAnsi="Calibri" w:cs="Calibri"/>
          <w:b/>
        </w:rPr>
        <w:t>Conclusões</w:t>
      </w:r>
    </w:p>
    <w:p w14:paraId="656C32AA" w14:textId="77777777" w:rsidR="007564D5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Contribuição das atividades para o projeto vinculado e o desenvolvimento científico e tecnológico brasileiro</w:t>
      </w:r>
    </w:p>
    <w:p w14:paraId="02E090DC" w14:textId="77777777" w:rsidR="007564D5" w:rsidRPr="00982D5C" w:rsidRDefault="007564D5" w:rsidP="007564D5">
      <w:pPr>
        <w:ind w:left="720"/>
        <w:rPr>
          <w:rFonts w:ascii="Calibri" w:eastAsia="Arial" w:hAnsi="Calibri" w:cs="Calibri"/>
          <w:b/>
        </w:rPr>
      </w:pPr>
    </w:p>
    <w:p w14:paraId="7C21E704" w14:textId="77777777" w:rsidR="007564D5" w:rsidRPr="00982D5C" w:rsidRDefault="007564D5" w:rsidP="007564D5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DC68FE" w14:textId="77777777" w:rsidTr="007564D5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3BA86CE8" w14:textId="74DD8841" w:rsidR="007564D5" w:rsidRPr="00982D5C" w:rsidRDefault="007564D5" w:rsidP="007564D5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A área de Inteligência Artificial está passando por um notável desenvolvimento neste&amp;nbsp;momento. Entre suas diversas subáreas, os sistemas de recomendação destacam-se como&amp;nbsp;parte essencial, uma vez que estão presentes no cotidiano dos usuários em renomadas&amp;nbsp;plataformas do comércio eletrônico, como amazon.com, até mesmo em serviços de&amp;nbsp;entretenimento, como netflix.com. O projeto em questão buscou não apenas contribuir com o&amp;nbsp;ensino da matéria de sistemas de recomendação, mas também preencher uma lacuna&amp;nbsp;identificada, visto que há escassez de materiais de qualidade em português brasileiro sobre o&amp;nbsp;tema. Dessa forma, a principal contribuição do projeto reside na disseminação de&amp;nbsp;conhecimento especializado e de alto nível na área de sistemas de recomendação. Ao abordar&amp;nbsp;a carência de recursos educacionais em português brasileiro, o projeto visou tornar esse campo&amp;nbsp;de estudo mais acessível e compreensível para estudantes e profissionais interessados.&amp;nbsp;Ademais, a disponibilidade de material educativo de qualidade pode incentivar o avanço da&amp;nbsp;pesquisa e desenvolvimento local nesse campo promissor da Inteligência Artificial.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4766D2C7" w14:textId="77777777" w:rsidR="007564D5" w:rsidRDefault="007564D5" w:rsidP="007564D5">
            <w:pPr>
              <w:jc w:val="center"/>
              <w:rPr>
                <w:rFonts w:ascii="Calibri" w:hAnsi="Calibri" w:cs="Calibri"/>
              </w:rPr>
            </w:pPr>
          </w:p>
          <w:p w14:paraId="4EB0F59B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75CB28ED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0DEE0257" w14:textId="77777777" w:rsidR="002B5E10" w:rsidRPr="00982D5C" w:rsidRDefault="002B5E10" w:rsidP="007564D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8B4CA9D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7ACDCA10" w14:textId="77777777" w:rsidR="007564D5" w:rsidRPr="00982D5C" w:rsidRDefault="007564D5" w:rsidP="00F048E2">
      <w:pPr>
        <w:jc w:val="center"/>
        <w:rPr>
          <w:rFonts w:ascii="Calibri" w:hAnsi="Calibri" w:cs="Calibri"/>
        </w:rPr>
      </w:pPr>
    </w:p>
    <w:p w14:paraId="43CDD0A2" w14:textId="3E5BAFE1" w:rsidR="0050730A" w:rsidRPr="00982D5C" w:rsidRDefault="00E94E48" w:rsidP="00F048E2">
      <w:pPr>
        <w:jc w:val="right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266309">
        <w:t>Palmas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,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31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janeiro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20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24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.</w:t>
      </w:r>
    </w:p>
    <w:p w14:paraId="49C9A46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57B4DD2E" w14:textId="77777777" w:rsidR="0050730A" w:rsidRPr="00982D5C" w:rsidRDefault="002E4B9D" w:rsidP="00F048E2">
      <w:pPr>
        <w:jc w:val="center"/>
        <w:rPr>
          <w:rFonts w:ascii="Calibri" w:hAnsi="Calibri" w:cs="Calibri"/>
        </w:rPr>
      </w:pPr>
      <w:r w:rsidRPr="00982D5C">
        <w:rPr>
          <w:rFonts w:ascii="Calibri" w:eastAsia="Arial" w:hAnsi="Calibri" w:cs="Calibri"/>
        </w:rPr>
        <w:t>______________________</w:t>
      </w:r>
    </w:p>
    <w:p w14:paraId="50961EC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2A2795CE" w14:textId="74849E3B" w:rsidR="0050730A" w:rsidRPr="00982D5C" w:rsidRDefault="00E94E48" w:rsidP="00F048E2">
      <w:pPr>
        <w:jc w:val="center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Rogério Nogueira de Sousa</w:t>
      </w:r>
      <w:r w:rsidRPr="00982D5C">
        <w:rPr>
          <w:rFonts w:ascii="Calibri" w:hAnsi="Calibri" w:cs="Calibri"/>
          <w:lang/>
        </w:rPr>
        <w:fldChar w:fldCharType="end"/>
      </w:r>
    </w:p>
    <w:p w14:paraId="4BAACDB0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72A1A835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3EBF0033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077839D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400E4C4" w14:textId="190E3DAC" w:rsidR="00615DEC" w:rsidRPr="00982D5C" w:rsidRDefault="00712B03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Entregue ao Coordenador em:</w:t>
      </w:r>
      <w:r w:rsidR="00F048E2" w:rsidRPr="00982D5C">
        <w:rPr>
          <w:rFonts w:ascii="Calibri" w:hAnsi="Calibri" w:cs="Calibri"/>
          <w:lang/>
        </w:rPr>
        <w:t xml:space="preserve"> 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29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2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2024</w:t>
      </w:r>
      <w:r w:rsidR="00F048E2" w:rsidRPr="00F048E2">
        <w:rPr>
          <w:rFonts w:ascii="Calibri" w:hAnsi="Calibri" w:cs="Calibri"/>
          <w:lang/>
        </w:rPr>
        <w:fldChar w:fldCharType="end"/>
      </w:r>
    </w:p>
    <w:p w14:paraId="71551F06" w14:textId="77777777" w:rsidR="00F048E2" w:rsidRPr="00982D5C" w:rsidRDefault="00F048E2" w:rsidP="00F048E2">
      <w:pPr>
        <w:jc w:val="right"/>
        <w:rPr>
          <w:rFonts w:ascii="Calibri" w:eastAsia="Arial" w:hAnsi="Calibri" w:cs="Calibri"/>
        </w:rPr>
      </w:pPr>
    </w:p>
    <w:p w14:paraId="699411A1" w14:textId="77777777" w:rsidR="0050730A" w:rsidRPr="00982D5C" w:rsidRDefault="002E4B9D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Ciente do Coordenador:___________________</w:t>
      </w:r>
    </w:p>
    <w:p w14:paraId="70752F6B" w14:textId="77777777" w:rsidR="00615DEC" w:rsidRPr="00982D5C" w:rsidRDefault="00615DEC" w:rsidP="00F048E2">
      <w:pPr>
        <w:jc w:val="right"/>
        <w:rPr>
          <w:rFonts w:ascii="Calibri" w:hAnsi="Calibri" w:cs="Calibri"/>
        </w:rPr>
      </w:pPr>
    </w:p>
    <w:sectPr w:rsidR="00615DEC" w:rsidRPr="00982D5C" w:rsidSect="00EE32AB">
      <w:headerReference w:type="default" r:id="rId8"/>
      <w:footerReference w:type="default" r:id="rId9"/>
      <w:pgSz w:w="11905" w:h="16837"/>
      <w:pgMar w:top="1134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5C98" w14:textId="77777777" w:rsidR="003575F1" w:rsidRDefault="003575F1">
      <w:r>
        <w:separator/>
      </w:r>
    </w:p>
  </w:endnote>
  <w:endnote w:type="continuationSeparator" w:id="0">
    <w:p w14:paraId="7C20BDB4" w14:textId="77777777" w:rsidR="003575F1" w:rsidRDefault="0035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7298" w14:textId="77777777" w:rsidR="007564D5" w:rsidRPr="00F048E2" w:rsidRDefault="007564D5" w:rsidP="00F048E2">
    <w:pPr>
      <w:jc w:val="right"/>
      <w:rPr>
        <w:rFonts w:ascii="Calibri" w:hAnsi="Calibri" w:cs="Calibri"/>
      </w:rPr>
    </w:pPr>
    <w:r w:rsidRPr="00F048E2">
      <w:rPr>
        <w:rFonts w:ascii="Calibri" w:eastAsia="Arial" w:hAnsi="Calibri" w:cs="Calibri"/>
      </w:rPr>
      <w:t xml:space="preserve">Página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PAGE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  <w:r w:rsidRPr="00F048E2">
      <w:rPr>
        <w:rFonts w:ascii="Calibri" w:eastAsia="Arial" w:hAnsi="Calibri" w:cs="Calibri"/>
      </w:rPr>
      <w:t xml:space="preserve"> de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NUMPAGES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</w:p>
  <w:p w14:paraId="634D26A1" w14:textId="77777777" w:rsidR="007564D5" w:rsidRDefault="007564D5" w:rsidP="00F048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6FE4" w14:textId="77777777" w:rsidR="003575F1" w:rsidRDefault="003575F1">
      <w:r>
        <w:separator/>
      </w:r>
    </w:p>
  </w:footnote>
  <w:footnote w:type="continuationSeparator" w:id="0">
    <w:p w14:paraId="1DD080E6" w14:textId="77777777" w:rsidR="003575F1" w:rsidRDefault="0035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05E2" w14:textId="07E9FA7D" w:rsidR="007564D5" w:rsidRPr="00F048E2" w:rsidRDefault="00EF3426" w:rsidP="00F048E2">
    <w:r>
      <w:rPr>
        <w:noProof/>
      </w:rPr>
      <w:drawing>
        <wp:anchor distT="0" distB="0" distL="114300" distR="114300" simplePos="0" relativeHeight="251657728" behindDoc="1" locked="0" layoutInCell="1" allowOverlap="1" wp14:anchorId="74A8DF66" wp14:editId="1616E8B4">
          <wp:simplePos x="0" y="0"/>
          <wp:positionH relativeFrom="margin">
            <wp:posOffset>2183130</wp:posOffset>
          </wp:positionH>
          <wp:positionV relativeFrom="paragraph">
            <wp:posOffset>114300</wp:posOffset>
          </wp:positionV>
          <wp:extent cx="1752600" cy="561975"/>
          <wp:effectExtent l="0" t="0" r="0" b="0"/>
          <wp:wrapTight wrapText="bothSides">
            <wp:wrapPolygon edited="0">
              <wp:start x="939" y="0"/>
              <wp:lineTo x="470" y="3661"/>
              <wp:lineTo x="235" y="13180"/>
              <wp:lineTo x="704" y="21234"/>
              <wp:lineTo x="2348" y="21234"/>
              <wp:lineTo x="20191" y="19037"/>
              <wp:lineTo x="21130" y="13912"/>
              <wp:lineTo x="19487" y="13180"/>
              <wp:lineTo x="20896" y="8054"/>
              <wp:lineTo x="19487" y="2197"/>
              <wp:lineTo x="2348" y="0"/>
              <wp:lineTo x="939" y="0"/>
            </wp:wrapPolygon>
          </wp:wrapTight>
          <wp:docPr id="1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48808C" w14:textId="77777777" w:rsidR="007564D5" w:rsidRDefault="007564D5" w:rsidP="00F048E2"/>
  <w:p w14:paraId="657865B5" w14:textId="77777777" w:rsidR="007564D5" w:rsidRDefault="007564D5" w:rsidP="00F048E2">
    <w:pPr>
      <w:rPr>
        <w:rFonts w:eastAsia="Arial"/>
      </w:rPr>
    </w:pPr>
  </w:p>
  <w:p w14:paraId="56E2AB57" w14:textId="77777777" w:rsidR="007564D5" w:rsidRPr="00982D5C" w:rsidRDefault="007564D5" w:rsidP="00F048E2">
    <w:pPr>
      <w:rPr>
        <w:rFonts w:ascii="Calibri" w:eastAsia="Arial" w:hAnsi="Calibri" w:cs="Calibri"/>
        <w:b/>
      </w:rPr>
    </w:pPr>
  </w:p>
  <w:p w14:paraId="50D41999" w14:textId="77777777" w:rsidR="007564D5" w:rsidRPr="00982D5C" w:rsidRDefault="007564D5" w:rsidP="00F048E2">
    <w:pPr>
      <w:jc w:val="center"/>
      <w:rPr>
        <w:rFonts w:ascii="Calibri" w:hAnsi="Calibri" w:cs="Calibri"/>
        <w:b/>
      </w:rPr>
    </w:pPr>
    <w:r w:rsidRPr="00982D5C">
      <w:rPr>
        <w:rFonts w:ascii="Calibri" w:eastAsia="Arial" w:hAnsi="Calibri" w:cs="Calibri"/>
        <w:b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8D525C3"/>
    <w:multiLevelType w:val="hybridMultilevel"/>
    <w:tmpl w:val="B2E6A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1EA6"/>
    <w:multiLevelType w:val="hybridMultilevel"/>
    <w:tmpl w:val="1AB4E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F6D712F"/>
    <w:multiLevelType w:val="hybridMultilevel"/>
    <w:tmpl w:val="B370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BD5"/>
    <w:multiLevelType w:val="hybridMultilevel"/>
    <w:tmpl w:val="45648B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D6DDB"/>
    <w:multiLevelType w:val="hybridMultilevel"/>
    <w:tmpl w:val="65140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0567">
    <w:abstractNumId w:val="1"/>
  </w:num>
  <w:num w:numId="2" w16cid:durableId="1087383746">
    <w:abstractNumId w:val="4"/>
  </w:num>
  <w:num w:numId="3" w16cid:durableId="1206211453">
    <w:abstractNumId w:val="5"/>
  </w:num>
  <w:num w:numId="4" w16cid:durableId="415632359">
    <w:abstractNumId w:val="2"/>
  </w:num>
  <w:num w:numId="5" w16cid:durableId="1339386911">
    <w:abstractNumId w:val="8"/>
  </w:num>
  <w:num w:numId="6" w16cid:durableId="1049374650">
    <w:abstractNumId w:val="6"/>
  </w:num>
  <w:num w:numId="7" w16cid:durableId="868834004">
    <w:abstractNumId w:val="7"/>
  </w:num>
  <w:num w:numId="8" w16cid:durableId="853147785">
    <w:abstractNumId w:val="3"/>
  </w:num>
  <w:num w:numId="9" w16cid:durableId="105154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V6Yi7K54zuLCrI/HbqGWarO10GKG9XeeXPi+2BuAx929Acft41f1Rumbm5oOGiOV/bZtKegxPi10apPB2TgjQ==" w:salt="qi7wjk2qJrNMVwIOgZ6tmw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A"/>
    <w:rsid w:val="00054811"/>
    <w:rsid w:val="00097394"/>
    <w:rsid w:val="000D7C56"/>
    <w:rsid w:val="00104270"/>
    <w:rsid w:val="001B37F0"/>
    <w:rsid w:val="001C0666"/>
    <w:rsid w:val="001D32F1"/>
    <w:rsid w:val="001E5A1F"/>
    <w:rsid w:val="00205F73"/>
    <w:rsid w:val="00207CDC"/>
    <w:rsid w:val="00237CAF"/>
    <w:rsid w:val="0025212F"/>
    <w:rsid w:val="00266309"/>
    <w:rsid w:val="002733C1"/>
    <w:rsid w:val="00297D08"/>
    <w:rsid w:val="002B5E10"/>
    <w:rsid w:val="002E4B9D"/>
    <w:rsid w:val="00321CF6"/>
    <w:rsid w:val="003575F1"/>
    <w:rsid w:val="00363D59"/>
    <w:rsid w:val="00457D47"/>
    <w:rsid w:val="004B364B"/>
    <w:rsid w:val="004D06AB"/>
    <w:rsid w:val="004E6AC6"/>
    <w:rsid w:val="0050730A"/>
    <w:rsid w:val="00554DD1"/>
    <w:rsid w:val="005A2107"/>
    <w:rsid w:val="005D541A"/>
    <w:rsid w:val="00601060"/>
    <w:rsid w:val="00603931"/>
    <w:rsid w:val="00615DEC"/>
    <w:rsid w:val="00645686"/>
    <w:rsid w:val="006D201D"/>
    <w:rsid w:val="00705E73"/>
    <w:rsid w:val="00712B03"/>
    <w:rsid w:val="00742B19"/>
    <w:rsid w:val="007564D5"/>
    <w:rsid w:val="00775FD2"/>
    <w:rsid w:val="007B0166"/>
    <w:rsid w:val="007B59DB"/>
    <w:rsid w:val="00961FE4"/>
    <w:rsid w:val="00982D5C"/>
    <w:rsid w:val="00A05155"/>
    <w:rsid w:val="00A56204"/>
    <w:rsid w:val="00A6289F"/>
    <w:rsid w:val="00A9118C"/>
    <w:rsid w:val="00BA112A"/>
    <w:rsid w:val="00BD1BA3"/>
    <w:rsid w:val="00C65E02"/>
    <w:rsid w:val="00C70119"/>
    <w:rsid w:val="00C73013"/>
    <w:rsid w:val="00DA6F29"/>
    <w:rsid w:val="00E94E48"/>
    <w:rsid w:val="00EE32AB"/>
    <w:rsid w:val="00EF3426"/>
    <w:rsid w:val="00F048E2"/>
    <w:rsid w:val="00FA5F27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13AD5"/>
  <w15:chartTrackingRefBased/>
  <w15:docId w15:val="{53DB2E43-6E23-4FFA-837C-49977415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37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37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37F0"/>
  </w:style>
  <w:style w:type="paragraph" w:styleId="Rodap">
    <w:name w:val="footer"/>
    <w:basedOn w:val="Normal"/>
    <w:link w:val="Rodap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37F0"/>
  </w:style>
  <w:style w:type="paragraph" w:styleId="PargrafodaLista">
    <w:name w:val="List Paragraph"/>
    <w:basedOn w:val="Normal"/>
    <w:uiPriority w:val="34"/>
    <w:qFormat/>
    <w:rsid w:val="00E9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5B2F-0122-49F1-A185-C2BA24A1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Fernandes</dc:creator>
  <cp:keywords/>
  <cp:lastModifiedBy>Rogerio Nogueira</cp:lastModifiedBy>
  <cp:revision>3</cp:revision>
  <cp:lastPrinted>2017-03-02T12:01:00Z</cp:lastPrinted>
  <dcterms:created xsi:type="dcterms:W3CDTF">2022-09-14T14:28:00Z</dcterms:created>
  <dcterms:modified xsi:type="dcterms:W3CDTF">2022-09-14T14:29:00Z</dcterms:modified>
</cp:coreProperties>
</file>