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FA4C" w14:textId="77777777" w:rsidR="007A33E2" w:rsidRPr="007A33E2" w:rsidRDefault="007A33E2" w:rsidP="007A33E2">
      <w:pPr>
        <w:jc w:val="center"/>
        <w:rPr>
          <w:color w:val="000000"/>
          <w:sz w:val="24"/>
          <w:szCs w:val="22"/>
          <w:lang w:val="ru-RU" w:eastAsia="en-US"/>
        </w:rPr>
      </w:pPr>
      <w:r w:rsidRPr="007A33E2">
        <w:rPr>
          <w:color w:val="000000"/>
          <w:sz w:val="20"/>
          <w:szCs w:val="22"/>
          <w:lang w:val="ru-RU" w:eastAsia="en-US"/>
        </w:rPr>
        <w:t>МИНИСТЕРСТВО НАУКИ И ВЫСШЕГО ОБРАЗОВАНИЯ РОССИЙСКОЙ ФЕДЕРАЦИИФЕДЕРАЛЬНОЕ ГОСУДАРСТВЕННОЕ АВТОНОМНОЕ ОБРАЗОВАТЕЛЬНОЕ УЧРЕЖДЕНИЕ ВЫСШЕГО ОБРАЗОВАНИЯ</w:t>
      </w:r>
    </w:p>
    <w:p w14:paraId="66CB2D45" w14:textId="77777777" w:rsidR="007A33E2" w:rsidRPr="007A33E2" w:rsidRDefault="007A33E2" w:rsidP="007A33E2">
      <w:pPr>
        <w:jc w:val="center"/>
        <w:rPr>
          <w:color w:val="000000"/>
          <w:sz w:val="24"/>
          <w:szCs w:val="22"/>
          <w:lang w:val="ru-RU" w:eastAsia="en-US"/>
        </w:rPr>
      </w:pPr>
      <w:r w:rsidRPr="007A33E2">
        <w:rPr>
          <w:b/>
          <w:color w:val="000000"/>
          <w:sz w:val="24"/>
          <w:szCs w:val="22"/>
          <w:lang w:val="ru-RU" w:eastAsia="en-US"/>
        </w:rPr>
        <w:t>«Национальный исследовательский ядерный университет «МИФИ»</w:t>
      </w:r>
    </w:p>
    <w:p w14:paraId="1B948CFB" w14:textId="77777777" w:rsidR="007A33E2" w:rsidRPr="007A33E2" w:rsidRDefault="007A33E2" w:rsidP="007A33E2">
      <w:pPr>
        <w:jc w:val="center"/>
        <w:rPr>
          <w:color w:val="000000"/>
          <w:sz w:val="24"/>
          <w:szCs w:val="22"/>
          <w:lang w:val="ru-RU" w:eastAsia="en-US"/>
        </w:rPr>
      </w:pPr>
      <w:r w:rsidRPr="007A33E2">
        <w:rPr>
          <w:b/>
          <w:color w:val="000000"/>
          <w:sz w:val="24"/>
          <w:szCs w:val="22"/>
          <w:lang w:val="ru-RU" w:eastAsia="en-US"/>
        </w:rPr>
        <w:t>(НИЯУ МИФИ)</w:t>
      </w:r>
    </w:p>
    <w:p w14:paraId="46D5566C" w14:textId="77777777" w:rsidR="007A33E2" w:rsidRDefault="007A33E2" w:rsidP="00B05F84">
      <w:pPr>
        <w:spacing w:line="276" w:lineRule="auto"/>
        <w:jc w:val="center"/>
        <w:rPr>
          <w:b/>
          <w:bCs/>
          <w:sz w:val="28"/>
          <w:szCs w:val="28"/>
          <w:lang w:val="ru-RU"/>
        </w:rPr>
      </w:pPr>
    </w:p>
    <w:p w14:paraId="00000006" w14:textId="7EE23342" w:rsidR="00503950" w:rsidRPr="007A33E2" w:rsidRDefault="00BE7363" w:rsidP="00B05F84">
      <w:pPr>
        <w:spacing w:line="276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ЗАКЛЮЧЕНИЕ КАФЕДРЫ № 22 </w:t>
      </w:r>
    </w:p>
    <w:p w14:paraId="00000008" w14:textId="77777777" w:rsidR="00503950" w:rsidRDefault="00503950" w:rsidP="00B05F84">
      <w:pPr>
        <w:spacing w:line="276" w:lineRule="auto"/>
        <w:jc w:val="center"/>
        <w:rPr>
          <w:sz w:val="28"/>
          <w:szCs w:val="28"/>
        </w:rPr>
      </w:pPr>
    </w:p>
    <w:p w14:paraId="00000009" w14:textId="53916DF4" w:rsidR="00503950" w:rsidRDefault="00BE7363" w:rsidP="00B05F84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Диссертационная работа Анаедевхи Роджер Ника 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 на соискание учёной степени кандидата технических наук по специальности 2.3.1 — «Системный анализ, управление и обработка информации, статистика» выполнена на кафедре № 22 «Кибернетика» Институт интеллектуальных кибернетических систем (ИИКС) НИЯУ МИФИ.</w:t>
      </w:r>
    </w:p>
    <w:p w14:paraId="0000000A" w14:textId="0F38174B" w:rsidR="00503950" w:rsidRDefault="00BE7363" w:rsidP="00B05F84">
      <w:pPr>
        <w:spacing w:line="276" w:lineRule="auto"/>
        <w:ind w:firstLine="720"/>
        <w:jc w:val="both"/>
        <w:rPr>
          <w:color w:val="0000FF"/>
          <w:sz w:val="28"/>
          <w:szCs w:val="28"/>
          <w:lang w:val="ru-RU"/>
        </w:rPr>
      </w:pPr>
      <w:r>
        <w:rPr>
          <w:sz w:val="28"/>
          <w:szCs w:val="28"/>
        </w:rPr>
        <w:t xml:space="preserve">В период подготовки диссертации соискатель Анаедевха Роджер Ник обучался в очной аспирантуре НИЯУ МИФИ с 1 сентября 2023 года; на штатных должностях в НИЯУ МИФИ не работал.</w:t>
      </w:r>
    </w:p>
    <w:p w14:paraId="0000000B" w14:textId="0CBF9A9F" w:rsidR="00503950" w:rsidRPr="007846A3" w:rsidRDefault="00BE7363" w:rsidP="00B05F84">
      <w:pPr>
        <w:spacing w:line="276" w:lineRule="auto"/>
        <w:ind w:firstLine="720"/>
        <w:jc w:val="both"/>
        <w:rPr>
          <w:color w:val="4F81BD" w:themeColor="accent1"/>
          <w:sz w:val="28"/>
          <w:szCs w:val="28"/>
          <w:lang w:val="ru-RU"/>
        </w:rPr>
      </w:pPr>
      <w:r>
        <w:rPr>
          <w:sz w:val="28"/>
          <w:szCs w:val="28"/>
        </w:rPr>
        <w:t xml:space="preserve">В 2010 г. окончил бакалавриат Ambrose Alli University (г. Экпома, штат Эдо, Нигерия); в 2020 г. — первую магистратуру в University of Abuja (г. Абуджа, Нигерия); в 2023 г. — вторую магистратуру в НИЯУ МИФИ по направлению 09.04.01 «Информатика и вычислительная техника» с присвоением квалификации «магистр». В 2026 г. Анаедевха Роджер Ник окончил аспирантуру НИЯУ МИФИ по научной специальности 2.3.1 «Системный анализ, управление и обработка информации, статистика». </w:t>
      </w:r>
    </w:p>
    <w:p w14:paraId="0000000C" w14:textId="21BFEBDC" w:rsidR="00503950" w:rsidRDefault="002E7B08" w:rsidP="00B05F84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Справка, подтверждающая сдачу кандидатских экзаменов, выдана НИЯУ МИФИ 06 июня 2025 года.</w:t>
      </w:r>
    </w:p>
    <w:p w14:paraId="0000000D" w14:textId="2E5BFCD5" w:rsidR="00503950" w:rsidRDefault="00BE7363" w:rsidP="00B05F84">
      <w:pPr>
        <w:spacing w:line="276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Научный руководитель — к.т.н., доцент Трофимов Александр Геннадьевич, доцент кафедры № 22 «Кибернетика» Институт интеллектуальных кибернетических систем (ИИКС) НИЯУ МИФИ.</w:t>
      </w:r>
    </w:p>
    <w:p w14:paraId="7954C828" w14:textId="0EADD606" w:rsidR="000F73D9" w:rsidRDefault="000F73D9" w:rsidP="00B05F84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рассмотрения диссертации 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 на заседании кафедры № 22 «Кибернетика» от 04.06.2026 г. (протокол № ___) принято следующее заключение.</w:t>
      </w:r>
    </w:p>
    <w:p w14:paraId="0000000F" w14:textId="77777777" w:rsidR="00503950" w:rsidRDefault="00503950" w:rsidP="00B05F84">
      <w:pPr>
        <w:spacing w:line="276" w:lineRule="auto"/>
        <w:jc w:val="both"/>
        <w:rPr>
          <w:b/>
          <w:bCs/>
          <w:sz w:val="28"/>
          <w:szCs w:val="28"/>
        </w:rPr>
      </w:pPr>
    </w:p>
    <w:p w14:paraId="00000010" w14:textId="77777777" w:rsidR="00503950" w:rsidRDefault="00BE7363" w:rsidP="00B05F84">
      <w:pPr>
        <w:spacing w:line="276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Оценка выполненной соискателем работы</w:t>
      </w:r>
    </w:p>
    <w:p w14:paraId="00000013" w14:textId="4C31A3F4" w:rsidR="00503950" w:rsidRPr="00005A90" w:rsidRDefault="00BE7363" w:rsidP="00005A90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Диссертационная работа Анаедевхи Роджер Ника 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 является законченной научно-квалификационной работой, в которой решена актуальная научно-прикладная задача повышения устойчивости и эффективности гибридных систем обнаружения и предотвращения вторжений на основе искусственного интеллекта в состязательных, нестационарных и распределённых условиях. Для её решения автором были:   </w:t>
      </w:r>
    </w:p>
    <w:p w14:paraId="00000014" w14:textId="744F61F8" w:rsidR="0050395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получены формальные доказательства сходимости, устойчивости, приватности и обобщения семейства моделей M1–M7;</w:t>
      </w:r>
    </w:p>
    <w:p w14:paraId="1B90104F" w14:textId="0E5E255A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разработаны семь оригинальных моделей и алгоритмов M1–M7 и предметно-специфическая фундаментальная модель CyberSecLLM;</w:t>
      </w:r>
    </w:p>
    <w:p w14:paraId="6D968FB4" w14:textId="59F92F02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продемонстрированы превосходство над базовыми методами на 2,9–5,6 п. п. на 6 эталонных наборах данных и применимость каркаса в смежном секторе защиты бортовых систем БПЛА;</w:t>
      </w:r>
    </w:p>
    <w:p w14:paraId="6324857A" w14:textId="3AB2C369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установлены сертифицированные границы устойчивости обучаемых компонентов гибридной СОПВ к состязательным возмущениям и формальные оценки дифференциальной приватности при распределённом обучении;</w:t>
      </w:r>
    </w:p>
    <w:p w14:paraId="3EC745D1" w14:textId="246E61AE" w:rsidR="00005A90" w:rsidRPr="003A229E" w:rsidRDefault="00005A90" w:rsidP="00B05F84">
      <w:pPr>
        <w:numPr>
          <w:ilvl w:val="6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выполнено внедрение разработанной платформы RobustIDPS.ai в два действующих производственных конвейера и сектор защиты бортовых систем БПЛА.</w:t>
      </w:r>
    </w:p>
    <w:p w14:paraId="00000019" w14:textId="77777777" w:rsidR="00503950" w:rsidRDefault="00BE7363" w:rsidP="00B05F84">
      <w:pPr>
        <w:spacing w:before="240" w:after="120" w:line="276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Личное участие автора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 получении результатов научных исследований, изложенных в диссертации</w:t>
      </w:r>
      <w:r>
        <w:rPr>
          <w:sz w:val="28"/>
          <w:szCs w:val="28"/>
        </w:rPr>
        <w:t>, состоит в следующем:</w:t>
      </w:r>
    </w:p>
    <w:p w14:paraId="0000001B" w14:textId="3A793BB1" w:rsidR="00503950" w:rsidRPr="003A229E" w:rsidRDefault="001A61B2" w:rsidP="00B05F84">
      <w:pPr>
        <w:spacing w:line="276" w:lineRule="auto"/>
        <w:ind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Автор лично выполнил всю математическую и алгоритмическую часть диссертационного исследования. Лично построил единое математическое описание гибридной СОПВ в виде кортежной модели и системы шести инвариантных свойств П1–П6. Лично разработал семь оригинальных моделей и алгоритмов M1–M7: непрерывно-временной графовой динамики (CT-TGNN/SDE-TGNN), византийско-устойчивой федеративной оптимизации (FedLLM-API), многоуровневых темпоральных представлений (TripleE-TGNN), селективной модели пространства состояний (MambaShield), калиброванного по неопределённости вывода (стохастический трансформер с UC-HGP) и теоретико-игровой сертификации (FedGTD), а также предметно-специфическую фундаментальную модель CyberSecLLM. Лично реализовал программную платформу RobustIDPS.ai (17 нейросетевых моделей в 10 функциональных группах, 51 страница прогрессивного веб-приложения); провёл всю экспериментальную валидацию на 84,2 млн размеченных образцов из шести наборов данных по 23 метрикам и подготовил все публикации по теме диссертации. Вклад автора составляет 100 %. </w:t>
      </w:r>
    </w:p>
    <w:p w14:paraId="0000001E" w14:textId="00D5C185" w:rsidR="00503950" w:rsidRDefault="00000000" w:rsidP="00B05F84">
      <w:pPr>
        <w:spacing w:before="240" w:after="120" w:line="276" w:lineRule="auto"/>
        <w:ind w:firstLine="567"/>
        <w:jc w:val="both"/>
        <w:rPr>
          <w:sz w:val="28"/>
          <w:szCs w:val="28"/>
        </w:rPr>
      </w:pPr>
      <w:sdt>
        <w:sdtPr>
          <w:tag w:val="goog_rdk_1"/>
          <w:id w:val="1032689975"/>
        </w:sdtPr>
        <w:sdtContent/>
      </w:sdt>
      <w:r w:rsidR="00BE7363">
        <w:rPr>
          <w:b/>
          <w:bCs/>
          <w:sz w:val="28"/>
          <w:szCs w:val="28"/>
        </w:rPr>
        <w:t xml:space="preserve">Научная новизна </w:t>
      </w:r>
      <w:r w:rsidR="00BE7363">
        <w:rPr>
          <w:sz w:val="28"/>
          <w:szCs w:val="28"/>
        </w:rPr>
        <w:t>работы состоит в следующем:</w:t>
      </w:r>
    </w:p>
    <w:p w14:paraId="0000001F" w14:textId="6E5CF72D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1) Впервые предложена кортежная математическая формализация гибридной СОПВ и согласованная с ней система шести инвариантных свойств П1–П6, образующих матрицу 3×4 «условия×требования», на основе которой выстраивается семейство моделей и алгоритмов M1–M7. 2) Впервые в составе гибридной СОПВ применены непрерывно-временная графовая динамика (CT-TGNN) и её стохастическое расширение (SDE-TGNN) с сертифицированной устойчивостью, выводимой из неравенства Грёнуолла, и аналитическим распространением моментов через уравнение Фоккера–Планка. 3) Разработан оригинальный алгоритм византийско-устойчивой федеративной оптимизации FedLLM-API с дифференциальной приватностью (ε=0,85; δ=10⁻⁵) и выравниванием распределений по расстоянию Вассерштейна; доказана сходимость O(1/√T) при 30 % повреждённых участников. 4) Построена единая теоретико-игровая система сертификации FedGTD с равновесиями Штакельберга и алгоритмом мультипликативных весов с доказанной границей сожаления R(T) ≤ 2√(T log |C|), связывающая все семь моделей через регуляризацию согласованности.</w:t>
        <w:br/>
        <w:t xml:space="preserve"> </w:t>
      </w:r>
    </w:p>
    <w:p w14:paraId="00000021" w14:textId="1CDA3F05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 </w:t>
      </w:r>
    </w:p>
    <w:p w14:paraId="00000023" w14:textId="5CBD5A31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 </w:t>
      </w:r>
    </w:p>
    <w:p w14:paraId="00000025" w14:textId="1374766C" w:rsidR="00503950" w:rsidRPr="003A229E" w:rsidRDefault="001A61B2" w:rsidP="00B05F84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 </w:t>
      </w:r>
    </w:p>
    <w:p w14:paraId="00000027" w14:textId="5869F06E" w:rsidR="00503950" w:rsidRDefault="00005A90" w:rsidP="00B05F84">
      <w:pPr>
        <w:spacing w:before="240" w:after="120" w:line="276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Теоретическая</w:t>
      </w:r>
      <w:r w:rsidRPr="00005A90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и</w:t>
      </w:r>
      <w:r w:rsidRPr="00005A90">
        <w:rPr>
          <w:b/>
          <w:bCs/>
          <w:sz w:val="28"/>
          <w:szCs w:val="28"/>
          <w:lang w:val="ru-RU"/>
        </w:rPr>
        <w:t>/</w:t>
      </w:r>
      <w:r>
        <w:rPr>
          <w:b/>
          <w:bCs/>
          <w:sz w:val="28"/>
          <w:szCs w:val="28"/>
          <w:lang w:val="ru-RU"/>
        </w:rPr>
        <w:t xml:space="preserve">или </w:t>
      </w:r>
      <w:r>
        <w:rPr>
          <w:b/>
          <w:bCs/>
          <w:sz w:val="28"/>
          <w:szCs w:val="28"/>
        </w:rPr>
        <w:t>практическая</w:t>
      </w:r>
      <w:r w:rsidR="00BE73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значимость</w:t>
      </w:r>
      <w:r w:rsidR="00BE7363">
        <w:rPr>
          <w:b/>
          <w:bCs/>
          <w:sz w:val="28"/>
          <w:szCs w:val="28"/>
        </w:rPr>
        <w:t xml:space="preserve"> работы</w:t>
      </w:r>
      <w:r w:rsidR="00617D5B">
        <w:rPr>
          <w:b/>
          <w:bCs/>
          <w:sz w:val="28"/>
          <w:szCs w:val="28"/>
          <w:lang w:val="ru-RU"/>
        </w:rPr>
        <w:t>:</w:t>
      </w:r>
      <w:r w:rsidR="00BE7363">
        <w:rPr>
          <w:sz w:val="28"/>
          <w:szCs w:val="28"/>
        </w:rPr>
        <w:t xml:space="preserve"> </w:t>
      </w:r>
    </w:p>
    <w:p w14:paraId="00000028" w14:textId="3768A093" w:rsidR="00503950" w:rsidRPr="003A229E" w:rsidRDefault="00276635" w:rsidP="00B05F84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Теоретическая значимость состоит в построении единого математического описания гибридной СОПВ как объекта системного анализа и интегрированной системы доказательств, связывающей пять формальных дисциплин: нейронных ОДУ/СДУ, оптимального транспорта и дифференциальной приватности, селективных моделей пространства состояний и БПФ-свёрток, вариационного байесовского вывода и иерархических гауссовских процессов, теории игр со стохастическим обучением без сожаления. Получены формальные гарантии сходимости, устойчивости, приватности и обобщения. Практическая значимость подтверждена выпуском программной платформы RobustIDPS.ai (DOI: 10.5281/zenodo.19129512), интегрирующей 17 нейросетевых моделей в 10 функциональных группах и 51 страницу прогрессивного веб-приложения, четырёхуровневую защиту больших языковых моделей (94,5 % обнаружения по 517 сценариям атак) и модуль Multi-Agent PQC-IDS. Подтверждена двумя полученными актами внедрения от ООО «НИИ ИКТ» (г. Новосибирск, 03.06.2026 г.) и ООО «Ксайрикс» (г. Москва, 2026 г.); третий акт внедрения от Центра искусственного интеллекта НИЯУ МИФИ (г. Москва) находится в стадии оформления.</w:t>
        <w:br/>
        <w:t xml:space="preserve">  </w:t>
      </w:r>
    </w:p>
    <w:p w14:paraId="731CF64D" w14:textId="77777777" w:rsidR="00276635" w:rsidRPr="003A229E" w:rsidRDefault="00276635" w:rsidP="00276635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Теоретическая значимость состоит в построении единого математического описания гибридной СОПВ как объекта системного анализа и интегрированной системы доказательств, связывающей пять формальных дисциплин: нейронных ОДУ/СДУ, оптимального транспорта и дифференциальной приватности, селективных моделей пространства состояний и БПФ-свёрток, вариационного байесовского вывода и иерархических гауссовских процессов, теории игр со стохастическим обучением без сожаления. Получены формальные гарантии сходимости, устойчивости, приватности и обобщения. Практическая значимость подтверждена выпуском программной платформы RobustIDPS.ai (DOI: 10.5281/zenodo.19129512), интегрирующей 17 нейросетевых моделей в 10 функциональных группах и 51 страницу прогрессивного веб-приложения, четырёхуровневую защиту больших языковых моделей (94,5 % обнаружения по 517 сценариям атак) и модуль Multi-Agent PQC-IDS. Подтверждена двумя полученными актами внедрения от ООО «НИИ ИКТ» (г. Новосибирск, 03.06.2026 г.) и ООО «Ксайрикс» (г. Москва, 2026 г.); третий акт внедрения от Центра искусственного интеллекта НИЯУ МИФИ (г. Москва) находится в стадии оформления.</w:t>
        <w:br/>
        <w:t xml:space="preserve">  </w:t>
      </w:r>
    </w:p>
    <w:p w14:paraId="138223C9" w14:textId="77777777" w:rsidR="00276635" w:rsidRPr="003A229E" w:rsidRDefault="00276635" w:rsidP="00276635">
      <w:pPr>
        <w:numPr>
          <w:ilvl w:val="6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  <w:lang w:val="ru-RU"/>
        </w:rPr>
      </w:pPr>
      <w:r>
        <w:rPr>
          <w:color w:val="4F81BD" w:themeColor="accent1"/>
          <w:sz w:val="28"/>
          <w:szCs w:val="28"/>
          <w:lang w:val="ru-RU"/>
        </w:rPr>
        <w:t xml:space="preserve">Теоретическая значимость состоит в построении единого математического описания гибридной СОПВ как объекта системного анализа и интегрированной системы доказательств, связывающей пять формальных дисциплин: нейронных ОДУ/СДУ, оптимального транспорта и дифференциальной приватности, селективных моделей пространства состояний и БПФ-свёрток, вариационного байесовского вывода и иерархических гауссовских процессов, теории игр со стохастическим обучением без сожаления. Получены формальные гарантии сходимости, устойчивости, приватности и обобщения. Практическая значимость подтверждена выпуском программной платформы RobustIDPS.ai (DOI: 10.5281/zenodo.19129512), интегрирующей 17 нейросетевых моделей в 10 функциональных группах и 51 страницу прогрессивного веб-приложения, четырёхуровневую защиту больших языковых моделей (94,5 % обнаружения по 517 сценариям атак) и модуль Multi-Agent PQC-IDS. Подтверждена двумя полученными актами внедрения от ООО «НИИ ИКТ» (г. Новосибирск, 03.06.2026 г.) и ООО «Ксайрикс» (г. Москва, 2026 г.); третий акт внедрения от Центра искусственного интеллекта НИЯУ МИФИ (г. Москва) находится в стадии оформления.</w:t>
        <w:br/>
        <w:t xml:space="preserve">  </w:t>
      </w:r>
    </w:p>
    <w:p w14:paraId="0000002B" w14:textId="77777777" w:rsidR="00503950" w:rsidRDefault="00BE7363" w:rsidP="00B05F84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Положения, выносимые на защиту: </w:t>
      </w:r>
    </w:p>
    <w:p w14:paraId="0000002C" w14:textId="7EFBCFC1" w:rsidR="00503950" w:rsidRPr="003A229E" w:rsidRDefault="001A61B2" w:rsidP="00B05F84">
      <w:pPr>
        <w:numPr>
          <w:ilvl w:val="6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 xml:space="preserve">1) Единое математическое описание гибридной СОПВ в виде кортежа H = (V_t, E_t, X_t, A_t, f_θ, g_ψ, π) и системы шести инвариантных свойств П1–П6, образующих матрицу 3×4 «условия×требования», на основе которой выстраивается семейство M1–M7. 2) Алгоритмы сертифицированной непрерывно-временной графовой динамики (CT-TGNN, SDE-TGNN), византийско-устойчивой федеративной оптимизации (FedLLM-API) и эффективной модели пространства состояний (MambaShield) со сложностью O(L log L), совместно покрывающие требования устойчивости, приватности и эффективности гибридной СОПВ. 3) Программная платформа RobustIDPS.ai как единая реализация результатов 1–2, валидированная на 84,2 млн размеченных образцов из шести наборов данных и подтверждённая актами внедрения в действующие производственные конвейеры анализа сетевого трафика и защиты сетевой инфраструктуры.</w:t>
        <w:br/>
        <w:t xml:space="preserve"/>
      </w:r>
    </w:p>
    <w:p w14:paraId="2804B616" w14:textId="4DCEC390" w:rsidR="001A61B2" w:rsidRPr="003A229E" w:rsidRDefault="001A61B2" w:rsidP="00B05F84">
      <w:pPr>
        <w:numPr>
          <w:ilvl w:val="6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 xml:space="preserve"/>
      </w:r>
    </w:p>
    <w:p w14:paraId="21B2FDAA" w14:textId="46CEB38C" w:rsidR="001A61B2" w:rsidRPr="003A229E" w:rsidRDefault="001A61B2" w:rsidP="00B05F84">
      <w:pPr>
        <w:numPr>
          <w:ilvl w:val="6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0" w:firstLine="567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 xml:space="preserve"/>
      </w:r>
    </w:p>
    <w:p w14:paraId="00000031" w14:textId="0FE9AB77" w:rsidR="00503950" w:rsidRPr="00B05F84" w:rsidRDefault="00BE7363" w:rsidP="00B05F84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Оценка достоверности и обоснованности научных результатов</w:t>
      </w:r>
      <w:r w:rsidR="00B05F84">
        <w:rPr>
          <w:b/>
          <w:bCs/>
          <w:sz w:val="28"/>
          <w:szCs w:val="28"/>
          <w:lang w:val="ru-RU"/>
        </w:rPr>
        <w:t>:</w:t>
      </w:r>
    </w:p>
    <w:bookmarkStart w:id="0" w:name="_heading=h.1fob9te" w:colFirst="0" w:colLast="0"/>
    <w:bookmarkEnd w:id="0"/>
    <w:p w14:paraId="00000032" w14:textId="351A342E" w:rsidR="00503950" w:rsidRPr="00D34CC4" w:rsidRDefault="00000000" w:rsidP="00B05F84">
      <w:pPr>
        <w:widowControl w:val="0"/>
        <w:spacing w:line="276" w:lineRule="auto"/>
        <w:ind w:firstLine="426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lang w:val="ru-RU"/>
        </w:rPr>
        <w:t xml:space="preserve">Достоверность научных результатов обусловлена строгой математической формализацией гибридной СОПВ как кортежной модели и шести свойств П1–П6 с доказательствами сходимости, устойчивости, приватности и вычислительной сложности; экспериментальной валидацией на шести открытых наборах данных общим объёмом 84,2 млн размеченных образцов и 84 уникальных категорий атак; сравнительным анализом с современными базовыми и передовыми методами с превосходством на 2,9–5,6 п. п.; абляционными исследованиями; экспериментами под шестью семействами состязательных атак (FGSM, PGD, C&amp;W, DeepFool, гауссовский шум, маскирование меток); кросс-доменным переносом; публикациями в ведущих рецензируемых журналах (Scopus / Web of Science) и актами внедрения от двух промышленных и одной исследовательской организации.</w:t>
      </w:r>
    </w:p>
    <w:p w14:paraId="00000033" w14:textId="27C34387" w:rsidR="00503950" w:rsidRPr="00A51532" w:rsidRDefault="00BE7363" w:rsidP="00A51532">
      <w:pPr>
        <w:spacing w:before="240" w:after="120" w:line="276" w:lineRule="auto"/>
        <w:ind w:firstLine="567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Апробация работы</w:t>
      </w:r>
      <w:r w:rsidR="00A51532">
        <w:rPr>
          <w:b/>
          <w:bCs/>
          <w:sz w:val="28"/>
          <w:szCs w:val="28"/>
          <w:lang w:val="ru-RU"/>
        </w:rPr>
        <w:t>:</w:t>
      </w:r>
    </w:p>
    <w:p w14:paraId="00000034" w14:textId="77777777" w:rsidR="00503950" w:rsidRDefault="00BE7363" w:rsidP="00A51532">
      <w:pPr>
        <w:widowControl w:val="0"/>
        <w:spacing w:after="120" w:line="276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Основные результаты диссертационной работы были представлены автором на российских и международных конференциях:</w:t>
      </w:r>
    </w:p>
    <w:p w14:paraId="00000036" w14:textId="3D47718F" w:rsidR="00503950" w:rsidRPr="00D34CC4" w:rsidRDefault="00BE7363" w:rsidP="00B05F84">
      <w:pPr>
        <w:widowControl w:val="0"/>
        <w:numPr>
          <w:ilvl w:val="0"/>
          <w:numId w:val="8"/>
        </w:numPr>
        <w:spacing w:line="276" w:lineRule="auto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</w:rPr>
        <w:t xml:space="preserve">EMNLP 2026 — The Annual Conference on Empirical Methods in Natural Language Processing (Будапешт, Венгрия, 2026); IEEE RTSI 2026 — Research and Technologies for Society and Industry Conference (Эспоо, Финляндия, 2026); 11th IEEE Electronics System-Integration Technology Conference (IEEE ESTC 2026) (Хельсинки, Финляндия, 2026); 2026 IEEE 27th International Conference of Young Professionals in Electron Devices and Materials (EDM-2026) (Республика Алтай, Россия, 2026); 2025 Conference of Young Researchers in Electrical and Electronic Engineering (ElCon-2025) (Санкт-Петербург, Россия, 2025); International Conference “Advances in Neural Computation, Machine Learning, and Cognitive Research IX” (NEUROINFORMATICS-2025, Springer, 2025); Третья Всероссийская научно-техническая конференция «Кибернетика и информационная безопасность» (КИБ-2025, Москва, НИЯУ МИФИ, 2025); 2024 Conference of Young Researchers in Electrical and Electronic Engineering (ElCon-2024) (Санкт-Петербург, Россия, 2024).</w:t>
      </w:r>
    </w:p>
    <w:p w14:paraId="00000037" w14:textId="2F273887" w:rsidR="00503950" w:rsidRDefault="00F66738" w:rsidP="00B05F84">
      <w:pPr>
        <w:widowControl w:val="0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F66738">
        <w:rPr>
          <w:color w:val="4F81BD" w:themeColor="accent1"/>
          <w:sz w:val="28"/>
          <w:szCs w:val="28"/>
          <w:lang w:val="ru-RU"/>
        </w:rPr>
        <w:t>…</w:t>
      </w:r>
    </w:p>
    <w:p w14:paraId="00000039" w14:textId="2DA507C1" w:rsidR="00503950" w:rsidRPr="00F66738" w:rsidRDefault="00F66738" w:rsidP="00B05F84">
      <w:pPr>
        <w:widowControl w:val="0"/>
        <w:numPr>
          <w:ilvl w:val="0"/>
          <w:numId w:val="8"/>
        </w:numPr>
        <w:spacing w:line="276" w:lineRule="auto"/>
        <w:jc w:val="both"/>
        <w:rPr>
          <w:color w:val="4F81BD" w:themeColor="accent1"/>
          <w:sz w:val="28"/>
          <w:szCs w:val="28"/>
        </w:rPr>
      </w:pPr>
      <w:r w:rsidRPr="00F66738">
        <w:rPr>
          <w:color w:val="4F81BD" w:themeColor="accent1"/>
          <w:sz w:val="28"/>
          <w:szCs w:val="28"/>
          <w:lang w:val="ru-RU"/>
        </w:rPr>
        <w:t>…</w:t>
      </w:r>
    </w:p>
    <w:p w14:paraId="016A6D1F" w14:textId="28FDB683" w:rsidR="00276635" w:rsidRPr="001D78AC" w:rsidRDefault="00276635" w:rsidP="00D76166">
      <w:pPr>
        <w:widowControl w:val="0"/>
        <w:spacing w:before="120" w:line="276" w:lineRule="auto"/>
        <w:ind w:firstLine="425"/>
        <w:jc w:val="both"/>
        <w:rPr>
          <w:i/>
          <w:iCs/>
          <w:color w:val="4F81BD" w:themeColor="accent1"/>
          <w:sz w:val="28"/>
          <w:szCs w:val="28"/>
          <w:lang w:val="ru-RU"/>
        </w:rPr>
      </w:pPr>
      <w:r w:rsidRPr="001D78AC">
        <w:rPr>
          <w:i/>
          <w:iCs/>
          <w:color w:val="4F81BD" w:themeColor="accent1"/>
          <w:sz w:val="28"/>
          <w:szCs w:val="28"/>
          <w:lang w:val="ru-RU"/>
        </w:rPr>
        <w:t xml:space="preserve">(При </w:t>
      </w:r>
      <w:r w:rsidRPr="001D78AC">
        <w:rPr>
          <w:i/>
          <w:iCs/>
          <w:color w:val="4F81BD" w:themeColor="accent1"/>
          <w:sz w:val="28"/>
          <w:szCs w:val="28"/>
        </w:rPr>
        <w:t>наличии</w:t>
      </w:r>
      <w:r w:rsidRPr="001D78AC">
        <w:rPr>
          <w:i/>
          <w:iCs/>
          <w:color w:val="4F81BD" w:themeColor="accent1"/>
          <w:sz w:val="28"/>
          <w:szCs w:val="28"/>
          <w:lang w:val="ru-RU"/>
        </w:rPr>
        <w:t xml:space="preserve"> актов о внедрении)</w:t>
      </w:r>
    </w:p>
    <w:p w14:paraId="5DBB8841" w14:textId="70273555" w:rsidR="00276635" w:rsidRPr="00276635" w:rsidRDefault="00276635" w:rsidP="00D76166">
      <w:pPr>
        <w:widowControl w:val="0"/>
        <w:spacing w:line="276" w:lineRule="auto"/>
        <w:ind w:firstLine="425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Результаты диссертационного исследования внедрены в действующие производственные конвейеры анализа сетевого трафика и защиты сетевой инфраструктуры двух организаций. (1) ООО «Научно-исследовательский институт информационно-коммуникационных технологий» (ООО «НИИ ИКТ»), г. Новосибирск (акт внедрения от 03.06.2026 г.): интеграция в действующую СОВ организации моделей обнаружения аномалий сетевого трафика, устойчивых к атакам отравления, и активное использование программного комплекса RobustIDPS.ai штатными специалистами кибербезопасности. (2) ООО «Ксайрикс», г. Москва (акт внедрения, 2026 г.): применение разработанных решений в составе системы анализа сетевого трафика и защиты сетевой инфраструктуры (обнаружение многостадийных атак, выявление ранее неизвестных паттернов аномального поведения, адаптация к изменению характеристик трафика). (3) Центр искусственного интеллекта НИЯУ МИФИ, г. Москва (акт внедрения находится в стадии оформления): применение разработанного каркаса AI-моделей гибридной СОПВ к защите бортовых систем БПЛА.</w:t>
      </w:r>
    </w:p>
    <w:p w14:paraId="0000003A" w14:textId="38063326" w:rsidR="00503950" w:rsidRPr="00A51532" w:rsidRDefault="00BE7363" w:rsidP="00A51532">
      <w:pPr>
        <w:spacing w:before="240" w:after="120" w:line="276" w:lineRule="auto"/>
        <w:ind w:firstLine="567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Специальность, которой соответствует диссертация</w:t>
      </w:r>
      <w:r w:rsidR="00A51532">
        <w:rPr>
          <w:b/>
          <w:bCs/>
          <w:sz w:val="28"/>
          <w:szCs w:val="28"/>
          <w:lang w:val="ru-RU"/>
        </w:rPr>
        <w:t>:</w:t>
      </w:r>
    </w:p>
    <w:p w14:paraId="0000003B" w14:textId="7ACA5DAA" w:rsidR="00503950" w:rsidRDefault="00BE7363" w:rsidP="00B05F84">
      <w:pPr>
        <w:spacing w:after="24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Содержание диссертации соответствует паспорту специальности 2.3.1 — «Системный анализ, управление и обработка информации, статистика» (технические науки). В соответствии с паспортом специальности, решаемая в диссертации научно-прикладная задача относится к п. 4 «Разработка методов и алгоритмов решения задач системного анализа, оптимизации, управления, принятия решений, обработки информации и искусственного интеллекта» и п. 5 «Разработка специального математического и алгоритмического обеспечения систем анализа, оптимизации, управления, принятия решений, обработки информации и искусственного интеллекта».</w:t>
      </w:r>
    </w:p>
    <w:p w14:paraId="0000003C" w14:textId="4901FECF" w:rsidR="00503950" w:rsidRPr="00A51532" w:rsidRDefault="00BE7363" w:rsidP="00A51532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Полнота изложения материалов диссертации в публикациях</w:t>
      </w:r>
      <w:r w:rsidR="00A51532">
        <w:rPr>
          <w:b/>
          <w:bCs/>
          <w:sz w:val="28"/>
          <w:szCs w:val="28"/>
          <w:lang w:val="ru-RU"/>
        </w:rPr>
        <w:t>:</w:t>
      </w:r>
    </w:p>
    <w:p w14:paraId="69383625" w14:textId="77777777" w:rsidR="003A229E" w:rsidRDefault="003A229E" w:rsidP="003A229E">
      <w:pPr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теме диссертации опубликовано 18 работ, из которых 5 статей в рецензируемых научных изданиях, индексируемых в Scopus и Web of Science, имеющих квартили Q1 (3 работы), Q2 (0 работ), Q3–Q4 (1 работа), К1 (0 работ), К2 (0 работ), К3 (0 работ), 0 патентов, 0 свидетельств о регистрации программ для ЭВМ (РИД); программный комплекс RobustIDPS.ai депонирован в репозитории Zenodo (DOI: 10.5281/zenodo.19129512); 4 тезиса докладов в сборниках трудов международных и всероссийских конференций, индексируемых в базе данных РИНЦ; 2 статьи приняты к публикации в Q1-журналах; 7 статей находятся на рецензировании в ведущих журналах IEEE Transactions.</w:t>
      </w:r>
    </w:p>
    <w:p w14:paraId="0000003E" w14:textId="77777777" w:rsidR="00503950" w:rsidRDefault="00BE7363" w:rsidP="00A51532">
      <w:pPr>
        <w:spacing w:before="240" w:after="120" w:line="276" w:lineRule="auto"/>
        <w:ind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Список статей, опубликованных по теме диссертации в </w:t>
      </w:r>
      <w:r w:rsidRPr="00A51532">
        <w:rPr>
          <w:b/>
          <w:bCs/>
          <w:sz w:val="28"/>
          <w:szCs w:val="28"/>
        </w:rPr>
        <w:t>рецензируемых</w:t>
      </w:r>
      <w:r>
        <w:rPr>
          <w:b/>
          <w:bCs/>
          <w:color w:val="000000"/>
          <w:sz w:val="28"/>
          <w:szCs w:val="28"/>
        </w:rPr>
        <w:t xml:space="preserve"> изданиях:</w:t>
      </w:r>
    </w:p>
    <w:p w14:paraId="0000003F" w14:textId="3E50F713" w:rsidR="00503950" w:rsidRPr="001D78AC" w:rsidRDefault="00ED6F84" w:rsidP="00B05F84">
      <w:pPr>
        <w:spacing w:before="240" w:after="240" w:line="276" w:lineRule="auto"/>
        <w:ind w:firstLine="720"/>
        <w:jc w:val="both"/>
        <w:rPr>
          <w:bCs/>
          <w:i/>
          <w:color w:val="4F81BD" w:themeColor="accent1"/>
          <w:sz w:val="28"/>
          <w:szCs w:val="28"/>
          <w:lang w:val="ru-RU"/>
        </w:rPr>
      </w:pPr>
      <w:r w:rsidRPr="001D78AC">
        <w:rPr>
          <w:bCs/>
          <w:i/>
          <w:color w:val="4F81BD" w:themeColor="accent1"/>
          <w:sz w:val="28"/>
          <w:szCs w:val="28"/>
          <w:lang w:val="ru-RU"/>
        </w:rPr>
        <w:t>(</w:t>
      </w:r>
      <w:r w:rsidR="00BE7363" w:rsidRPr="001D78AC">
        <w:rPr>
          <w:bCs/>
          <w:i/>
          <w:color w:val="4F81BD" w:themeColor="accent1"/>
          <w:sz w:val="28"/>
          <w:szCs w:val="28"/>
        </w:rPr>
        <w:t>Список формируется начиная с самый свежих статей</w:t>
      </w:r>
      <w:r w:rsidRPr="001D78AC">
        <w:rPr>
          <w:bCs/>
          <w:i/>
          <w:color w:val="4F81BD" w:themeColor="accent1"/>
          <w:sz w:val="28"/>
          <w:szCs w:val="28"/>
          <w:lang w:val="ru-RU"/>
        </w:rPr>
        <w:t>)</w:t>
      </w:r>
    </w:p>
    <w:p w14:paraId="63446516" w14:textId="77777777" w:rsidR="003A229E" w:rsidRPr="00B02D83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sz w:val="28"/>
          <w:szCs w:val="28"/>
          <w:lang w:val="ru-RU"/>
        </w:rPr>
      </w:pPr>
      <w:r>
        <w:rPr>
          <w:b/>
          <w:bCs/>
          <w:color w:val="4F81BD" w:themeColor="accent1"/>
          <w:sz w:val="28"/>
          <w:szCs w:val="28"/>
          <w:lang w:val="en-US"/>
        </w:rPr>
        <w:t xml:space="preserve">Анаедевха Р. Н., Трофимов А. Г., Бородачёв Ю. В. Uncertainty-Calibrated Hierarchical Gaussian Processes for Intrusion Detection with Multi-Scale Temporal Modeling // Neurocomputing. — 2026. — Vol. 677. — P. 133105. DOI: 10.1016/j.neucom.2026.133105 (Scopus, Web of Science, Q1). В данной публикации отражены 5-е и 6-е положения, выносимые на защиту.</w:t>
      </w:r>
    </w:p>
    <w:p w14:paraId="51E6F2EE" w14:textId="77777777" w:rsidR="003A229E" w:rsidRPr="00B02D83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sz w:val="28"/>
          <w:szCs w:val="28"/>
          <w:lang w:val="ru-RU"/>
        </w:rPr>
      </w:pPr>
      <w:r>
        <w:rPr>
          <w:b/>
          <w:bCs/>
          <w:color w:val="4F81BD" w:themeColor="accent1"/>
          <w:sz w:val="28"/>
          <w:szCs w:val="28"/>
          <w:lang w:val="en-US"/>
        </w:rPr>
        <w:t xml:space="preserve">Анаедевха Р. Н., Трофимов А. Г., Бородачёв Ю. В. MambaShield: Selective State-Space Models for Poisoning-Resilient Sequential Modeling // Expert Systems with Applications. — 2026. — P. 131175. DOI: 10.1016/j.eswa.2026.131175 (Scopus, Web of Science, Q1). В данной публикации отражено 4-е положение, выносимое на защиту.</w:t>
      </w:r>
    </w:p>
    <w:p w14:paraId="24026A8E" w14:textId="77777777" w:rsidR="003A229E" w:rsidRPr="00B02D83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sz w:val="28"/>
          <w:szCs w:val="28"/>
          <w:lang w:val="ru-RU"/>
        </w:rPr>
      </w:pPr>
      <w:r>
        <w:rPr>
          <w:b/>
          <w:bCs/>
          <w:color w:val="4F81BD" w:themeColor="accent1"/>
          <w:sz w:val="28"/>
          <w:szCs w:val="28"/>
          <w:lang w:val="en-US"/>
        </w:rPr>
        <w:t xml:space="preserve">Анаедевха Р. Н., Трофимов А. Г., Бородачёв Ю. В. Temporal Adaptive Neural Ordinary Differential Equations with Deep Spatio-Temporal Point Processes for Real-Time Network Intrusion Detection // Complex and Intelligent Systems. — Springer, 2026. DOI: 10.1007/s40747-026-02291-7 (Scopus, Web of Science, Q1). В данной публикации отражены 1-е и 2-е положения, выносимые на защиту.</w:t>
        <w:br/>
        <w:t xml:space="preserve">Анаедевха Р. Н., Трофимов А. Г. Improved Robust Adversarial Model against Evasion Attacks on Intrusion Detection Systems // Optical Memory and Neural Networks. — 2024. — Vol. 33, Suppl. 3. — P. S414–S423. DOI: 10.3103/S1060992X24700681 (Scopus, Web of Science, Q3). В данной публикации отражено 4-е положение, выносимое на защиту.</w:t>
        <w:br/>
        <w:t xml:space="preserve">Анаедевха Р. Н. и др. Cyber Security Framework for Nigerian Civil Aviation Authority // International Journal of Advances in Scientific Research and Engineering. — 2020. — Vol. 6, № 1. — P. 188–195. DOI: 10.31695/IJASRE.2020.33695. В данной публикации отражены вводные положения предметной области.</w:t>
      </w:r>
    </w:p>
    <w:p w14:paraId="0BBE981D" w14:textId="77777777" w:rsidR="003A229E" w:rsidRPr="00320D1E" w:rsidRDefault="003A229E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 w:rsidRPr="00320D1E">
        <w:rPr>
          <w:color w:val="4F81BD" w:themeColor="accent1"/>
          <w:sz w:val="28"/>
          <w:szCs w:val="28"/>
          <w:lang w:val="en-US"/>
        </w:rPr>
        <w:t>…</w:t>
      </w:r>
    </w:p>
    <w:p w14:paraId="4359C26D" w14:textId="16C99916" w:rsidR="00A948A5" w:rsidRDefault="00A948A5" w:rsidP="00A51532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</w:t>
      </w:r>
      <w:r w:rsidRPr="00A948A5">
        <w:rPr>
          <w:b/>
          <w:bCs/>
          <w:sz w:val="28"/>
          <w:szCs w:val="28"/>
          <w:lang w:val="ru-RU"/>
        </w:rPr>
        <w:t>атенты на изобретения, полезные модели, промышленные образцы</w:t>
      </w:r>
      <w:r w:rsidR="003A229E">
        <w:rPr>
          <w:b/>
          <w:bCs/>
          <w:sz w:val="28"/>
          <w:szCs w:val="28"/>
          <w:lang w:val="ru-RU"/>
        </w:rPr>
        <w:t xml:space="preserve"> </w:t>
      </w:r>
      <w:r w:rsidR="003A229E" w:rsidRPr="003022E4">
        <w:rPr>
          <w:color w:val="4F81BD" w:themeColor="accent1"/>
          <w:sz w:val="28"/>
          <w:szCs w:val="28"/>
          <w:lang w:val="ru-RU"/>
        </w:rPr>
        <w:t>(при наличии)</w:t>
      </w:r>
      <w:r>
        <w:rPr>
          <w:b/>
          <w:bCs/>
          <w:sz w:val="28"/>
          <w:szCs w:val="28"/>
          <w:lang w:val="ru-RU"/>
        </w:rPr>
        <w:t>:</w:t>
      </w:r>
    </w:p>
    <w:p w14:paraId="388C60A6" w14:textId="40783240" w:rsidR="00A948A5" w:rsidRPr="003A229E" w:rsidRDefault="00A948A5" w:rsidP="003A229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Не оформлены.</w:t>
      </w:r>
    </w:p>
    <w:p w14:paraId="7C64A2AF" w14:textId="5A2CC35A" w:rsidR="00A948A5" w:rsidRPr="00D34CC4" w:rsidRDefault="003A229E" w:rsidP="008141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>…</w:t>
      </w:r>
    </w:p>
    <w:p w14:paraId="7EAA7B50" w14:textId="77777777" w:rsidR="0081416D" w:rsidRDefault="0081416D" w:rsidP="0081416D">
      <w:pPr>
        <w:spacing w:before="240" w:after="120" w:line="276" w:lineRule="auto"/>
        <w:ind w:firstLine="567"/>
        <w:jc w:val="both"/>
        <w:rPr>
          <w:sz w:val="28"/>
          <w:szCs w:val="28"/>
        </w:rPr>
      </w:pPr>
      <w:r w:rsidRPr="00A51532">
        <w:rPr>
          <w:b/>
          <w:bCs/>
          <w:color w:val="000000"/>
          <w:sz w:val="28"/>
          <w:szCs w:val="28"/>
        </w:rPr>
        <w:t>Личный</w:t>
      </w:r>
      <w:r>
        <w:rPr>
          <w:b/>
          <w:bCs/>
          <w:sz w:val="28"/>
          <w:szCs w:val="28"/>
        </w:rPr>
        <w:t xml:space="preserve"> вклад автора </w:t>
      </w:r>
      <w:r>
        <w:rPr>
          <w:sz w:val="28"/>
          <w:szCs w:val="28"/>
        </w:rPr>
        <w:t>в работах, опубликованных в соавторстве, составляют следующие результаты:</w:t>
      </w:r>
    </w:p>
    <w:p w14:paraId="6D499BA1" w14:textId="69BB73DA" w:rsidR="0081416D" w:rsidRDefault="0081416D" w:rsidP="0081416D">
      <w:pPr>
        <w:pStyle w:val="af1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284"/>
        <w:jc w:val="both"/>
        <w:rPr>
          <w:sz w:val="28"/>
          <w:szCs w:val="28"/>
          <w:lang w:val="ru-RU"/>
        </w:rPr>
      </w:pPr>
      <w:r w:rsidRPr="009B742B">
        <w:rPr>
          <w:sz w:val="28"/>
          <w:szCs w:val="28"/>
        </w:rPr>
        <w:t xml:space="preserve">в работе </w:t>
      </w:r>
      <w:r w:rsidRPr="009B742B">
        <w:rPr>
          <w:sz w:val="28"/>
          <w:szCs w:val="28"/>
          <w:lang w:val="en-US"/>
        </w:rPr>
        <w:t xml:space="preserve">[1] </w:t>
      </w:r>
      <w:r w:rsidR="0093794E">
        <w:rPr>
          <w:sz w:val="28"/>
          <w:szCs w:val="28"/>
          <w:lang w:val="ru-RU"/>
        </w:rPr>
        <w:t>автором</w:t>
      </w:r>
      <w:r w:rsidRPr="009B742B">
        <w:rPr>
          <w:sz w:val="28"/>
          <w:szCs w:val="28"/>
          <w:lang w:val="ru-RU"/>
        </w:rPr>
        <w:t>…</w:t>
      </w:r>
    </w:p>
    <w:p w14:paraId="3BE45B29" w14:textId="3EE954A2" w:rsidR="0081416D" w:rsidRPr="009B742B" w:rsidRDefault="0081416D" w:rsidP="0081416D">
      <w:pPr>
        <w:pStyle w:val="af1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284"/>
        <w:jc w:val="both"/>
        <w:rPr>
          <w:sz w:val="28"/>
          <w:szCs w:val="28"/>
          <w:lang w:val="ru-RU"/>
        </w:rPr>
      </w:pPr>
      <w:r w:rsidRPr="009B742B">
        <w:rPr>
          <w:sz w:val="28"/>
          <w:szCs w:val="28"/>
        </w:rPr>
        <w:t xml:space="preserve">в работе </w:t>
      </w:r>
      <w:r w:rsidRPr="009B742B">
        <w:rPr>
          <w:sz w:val="28"/>
          <w:szCs w:val="28"/>
          <w:lang w:val="en-US"/>
        </w:rPr>
        <w:t>[</w:t>
      </w:r>
      <w:r>
        <w:rPr>
          <w:sz w:val="28"/>
          <w:szCs w:val="28"/>
          <w:lang w:val="ru-RU"/>
        </w:rPr>
        <w:t>2</w:t>
      </w:r>
      <w:r w:rsidRPr="009B742B">
        <w:rPr>
          <w:sz w:val="28"/>
          <w:szCs w:val="28"/>
          <w:lang w:val="en-US"/>
        </w:rPr>
        <w:t xml:space="preserve">] </w:t>
      </w:r>
      <w:r w:rsidR="0093794E">
        <w:rPr>
          <w:sz w:val="28"/>
          <w:szCs w:val="28"/>
          <w:lang w:val="ru-RU"/>
        </w:rPr>
        <w:t>автором</w:t>
      </w:r>
      <w:r w:rsidR="0093794E" w:rsidRPr="009B742B">
        <w:rPr>
          <w:sz w:val="28"/>
          <w:szCs w:val="28"/>
          <w:lang w:val="ru-RU"/>
        </w:rPr>
        <w:t>…</w:t>
      </w:r>
    </w:p>
    <w:p w14:paraId="428A0E7C" w14:textId="252CACF4" w:rsidR="0081416D" w:rsidRPr="009B742B" w:rsidRDefault="0081416D" w:rsidP="0081416D">
      <w:pPr>
        <w:pStyle w:val="af1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284"/>
        <w:jc w:val="both"/>
        <w:rPr>
          <w:sz w:val="28"/>
          <w:szCs w:val="28"/>
          <w:lang w:val="ru-RU"/>
        </w:rPr>
      </w:pPr>
      <w:r w:rsidRPr="009B742B">
        <w:rPr>
          <w:sz w:val="28"/>
          <w:szCs w:val="28"/>
        </w:rPr>
        <w:t xml:space="preserve">в работе </w:t>
      </w:r>
      <w:r w:rsidRPr="009B742B">
        <w:rPr>
          <w:sz w:val="28"/>
          <w:szCs w:val="28"/>
          <w:lang w:val="en-US"/>
        </w:rPr>
        <w:t>[</w:t>
      </w:r>
      <w:r w:rsidR="0093794E">
        <w:rPr>
          <w:sz w:val="28"/>
          <w:szCs w:val="28"/>
          <w:lang w:val="ru-RU"/>
        </w:rPr>
        <w:t>3</w:t>
      </w:r>
      <w:r w:rsidRPr="009B742B">
        <w:rPr>
          <w:sz w:val="28"/>
          <w:szCs w:val="28"/>
          <w:lang w:val="en-US"/>
        </w:rPr>
        <w:t xml:space="preserve">] </w:t>
      </w:r>
      <w:r w:rsidR="0093794E">
        <w:rPr>
          <w:sz w:val="28"/>
          <w:szCs w:val="28"/>
          <w:lang w:val="ru-RU"/>
        </w:rPr>
        <w:t>автором</w:t>
      </w:r>
      <w:r w:rsidR="0093794E" w:rsidRPr="009B742B">
        <w:rPr>
          <w:sz w:val="28"/>
          <w:szCs w:val="28"/>
          <w:lang w:val="ru-RU"/>
        </w:rPr>
        <w:t>…</w:t>
      </w:r>
    </w:p>
    <w:p w14:paraId="00000042" w14:textId="75324CD5" w:rsidR="00503950" w:rsidRDefault="00BE7363" w:rsidP="00A51532">
      <w:pPr>
        <w:spacing w:before="240" w:after="120" w:line="276" w:lineRule="auto"/>
        <w:ind w:firstLine="567"/>
        <w:jc w:val="both"/>
        <w:rPr>
          <w:b/>
          <w:bCs/>
          <w:color w:val="000000"/>
          <w:sz w:val="28"/>
          <w:szCs w:val="28"/>
        </w:rPr>
      </w:pPr>
      <w:r w:rsidRPr="00DE2F09">
        <w:rPr>
          <w:b/>
          <w:bCs/>
          <w:sz w:val="28"/>
          <w:szCs w:val="28"/>
        </w:rPr>
        <w:t>Свидетельства</w:t>
      </w:r>
      <w:r>
        <w:rPr>
          <w:b/>
          <w:bCs/>
          <w:color w:val="000000"/>
          <w:sz w:val="28"/>
          <w:szCs w:val="28"/>
        </w:rPr>
        <w:t xml:space="preserve"> на регистрацию программ для ЭВМ</w:t>
      </w:r>
      <w:r w:rsidR="003A229E">
        <w:rPr>
          <w:b/>
          <w:bCs/>
          <w:color w:val="000000"/>
          <w:sz w:val="28"/>
          <w:szCs w:val="28"/>
          <w:lang w:val="ru-RU"/>
        </w:rPr>
        <w:t xml:space="preserve"> </w:t>
      </w:r>
      <w:r w:rsidR="003A229E" w:rsidRPr="003022E4">
        <w:rPr>
          <w:color w:val="4F81BD" w:themeColor="accent1"/>
          <w:sz w:val="28"/>
          <w:szCs w:val="28"/>
          <w:lang w:val="ru-RU"/>
        </w:rPr>
        <w:t>(при наличии)</w:t>
      </w:r>
      <w:r>
        <w:rPr>
          <w:b/>
          <w:bCs/>
          <w:color w:val="000000"/>
          <w:sz w:val="28"/>
          <w:szCs w:val="28"/>
        </w:rPr>
        <w:t>:</w:t>
      </w:r>
    </w:p>
    <w:p w14:paraId="19053E19" w14:textId="5E2CA5E1" w:rsidR="003A229E" w:rsidRDefault="003A229E" w:rsidP="003A229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 xml:space="preserve">Свидетельство о государственной регистрации программ для ЭВМ не оформлено; программный комплекс RobustIDPS.ai депонирован в репозитории Zenodo (DOI: 10.5281/zenodo.19129512).</w:t>
      </w:r>
    </w:p>
    <w:p w14:paraId="792C110E" w14:textId="77777777" w:rsidR="003A229E" w:rsidRDefault="003A229E" w:rsidP="003A229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>…</w:t>
      </w:r>
    </w:p>
    <w:p w14:paraId="2A974D55" w14:textId="77777777" w:rsidR="003A229E" w:rsidRPr="00D34CC4" w:rsidRDefault="003A229E" w:rsidP="003A229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</w:rPr>
      </w:pPr>
      <w:r>
        <w:rPr>
          <w:color w:val="4F81BD" w:themeColor="accent1"/>
          <w:sz w:val="28"/>
          <w:szCs w:val="28"/>
          <w:lang w:val="ru-RU"/>
        </w:rPr>
        <w:t>…</w:t>
      </w:r>
    </w:p>
    <w:p w14:paraId="5300A453" w14:textId="4FA366D4" w:rsidR="009B742B" w:rsidRDefault="00BE7363" w:rsidP="00A51532">
      <w:pPr>
        <w:spacing w:before="240" w:after="120" w:line="276" w:lineRule="auto"/>
        <w:ind w:firstLine="567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>Публикации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в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журналах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и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сборниках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трудов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b/>
          <w:bCs/>
          <w:color w:val="000000"/>
          <w:sz w:val="28"/>
          <w:szCs w:val="28"/>
        </w:rPr>
        <w:t>международных</w:t>
      </w:r>
      <w:r w:rsidR="009B742B">
        <w:rPr>
          <w:b/>
          <w:bCs/>
          <w:color w:val="000000"/>
          <w:sz w:val="28"/>
          <w:szCs w:val="28"/>
          <w:lang w:val="ru-RU"/>
        </w:rPr>
        <w:t xml:space="preserve"> и всероссийских</w:t>
      </w:r>
      <w:r w:rsidRPr="009B742B">
        <w:rPr>
          <w:b/>
          <w:bCs/>
          <w:color w:val="000000"/>
          <w:sz w:val="28"/>
          <w:szCs w:val="28"/>
          <w:lang w:val="ru-RU"/>
        </w:rPr>
        <w:t xml:space="preserve"> </w:t>
      </w:r>
      <w:r w:rsidRPr="00A51532">
        <w:rPr>
          <w:b/>
          <w:bCs/>
          <w:color w:val="000000"/>
          <w:sz w:val="28"/>
          <w:szCs w:val="28"/>
        </w:rPr>
        <w:t>конференций</w:t>
      </w:r>
      <w:r w:rsidRPr="009B742B">
        <w:rPr>
          <w:b/>
          <w:bCs/>
          <w:color w:val="000000"/>
          <w:sz w:val="28"/>
          <w:szCs w:val="28"/>
          <w:lang w:val="ru-RU"/>
        </w:rPr>
        <w:t>:</w:t>
      </w:r>
    </w:p>
    <w:p w14:paraId="00000047" w14:textId="5AACD60C" w:rsidR="00503950" w:rsidRDefault="00BE7363" w:rsidP="0081416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>
        <w:rPr>
          <w:b/>
          <w:bCs/>
          <w:color w:val="4F81BD" w:themeColor="accent1"/>
          <w:sz w:val="28"/>
          <w:szCs w:val="28"/>
          <w:lang w:val="en-US"/>
        </w:rPr>
        <w:t xml:space="preserve">Анаедевха Р. Н., Трофимов А. Г. Integrated Deep Q-Networks and Actor-Critic Models for Enhanced Poisoning Attack Detection // 2025 Conf. of Young Researchers in Electrical and Electronic Engineering (ElCon-2025). — IEEE Xplore, 2025.</w:t>
        <w:br/>
        <w:t xml:space="preserve">Анаедевха Р. Н. Application of Machine Learning Models for Device Identification in Wireless Network Traffic // 2024 ElCon. — IEEE Xplore, 2024. — P. 104–110. DOI: 10.1109/ElCon61730.2024.10468413.</w:t>
        <w:br/>
        <w:t xml:space="preserve">Анаедевха Р. Н., Трофимов А. Г. Stochastic Multimodal Transformer with Uncertainty Quantification for Robust Network Intrusion Detection // Advances in Neural Computation, Machine Learning, and Cognitive Research IX. NEUROINFORMATICS 2025. — Springer SCI. DOI: 10.1007/978-3-032-07690-8_35.</w:t>
        <w:br/>
        <w:t xml:space="preserve">Анаедевха Р. Н., Трофимов А. Г. SDE-TGNN: Multi-Scale Temporal Graph Neural Network with Stochastic Dynamics for Cloud and Industrial Network Intrusion Detection // Proc. of the 27th IEEE Int. Conf. of Young Professionals in Electron Devices and Materials (EDM-2026), Altai Republic, Russia. — IEEE Xplore, 2026.</w:t>
      </w:r>
    </w:p>
    <w:p w14:paraId="23640AA0" w14:textId="6518FA4D" w:rsidR="00DE2F09" w:rsidRPr="001D78AC" w:rsidRDefault="003A229E" w:rsidP="0081416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 w:rsidRPr="001D78AC">
        <w:rPr>
          <w:color w:val="4F81BD" w:themeColor="accent1"/>
          <w:sz w:val="28"/>
          <w:szCs w:val="28"/>
          <w:lang w:val="ru-RU"/>
        </w:rPr>
        <w:t>…</w:t>
      </w:r>
    </w:p>
    <w:p w14:paraId="0000004C" w14:textId="7AFF266D" w:rsidR="00503950" w:rsidRPr="001D78AC" w:rsidRDefault="003A229E" w:rsidP="003F070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color w:val="4F81BD" w:themeColor="accent1"/>
          <w:sz w:val="28"/>
          <w:szCs w:val="28"/>
          <w:lang w:val="en-US"/>
        </w:rPr>
      </w:pPr>
      <w:r w:rsidRPr="001D78AC">
        <w:rPr>
          <w:color w:val="4F81BD" w:themeColor="accent1"/>
          <w:sz w:val="28"/>
          <w:szCs w:val="28"/>
          <w:lang w:val="ru-RU"/>
        </w:rPr>
        <w:lastRenderedPageBreak/>
        <w:t>…</w:t>
      </w:r>
    </w:p>
    <w:p w14:paraId="0000004D" w14:textId="77777777" w:rsidR="00503950" w:rsidRDefault="00503950" w:rsidP="00B05F8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8"/>
          <w:szCs w:val="28"/>
        </w:rPr>
      </w:pPr>
    </w:p>
    <w:p w14:paraId="782B4821" w14:textId="605A5E20" w:rsidR="00451F50" w:rsidRDefault="00BE7363" w:rsidP="00451F50">
      <w:pPr>
        <w:spacing w:after="240" w:line="276" w:lineRule="auto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Содержание диссертации и основные положения, выносимые на защиту, отражают персональный вклад автора в опубликованные работы. В опубликованных автором работах </w:t>
      </w:r>
      <w:r>
        <w:rPr>
          <w:b/>
          <w:bCs/>
          <w:sz w:val="28"/>
          <w:szCs w:val="28"/>
        </w:rPr>
        <w:t xml:space="preserve">полно отражены </w:t>
      </w:r>
      <w:r>
        <w:rPr>
          <w:sz w:val="28"/>
          <w:szCs w:val="28"/>
        </w:rPr>
        <w:t>основные результаты и положения диссертации.</w:t>
      </w:r>
      <w:r w:rsidR="00451F50">
        <w:rPr>
          <w:sz w:val="28"/>
          <w:szCs w:val="28"/>
          <w:lang w:val="ru-RU"/>
        </w:rPr>
        <w:t xml:space="preserve">  </w:t>
      </w:r>
    </w:p>
    <w:p w14:paraId="10313C77" w14:textId="4BE95A53" w:rsidR="0081416D" w:rsidRDefault="0081416D" w:rsidP="00451F50">
      <w:pPr>
        <w:spacing w:after="24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Диссертация написана на высоком научном уровне, характеризуется четкостью представления полученных результатов и проработанностью методов исследования.</w:t>
      </w:r>
    </w:p>
    <w:p w14:paraId="119352FC" w14:textId="77777777" w:rsidR="00D34CC4" w:rsidRPr="00D44ED1" w:rsidRDefault="00D34CC4" w:rsidP="00B05F84">
      <w:pPr>
        <w:widowControl w:val="0"/>
        <w:spacing w:line="276" w:lineRule="auto"/>
        <w:jc w:val="both"/>
        <w:rPr>
          <w:sz w:val="28"/>
          <w:szCs w:val="28"/>
          <w:lang w:val="ru-RU"/>
        </w:rPr>
      </w:pPr>
    </w:p>
    <w:p w14:paraId="3BFCA9EA" w14:textId="00145E51" w:rsidR="00D34CC4" w:rsidRPr="00D34CC4" w:rsidRDefault="00D34CC4" w:rsidP="00B05F84">
      <w:pPr>
        <w:widowControl w:val="0"/>
        <w:spacing w:line="276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highlight w:val="green"/>
          <w:lang w:val="ru-RU"/>
        </w:rPr>
        <w:t xml:space="preserve">[Закрывающий блок: вариант для защиты в диссертационном совете НИЯУ МИФИ]</w:t>
      </w:r>
    </w:p>
    <w:p w14:paraId="0000004F" w14:textId="0BF7581E" w:rsidR="00503950" w:rsidRDefault="00BE7363" w:rsidP="00B05F84">
      <w:pPr>
        <w:spacing w:after="200" w:line="276" w:lineRule="auto"/>
        <w:ind w:firstLine="56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Диссертация Анаедевхи Роджер Ника 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 является законченной научно-квалификационной работой, выполненной на высоком уровне, и удовлетворяет требованиям действующего Положения о присуждении ученых степеней в НИЯУ МИФИ, предъявляемым к кандидатским диссертациям, а её автор заслуживает присуждения ученой степени кандидата технических наук по специальности 2.3.1 — «Системный анализ, управление и обработка информации, статистика» за решение актуальной научно-прикладной задачи повышения устойчивости и эффективности гибридных систем обнаружения и предотвращения вторжений на основе искусственного интеллекта в состязательных, нестационарных и распределённых условиях.</w:t>
      </w:r>
    </w:p>
    <w:p w14:paraId="73B7F72D" w14:textId="08DBEF32" w:rsidR="00322C79" w:rsidRPr="00D34CC4" w:rsidRDefault="00322C79" w:rsidP="00B05F84">
      <w:pPr>
        <w:widowControl w:val="0"/>
        <w:spacing w:line="276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highlight w:val="green"/>
          <w:lang w:val="ru-RU"/>
        </w:rPr>
        <w:t xml:space="preserve">[Закрывающий блок: вариант для защиты в диссертационном совете иной организации — удалить, если защита в ДС НИЯУ МИФИ]</w:t>
      </w:r>
    </w:p>
    <w:p w14:paraId="149B27FF" w14:textId="401180F3" w:rsidR="00322C79" w:rsidRDefault="00322C79" w:rsidP="00B05F84">
      <w:pPr>
        <w:spacing w:after="200" w:line="276" w:lineRule="auto"/>
        <w:ind w:firstLine="561"/>
        <w:jc w:val="both"/>
        <w:rPr>
          <w:color w:val="4F81BD" w:themeColor="accent1"/>
          <w:sz w:val="28"/>
          <w:szCs w:val="28"/>
          <w:lang w:val="ru-RU"/>
        </w:rPr>
      </w:pPr>
      <w:r>
        <w:rPr>
          <w:sz w:val="28"/>
          <w:szCs w:val="28"/>
        </w:rPr>
        <w:t xml:space="preserve">Диссертация Анаедевхи Роджер Ника 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 является законченной научно-квалификационной работой, выполненной на высоком уровне, и удовлетворяет требованиям Положения о присуждении учёных степеней, утверждённом постановлением Правительства Российской Федерации № 842 от 24 сентября 2013 г., предъявляемым к кандидатским диссертациям, а её автор заслуживает присуждения ученой степени кандидата технических наук по специальности 2.3.1 — «Системный анализ, управление и обработка информации, статистика» за решение актуальной научно-прикладной задачи повышения устойчивости и эффективности гибридных систем обнаружения и предотвращения вторжений на основе искусственного интеллекта в состязательных, нестационарных и распределённых условиях.</w:t>
      </w:r>
    </w:p>
    <w:p w14:paraId="6A4FA47C" w14:textId="7A1C253A" w:rsidR="0081416D" w:rsidRPr="0081416D" w:rsidRDefault="0081416D" w:rsidP="0081416D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Замечания </w:t>
      </w:r>
      <w:r w:rsidRPr="003A229E">
        <w:rPr>
          <w:i/>
          <w:iCs/>
          <w:color w:val="4F81BD" w:themeColor="accent1"/>
          <w:sz w:val="28"/>
          <w:szCs w:val="28"/>
          <w:lang w:val="ru-RU"/>
        </w:rPr>
        <w:t>(при наличии)</w:t>
      </w:r>
      <w:r w:rsidR="00B27CB2" w:rsidRPr="0093794E">
        <w:rPr>
          <w:b/>
          <w:bCs/>
          <w:color w:val="000000"/>
          <w:sz w:val="28"/>
          <w:szCs w:val="28"/>
          <w:lang w:val="ru-RU"/>
        </w:rPr>
        <w:t>:</w:t>
      </w:r>
    </w:p>
    <w:p w14:paraId="3E3DB5CA" w14:textId="198D4DB9" w:rsidR="0081416D" w:rsidRPr="003A229E" w:rsidRDefault="0081416D" w:rsidP="00B05F84">
      <w:pPr>
        <w:spacing w:after="200" w:line="276" w:lineRule="auto"/>
        <w:ind w:firstLine="561"/>
        <w:jc w:val="both"/>
        <w:rPr>
          <w:color w:val="4F81BD" w:themeColor="accent1"/>
          <w:sz w:val="28"/>
          <w:szCs w:val="28"/>
          <w:lang w:val="ru-RU"/>
        </w:rPr>
      </w:pPr>
      <w:r w:rsidRPr="003A229E">
        <w:rPr>
          <w:color w:val="4F81BD" w:themeColor="accent1"/>
          <w:sz w:val="28"/>
          <w:szCs w:val="28"/>
          <w:lang w:val="ru-RU"/>
        </w:rPr>
        <w:t xml:space="preserve">Указываются </w:t>
      </w:r>
      <w:r w:rsidR="00DF3B85" w:rsidRPr="003A229E">
        <w:rPr>
          <w:color w:val="4F81BD" w:themeColor="accent1"/>
          <w:sz w:val="28"/>
          <w:szCs w:val="28"/>
          <w:lang w:val="ru-RU"/>
        </w:rPr>
        <w:t>замечания при их наличии.</w:t>
      </w:r>
    </w:p>
    <w:p w14:paraId="00000050" w14:textId="24CD2DF7" w:rsidR="00503950" w:rsidRPr="00B27CB2" w:rsidRDefault="00BE7363" w:rsidP="00A51532">
      <w:pPr>
        <w:spacing w:before="240" w:after="120" w:line="276" w:lineRule="auto"/>
        <w:ind w:firstLine="567"/>
        <w:jc w:val="both"/>
        <w:rPr>
          <w:b/>
          <w:bCs/>
          <w:sz w:val="28"/>
          <w:szCs w:val="28"/>
          <w:lang w:val="ru-RU"/>
        </w:rPr>
      </w:pPr>
      <w:r w:rsidRPr="00A51532">
        <w:rPr>
          <w:b/>
          <w:bCs/>
          <w:color w:val="000000"/>
          <w:sz w:val="28"/>
          <w:szCs w:val="28"/>
        </w:rPr>
        <w:t>Принято</w:t>
      </w:r>
      <w:r>
        <w:rPr>
          <w:b/>
          <w:bCs/>
          <w:sz w:val="28"/>
          <w:szCs w:val="28"/>
        </w:rPr>
        <w:t xml:space="preserve"> следующее решение</w:t>
      </w:r>
      <w:r w:rsidR="00B27CB2">
        <w:rPr>
          <w:b/>
          <w:bCs/>
          <w:sz w:val="28"/>
          <w:szCs w:val="28"/>
          <w:lang w:val="ru-RU"/>
        </w:rPr>
        <w:t>:</w:t>
      </w:r>
    </w:p>
    <w:p w14:paraId="00000051" w14:textId="29722DFE" w:rsidR="00503950" w:rsidRDefault="00BE7363" w:rsidP="00B05F84">
      <w:pPr>
        <w:tabs>
          <w:tab w:val="left" w:pos="567"/>
          <w:tab w:val="left" w:pos="7170"/>
        </w:tabs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Диссертация Анаедевхи Роджер Ника «Разработка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безопасности» рекомендуется к защите на соискание учёной степени кандидата технических наук по специальности 2.3.1 — Системный анализ, управление и обработка информации, статистика.</w:t>
      </w:r>
    </w:p>
    <w:p w14:paraId="2FE3C9A5" w14:textId="77777777" w:rsidR="00322C79" w:rsidRPr="00322C79" w:rsidRDefault="00322C79">
      <w:pPr>
        <w:spacing w:line="360" w:lineRule="auto"/>
        <w:ind w:firstLine="561"/>
        <w:jc w:val="both"/>
        <w:rPr>
          <w:sz w:val="28"/>
          <w:szCs w:val="28"/>
          <w:lang w:val="ru-RU"/>
        </w:rPr>
      </w:pPr>
    </w:p>
    <w:tbl>
      <w:tblPr>
        <w:tblStyle w:val="aff7"/>
        <w:tblW w:w="9747" w:type="dxa"/>
        <w:tblInd w:w="-223" w:type="dxa"/>
        <w:tblLayout w:type="fixed"/>
        <w:tblLook w:val="0000" w:firstRow="0" w:lastRow="0" w:firstColumn="0" w:lastColumn="0" w:noHBand="0" w:noVBand="0"/>
      </w:tblPr>
      <w:tblGrid>
        <w:gridCol w:w="5747"/>
        <w:gridCol w:w="4000"/>
      </w:tblGrid>
      <w:tr w:rsidR="00545867" w14:paraId="7635921A" w14:textId="77777777" w:rsidTr="00D12B48">
        <w:tc>
          <w:tcPr>
            <w:tcW w:w="5747" w:type="dxa"/>
          </w:tcPr>
          <w:p w14:paraId="0A48AF3C" w14:textId="2FA55EE5" w:rsidR="00545867" w:rsidRPr="00545867" w:rsidRDefault="00545867" w:rsidP="00121CCF">
            <w:pPr>
              <w:spacing w:after="120" w:line="27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4000" w:type="dxa"/>
          </w:tcPr>
          <w:p w14:paraId="21773B95" w14:textId="3BDD30C9" w:rsidR="00545867" w:rsidRDefault="00545867" w:rsidP="00121C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</w:tr>
      <w:tr w:rsidR="00503950" w14:paraId="42387D5D" w14:textId="77777777" w:rsidTr="00D12B48">
        <w:tc>
          <w:tcPr>
            <w:tcW w:w="5747" w:type="dxa"/>
          </w:tcPr>
          <w:p w14:paraId="00000056" w14:textId="5E2A8771" w:rsidR="00503950" w:rsidRDefault="00BE7363" w:rsidP="00E95E12">
            <w:pPr>
              <w:spacing w:before="12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№ 22 «Кибернетика» Института интеллектуальных кибернетических систем НИЯУ МИФИ,</w:t>
            </w:r>
          </w:p>
          <w:p w14:paraId="00000058" w14:textId="750E3126" w:rsidR="00503950" w:rsidRPr="00545867" w:rsidRDefault="00545867" w:rsidP="00545867">
            <w:pPr>
              <w:spacing w:line="276" w:lineRule="auto"/>
              <w:rPr>
                <w:sz w:val="28"/>
                <w:szCs w:val="28"/>
                <w:lang w:val="ru-RU"/>
              </w:rPr>
            </w:pPr>
            <w:r w:rsidRPr="002255FD">
              <w:rPr>
                <w:color w:val="4F81BD" w:themeColor="accent1"/>
                <w:sz w:val="28"/>
                <w:szCs w:val="28"/>
                <w:lang w:val="ru-RU"/>
              </w:rPr>
              <w:t>с</w:t>
            </w:r>
            <w:r w:rsidR="00322C79" w:rsidRPr="002255FD">
              <w:rPr>
                <w:color w:val="4F81BD" w:themeColor="accent1"/>
                <w:sz w:val="28"/>
                <w:szCs w:val="28"/>
                <w:lang w:val="ru-RU"/>
              </w:rPr>
              <w:t>тепень</w:t>
            </w:r>
            <w:r w:rsidRPr="002255FD">
              <w:rPr>
                <w:color w:val="4F81BD" w:themeColor="accent1"/>
                <w:sz w:val="28"/>
                <w:szCs w:val="28"/>
                <w:lang w:val="ru-RU"/>
              </w:rPr>
              <w:t>, звание</w:t>
            </w:r>
          </w:p>
        </w:tc>
        <w:tc>
          <w:tcPr>
            <w:tcW w:w="4000" w:type="dxa"/>
          </w:tcPr>
          <w:p w14:paraId="0000005B" w14:textId="1AE29B5E" w:rsidR="00503950" w:rsidRDefault="00503950" w:rsidP="00566D09">
            <w:pPr>
              <w:spacing w:line="276" w:lineRule="auto"/>
              <w:rPr>
                <w:sz w:val="28"/>
                <w:szCs w:val="28"/>
              </w:rPr>
            </w:pPr>
          </w:p>
          <w:p w14:paraId="026F2F1B" w14:textId="77777777" w:rsidR="000C068F" w:rsidRDefault="000C068F" w:rsidP="00566D09">
            <w:pPr>
              <w:spacing w:line="276" w:lineRule="auto"/>
              <w:rPr>
                <w:sz w:val="28"/>
                <w:szCs w:val="28"/>
              </w:rPr>
            </w:pPr>
          </w:p>
          <w:p w14:paraId="0000005C" w14:textId="77777777" w:rsidR="00503950" w:rsidRDefault="00BE7363" w:rsidP="00121CCF">
            <w:pPr>
              <w:spacing w:line="276" w:lineRule="auto"/>
              <w:jc w:val="right"/>
              <w:rPr>
                <w:color w:val="0000FF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 </w:t>
            </w:r>
            <w:r w:rsidRPr="00121CCF">
              <w:rPr>
                <w:color w:val="4F81BD" w:themeColor="accent1"/>
                <w:sz w:val="28"/>
                <w:szCs w:val="28"/>
              </w:rPr>
              <w:t>И.О. Фамилия</w:t>
            </w:r>
          </w:p>
        </w:tc>
      </w:tr>
      <w:tr w:rsidR="00503950" w14:paraId="0C2E2271" w14:textId="77777777" w:rsidTr="00D12B48">
        <w:tc>
          <w:tcPr>
            <w:tcW w:w="5747" w:type="dxa"/>
          </w:tcPr>
          <w:p w14:paraId="0000005E" w14:textId="77777777" w:rsidR="00503950" w:rsidRDefault="00503950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000" w:type="dxa"/>
          </w:tcPr>
          <w:p w14:paraId="0000005F" w14:textId="77777777" w:rsidR="00503950" w:rsidRDefault="00503950" w:rsidP="00566D09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503950" w14:paraId="60EC11BB" w14:textId="77777777" w:rsidTr="00D12B48">
        <w:tc>
          <w:tcPr>
            <w:tcW w:w="5747" w:type="dxa"/>
          </w:tcPr>
          <w:p w14:paraId="00000063" w14:textId="79FFF3F2" w:rsidR="00503950" w:rsidRPr="00545867" w:rsidRDefault="00503950" w:rsidP="00545867">
            <w:pPr>
              <w:spacing w:line="27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4000" w:type="dxa"/>
          </w:tcPr>
          <w:p w14:paraId="00000067" w14:textId="3DF84F1D" w:rsidR="00503950" w:rsidRDefault="00503950" w:rsidP="00121C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</w:tr>
      <w:tr w:rsidR="00503950" w14:paraId="5B71141D" w14:textId="77777777" w:rsidTr="00D12B48">
        <w:tc>
          <w:tcPr>
            <w:tcW w:w="5747" w:type="dxa"/>
          </w:tcPr>
          <w:p w14:paraId="0000006A" w14:textId="57358932" w:rsidR="00503950" w:rsidRDefault="00503950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000" w:type="dxa"/>
          </w:tcPr>
          <w:p w14:paraId="0000006F" w14:textId="6B3E7C5A" w:rsidR="00503950" w:rsidRDefault="00503950" w:rsidP="00121C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</w:tr>
    </w:tbl>
    <w:p w14:paraId="4BF66CF3" w14:textId="3BB2E328" w:rsidR="00322C79" w:rsidRPr="00322C79" w:rsidRDefault="00322C79" w:rsidP="00545867">
      <w:pPr>
        <w:spacing w:line="276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sectPr w:rsidR="00322C79" w:rsidRPr="00322C79" w:rsidSect="00156CA5">
      <w:footerReference w:type="even" r:id="rId8"/>
      <w:footerReference w:type="default" r:id="rId9"/>
      <w:pgSz w:w="11907" w:h="16840"/>
      <w:pgMar w:top="1276" w:right="851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9DEE" w14:textId="77777777" w:rsidR="00E310BF" w:rsidRDefault="00E310BF">
      <w:r>
        <w:separator/>
      </w:r>
    </w:p>
  </w:endnote>
  <w:endnote w:type="continuationSeparator" w:id="0">
    <w:p w14:paraId="059B96C6" w14:textId="77777777" w:rsidR="00E310BF" w:rsidRDefault="00E31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BA1B518-3745-4882-8923-20DE26862A7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62ACAE59-9458-4FFB-8DDB-E4F0EDF576C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5D00AD28-2D2C-430C-8B84-469D81C6393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C3D0FAF-8DCE-437F-BEB5-3F6E614352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3" w14:textId="77777777" w:rsidR="00503950" w:rsidRDefault="00BE736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74" w14:textId="77777777" w:rsidR="00503950" w:rsidRDefault="0050395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1" w14:textId="1FA63B5B" w:rsidR="00503950" w:rsidRDefault="00BE736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43F1">
      <w:rPr>
        <w:noProof/>
        <w:color w:val="000000"/>
      </w:rPr>
      <w:t>6</w:t>
    </w:r>
    <w:r>
      <w:rPr>
        <w:color w:val="000000"/>
      </w:rPr>
      <w:fldChar w:fldCharType="end"/>
    </w:r>
  </w:p>
  <w:p w14:paraId="00000072" w14:textId="77777777" w:rsidR="00503950" w:rsidRDefault="0050395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8743" w14:textId="77777777" w:rsidR="00E310BF" w:rsidRDefault="00E310BF">
      <w:r>
        <w:separator/>
      </w:r>
    </w:p>
  </w:footnote>
  <w:footnote w:type="continuationSeparator" w:id="0">
    <w:p w14:paraId="7C3343E4" w14:textId="77777777" w:rsidR="00E310BF" w:rsidRDefault="00E310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76F"/>
    <w:multiLevelType w:val="multilevel"/>
    <w:tmpl w:val="7A4C57CE"/>
    <w:lvl w:ilvl="0">
      <w:start w:val="1"/>
      <w:numFmt w:val="decimal"/>
      <w:lvlText w:val="[%1]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B163B9"/>
    <w:multiLevelType w:val="multilevel"/>
    <w:tmpl w:val="1ED2D7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B66CB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B040E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73D3C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A5DE2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8115B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91F18"/>
    <w:multiLevelType w:val="multilevel"/>
    <w:tmpl w:val="CD805C7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F96E17"/>
    <w:multiLevelType w:val="multilevel"/>
    <w:tmpl w:val="C87256E0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50FF4"/>
    <w:multiLevelType w:val="multilevel"/>
    <w:tmpl w:val="63563C10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A1E00A1"/>
    <w:multiLevelType w:val="multilevel"/>
    <w:tmpl w:val="85628E66"/>
    <w:lvl w:ilvl="0">
      <w:start w:val="1"/>
      <w:numFmt w:val="decimal"/>
      <w:lvlText w:val="%1."/>
      <w:lvlJc w:val="left"/>
      <w:pPr>
        <w:ind w:left="1437" w:hanging="87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FED500E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B1BDA"/>
    <w:multiLevelType w:val="multilevel"/>
    <w:tmpl w:val="BE3CA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933F6"/>
    <w:multiLevelType w:val="hybridMultilevel"/>
    <w:tmpl w:val="1FC667C2"/>
    <w:lvl w:ilvl="0" w:tplc="97B6C59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E1AE6"/>
    <w:multiLevelType w:val="multilevel"/>
    <w:tmpl w:val="34E6E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9843614">
    <w:abstractNumId w:val="0"/>
  </w:num>
  <w:num w:numId="2" w16cid:durableId="113213168">
    <w:abstractNumId w:val="1"/>
  </w:num>
  <w:num w:numId="3" w16cid:durableId="726228201">
    <w:abstractNumId w:val="9"/>
  </w:num>
  <w:num w:numId="4" w16cid:durableId="1332290960">
    <w:abstractNumId w:val="11"/>
  </w:num>
  <w:num w:numId="5" w16cid:durableId="1735425664">
    <w:abstractNumId w:val="10"/>
  </w:num>
  <w:num w:numId="6" w16cid:durableId="595210063">
    <w:abstractNumId w:val="4"/>
  </w:num>
  <w:num w:numId="7" w16cid:durableId="1525823581">
    <w:abstractNumId w:val="14"/>
  </w:num>
  <w:num w:numId="8" w16cid:durableId="1628773694">
    <w:abstractNumId w:val="7"/>
  </w:num>
  <w:num w:numId="9" w16cid:durableId="783035045">
    <w:abstractNumId w:val="2"/>
  </w:num>
  <w:num w:numId="10" w16cid:durableId="415057004">
    <w:abstractNumId w:val="3"/>
  </w:num>
  <w:num w:numId="11" w16cid:durableId="67465743">
    <w:abstractNumId w:val="12"/>
  </w:num>
  <w:num w:numId="12" w16cid:durableId="213388805">
    <w:abstractNumId w:val="13"/>
  </w:num>
  <w:num w:numId="13" w16cid:durableId="1602178067">
    <w:abstractNumId w:val="6"/>
  </w:num>
  <w:num w:numId="14" w16cid:durableId="1240287662">
    <w:abstractNumId w:val="5"/>
  </w:num>
  <w:num w:numId="15" w16cid:durableId="17065155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0"/>
    <w:rsid w:val="00005A90"/>
    <w:rsid w:val="0003588D"/>
    <w:rsid w:val="00047BD4"/>
    <w:rsid w:val="00054167"/>
    <w:rsid w:val="00060A29"/>
    <w:rsid w:val="000B6047"/>
    <w:rsid w:val="000C068F"/>
    <w:rsid w:val="000F73D9"/>
    <w:rsid w:val="000F7D6D"/>
    <w:rsid w:val="0010211B"/>
    <w:rsid w:val="00121CCF"/>
    <w:rsid w:val="00156CA5"/>
    <w:rsid w:val="00195512"/>
    <w:rsid w:val="001A61B2"/>
    <w:rsid w:val="001D78AC"/>
    <w:rsid w:val="002255FD"/>
    <w:rsid w:val="00276635"/>
    <w:rsid w:val="002E7B08"/>
    <w:rsid w:val="00322C79"/>
    <w:rsid w:val="00364380"/>
    <w:rsid w:val="003A229E"/>
    <w:rsid w:val="003E10F5"/>
    <w:rsid w:val="003F0706"/>
    <w:rsid w:val="00401707"/>
    <w:rsid w:val="00451F50"/>
    <w:rsid w:val="00503950"/>
    <w:rsid w:val="00545867"/>
    <w:rsid w:val="00566D09"/>
    <w:rsid w:val="0058401E"/>
    <w:rsid w:val="005A3B01"/>
    <w:rsid w:val="005B74C2"/>
    <w:rsid w:val="00617D5B"/>
    <w:rsid w:val="00641023"/>
    <w:rsid w:val="006B6F49"/>
    <w:rsid w:val="006D57A6"/>
    <w:rsid w:val="00745C50"/>
    <w:rsid w:val="007846A3"/>
    <w:rsid w:val="007A33E2"/>
    <w:rsid w:val="007C185D"/>
    <w:rsid w:val="0081416D"/>
    <w:rsid w:val="008E5BC8"/>
    <w:rsid w:val="009124F8"/>
    <w:rsid w:val="009246CA"/>
    <w:rsid w:val="0093794E"/>
    <w:rsid w:val="009772FC"/>
    <w:rsid w:val="009B742B"/>
    <w:rsid w:val="009D1D37"/>
    <w:rsid w:val="00A51532"/>
    <w:rsid w:val="00A743F1"/>
    <w:rsid w:val="00A948A5"/>
    <w:rsid w:val="00AA4B96"/>
    <w:rsid w:val="00AB4C99"/>
    <w:rsid w:val="00AF6260"/>
    <w:rsid w:val="00B05F84"/>
    <w:rsid w:val="00B27CB2"/>
    <w:rsid w:val="00B36FF2"/>
    <w:rsid w:val="00BD7F99"/>
    <w:rsid w:val="00BE7363"/>
    <w:rsid w:val="00BF2494"/>
    <w:rsid w:val="00C74A6D"/>
    <w:rsid w:val="00D12B48"/>
    <w:rsid w:val="00D34CC4"/>
    <w:rsid w:val="00D44ED1"/>
    <w:rsid w:val="00D45E12"/>
    <w:rsid w:val="00D47545"/>
    <w:rsid w:val="00D76166"/>
    <w:rsid w:val="00D90E6F"/>
    <w:rsid w:val="00DA48D9"/>
    <w:rsid w:val="00DE2F09"/>
    <w:rsid w:val="00DF3B85"/>
    <w:rsid w:val="00E30661"/>
    <w:rsid w:val="00E310BF"/>
    <w:rsid w:val="00E44460"/>
    <w:rsid w:val="00E627B9"/>
    <w:rsid w:val="00E95E12"/>
    <w:rsid w:val="00EB6EE6"/>
    <w:rsid w:val="00ED0ED8"/>
    <w:rsid w:val="00ED6F84"/>
    <w:rsid w:val="00F12E64"/>
    <w:rsid w:val="00F66738"/>
    <w:rsid w:val="00F76D73"/>
    <w:rsid w:val="00FF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9945A"/>
  <w15:docId w15:val="{0942170D-43B3-44AD-A577-DE44822CB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360" w:lineRule="auto"/>
      <w:jc w:val="center"/>
    </w:pPr>
    <w:rPr>
      <w:b/>
      <w:bCs/>
      <w:sz w:val="24"/>
      <w:szCs w:val="2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Текст1"/>
    <w:rsid w:val="00092219"/>
    <w:pPr>
      <w:widowControl w:val="0"/>
    </w:pPr>
    <w:rPr>
      <w:rFonts w:ascii="Courier New" w:hAnsi="Courier New"/>
      <w:lang w:val="en-AU"/>
    </w:rPr>
  </w:style>
  <w:style w:type="paragraph" w:styleId="a4">
    <w:name w:val="Body Text"/>
    <w:rsid w:val="00092219"/>
    <w:pPr>
      <w:widowControl w:val="0"/>
      <w:jc w:val="both"/>
    </w:pPr>
    <w:rPr>
      <w:lang w:val="en-AU"/>
    </w:rPr>
  </w:style>
  <w:style w:type="paragraph" w:styleId="a5">
    <w:name w:val="Body Text Indent"/>
    <w:rsid w:val="000E6D9D"/>
    <w:pPr>
      <w:spacing w:line="360" w:lineRule="auto"/>
      <w:ind w:firstLine="720"/>
      <w:jc w:val="both"/>
    </w:pPr>
  </w:style>
  <w:style w:type="paragraph" w:styleId="a6">
    <w:name w:val="Plain Text"/>
    <w:rsid w:val="00092219"/>
    <w:rPr>
      <w:rFonts w:ascii="Courier New" w:hAnsi="Courier New"/>
    </w:rPr>
  </w:style>
  <w:style w:type="paragraph" w:styleId="30">
    <w:name w:val="Body Text Indent 3"/>
    <w:rsid w:val="00092219"/>
    <w:pPr>
      <w:spacing w:line="360" w:lineRule="auto"/>
      <w:ind w:firstLine="142"/>
      <w:jc w:val="center"/>
      <w:outlineLvl w:val="0"/>
    </w:pPr>
    <w:rPr>
      <w:b/>
      <w:color w:val="000000"/>
      <w:sz w:val="32"/>
    </w:rPr>
  </w:style>
  <w:style w:type="paragraph" w:styleId="20">
    <w:name w:val="Body Text Indent 2"/>
    <w:rsid w:val="000E6D9D"/>
    <w:pPr>
      <w:spacing w:line="360" w:lineRule="auto"/>
      <w:ind w:firstLine="720"/>
    </w:pPr>
  </w:style>
  <w:style w:type="paragraph" w:styleId="a7">
    <w:name w:val="footer"/>
    <w:rsid w:val="008E4E69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8E4E69"/>
  </w:style>
  <w:style w:type="paragraph" w:styleId="a9">
    <w:name w:val="header"/>
    <w:rsid w:val="00761BDF"/>
    <w:pPr>
      <w:tabs>
        <w:tab w:val="center" w:pos="4677"/>
        <w:tab w:val="right" w:pos="9355"/>
      </w:tabs>
    </w:pPr>
  </w:style>
  <w:style w:type="paragraph" w:customStyle="1" w:styleId="11">
    <w:name w:val="Заголовок1"/>
    <w:autoRedefine/>
    <w:qFormat/>
    <w:rsid w:val="00BC47DE"/>
    <w:pPr>
      <w:spacing w:after="200"/>
      <w:outlineLvl w:val="0"/>
    </w:pPr>
    <w:rPr>
      <w:rFonts w:eastAsia="Calibri"/>
      <w:kern w:val="18"/>
      <w:sz w:val="24"/>
      <w:szCs w:val="24"/>
      <w:lang w:val="en-US" w:eastAsia="es-MX"/>
    </w:rPr>
  </w:style>
  <w:style w:type="character" w:styleId="aa">
    <w:name w:val="Strong"/>
    <w:uiPriority w:val="22"/>
    <w:qFormat/>
    <w:rsid w:val="008E5173"/>
    <w:rPr>
      <w:b/>
      <w:bCs/>
    </w:rPr>
  </w:style>
  <w:style w:type="character" w:customStyle="1" w:styleId="ab">
    <w:name w:val="a"/>
    <w:basedOn w:val="a0"/>
    <w:rsid w:val="006564D3"/>
  </w:style>
  <w:style w:type="character" w:customStyle="1" w:styleId="d">
    <w:name w:val="d"/>
    <w:basedOn w:val="a0"/>
    <w:rsid w:val="006564D3"/>
  </w:style>
  <w:style w:type="character" w:customStyle="1" w:styleId="c">
    <w:name w:val="c"/>
    <w:basedOn w:val="a0"/>
    <w:rsid w:val="006564D3"/>
  </w:style>
  <w:style w:type="character" w:customStyle="1" w:styleId="b">
    <w:name w:val="b"/>
    <w:basedOn w:val="a0"/>
    <w:rsid w:val="006564D3"/>
  </w:style>
  <w:style w:type="table" w:styleId="ac">
    <w:name w:val="Table Grid"/>
    <w:basedOn w:val="a1"/>
    <w:rsid w:val="008F6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link w:val="ae"/>
    <w:rsid w:val="003267E5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3267E5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1A0E94"/>
    <w:rPr>
      <w:color w:val="0000FF"/>
      <w:u w:val="single"/>
    </w:rPr>
  </w:style>
  <w:style w:type="paragraph" w:customStyle="1" w:styleId="Default">
    <w:name w:val="Default"/>
    <w:rsid w:val="00F333D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1E08A5"/>
  </w:style>
  <w:style w:type="character" w:styleId="af0">
    <w:name w:val="Placeholder Text"/>
    <w:basedOn w:val="a0"/>
    <w:uiPriority w:val="99"/>
    <w:semiHidden/>
    <w:rsid w:val="009938AF"/>
    <w:rPr>
      <w:color w:val="808080"/>
    </w:rPr>
  </w:style>
  <w:style w:type="paragraph" w:styleId="af1">
    <w:name w:val="List Paragraph"/>
    <w:uiPriority w:val="34"/>
    <w:qFormat/>
    <w:rsid w:val="00967D12"/>
    <w:pPr>
      <w:ind w:left="720"/>
      <w:contextualSpacing/>
    </w:pPr>
  </w:style>
  <w:style w:type="character" w:styleId="af2">
    <w:name w:val="FollowedHyperlink"/>
    <w:basedOn w:val="a0"/>
    <w:rsid w:val="00B43D76"/>
    <w:rPr>
      <w:color w:val="800080" w:themeColor="followedHyperlink"/>
      <w:u w:val="single"/>
    </w:rPr>
  </w:style>
  <w:style w:type="table" w:customStyle="1" w:styleId="a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5">
    <w:name w:val="annotation text"/>
    <w:link w:val="af6"/>
    <w:uiPriority w:val="99"/>
    <w:unhideWhenUsed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rPr>
      <w:sz w:val="20"/>
      <w:szCs w:val="20"/>
    </w:rPr>
  </w:style>
  <w:style w:type="character" w:styleId="af7">
    <w:name w:val="annotation reference"/>
    <w:basedOn w:val="a0"/>
    <w:uiPriority w:val="99"/>
    <w:semiHidden/>
    <w:unhideWhenUsed/>
    <w:rPr>
      <w:sz w:val="16"/>
      <w:szCs w:val="16"/>
    </w:rPr>
  </w:style>
  <w:style w:type="table" w:customStyle="1" w:styleId="a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1">
    <w:name w:val="Emphasis"/>
    <w:uiPriority w:val="20"/>
    <w:qFormat/>
    <w:rsid w:val="00B5635B"/>
    <w:rPr>
      <w:i/>
      <w:iCs/>
    </w:rPr>
  </w:style>
  <w:style w:type="paragraph" w:styleId="aff2">
    <w:name w:val="annotation subject"/>
    <w:basedOn w:val="af5"/>
    <w:next w:val="af5"/>
    <w:link w:val="aff3"/>
    <w:uiPriority w:val="99"/>
    <w:semiHidden/>
    <w:unhideWhenUsed/>
    <w:rsid w:val="00A25B01"/>
    <w:rPr>
      <w:b/>
      <w:bCs/>
    </w:rPr>
  </w:style>
  <w:style w:type="character" w:customStyle="1" w:styleId="aff3">
    <w:name w:val="Тема примечания Знак"/>
    <w:basedOn w:val="af6"/>
    <w:link w:val="aff2"/>
    <w:uiPriority w:val="99"/>
    <w:semiHidden/>
    <w:rsid w:val="00A25B01"/>
    <w:rPr>
      <w:b/>
      <w:bCs/>
      <w:sz w:val="20"/>
      <w:szCs w:val="20"/>
    </w:rPr>
  </w:style>
  <w:style w:type="paragraph" w:styleId="aff4">
    <w:name w:val="Revision"/>
    <w:hidden/>
    <w:uiPriority w:val="99"/>
    <w:semiHidden/>
    <w:rsid w:val="00443BCD"/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lcjES69K4O6eLJLmDrIYycc8ng==">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Бубнов</dc:creator>
  <cp:lastModifiedBy>Nataly</cp:lastModifiedBy>
  <cp:revision>12</cp:revision>
  <dcterms:created xsi:type="dcterms:W3CDTF">2026-04-22T14:40:00Z</dcterms:created>
  <dcterms:modified xsi:type="dcterms:W3CDTF">2026-05-24T17:03:00Z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