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0"/>
        </w:rPr>
        <w:t>МИНИСТЕРСТВО НАУКИ И ВЫСШЕГО ОБРАЗОВАНИЯ РОССИЙСКОЙ ФЕДЕРАЦИИФЕДЕРАЛЬНОЕ ГОСУДАРСТВЕННОЕ АВТОНОМНОЕ ОБРАЗОВАТЕЛЬНОЕ УЧРЕЖДЕНИЕ ВЫСШЕГО ОБРАЗОВАНИЯ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«Национальный исследовательский ядерный университет «МИФИ»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(НИЯУ МИФИ)</w:t>
      </w:r>
    </w:p>
    <w:p>
      <w:pPr>
        <w:spacing w:lineRule="auto" w:line="240" w:before="48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ПРОТОКОЛ № _______ от «____» _______________ 2026 г.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ЗАСЕДАНИЯ КАФЕДРЫ № 22</w:t>
      </w:r>
    </w:p>
    <w:p>
      <w:pPr>
        <w:spacing w:lineRule="auto" w:line="240" w:before="480" w:after="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</w:t>
        <w:tab/>
        <w:t xml:space="preserve">СЛУШАЛИ:  </w:t>
      </w:r>
    </w:p>
    <w:p>
      <w:pPr>
        <w:spacing w:lineRule="auto" w:line="240" w:before="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 Положением о порядке проведения итоговой аттестации по программам подготовки научных и научно-педагогических кадров в аспирантуре в НИЯУ МИФИ, утвержденного приказом НИЯУ МИФИ от 15 октября 2024 г. № 289/3 необходимо рассмотреть научно-квалификационные работы (диссертации) аспирантов выпускного курса кафедры № 22 по научной специальности 2.3.1 «Системный анализ, управление и обработка информации, статистика».</w:t>
      </w:r>
    </w:p>
    <w:p>
      <w:pPr>
        <w:spacing w:lineRule="auto" w:line="240" w:before="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Всего на момент проведения заседания кафедры готовятся к выходу на итоговую аттестацию в 2026 году 5 аспирантов.  На заседание кафедры явилось аспирантов – 5, не явилось – 0.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ПОСТАНОВИЛИ:</w:t>
      </w:r>
    </w:p>
    <w:p>
      <w:pPr>
        <w:spacing w:lineRule="auto" w:line="240" w:before="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Заслушать явившихся аспирантов и рассмотреть представленные аспирантами документы, принять отдельное решение по каждому аспиранту: 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Анаедевха Роджер-Ник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Аскеров Заур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Долгих Анатолий Андреевич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Дюльдин Евгений Владимирович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Клычков Матвей Дмитриевич</w:t>
      </w:r>
    </w:p>
    <w:p>
      <w:pPr>
        <w:spacing w:lineRule="auto" w:line="240" w:before="12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FF0000"/>
          <w:sz w:val="28"/>
        </w:rPr>
        <w:t xml:space="preserve">Не рекомендовать к прохождению итоговой аттестации не явившихся аспирантов: 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FF0000"/>
          <w:sz w:val="28"/>
        </w:rPr>
        <w:t>ФИО (при наличии неявившихся аспирантов)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Анаедевху Роджер-Ника, тема диссертации «Разработка состязательных устойчивых моделей на основе искусственного интеллекта в гибридных системах обнаружения и предотвращения вторжений для сетевой безопасности», научный руководитель к.т.н. , доцент Трофимов Александр Геннадьевич.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Анаедевху Роджер-Ника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Анаедевху Роджер-Ника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Анаедевху Роджер-Ника.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Аскерова Заура, тема диссертации «Модели и алгоритмы гибридной рекомендательной системы с  учётом аномального поведения пользователей и макроэкономических сценариев.», научный руководитель к.т.н. , доцент Климов Валентин Вячеславович.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Аскерова Заура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Аскерова Заура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Аскерова Заура.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Долгих Анатолия Андреевича, тема диссертации «Методы и алгоритмы построения программных агентов на основе когнитивной архитектуры.», научный руководитель Ph.D. Самсонович Алексей Владимир.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Долгих Анатолия Андреевича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Долгих Анатолия Андреевича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Долгих Анатолия Андреевича.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Дюльдина Евгения Владимировича, тема диссертации «Мультиагентные модели на базе нейросетевых трансформеров для решения задач обработки естественного языка в социальных системах», научный руководитель д.т.н. , доцент Зайцев Константин Сергеевич.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Дюльдина Евгения Владимировича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Дюльдина Евгения Владимировича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Дюльдина Евгения Владимировича.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Клычкова Матвея Дмитриевича, тема диссертации «Модели, методы и программные средства корпуса рукописного наследия Древней Руси», научный руководитель к.т.н. Демидов Дмитрий Витальевич.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Клычкова Матвея Дмитриевича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Клычкова Матвея Дмитриевича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Клычкова Матвея Дмитриевича.</w:t>
      </w:r>
    </w:p>
    <w:p>
      <w:pPr>
        <w:spacing w:lineRule="auto" w:line="240" w:before="240" w:after="240"/>
        <w:ind w:firstLine="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spacing w:lineRule="auto" w:line="240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 xml:space="preserve">Заведующий кафедрой </w:t>
            </w:r>
          </w:p>
        </w:tc>
        <w:tc>
          <w:tcPr>
            <w:tcW w:type="dxa" w:w="3419"/>
            <w:tcBorders>
              <w:bottom w:val="single" w:sz="4" w:space="0" w:color="000000"/>
            </w:tcBorders>
          </w:tcPr>
          <w:p>
            <w:pPr>
              <w:spacing w:lineRule="auto" w:line="240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</w:r>
          </w:p>
        </w:tc>
        <w:tc>
          <w:tcPr>
            <w:tcW w:type="dxa" w:w="3419"/>
            <w:tcBorders>
              <w:bottom w:val="single" w:sz="4" w:space="0" w:color="000000"/>
            </w:tcBorders>
          </w:tcPr>
          <w:p>
            <w:pPr>
              <w:spacing w:lineRule="auto" w:line="240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