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D75F7" w14:textId="77777777" w:rsidR="00D41971" w:rsidRPr="00D41971" w:rsidRDefault="00D41971" w:rsidP="00D41971">
      <w:pPr>
        <w:tabs>
          <w:tab w:val="left" w:pos="90"/>
          <w:tab w:val="left" w:pos="450"/>
          <w:tab w:val="right" w:pos="1170"/>
          <w:tab w:val="right" w:pos="2430"/>
          <w:tab w:val="left" w:pos="9180"/>
        </w:tabs>
        <w:spacing w:after="100" w:afterAutospacing="1"/>
        <w:ind w:left="90"/>
        <w:jc w:val="center"/>
        <w:rPr>
          <w:rFonts w:ascii="Times New Roman" w:hAnsi="Times New Roman"/>
          <w:b/>
          <w:bCs/>
          <w:kern w:val="0"/>
          <w:sz w:val="24"/>
          <w:szCs w:val="24"/>
          <w:lang w:val="ru-RU"/>
        </w:rPr>
      </w:pPr>
      <w:bookmarkStart w:id="0" w:name="_Hlk215091613"/>
      <w:bookmarkEnd w:id="0"/>
      <w:r w:rsidRPr="00D41971">
        <w:rPr>
          <w:rFonts w:ascii="Times New Roman" w:hAnsi="Times New Roman"/>
          <w:b/>
          <w:bCs/>
          <w:kern w:val="0"/>
          <w:sz w:val="24"/>
          <w:szCs w:val="24"/>
          <w:lang w:val="ru-RU"/>
        </w:rPr>
        <w:t>РАБОТА ВЫПОЛНЕНА В ФЕДЕРАЛЬНОМ ГОСУДАРСТВЕННОМ БЮДЖЕТНОМ ОБРАЗОВАТЕЛЬНОМ УЧРЕЖДЕНИИ ВЫСШЕГО ОБРАЗОВАНИЯ «РОССИЙСКИЙ УНИВЕРСИТЕТ ДРУЖБЫ НАРОДОВ ИМЕНИ ПАТРИСА ЛУМУМБЫ» ИНСТИТУТ ЭКОЛОГИИ</w:t>
      </w:r>
      <w:r w:rsidRPr="00D41971">
        <w:rPr>
          <w:rFonts w:ascii="Times New Roman" w:eastAsia="Calibri" w:hAnsi="Times New Roman"/>
          <w:b/>
          <w:bCs/>
          <w:kern w:val="0"/>
          <w:sz w:val="24"/>
          <w:szCs w:val="24"/>
          <w:lang w:val="ru-RU"/>
        </w:rPr>
        <w:t xml:space="preserve">                                                                                             </w:t>
      </w:r>
    </w:p>
    <w:p w14:paraId="310C810F"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lang w:val="ru-RU"/>
        </w:rPr>
        <w:t>                                                                                                         </w:t>
      </w:r>
      <w:r w:rsidRPr="00F4309C">
        <w:rPr>
          <w:rFonts w:ascii="Times New Roman" w:hAnsi="Times New Roman"/>
          <w:b/>
          <w:bCs/>
          <w:kern w:val="0"/>
          <w:sz w:val="24"/>
          <w:szCs w:val="24"/>
        </w:rPr>
        <w:t>As a Manuscript</w:t>
      </w:r>
      <w:r w:rsidRPr="00F4309C">
        <w:rPr>
          <w:rFonts w:ascii="Times New Roman" w:hAnsi="Times New Roman"/>
          <w:kern w:val="0"/>
          <w:sz w:val="24"/>
          <w:szCs w:val="24"/>
        </w:rPr>
        <w:t> </w:t>
      </w:r>
    </w:p>
    <w:p w14:paraId="47BFDA57" w14:textId="77777777" w:rsidR="00F4309C" w:rsidRPr="00F4309C" w:rsidRDefault="00F4309C" w:rsidP="00F4309C">
      <w:pPr>
        <w:spacing w:before="0" w:after="0" w:line="240" w:lineRule="auto"/>
        <w:ind w:left="2160" w:firstLine="720"/>
        <w:jc w:val="center"/>
        <w:textAlignment w:val="baseline"/>
        <w:rPr>
          <w:rFonts w:ascii="Segoe UI" w:hAnsi="Segoe UI" w:cs="Segoe UI"/>
          <w:kern w:val="0"/>
          <w:sz w:val="18"/>
          <w:szCs w:val="18"/>
        </w:rPr>
      </w:pPr>
      <w:r w:rsidRPr="00F4309C">
        <w:rPr>
          <w:rFonts w:ascii="Times New Roman" w:hAnsi="Times New Roman"/>
          <w:b/>
          <w:bCs/>
          <w:kern w:val="0"/>
          <w:sz w:val="24"/>
          <w:szCs w:val="24"/>
        </w:rPr>
        <w:t>                                 </w:t>
      </w:r>
      <w:r w:rsidRPr="00F4309C">
        <w:rPr>
          <w:rFonts w:ascii="Times New Roman" w:hAnsi="Times New Roman"/>
          <w:kern w:val="0"/>
          <w:sz w:val="24"/>
          <w:szCs w:val="24"/>
        </w:rPr>
        <w:t> </w:t>
      </w:r>
    </w:p>
    <w:p w14:paraId="262816CC" w14:textId="77777777" w:rsidR="00F4309C" w:rsidRPr="00F4309C" w:rsidRDefault="00F4309C" w:rsidP="00F4309C">
      <w:pPr>
        <w:spacing w:before="0" w:after="0" w:line="240" w:lineRule="auto"/>
        <w:ind w:left="2880" w:firstLine="720"/>
        <w:textAlignment w:val="baseline"/>
        <w:rPr>
          <w:rFonts w:ascii="Segoe UI" w:hAnsi="Segoe UI" w:cs="Segoe UI"/>
          <w:kern w:val="0"/>
          <w:sz w:val="18"/>
          <w:szCs w:val="18"/>
        </w:rPr>
      </w:pPr>
      <w:r w:rsidRPr="00F4309C">
        <w:rPr>
          <w:rFonts w:ascii="Times New Roman" w:hAnsi="Times New Roman"/>
          <w:b/>
          <w:bCs/>
          <w:kern w:val="0"/>
          <w:sz w:val="24"/>
          <w:szCs w:val="24"/>
        </w:rPr>
        <w:t>SHAIBU OCHOCHE</w:t>
      </w:r>
      <w:r w:rsidRPr="00F4309C">
        <w:rPr>
          <w:rFonts w:ascii="Times New Roman" w:hAnsi="Times New Roman"/>
          <w:kern w:val="0"/>
          <w:sz w:val="24"/>
          <w:szCs w:val="24"/>
        </w:rPr>
        <w:t> </w:t>
      </w:r>
    </w:p>
    <w:p w14:paraId="6AFF45C1"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 ASSESSING THE IMPACTS OF URBANIZATION ON PLANT DIVERSITY AND ECOSYSTEM FUNCTIONING IN TROPICAL CITIES: A CASE STUDY OF BENUE STATE, NIGERIA </w:t>
      </w:r>
      <w:r w:rsidRPr="00F4309C">
        <w:rPr>
          <w:rFonts w:ascii="Times New Roman" w:hAnsi="Times New Roman"/>
          <w:kern w:val="0"/>
          <w:sz w:val="24"/>
          <w:szCs w:val="24"/>
        </w:rPr>
        <w:t> </w:t>
      </w:r>
    </w:p>
    <w:p w14:paraId="5E23FF69"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1.5.15   ECOLOGY</w:t>
      </w:r>
      <w:r w:rsidRPr="00F4309C">
        <w:rPr>
          <w:rFonts w:ascii="Times New Roman" w:hAnsi="Times New Roman"/>
          <w:kern w:val="0"/>
          <w:sz w:val="24"/>
          <w:szCs w:val="24"/>
        </w:rPr>
        <w:t> </w:t>
      </w:r>
    </w:p>
    <w:p w14:paraId="260A5A8E" w14:textId="77777777" w:rsidR="00F4309C" w:rsidRPr="00F4309C" w:rsidRDefault="00F4309C" w:rsidP="00F4309C">
      <w:pPr>
        <w:spacing w:before="0" w:after="0" w:line="240" w:lineRule="auto"/>
        <w:textAlignment w:val="baseline"/>
        <w:rPr>
          <w:rFonts w:ascii="Segoe UI" w:hAnsi="Segoe UI" w:cs="Segoe UI"/>
          <w:kern w:val="0"/>
          <w:sz w:val="18"/>
          <w:szCs w:val="18"/>
        </w:rPr>
      </w:pPr>
      <w:r w:rsidRPr="00F4309C">
        <w:rPr>
          <w:rFonts w:ascii="Times New Roman" w:hAnsi="Times New Roman"/>
          <w:b/>
          <w:bCs/>
          <w:kern w:val="0"/>
          <w:sz w:val="24"/>
          <w:szCs w:val="24"/>
        </w:rPr>
        <w:t> </w:t>
      </w:r>
      <w:r w:rsidRPr="00F4309C">
        <w:rPr>
          <w:rFonts w:ascii="Times New Roman" w:hAnsi="Times New Roman"/>
          <w:kern w:val="0"/>
          <w:sz w:val="24"/>
          <w:szCs w:val="24"/>
        </w:rPr>
        <w:t> </w:t>
      </w:r>
    </w:p>
    <w:p w14:paraId="7640B347" w14:textId="77777777" w:rsidR="00F4309C" w:rsidRPr="00F4309C" w:rsidRDefault="00F4309C" w:rsidP="00F4309C">
      <w:pPr>
        <w:spacing w:before="0" w:after="0" w:line="240" w:lineRule="auto"/>
        <w:ind w:left="2430" w:right="1125"/>
        <w:jc w:val="center"/>
        <w:textAlignment w:val="baseline"/>
        <w:rPr>
          <w:rFonts w:ascii="Segoe UI" w:hAnsi="Segoe UI" w:cs="Segoe UI"/>
          <w:kern w:val="0"/>
          <w:sz w:val="18"/>
          <w:szCs w:val="18"/>
        </w:rPr>
      </w:pPr>
      <w:r w:rsidRPr="00F4309C">
        <w:rPr>
          <w:rFonts w:ascii="Times New Roman" w:hAnsi="Times New Roman"/>
          <w:b/>
          <w:bCs/>
          <w:color w:val="000000"/>
          <w:kern w:val="0"/>
          <w:sz w:val="24"/>
          <w:szCs w:val="24"/>
        </w:rPr>
        <w:t>DISSERTATION FOR THE DEGREE OF DOCTOR     OF BIOLOGICAL SCIENCES</w:t>
      </w:r>
      <w:r w:rsidRPr="00F4309C">
        <w:rPr>
          <w:rFonts w:ascii="Times New Roman" w:hAnsi="Times New Roman"/>
          <w:color w:val="000000"/>
          <w:kern w:val="0"/>
          <w:sz w:val="24"/>
          <w:szCs w:val="24"/>
        </w:rPr>
        <w:t> </w:t>
      </w:r>
    </w:p>
    <w:p w14:paraId="2B2AA5C0" w14:textId="77777777" w:rsidR="00F4309C" w:rsidRPr="00F4309C" w:rsidRDefault="00F4309C" w:rsidP="00F4309C">
      <w:pPr>
        <w:spacing w:before="0" w:after="0" w:line="240" w:lineRule="auto"/>
        <w:textAlignment w:val="baseline"/>
        <w:rPr>
          <w:rFonts w:ascii="Segoe UI" w:hAnsi="Segoe UI" w:cs="Segoe UI"/>
          <w:kern w:val="0"/>
          <w:sz w:val="18"/>
          <w:szCs w:val="18"/>
        </w:rPr>
      </w:pPr>
      <w:r w:rsidRPr="00F4309C">
        <w:rPr>
          <w:rFonts w:ascii="Times New Roman" w:hAnsi="Times New Roman"/>
          <w:b/>
          <w:bCs/>
          <w:kern w:val="0"/>
          <w:sz w:val="24"/>
          <w:szCs w:val="24"/>
        </w:rPr>
        <w:t> </w:t>
      </w:r>
      <w:r w:rsidRPr="00F4309C">
        <w:rPr>
          <w:rFonts w:ascii="Times New Roman" w:hAnsi="Times New Roman"/>
          <w:kern w:val="0"/>
          <w:sz w:val="24"/>
          <w:szCs w:val="24"/>
        </w:rPr>
        <w:t> </w:t>
      </w:r>
    </w:p>
    <w:p w14:paraId="1E259370"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                                                                          SCIENTIFIC ADVISOR: </w:t>
      </w:r>
      <w:r w:rsidRPr="00F4309C">
        <w:rPr>
          <w:rFonts w:ascii="Times New Roman" w:hAnsi="Times New Roman"/>
          <w:kern w:val="0"/>
          <w:sz w:val="24"/>
          <w:szCs w:val="24"/>
        </w:rPr>
        <w:t> </w:t>
      </w:r>
    </w:p>
    <w:p w14:paraId="2295FD9D"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                                                                              DR. PINAEV VLADIMIR EVGENIEVICH.</w:t>
      </w:r>
      <w:r w:rsidRPr="00F4309C">
        <w:rPr>
          <w:rFonts w:ascii="Times New Roman" w:hAnsi="Times New Roman"/>
          <w:kern w:val="0"/>
          <w:sz w:val="24"/>
          <w:szCs w:val="24"/>
        </w:rPr>
        <w:t> </w:t>
      </w:r>
    </w:p>
    <w:p w14:paraId="6F2F4646" w14:textId="77777777" w:rsidR="00F4309C" w:rsidRPr="00F4309C" w:rsidRDefault="00F4309C" w:rsidP="00F4309C">
      <w:pPr>
        <w:spacing w:before="0" w:after="0" w:line="240" w:lineRule="auto"/>
        <w:textAlignment w:val="baseline"/>
        <w:rPr>
          <w:rFonts w:ascii="Segoe UI" w:hAnsi="Segoe UI" w:cs="Segoe UI"/>
          <w:kern w:val="0"/>
          <w:sz w:val="18"/>
          <w:szCs w:val="1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03A7EE42" w14:textId="56D30C73" w:rsidR="00F4309C" w:rsidRDefault="00F4309C" w:rsidP="00F4309C">
      <w:pPr>
        <w:spacing w:before="0" w:beforeAutospacing="0" w:after="0" w:line="240" w:lineRule="auto"/>
        <w:textAlignment w:val="baseline"/>
        <w:rPr>
          <w:rFonts w:ascii="Times New Roman" w:hAnsi="Times New Roman"/>
          <w:color w:val="000000"/>
          <w:kern w:val="0"/>
          <w:sz w:val="28"/>
          <w:szCs w:val="2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79916FD1" w14:textId="5B7B8F2C"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E307AB4" w14:textId="14E01E90"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7501459D" w14:textId="4CD886EE"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9BD2BB5" w14:textId="59429106"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69C27DF3" w14:textId="6566CD42"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33DD5217" w14:textId="4CA31286"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70A742D" w14:textId="57179F7D"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404E60A4" w14:textId="19DE5271"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010D6AE2" w14:textId="77777777" w:rsidR="007B148F" w:rsidRPr="00F4309C" w:rsidRDefault="007B148F" w:rsidP="00F4309C">
      <w:pPr>
        <w:spacing w:before="0" w:beforeAutospacing="0" w:after="0" w:line="240" w:lineRule="auto"/>
        <w:textAlignment w:val="baseline"/>
        <w:rPr>
          <w:rFonts w:ascii="Segoe UI" w:hAnsi="Segoe UI" w:cs="Segoe UI"/>
          <w:kern w:val="0"/>
          <w:sz w:val="18"/>
          <w:szCs w:val="18"/>
        </w:rPr>
      </w:pPr>
    </w:p>
    <w:p w14:paraId="5C6C1325" w14:textId="77777777" w:rsidR="00F4309C" w:rsidRPr="00F4309C" w:rsidRDefault="00F4309C" w:rsidP="00F4309C">
      <w:pPr>
        <w:spacing w:before="0" w:beforeAutospacing="0" w:after="0" w:line="240" w:lineRule="auto"/>
        <w:textAlignment w:val="baseline"/>
        <w:rPr>
          <w:rFonts w:ascii="Segoe UI" w:hAnsi="Segoe UI" w:cs="Segoe UI"/>
          <w:kern w:val="0"/>
          <w:sz w:val="18"/>
          <w:szCs w:val="1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392762FC" w14:textId="77777777" w:rsidR="00F4309C" w:rsidRPr="00F4309C" w:rsidRDefault="00F4309C" w:rsidP="00F4309C">
      <w:pPr>
        <w:spacing w:before="0" w:beforeAutospacing="0" w:after="0" w:line="240" w:lineRule="auto"/>
        <w:textAlignment w:val="baseline"/>
        <w:rPr>
          <w:rFonts w:ascii="Segoe UI" w:hAnsi="Segoe UI" w:cs="Segoe UI"/>
          <w:kern w:val="0"/>
          <w:sz w:val="18"/>
          <w:szCs w:val="1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370D30A5" w14:textId="77777777" w:rsidR="00F4309C" w:rsidRPr="00F4309C" w:rsidRDefault="00F4309C" w:rsidP="00F4309C">
      <w:pPr>
        <w:spacing w:before="0" w:beforeAutospacing="0" w:after="0" w:line="240" w:lineRule="auto"/>
        <w:ind w:left="990" w:right="1125"/>
        <w:jc w:val="center"/>
        <w:textAlignment w:val="baseline"/>
        <w:rPr>
          <w:rFonts w:ascii="Segoe UI" w:hAnsi="Segoe UI" w:cs="Segoe UI"/>
          <w:kern w:val="0"/>
          <w:sz w:val="18"/>
          <w:szCs w:val="18"/>
        </w:rPr>
      </w:pPr>
      <w:r w:rsidRPr="00F4309C">
        <w:rPr>
          <w:rFonts w:ascii="Times New Roman" w:hAnsi="Times New Roman"/>
          <w:b/>
          <w:bCs/>
          <w:color w:val="000000"/>
          <w:kern w:val="0"/>
          <w:sz w:val="28"/>
          <w:szCs w:val="28"/>
        </w:rPr>
        <w:t>MOSCOW–</w:t>
      </w:r>
      <w:r w:rsidRPr="00F4309C">
        <w:rPr>
          <w:rFonts w:ascii="Times New Roman" w:hAnsi="Times New Roman"/>
          <w:b/>
          <w:bCs/>
          <w:kern w:val="0"/>
          <w:sz w:val="28"/>
          <w:szCs w:val="28"/>
        </w:rPr>
        <w:t>2025</w:t>
      </w:r>
      <w:r w:rsidRPr="00F4309C">
        <w:rPr>
          <w:rFonts w:ascii="Times New Roman" w:hAnsi="Times New Roman"/>
          <w:kern w:val="0"/>
          <w:sz w:val="28"/>
          <w:szCs w:val="28"/>
        </w:rPr>
        <w:t> </w:t>
      </w:r>
    </w:p>
    <w:p w14:paraId="4F3F43C0" w14:textId="4916EF19" w:rsidR="007B148F"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 </w:t>
      </w:r>
    </w:p>
    <w:sdt>
      <w:sdtPr>
        <w:id w:val="-229763253"/>
        <w:docPartObj>
          <w:docPartGallery w:val="Table of Contents"/>
          <w:docPartUnique/>
        </w:docPartObj>
      </w:sdtPr>
      <w:sdtEndPr>
        <w:rPr>
          <w:rFonts w:ascii="Calibri" w:eastAsia="Times New Roman" w:hAnsi="Calibri" w:cs="Times New Roman"/>
          <w:b/>
          <w:bCs/>
          <w:noProof/>
          <w:color w:val="auto"/>
          <w:kern w:val="2"/>
          <w:sz w:val="22"/>
          <w:szCs w:val="22"/>
        </w:rPr>
      </w:sdtEndPr>
      <w:sdtContent>
        <w:p w14:paraId="2ABB6092" w14:textId="6557ECE5" w:rsidR="007C7C9B" w:rsidRDefault="007C7C9B">
          <w:pPr>
            <w:pStyle w:val="TOCHeading"/>
          </w:pPr>
          <w:r>
            <w:t>Contents</w:t>
          </w:r>
        </w:p>
        <w:p w14:paraId="5DF13467" w14:textId="79EF7C91" w:rsidR="007C7C9B" w:rsidRDefault="007C7C9B" w:rsidP="007C7C9B">
          <w:pPr>
            <w:pStyle w:val="TOC2"/>
            <w:tabs>
              <w:tab w:val="right" w:leader="dot" w:pos="9350"/>
            </w:tabs>
            <w:jc w:val="both"/>
            <w:rPr>
              <w:rFonts w:asciiTheme="minorHAnsi" w:eastAsiaTheme="minorEastAsia" w:hAnsiTheme="minorHAnsi" w:cstheme="minorBidi"/>
              <w:noProof/>
              <w:kern w:val="0"/>
            </w:rPr>
          </w:pPr>
          <w:r>
            <w:fldChar w:fldCharType="begin"/>
          </w:r>
          <w:r>
            <w:instrText xml:space="preserve"> TOC \o "1-3" \h \z \u </w:instrText>
          </w:r>
          <w:r>
            <w:fldChar w:fldCharType="separate"/>
          </w:r>
          <w:hyperlink w:anchor="_Toc219269715" w:history="1">
            <w:r w:rsidRPr="003A1A54">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_Toc219269715 \h </w:instrText>
            </w:r>
            <w:r>
              <w:rPr>
                <w:noProof/>
                <w:webHidden/>
              </w:rPr>
            </w:r>
            <w:r>
              <w:rPr>
                <w:noProof/>
                <w:webHidden/>
              </w:rPr>
              <w:fldChar w:fldCharType="separate"/>
            </w:r>
            <w:r>
              <w:rPr>
                <w:noProof/>
                <w:webHidden/>
              </w:rPr>
              <w:t>10</w:t>
            </w:r>
            <w:r>
              <w:rPr>
                <w:noProof/>
                <w:webHidden/>
              </w:rPr>
              <w:fldChar w:fldCharType="end"/>
            </w:r>
          </w:hyperlink>
        </w:p>
        <w:p w14:paraId="09744D68" w14:textId="2EAEAF78"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6" w:history="1">
            <w:r w:rsidRPr="003A1A54">
              <w:rPr>
                <w:rStyle w:val="Hyperlink"/>
                <w:rFonts w:ascii="Times New Roman" w:hAnsi="Times New Roman"/>
                <w:b/>
                <w:bCs/>
                <w:noProof/>
              </w:rPr>
              <w:t>The Degree of Development of the Problem:</w:t>
            </w:r>
            <w:r>
              <w:rPr>
                <w:noProof/>
                <w:webHidden/>
              </w:rPr>
              <w:tab/>
            </w:r>
            <w:r>
              <w:rPr>
                <w:noProof/>
                <w:webHidden/>
              </w:rPr>
              <w:fldChar w:fldCharType="begin"/>
            </w:r>
            <w:r>
              <w:rPr>
                <w:noProof/>
                <w:webHidden/>
              </w:rPr>
              <w:instrText xml:space="preserve"> PAGEREF _Toc219269716 \h </w:instrText>
            </w:r>
            <w:r>
              <w:rPr>
                <w:noProof/>
                <w:webHidden/>
              </w:rPr>
            </w:r>
            <w:r>
              <w:rPr>
                <w:noProof/>
                <w:webHidden/>
              </w:rPr>
              <w:fldChar w:fldCharType="separate"/>
            </w:r>
            <w:r>
              <w:rPr>
                <w:noProof/>
                <w:webHidden/>
              </w:rPr>
              <w:t>11</w:t>
            </w:r>
            <w:r>
              <w:rPr>
                <w:noProof/>
                <w:webHidden/>
              </w:rPr>
              <w:fldChar w:fldCharType="end"/>
            </w:r>
          </w:hyperlink>
        </w:p>
        <w:p w14:paraId="4DCA372B" w14:textId="357A9C5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7" w:history="1">
            <w:r w:rsidRPr="003A1A54">
              <w:rPr>
                <w:rStyle w:val="Hyperlink"/>
                <w:rFonts w:ascii="Times New Roman" w:hAnsi="Times New Roman"/>
                <w:b/>
                <w:bCs/>
                <w:noProof/>
              </w:rPr>
              <w:t>Objects of Research</w:t>
            </w:r>
            <w:r>
              <w:rPr>
                <w:noProof/>
                <w:webHidden/>
              </w:rPr>
              <w:tab/>
            </w:r>
            <w:r>
              <w:rPr>
                <w:noProof/>
                <w:webHidden/>
              </w:rPr>
              <w:fldChar w:fldCharType="begin"/>
            </w:r>
            <w:r>
              <w:rPr>
                <w:noProof/>
                <w:webHidden/>
              </w:rPr>
              <w:instrText xml:space="preserve"> PAGEREF _Toc219269717 \h </w:instrText>
            </w:r>
            <w:r>
              <w:rPr>
                <w:noProof/>
                <w:webHidden/>
              </w:rPr>
            </w:r>
            <w:r>
              <w:rPr>
                <w:noProof/>
                <w:webHidden/>
              </w:rPr>
              <w:fldChar w:fldCharType="separate"/>
            </w:r>
            <w:r>
              <w:rPr>
                <w:noProof/>
                <w:webHidden/>
              </w:rPr>
              <w:t>12</w:t>
            </w:r>
            <w:r>
              <w:rPr>
                <w:noProof/>
                <w:webHidden/>
              </w:rPr>
              <w:fldChar w:fldCharType="end"/>
            </w:r>
          </w:hyperlink>
        </w:p>
        <w:p w14:paraId="61B342C9" w14:textId="1F82AB1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8" w:history="1">
            <w:r w:rsidRPr="003A1A54">
              <w:rPr>
                <w:rStyle w:val="Hyperlink"/>
                <w:rFonts w:ascii="Times New Roman" w:hAnsi="Times New Roman"/>
                <w:b/>
                <w:bCs/>
                <w:noProof/>
              </w:rPr>
              <w:t>Subject of Research</w:t>
            </w:r>
            <w:r>
              <w:rPr>
                <w:noProof/>
                <w:webHidden/>
              </w:rPr>
              <w:tab/>
            </w:r>
            <w:r>
              <w:rPr>
                <w:noProof/>
                <w:webHidden/>
              </w:rPr>
              <w:fldChar w:fldCharType="begin"/>
            </w:r>
            <w:r>
              <w:rPr>
                <w:noProof/>
                <w:webHidden/>
              </w:rPr>
              <w:instrText xml:space="preserve"> PAGEREF _Toc219269718 \h </w:instrText>
            </w:r>
            <w:r>
              <w:rPr>
                <w:noProof/>
                <w:webHidden/>
              </w:rPr>
            </w:r>
            <w:r>
              <w:rPr>
                <w:noProof/>
                <w:webHidden/>
              </w:rPr>
              <w:fldChar w:fldCharType="separate"/>
            </w:r>
            <w:r>
              <w:rPr>
                <w:noProof/>
                <w:webHidden/>
              </w:rPr>
              <w:t>12</w:t>
            </w:r>
            <w:r>
              <w:rPr>
                <w:noProof/>
                <w:webHidden/>
              </w:rPr>
              <w:fldChar w:fldCharType="end"/>
            </w:r>
          </w:hyperlink>
        </w:p>
        <w:p w14:paraId="351614E1" w14:textId="1278D129"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9" w:history="1">
            <w:r w:rsidRPr="003A1A54">
              <w:rPr>
                <w:rStyle w:val="Hyperlink"/>
                <w:rFonts w:ascii="Times New Roman" w:hAnsi="Times New Roman"/>
                <w:b/>
                <w:bCs/>
                <w:noProof/>
              </w:rPr>
              <w:t>Aim OF The Study</w:t>
            </w:r>
            <w:r>
              <w:rPr>
                <w:noProof/>
                <w:webHidden/>
              </w:rPr>
              <w:tab/>
            </w:r>
            <w:r>
              <w:rPr>
                <w:noProof/>
                <w:webHidden/>
              </w:rPr>
              <w:fldChar w:fldCharType="begin"/>
            </w:r>
            <w:r>
              <w:rPr>
                <w:noProof/>
                <w:webHidden/>
              </w:rPr>
              <w:instrText xml:space="preserve"> PAGEREF _Toc219269719 \h </w:instrText>
            </w:r>
            <w:r>
              <w:rPr>
                <w:noProof/>
                <w:webHidden/>
              </w:rPr>
            </w:r>
            <w:r>
              <w:rPr>
                <w:noProof/>
                <w:webHidden/>
              </w:rPr>
              <w:fldChar w:fldCharType="separate"/>
            </w:r>
            <w:r>
              <w:rPr>
                <w:noProof/>
                <w:webHidden/>
              </w:rPr>
              <w:t>13</w:t>
            </w:r>
            <w:r>
              <w:rPr>
                <w:noProof/>
                <w:webHidden/>
              </w:rPr>
              <w:fldChar w:fldCharType="end"/>
            </w:r>
          </w:hyperlink>
        </w:p>
        <w:p w14:paraId="2B2BB8E2" w14:textId="5F0A20BC"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0" w:history="1">
            <w:r w:rsidRPr="003A1A54">
              <w:rPr>
                <w:rStyle w:val="Hyperlink"/>
                <w:rFonts w:ascii="Times New Roman" w:hAnsi="Times New Roman"/>
                <w:b/>
                <w:bCs/>
                <w:noProof/>
              </w:rPr>
              <w:t>The Purpose of the Dissertation</w:t>
            </w:r>
            <w:r>
              <w:rPr>
                <w:noProof/>
                <w:webHidden/>
              </w:rPr>
              <w:tab/>
            </w:r>
            <w:r>
              <w:rPr>
                <w:noProof/>
                <w:webHidden/>
              </w:rPr>
              <w:fldChar w:fldCharType="begin"/>
            </w:r>
            <w:r>
              <w:rPr>
                <w:noProof/>
                <w:webHidden/>
              </w:rPr>
              <w:instrText xml:space="preserve"> PAGEREF _Toc219269720 \h </w:instrText>
            </w:r>
            <w:r>
              <w:rPr>
                <w:noProof/>
                <w:webHidden/>
              </w:rPr>
            </w:r>
            <w:r>
              <w:rPr>
                <w:noProof/>
                <w:webHidden/>
              </w:rPr>
              <w:fldChar w:fldCharType="separate"/>
            </w:r>
            <w:r>
              <w:rPr>
                <w:noProof/>
                <w:webHidden/>
              </w:rPr>
              <w:t>13</w:t>
            </w:r>
            <w:r>
              <w:rPr>
                <w:noProof/>
                <w:webHidden/>
              </w:rPr>
              <w:fldChar w:fldCharType="end"/>
            </w:r>
          </w:hyperlink>
        </w:p>
        <w:p w14:paraId="476071F8" w14:textId="0A088C07"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1" w:history="1">
            <w:r w:rsidRPr="003A1A54">
              <w:rPr>
                <w:rStyle w:val="Hyperlink"/>
                <w:rFonts w:ascii="Times New Roman" w:hAnsi="Times New Roman"/>
                <w:noProof/>
              </w:rPr>
              <w:t>Scientific Novelty.</w:t>
            </w:r>
            <w:r>
              <w:rPr>
                <w:noProof/>
                <w:webHidden/>
              </w:rPr>
              <w:tab/>
            </w:r>
            <w:r>
              <w:rPr>
                <w:noProof/>
                <w:webHidden/>
              </w:rPr>
              <w:fldChar w:fldCharType="begin"/>
            </w:r>
            <w:r>
              <w:rPr>
                <w:noProof/>
                <w:webHidden/>
              </w:rPr>
              <w:instrText xml:space="preserve"> PAGEREF _Toc219269721 \h </w:instrText>
            </w:r>
            <w:r>
              <w:rPr>
                <w:noProof/>
                <w:webHidden/>
              </w:rPr>
            </w:r>
            <w:r>
              <w:rPr>
                <w:noProof/>
                <w:webHidden/>
              </w:rPr>
              <w:fldChar w:fldCharType="separate"/>
            </w:r>
            <w:r>
              <w:rPr>
                <w:noProof/>
                <w:webHidden/>
              </w:rPr>
              <w:t>14</w:t>
            </w:r>
            <w:r>
              <w:rPr>
                <w:noProof/>
                <w:webHidden/>
              </w:rPr>
              <w:fldChar w:fldCharType="end"/>
            </w:r>
          </w:hyperlink>
        </w:p>
        <w:p w14:paraId="5A0115F4" w14:textId="1C174F1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2" w:history="1">
            <w:r w:rsidRPr="003A1A54">
              <w:rPr>
                <w:rStyle w:val="Hyperlink"/>
                <w:rFonts w:ascii="Times New Roman" w:hAnsi="Times New Roman"/>
                <w:b/>
                <w:bCs/>
                <w:noProof/>
              </w:rPr>
              <w:t>Tasks of Dissertation</w:t>
            </w:r>
            <w:r>
              <w:rPr>
                <w:noProof/>
                <w:webHidden/>
              </w:rPr>
              <w:tab/>
            </w:r>
            <w:r>
              <w:rPr>
                <w:noProof/>
                <w:webHidden/>
              </w:rPr>
              <w:fldChar w:fldCharType="begin"/>
            </w:r>
            <w:r>
              <w:rPr>
                <w:noProof/>
                <w:webHidden/>
              </w:rPr>
              <w:instrText xml:space="preserve"> PAGEREF _Toc219269722 \h </w:instrText>
            </w:r>
            <w:r>
              <w:rPr>
                <w:noProof/>
                <w:webHidden/>
              </w:rPr>
            </w:r>
            <w:r>
              <w:rPr>
                <w:noProof/>
                <w:webHidden/>
              </w:rPr>
              <w:fldChar w:fldCharType="separate"/>
            </w:r>
            <w:r>
              <w:rPr>
                <w:noProof/>
                <w:webHidden/>
              </w:rPr>
              <w:t>14</w:t>
            </w:r>
            <w:r>
              <w:rPr>
                <w:noProof/>
                <w:webHidden/>
              </w:rPr>
              <w:fldChar w:fldCharType="end"/>
            </w:r>
          </w:hyperlink>
        </w:p>
        <w:p w14:paraId="76B409D4" w14:textId="7C58941E"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3" w:history="1">
            <w:r w:rsidRPr="003A1A54">
              <w:rPr>
                <w:rStyle w:val="Hyperlink"/>
                <w:rFonts w:ascii="Times New Roman" w:hAnsi="Times New Roman"/>
                <w:b/>
                <w:bCs/>
                <w:noProof/>
              </w:rPr>
              <w:t>Theoretical and Practical Significance of the Work.</w:t>
            </w:r>
            <w:r>
              <w:rPr>
                <w:noProof/>
                <w:webHidden/>
              </w:rPr>
              <w:tab/>
            </w:r>
            <w:r>
              <w:rPr>
                <w:noProof/>
                <w:webHidden/>
              </w:rPr>
              <w:fldChar w:fldCharType="begin"/>
            </w:r>
            <w:r>
              <w:rPr>
                <w:noProof/>
                <w:webHidden/>
              </w:rPr>
              <w:instrText xml:space="preserve"> PAGEREF _Toc219269723 \h </w:instrText>
            </w:r>
            <w:r>
              <w:rPr>
                <w:noProof/>
                <w:webHidden/>
              </w:rPr>
            </w:r>
            <w:r>
              <w:rPr>
                <w:noProof/>
                <w:webHidden/>
              </w:rPr>
              <w:fldChar w:fldCharType="separate"/>
            </w:r>
            <w:r>
              <w:rPr>
                <w:noProof/>
                <w:webHidden/>
              </w:rPr>
              <w:t>16</w:t>
            </w:r>
            <w:r>
              <w:rPr>
                <w:noProof/>
                <w:webHidden/>
              </w:rPr>
              <w:fldChar w:fldCharType="end"/>
            </w:r>
          </w:hyperlink>
        </w:p>
        <w:p w14:paraId="73EA0233" w14:textId="7CC2866E"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4" w:history="1">
            <w:r w:rsidRPr="003A1A54">
              <w:rPr>
                <w:rStyle w:val="Hyperlink"/>
                <w:rFonts w:ascii="Times New Roman" w:hAnsi="Times New Roman"/>
                <w:b/>
                <w:bCs/>
                <w:noProof/>
              </w:rPr>
              <w:t>The Main Provisions to be Defended:</w:t>
            </w:r>
            <w:r>
              <w:rPr>
                <w:noProof/>
                <w:webHidden/>
              </w:rPr>
              <w:tab/>
            </w:r>
            <w:r>
              <w:rPr>
                <w:noProof/>
                <w:webHidden/>
              </w:rPr>
              <w:fldChar w:fldCharType="begin"/>
            </w:r>
            <w:r>
              <w:rPr>
                <w:noProof/>
                <w:webHidden/>
              </w:rPr>
              <w:instrText xml:space="preserve"> PAGEREF _Toc219269724 \h </w:instrText>
            </w:r>
            <w:r>
              <w:rPr>
                <w:noProof/>
                <w:webHidden/>
              </w:rPr>
            </w:r>
            <w:r>
              <w:rPr>
                <w:noProof/>
                <w:webHidden/>
              </w:rPr>
              <w:fldChar w:fldCharType="separate"/>
            </w:r>
            <w:r>
              <w:rPr>
                <w:noProof/>
                <w:webHidden/>
              </w:rPr>
              <w:t>17</w:t>
            </w:r>
            <w:r>
              <w:rPr>
                <w:noProof/>
                <w:webHidden/>
              </w:rPr>
              <w:fldChar w:fldCharType="end"/>
            </w:r>
          </w:hyperlink>
        </w:p>
        <w:p w14:paraId="736345DA" w14:textId="5F47F11C"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5" w:history="1">
            <w:r w:rsidRPr="003A1A54">
              <w:rPr>
                <w:rStyle w:val="Hyperlink"/>
                <w:rFonts w:ascii="Times New Roman" w:hAnsi="Times New Roman"/>
                <w:b/>
                <w:bCs/>
                <w:noProof/>
              </w:rPr>
              <w:t>Degree of Reliability</w:t>
            </w:r>
            <w:r>
              <w:rPr>
                <w:noProof/>
                <w:webHidden/>
              </w:rPr>
              <w:tab/>
            </w:r>
            <w:r>
              <w:rPr>
                <w:noProof/>
                <w:webHidden/>
              </w:rPr>
              <w:fldChar w:fldCharType="begin"/>
            </w:r>
            <w:r>
              <w:rPr>
                <w:noProof/>
                <w:webHidden/>
              </w:rPr>
              <w:instrText xml:space="preserve"> PAGEREF _Toc219269725 \h </w:instrText>
            </w:r>
            <w:r>
              <w:rPr>
                <w:noProof/>
                <w:webHidden/>
              </w:rPr>
            </w:r>
            <w:r>
              <w:rPr>
                <w:noProof/>
                <w:webHidden/>
              </w:rPr>
              <w:fldChar w:fldCharType="separate"/>
            </w:r>
            <w:r>
              <w:rPr>
                <w:noProof/>
                <w:webHidden/>
              </w:rPr>
              <w:t>19</w:t>
            </w:r>
            <w:r>
              <w:rPr>
                <w:noProof/>
                <w:webHidden/>
              </w:rPr>
              <w:fldChar w:fldCharType="end"/>
            </w:r>
          </w:hyperlink>
        </w:p>
        <w:p w14:paraId="427BA89E" w14:textId="34A36BED"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6" w:history="1">
            <w:r w:rsidRPr="003A1A54">
              <w:rPr>
                <w:rStyle w:val="Hyperlink"/>
                <w:rFonts w:ascii="Times New Roman" w:hAnsi="Times New Roman"/>
                <w:b/>
                <w:bCs/>
                <w:noProof/>
              </w:rPr>
              <w:t>Compliance of the Dissertation with the Passport of the Scientific Specialty.</w:t>
            </w:r>
            <w:r>
              <w:rPr>
                <w:noProof/>
                <w:webHidden/>
              </w:rPr>
              <w:tab/>
            </w:r>
            <w:r>
              <w:rPr>
                <w:noProof/>
                <w:webHidden/>
              </w:rPr>
              <w:fldChar w:fldCharType="begin"/>
            </w:r>
            <w:r>
              <w:rPr>
                <w:noProof/>
                <w:webHidden/>
              </w:rPr>
              <w:instrText xml:space="preserve"> PAGEREF _Toc219269726 \h </w:instrText>
            </w:r>
            <w:r>
              <w:rPr>
                <w:noProof/>
                <w:webHidden/>
              </w:rPr>
            </w:r>
            <w:r>
              <w:rPr>
                <w:noProof/>
                <w:webHidden/>
              </w:rPr>
              <w:fldChar w:fldCharType="separate"/>
            </w:r>
            <w:r>
              <w:rPr>
                <w:noProof/>
                <w:webHidden/>
              </w:rPr>
              <w:t>20</w:t>
            </w:r>
            <w:r>
              <w:rPr>
                <w:noProof/>
                <w:webHidden/>
              </w:rPr>
              <w:fldChar w:fldCharType="end"/>
            </w:r>
          </w:hyperlink>
        </w:p>
        <w:p w14:paraId="1D0088F2" w14:textId="75F6165A"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7" w:history="1">
            <w:r w:rsidRPr="003A1A54">
              <w:rPr>
                <w:rStyle w:val="Hyperlink"/>
                <w:rFonts w:ascii="Times New Roman" w:hAnsi="Times New Roman"/>
                <w:b/>
                <w:bCs/>
                <w:noProof/>
              </w:rPr>
              <w:t>Approbation of the work</w:t>
            </w:r>
            <w:r>
              <w:rPr>
                <w:noProof/>
                <w:webHidden/>
              </w:rPr>
              <w:tab/>
            </w:r>
            <w:r>
              <w:rPr>
                <w:noProof/>
                <w:webHidden/>
              </w:rPr>
              <w:fldChar w:fldCharType="begin"/>
            </w:r>
            <w:r>
              <w:rPr>
                <w:noProof/>
                <w:webHidden/>
              </w:rPr>
              <w:instrText xml:space="preserve"> PAGEREF _Toc219269727 \h </w:instrText>
            </w:r>
            <w:r>
              <w:rPr>
                <w:noProof/>
                <w:webHidden/>
              </w:rPr>
            </w:r>
            <w:r>
              <w:rPr>
                <w:noProof/>
                <w:webHidden/>
              </w:rPr>
              <w:fldChar w:fldCharType="separate"/>
            </w:r>
            <w:r>
              <w:rPr>
                <w:noProof/>
                <w:webHidden/>
              </w:rPr>
              <w:t>20</w:t>
            </w:r>
            <w:r>
              <w:rPr>
                <w:noProof/>
                <w:webHidden/>
              </w:rPr>
              <w:fldChar w:fldCharType="end"/>
            </w:r>
          </w:hyperlink>
        </w:p>
        <w:p w14:paraId="389273B2" w14:textId="1797A7B8"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8" w:history="1">
            <w:r w:rsidRPr="003A1A54">
              <w:rPr>
                <w:rStyle w:val="Hyperlink"/>
                <w:b/>
                <w:bCs/>
                <w:noProof/>
              </w:rPr>
              <w:t>Personal Contribution of the Author.</w:t>
            </w:r>
            <w:r>
              <w:rPr>
                <w:noProof/>
                <w:webHidden/>
              </w:rPr>
              <w:tab/>
            </w:r>
            <w:r>
              <w:rPr>
                <w:noProof/>
                <w:webHidden/>
              </w:rPr>
              <w:fldChar w:fldCharType="begin"/>
            </w:r>
            <w:r>
              <w:rPr>
                <w:noProof/>
                <w:webHidden/>
              </w:rPr>
              <w:instrText xml:space="preserve"> PAGEREF _Toc219269728 \h </w:instrText>
            </w:r>
            <w:r>
              <w:rPr>
                <w:noProof/>
                <w:webHidden/>
              </w:rPr>
            </w:r>
            <w:r>
              <w:rPr>
                <w:noProof/>
                <w:webHidden/>
              </w:rPr>
              <w:fldChar w:fldCharType="separate"/>
            </w:r>
            <w:r>
              <w:rPr>
                <w:noProof/>
                <w:webHidden/>
              </w:rPr>
              <w:t>21</w:t>
            </w:r>
            <w:r>
              <w:rPr>
                <w:noProof/>
                <w:webHidden/>
              </w:rPr>
              <w:fldChar w:fldCharType="end"/>
            </w:r>
          </w:hyperlink>
        </w:p>
        <w:p w14:paraId="656D4DF3" w14:textId="0B44886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9" w:history="1">
            <w:r w:rsidRPr="003A1A54">
              <w:rPr>
                <w:rStyle w:val="Hyperlink"/>
                <w:rFonts w:ascii="Times New Roman" w:hAnsi="Times New Roman"/>
                <w:b/>
                <w:bCs/>
                <w:noProof/>
              </w:rPr>
              <w:t>Acknowledgement</w:t>
            </w:r>
            <w:r>
              <w:rPr>
                <w:noProof/>
                <w:webHidden/>
              </w:rPr>
              <w:tab/>
            </w:r>
            <w:r>
              <w:rPr>
                <w:noProof/>
                <w:webHidden/>
              </w:rPr>
              <w:fldChar w:fldCharType="begin"/>
            </w:r>
            <w:r>
              <w:rPr>
                <w:noProof/>
                <w:webHidden/>
              </w:rPr>
              <w:instrText xml:space="preserve"> PAGEREF _Toc219269729 \h </w:instrText>
            </w:r>
            <w:r>
              <w:rPr>
                <w:noProof/>
                <w:webHidden/>
              </w:rPr>
            </w:r>
            <w:r>
              <w:rPr>
                <w:noProof/>
                <w:webHidden/>
              </w:rPr>
              <w:fldChar w:fldCharType="separate"/>
            </w:r>
            <w:r>
              <w:rPr>
                <w:noProof/>
                <w:webHidden/>
              </w:rPr>
              <w:t>21</w:t>
            </w:r>
            <w:r>
              <w:rPr>
                <w:noProof/>
                <w:webHidden/>
              </w:rPr>
              <w:fldChar w:fldCharType="end"/>
            </w:r>
          </w:hyperlink>
        </w:p>
        <w:p w14:paraId="2D545EC3" w14:textId="7B6AB4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0" w:history="1">
            <w:r w:rsidRPr="003A1A54">
              <w:rPr>
                <w:rStyle w:val="Hyperlink"/>
                <w:rFonts w:ascii="Times New Roman" w:hAnsi="Times New Roman"/>
                <w:b/>
                <w:bCs/>
                <w:noProof/>
              </w:rPr>
              <w:t>CHAPTER ONE</w:t>
            </w:r>
            <w:r>
              <w:rPr>
                <w:noProof/>
                <w:webHidden/>
              </w:rPr>
              <w:tab/>
            </w:r>
            <w:r>
              <w:rPr>
                <w:noProof/>
                <w:webHidden/>
              </w:rPr>
              <w:fldChar w:fldCharType="begin"/>
            </w:r>
            <w:r>
              <w:rPr>
                <w:noProof/>
                <w:webHidden/>
              </w:rPr>
              <w:instrText xml:space="preserve"> PAGEREF _Toc219269730 \h </w:instrText>
            </w:r>
            <w:r>
              <w:rPr>
                <w:noProof/>
                <w:webHidden/>
              </w:rPr>
            </w:r>
            <w:r>
              <w:rPr>
                <w:noProof/>
                <w:webHidden/>
              </w:rPr>
              <w:fldChar w:fldCharType="separate"/>
            </w:r>
            <w:r>
              <w:rPr>
                <w:noProof/>
                <w:webHidden/>
              </w:rPr>
              <w:t>23</w:t>
            </w:r>
            <w:r>
              <w:rPr>
                <w:noProof/>
                <w:webHidden/>
              </w:rPr>
              <w:fldChar w:fldCharType="end"/>
            </w:r>
          </w:hyperlink>
        </w:p>
        <w:p w14:paraId="18C41F81" w14:textId="1E9566C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1" w:history="1">
            <w:r w:rsidRPr="003A1A54">
              <w:rPr>
                <w:rStyle w:val="Hyperlink"/>
                <w:rFonts w:ascii="Times New Roman" w:hAnsi="Times New Roman"/>
                <w:b/>
                <w:bCs/>
                <w:noProof/>
              </w:rPr>
              <w:t>1.1 Conceptual Clarifications</w:t>
            </w:r>
            <w:r>
              <w:rPr>
                <w:noProof/>
                <w:webHidden/>
              </w:rPr>
              <w:tab/>
            </w:r>
            <w:r>
              <w:rPr>
                <w:noProof/>
                <w:webHidden/>
              </w:rPr>
              <w:fldChar w:fldCharType="begin"/>
            </w:r>
            <w:r>
              <w:rPr>
                <w:noProof/>
                <w:webHidden/>
              </w:rPr>
              <w:instrText xml:space="preserve"> PAGEREF _Toc219269731 \h </w:instrText>
            </w:r>
            <w:r>
              <w:rPr>
                <w:noProof/>
                <w:webHidden/>
              </w:rPr>
            </w:r>
            <w:r>
              <w:rPr>
                <w:noProof/>
                <w:webHidden/>
              </w:rPr>
              <w:fldChar w:fldCharType="separate"/>
            </w:r>
            <w:r>
              <w:rPr>
                <w:noProof/>
                <w:webHidden/>
              </w:rPr>
              <w:t>23</w:t>
            </w:r>
            <w:r>
              <w:rPr>
                <w:noProof/>
                <w:webHidden/>
              </w:rPr>
              <w:fldChar w:fldCharType="end"/>
            </w:r>
          </w:hyperlink>
        </w:p>
        <w:p w14:paraId="36F96856" w14:textId="4CAF35F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2" w:history="1">
            <w:r w:rsidRPr="003A1A54">
              <w:rPr>
                <w:rStyle w:val="Hyperlink"/>
                <w:rFonts w:ascii="Times New Roman" w:hAnsi="Times New Roman"/>
                <w:b/>
                <w:bCs/>
                <w:noProof/>
              </w:rPr>
              <w:t>1.1.1 Concept of Urbanization</w:t>
            </w:r>
            <w:r>
              <w:rPr>
                <w:noProof/>
                <w:webHidden/>
              </w:rPr>
              <w:tab/>
            </w:r>
            <w:r>
              <w:rPr>
                <w:noProof/>
                <w:webHidden/>
              </w:rPr>
              <w:fldChar w:fldCharType="begin"/>
            </w:r>
            <w:r>
              <w:rPr>
                <w:noProof/>
                <w:webHidden/>
              </w:rPr>
              <w:instrText xml:space="preserve"> PAGEREF _Toc219269732 \h </w:instrText>
            </w:r>
            <w:r>
              <w:rPr>
                <w:noProof/>
                <w:webHidden/>
              </w:rPr>
            </w:r>
            <w:r>
              <w:rPr>
                <w:noProof/>
                <w:webHidden/>
              </w:rPr>
              <w:fldChar w:fldCharType="separate"/>
            </w:r>
            <w:r>
              <w:rPr>
                <w:noProof/>
                <w:webHidden/>
              </w:rPr>
              <w:t>23</w:t>
            </w:r>
            <w:r>
              <w:rPr>
                <w:noProof/>
                <w:webHidden/>
              </w:rPr>
              <w:fldChar w:fldCharType="end"/>
            </w:r>
          </w:hyperlink>
        </w:p>
        <w:p w14:paraId="1924883B" w14:textId="6BD6C6F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3" w:history="1">
            <w:r w:rsidRPr="003A1A54">
              <w:rPr>
                <w:rStyle w:val="Hyperlink"/>
                <w:rFonts w:ascii="Times New Roman" w:hAnsi="Times New Roman"/>
                <w:b/>
                <w:bCs/>
                <w:noProof/>
              </w:rPr>
              <w:t>1.1.2 Urbanization in the Tropical Context</w:t>
            </w:r>
            <w:r>
              <w:rPr>
                <w:noProof/>
                <w:webHidden/>
              </w:rPr>
              <w:tab/>
            </w:r>
            <w:r>
              <w:rPr>
                <w:noProof/>
                <w:webHidden/>
              </w:rPr>
              <w:fldChar w:fldCharType="begin"/>
            </w:r>
            <w:r>
              <w:rPr>
                <w:noProof/>
                <w:webHidden/>
              </w:rPr>
              <w:instrText xml:space="preserve"> PAGEREF _Toc219269733 \h </w:instrText>
            </w:r>
            <w:r>
              <w:rPr>
                <w:noProof/>
                <w:webHidden/>
              </w:rPr>
            </w:r>
            <w:r>
              <w:rPr>
                <w:noProof/>
                <w:webHidden/>
              </w:rPr>
              <w:fldChar w:fldCharType="separate"/>
            </w:r>
            <w:r>
              <w:rPr>
                <w:noProof/>
                <w:webHidden/>
              </w:rPr>
              <w:t>24</w:t>
            </w:r>
            <w:r>
              <w:rPr>
                <w:noProof/>
                <w:webHidden/>
              </w:rPr>
              <w:fldChar w:fldCharType="end"/>
            </w:r>
          </w:hyperlink>
        </w:p>
        <w:p w14:paraId="298B02DF" w14:textId="777F10F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4" w:history="1">
            <w:r w:rsidRPr="003A1A54">
              <w:rPr>
                <w:rStyle w:val="Hyperlink"/>
                <w:rFonts w:ascii="Times New Roman" w:hAnsi="Times New Roman"/>
                <w:b/>
                <w:bCs/>
                <w:noProof/>
              </w:rPr>
              <w:t>1.1.3 Land Use and Land Cover (LULC)</w:t>
            </w:r>
            <w:r>
              <w:rPr>
                <w:noProof/>
                <w:webHidden/>
              </w:rPr>
              <w:tab/>
            </w:r>
            <w:r>
              <w:rPr>
                <w:noProof/>
                <w:webHidden/>
              </w:rPr>
              <w:fldChar w:fldCharType="begin"/>
            </w:r>
            <w:r>
              <w:rPr>
                <w:noProof/>
                <w:webHidden/>
              </w:rPr>
              <w:instrText xml:space="preserve"> PAGEREF _Toc219269734 \h </w:instrText>
            </w:r>
            <w:r>
              <w:rPr>
                <w:noProof/>
                <w:webHidden/>
              </w:rPr>
            </w:r>
            <w:r>
              <w:rPr>
                <w:noProof/>
                <w:webHidden/>
              </w:rPr>
              <w:fldChar w:fldCharType="separate"/>
            </w:r>
            <w:r>
              <w:rPr>
                <w:noProof/>
                <w:webHidden/>
              </w:rPr>
              <w:t>24</w:t>
            </w:r>
            <w:r>
              <w:rPr>
                <w:noProof/>
                <w:webHidden/>
              </w:rPr>
              <w:fldChar w:fldCharType="end"/>
            </w:r>
          </w:hyperlink>
        </w:p>
        <w:p w14:paraId="54F9EAC5" w14:textId="121558A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5" w:history="1">
            <w:r w:rsidRPr="003A1A54">
              <w:rPr>
                <w:rStyle w:val="Hyperlink"/>
                <w:rFonts w:ascii="Times New Roman" w:hAnsi="Times New Roman"/>
                <w:b/>
                <w:bCs/>
                <w:noProof/>
              </w:rPr>
              <w:t>1.1.4 Gradient of urbanization</w:t>
            </w:r>
            <w:r>
              <w:rPr>
                <w:noProof/>
                <w:webHidden/>
              </w:rPr>
              <w:tab/>
            </w:r>
            <w:r>
              <w:rPr>
                <w:noProof/>
                <w:webHidden/>
              </w:rPr>
              <w:fldChar w:fldCharType="begin"/>
            </w:r>
            <w:r>
              <w:rPr>
                <w:noProof/>
                <w:webHidden/>
              </w:rPr>
              <w:instrText xml:space="preserve"> PAGEREF _Toc219269735 \h </w:instrText>
            </w:r>
            <w:r>
              <w:rPr>
                <w:noProof/>
                <w:webHidden/>
              </w:rPr>
            </w:r>
            <w:r>
              <w:rPr>
                <w:noProof/>
                <w:webHidden/>
              </w:rPr>
              <w:fldChar w:fldCharType="separate"/>
            </w:r>
            <w:r>
              <w:rPr>
                <w:noProof/>
                <w:webHidden/>
              </w:rPr>
              <w:t>25</w:t>
            </w:r>
            <w:r>
              <w:rPr>
                <w:noProof/>
                <w:webHidden/>
              </w:rPr>
              <w:fldChar w:fldCharType="end"/>
            </w:r>
          </w:hyperlink>
        </w:p>
        <w:p w14:paraId="12B06588" w14:textId="203947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6" w:history="1">
            <w:r w:rsidRPr="003A1A54">
              <w:rPr>
                <w:rStyle w:val="Hyperlink"/>
                <w:rFonts w:ascii="Times New Roman" w:hAnsi="Times New Roman"/>
                <w:b/>
                <w:bCs/>
                <w:noProof/>
              </w:rPr>
              <w:t>1.1.5 Plant Diversity</w:t>
            </w:r>
            <w:r>
              <w:rPr>
                <w:noProof/>
                <w:webHidden/>
              </w:rPr>
              <w:tab/>
            </w:r>
            <w:r>
              <w:rPr>
                <w:noProof/>
                <w:webHidden/>
              </w:rPr>
              <w:fldChar w:fldCharType="begin"/>
            </w:r>
            <w:r>
              <w:rPr>
                <w:noProof/>
                <w:webHidden/>
              </w:rPr>
              <w:instrText xml:space="preserve"> PAGEREF _Toc219269736 \h </w:instrText>
            </w:r>
            <w:r>
              <w:rPr>
                <w:noProof/>
                <w:webHidden/>
              </w:rPr>
            </w:r>
            <w:r>
              <w:rPr>
                <w:noProof/>
                <w:webHidden/>
              </w:rPr>
              <w:fldChar w:fldCharType="separate"/>
            </w:r>
            <w:r>
              <w:rPr>
                <w:noProof/>
                <w:webHidden/>
              </w:rPr>
              <w:t>25</w:t>
            </w:r>
            <w:r>
              <w:rPr>
                <w:noProof/>
                <w:webHidden/>
              </w:rPr>
              <w:fldChar w:fldCharType="end"/>
            </w:r>
          </w:hyperlink>
        </w:p>
        <w:p w14:paraId="1433BD58" w14:textId="69EB13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7" w:history="1">
            <w:r w:rsidRPr="003A1A54">
              <w:rPr>
                <w:rStyle w:val="Hyperlink"/>
                <w:rFonts w:ascii="Times New Roman" w:hAnsi="Times New Roman"/>
                <w:b/>
                <w:bCs/>
                <w:noProof/>
              </w:rPr>
              <w:t>1.1.6 Ecosystem Function</w:t>
            </w:r>
            <w:r>
              <w:rPr>
                <w:noProof/>
                <w:webHidden/>
              </w:rPr>
              <w:tab/>
            </w:r>
            <w:r>
              <w:rPr>
                <w:noProof/>
                <w:webHidden/>
              </w:rPr>
              <w:fldChar w:fldCharType="begin"/>
            </w:r>
            <w:r>
              <w:rPr>
                <w:noProof/>
                <w:webHidden/>
              </w:rPr>
              <w:instrText xml:space="preserve"> PAGEREF _Toc219269737 \h </w:instrText>
            </w:r>
            <w:r>
              <w:rPr>
                <w:noProof/>
                <w:webHidden/>
              </w:rPr>
            </w:r>
            <w:r>
              <w:rPr>
                <w:noProof/>
                <w:webHidden/>
              </w:rPr>
              <w:fldChar w:fldCharType="separate"/>
            </w:r>
            <w:r>
              <w:rPr>
                <w:noProof/>
                <w:webHidden/>
              </w:rPr>
              <w:t>26</w:t>
            </w:r>
            <w:r>
              <w:rPr>
                <w:noProof/>
                <w:webHidden/>
              </w:rPr>
              <w:fldChar w:fldCharType="end"/>
            </w:r>
          </w:hyperlink>
        </w:p>
        <w:p w14:paraId="1FF38F85" w14:textId="1B96C1F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8" w:history="1">
            <w:r w:rsidRPr="003A1A54">
              <w:rPr>
                <w:rStyle w:val="Hyperlink"/>
                <w:rFonts w:ascii="Times New Roman" w:hAnsi="Times New Roman"/>
                <w:b/>
                <w:bCs/>
                <w:noProof/>
              </w:rPr>
              <w:t>1.1.7 Vegetation Indices (NDVI, EVI)</w:t>
            </w:r>
            <w:r>
              <w:rPr>
                <w:noProof/>
                <w:webHidden/>
              </w:rPr>
              <w:tab/>
            </w:r>
            <w:r>
              <w:rPr>
                <w:noProof/>
                <w:webHidden/>
              </w:rPr>
              <w:fldChar w:fldCharType="begin"/>
            </w:r>
            <w:r>
              <w:rPr>
                <w:noProof/>
                <w:webHidden/>
              </w:rPr>
              <w:instrText xml:space="preserve"> PAGEREF _Toc219269738 \h </w:instrText>
            </w:r>
            <w:r>
              <w:rPr>
                <w:noProof/>
                <w:webHidden/>
              </w:rPr>
            </w:r>
            <w:r>
              <w:rPr>
                <w:noProof/>
                <w:webHidden/>
              </w:rPr>
              <w:fldChar w:fldCharType="separate"/>
            </w:r>
            <w:r>
              <w:rPr>
                <w:noProof/>
                <w:webHidden/>
              </w:rPr>
              <w:t>27</w:t>
            </w:r>
            <w:r>
              <w:rPr>
                <w:noProof/>
                <w:webHidden/>
              </w:rPr>
              <w:fldChar w:fldCharType="end"/>
            </w:r>
          </w:hyperlink>
        </w:p>
        <w:p w14:paraId="5DD59DC8" w14:textId="7EEA836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9" w:history="1">
            <w:r w:rsidRPr="003A1A54">
              <w:rPr>
                <w:rStyle w:val="Hyperlink"/>
                <w:rFonts w:ascii="Times New Roman" w:hAnsi="Times New Roman"/>
                <w:b/>
                <w:bCs/>
                <w:noProof/>
              </w:rPr>
              <w:t>1.1.8 Soil Ecosystem Indicators</w:t>
            </w:r>
            <w:r>
              <w:rPr>
                <w:noProof/>
                <w:webHidden/>
              </w:rPr>
              <w:tab/>
            </w:r>
            <w:r>
              <w:rPr>
                <w:noProof/>
                <w:webHidden/>
              </w:rPr>
              <w:fldChar w:fldCharType="begin"/>
            </w:r>
            <w:r>
              <w:rPr>
                <w:noProof/>
                <w:webHidden/>
              </w:rPr>
              <w:instrText xml:space="preserve"> PAGEREF _Toc219269739 \h </w:instrText>
            </w:r>
            <w:r>
              <w:rPr>
                <w:noProof/>
                <w:webHidden/>
              </w:rPr>
            </w:r>
            <w:r>
              <w:rPr>
                <w:noProof/>
                <w:webHidden/>
              </w:rPr>
              <w:fldChar w:fldCharType="separate"/>
            </w:r>
            <w:r>
              <w:rPr>
                <w:noProof/>
                <w:webHidden/>
              </w:rPr>
              <w:t>27</w:t>
            </w:r>
            <w:r>
              <w:rPr>
                <w:noProof/>
                <w:webHidden/>
              </w:rPr>
              <w:fldChar w:fldCharType="end"/>
            </w:r>
          </w:hyperlink>
        </w:p>
        <w:p w14:paraId="6712F1E6" w14:textId="59E99C7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0" w:history="1">
            <w:r w:rsidRPr="003A1A54">
              <w:rPr>
                <w:rStyle w:val="Hyperlink"/>
                <w:rFonts w:ascii="Times New Roman" w:hAnsi="Times New Roman"/>
                <w:b/>
                <w:bCs/>
                <w:noProof/>
              </w:rPr>
              <w:t>1.1.9 Urban Ecology</w:t>
            </w:r>
            <w:r>
              <w:rPr>
                <w:noProof/>
                <w:webHidden/>
              </w:rPr>
              <w:tab/>
            </w:r>
            <w:r>
              <w:rPr>
                <w:noProof/>
                <w:webHidden/>
              </w:rPr>
              <w:fldChar w:fldCharType="begin"/>
            </w:r>
            <w:r>
              <w:rPr>
                <w:noProof/>
                <w:webHidden/>
              </w:rPr>
              <w:instrText xml:space="preserve"> PAGEREF _Toc219269740 \h </w:instrText>
            </w:r>
            <w:r>
              <w:rPr>
                <w:noProof/>
                <w:webHidden/>
              </w:rPr>
            </w:r>
            <w:r>
              <w:rPr>
                <w:noProof/>
                <w:webHidden/>
              </w:rPr>
              <w:fldChar w:fldCharType="separate"/>
            </w:r>
            <w:r>
              <w:rPr>
                <w:noProof/>
                <w:webHidden/>
              </w:rPr>
              <w:t>28</w:t>
            </w:r>
            <w:r>
              <w:rPr>
                <w:noProof/>
                <w:webHidden/>
              </w:rPr>
              <w:fldChar w:fldCharType="end"/>
            </w:r>
          </w:hyperlink>
        </w:p>
        <w:p w14:paraId="5CD6E224" w14:textId="085C343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1" w:history="1">
            <w:r w:rsidRPr="003A1A54">
              <w:rPr>
                <w:rStyle w:val="Hyperlink"/>
                <w:rFonts w:ascii="Times New Roman" w:hAnsi="Times New Roman"/>
                <w:b/>
                <w:bCs/>
                <w:noProof/>
              </w:rPr>
              <w:t>1.2 Review of Related Concepts and Approaches</w:t>
            </w:r>
            <w:r>
              <w:rPr>
                <w:noProof/>
                <w:webHidden/>
              </w:rPr>
              <w:tab/>
            </w:r>
            <w:r>
              <w:rPr>
                <w:noProof/>
                <w:webHidden/>
              </w:rPr>
              <w:fldChar w:fldCharType="begin"/>
            </w:r>
            <w:r>
              <w:rPr>
                <w:noProof/>
                <w:webHidden/>
              </w:rPr>
              <w:instrText xml:space="preserve"> PAGEREF _Toc219269741 \h </w:instrText>
            </w:r>
            <w:r>
              <w:rPr>
                <w:noProof/>
                <w:webHidden/>
              </w:rPr>
            </w:r>
            <w:r>
              <w:rPr>
                <w:noProof/>
                <w:webHidden/>
              </w:rPr>
              <w:fldChar w:fldCharType="separate"/>
            </w:r>
            <w:r>
              <w:rPr>
                <w:noProof/>
                <w:webHidden/>
              </w:rPr>
              <w:t>28</w:t>
            </w:r>
            <w:r>
              <w:rPr>
                <w:noProof/>
                <w:webHidden/>
              </w:rPr>
              <w:fldChar w:fldCharType="end"/>
            </w:r>
          </w:hyperlink>
        </w:p>
        <w:p w14:paraId="3AAE53E6" w14:textId="672CAE4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2" w:history="1">
            <w:r w:rsidRPr="003A1A54">
              <w:rPr>
                <w:rStyle w:val="Hyperlink"/>
                <w:rFonts w:ascii="Times New Roman" w:hAnsi="Times New Roman"/>
                <w:b/>
                <w:bCs/>
                <w:noProof/>
              </w:rPr>
              <w:t>1.2.1 Detection of land use / Land Cover changes</w:t>
            </w:r>
            <w:r>
              <w:rPr>
                <w:noProof/>
                <w:webHidden/>
              </w:rPr>
              <w:tab/>
            </w:r>
            <w:r>
              <w:rPr>
                <w:noProof/>
                <w:webHidden/>
              </w:rPr>
              <w:fldChar w:fldCharType="begin"/>
            </w:r>
            <w:r>
              <w:rPr>
                <w:noProof/>
                <w:webHidden/>
              </w:rPr>
              <w:instrText xml:space="preserve"> PAGEREF _Toc219269742 \h </w:instrText>
            </w:r>
            <w:r>
              <w:rPr>
                <w:noProof/>
                <w:webHidden/>
              </w:rPr>
            </w:r>
            <w:r>
              <w:rPr>
                <w:noProof/>
                <w:webHidden/>
              </w:rPr>
              <w:fldChar w:fldCharType="separate"/>
            </w:r>
            <w:r>
              <w:rPr>
                <w:noProof/>
                <w:webHidden/>
              </w:rPr>
              <w:t>28</w:t>
            </w:r>
            <w:r>
              <w:rPr>
                <w:noProof/>
                <w:webHidden/>
              </w:rPr>
              <w:fldChar w:fldCharType="end"/>
            </w:r>
          </w:hyperlink>
        </w:p>
        <w:p w14:paraId="4CD569B5" w14:textId="6D6DD1A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3" w:history="1">
            <w:r w:rsidRPr="003A1A54">
              <w:rPr>
                <w:rStyle w:val="Hyperlink"/>
                <w:rFonts w:ascii="Times New Roman" w:hAnsi="Times New Roman"/>
                <w:b/>
                <w:bCs/>
                <w:noProof/>
              </w:rPr>
              <w:t>1.2.2 Assessment of plant diversity in Urban settings</w:t>
            </w:r>
            <w:r>
              <w:rPr>
                <w:noProof/>
                <w:webHidden/>
              </w:rPr>
              <w:tab/>
            </w:r>
            <w:r>
              <w:rPr>
                <w:noProof/>
                <w:webHidden/>
              </w:rPr>
              <w:fldChar w:fldCharType="begin"/>
            </w:r>
            <w:r>
              <w:rPr>
                <w:noProof/>
                <w:webHidden/>
              </w:rPr>
              <w:instrText xml:space="preserve"> PAGEREF _Toc219269743 \h </w:instrText>
            </w:r>
            <w:r>
              <w:rPr>
                <w:noProof/>
                <w:webHidden/>
              </w:rPr>
            </w:r>
            <w:r>
              <w:rPr>
                <w:noProof/>
                <w:webHidden/>
              </w:rPr>
              <w:fldChar w:fldCharType="separate"/>
            </w:r>
            <w:r>
              <w:rPr>
                <w:noProof/>
                <w:webHidden/>
              </w:rPr>
              <w:t>29</w:t>
            </w:r>
            <w:r>
              <w:rPr>
                <w:noProof/>
                <w:webHidden/>
              </w:rPr>
              <w:fldChar w:fldCharType="end"/>
            </w:r>
          </w:hyperlink>
        </w:p>
        <w:p w14:paraId="324525B6" w14:textId="33DD264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4" w:history="1">
            <w:r w:rsidRPr="003A1A54">
              <w:rPr>
                <w:rStyle w:val="Hyperlink"/>
                <w:rFonts w:ascii="Times New Roman" w:hAnsi="Times New Roman"/>
                <w:b/>
                <w:bCs/>
                <w:noProof/>
              </w:rPr>
              <w:t>1.2.2.1 Vegetation Structure in Urban Landscapes</w:t>
            </w:r>
            <w:r>
              <w:rPr>
                <w:noProof/>
                <w:webHidden/>
              </w:rPr>
              <w:tab/>
            </w:r>
            <w:r>
              <w:rPr>
                <w:noProof/>
                <w:webHidden/>
              </w:rPr>
              <w:fldChar w:fldCharType="begin"/>
            </w:r>
            <w:r>
              <w:rPr>
                <w:noProof/>
                <w:webHidden/>
              </w:rPr>
              <w:instrText xml:space="preserve"> PAGEREF _Toc219269744 \h </w:instrText>
            </w:r>
            <w:r>
              <w:rPr>
                <w:noProof/>
                <w:webHidden/>
              </w:rPr>
            </w:r>
            <w:r>
              <w:rPr>
                <w:noProof/>
                <w:webHidden/>
              </w:rPr>
              <w:fldChar w:fldCharType="separate"/>
            </w:r>
            <w:r>
              <w:rPr>
                <w:noProof/>
                <w:webHidden/>
              </w:rPr>
              <w:t>29</w:t>
            </w:r>
            <w:r>
              <w:rPr>
                <w:noProof/>
                <w:webHidden/>
              </w:rPr>
              <w:fldChar w:fldCharType="end"/>
            </w:r>
          </w:hyperlink>
        </w:p>
        <w:p w14:paraId="21C4929B" w14:textId="55B04D7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5" w:history="1">
            <w:r w:rsidRPr="003A1A54">
              <w:rPr>
                <w:rStyle w:val="Hyperlink"/>
                <w:rFonts w:ascii="Times New Roman" w:hAnsi="Times New Roman"/>
                <w:b/>
                <w:bCs/>
                <w:noProof/>
              </w:rPr>
              <w:t>1.2.2.2 Biodiversity Indices</w:t>
            </w:r>
            <w:r>
              <w:rPr>
                <w:noProof/>
                <w:webHidden/>
              </w:rPr>
              <w:tab/>
            </w:r>
            <w:r>
              <w:rPr>
                <w:noProof/>
                <w:webHidden/>
              </w:rPr>
              <w:fldChar w:fldCharType="begin"/>
            </w:r>
            <w:r>
              <w:rPr>
                <w:noProof/>
                <w:webHidden/>
              </w:rPr>
              <w:instrText xml:space="preserve"> PAGEREF _Toc219269745 \h </w:instrText>
            </w:r>
            <w:r>
              <w:rPr>
                <w:noProof/>
                <w:webHidden/>
              </w:rPr>
            </w:r>
            <w:r>
              <w:rPr>
                <w:noProof/>
                <w:webHidden/>
              </w:rPr>
              <w:fldChar w:fldCharType="separate"/>
            </w:r>
            <w:r>
              <w:rPr>
                <w:noProof/>
                <w:webHidden/>
              </w:rPr>
              <w:t>30</w:t>
            </w:r>
            <w:r>
              <w:rPr>
                <w:noProof/>
                <w:webHidden/>
              </w:rPr>
              <w:fldChar w:fldCharType="end"/>
            </w:r>
          </w:hyperlink>
        </w:p>
        <w:p w14:paraId="0D3915D6" w14:textId="5F25406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6" w:history="1">
            <w:r w:rsidRPr="003A1A54">
              <w:rPr>
                <w:rStyle w:val="Hyperlink"/>
                <w:rFonts w:ascii="Times New Roman" w:hAnsi="Times New Roman"/>
                <w:b/>
                <w:bCs/>
                <w:noProof/>
              </w:rPr>
              <w:t>1.2.2.3 Statistical Analysis of Plant Diversity</w:t>
            </w:r>
            <w:r>
              <w:rPr>
                <w:noProof/>
                <w:webHidden/>
              </w:rPr>
              <w:tab/>
            </w:r>
            <w:r>
              <w:rPr>
                <w:noProof/>
                <w:webHidden/>
              </w:rPr>
              <w:fldChar w:fldCharType="begin"/>
            </w:r>
            <w:r>
              <w:rPr>
                <w:noProof/>
                <w:webHidden/>
              </w:rPr>
              <w:instrText xml:space="preserve"> PAGEREF _Toc219269746 \h </w:instrText>
            </w:r>
            <w:r>
              <w:rPr>
                <w:noProof/>
                <w:webHidden/>
              </w:rPr>
            </w:r>
            <w:r>
              <w:rPr>
                <w:noProof/>
                <w:webHidden/>
              </w:rPr>
              <w:fldChar w:fldCharType="separate"/>
            </w:r>
            <w:r>
              <w:rPr>
                <w:noProof/>
                <w:webHidden/>
              </w:rPr>
              <w:t>30</w:t>
            </w:r>
            <w:r>
              <w:rPr>
                <w:noProof/>
                <w:webHidden/>
              </w:rPr>
              <w:fldChar w:fldCharType="end"/>
            </w:r>
          </w:hyperlink>
        </w:p>
        <w:p w14:paraId="620757D4" w14:textId="1B3C9FF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7" w:history="1">
            <w:r w:rsidRPr="003A1A54">
              <w:rPr>
                <w:rStyle w:val="Hyperlink"/>
                <w:rFonts w:ascii="Times New Roman" w:hAnsi="Times New Roman"/>
                <w:b/>
                <w:bCs/>
                <w:noProof/>
              </w:rPr>
              <w:t>1.2.3 Ecosystem Functioning Across Urban Gradients</w:t>
            </w:r>
            <w:r>
              <w:rPr>
                <w:noProof/>
                <w:webHidden/>
              </w:rPr>
              <w:tab/>
            </w:r>
            <w:r>
              <w:rPr>
                <w:noProof/>
                <w:webHidden/>
              </w:rPr>
              <w:fldChar w:fldCharType="begin"/>
            </w:r>
            <w:r>
              <w:rPr>
                <w:noProof/>
                <w:webHidden/>
              </w:rPr>
              <w:instrText xml:space="preserve"> PAGEREF _Toc219269747 \h </w:instrText>
            </w:r>
            <w:r>
              <w:rPr>
                <w:noProof/>
                <w:webHidden/>
              </w:rPr>
            </w:r>
            <w:r>
              <w:rPr>
                <w:noProof/>
                <w:webHidden/>
              </w:rPr>
              <w:fldChar w:fldCharType="separate"/>
            </w:r>
            <w:r>
              <w:rPr>
                <w:noProof/>
                <w:webHidden/>
              </w:rPr>
              <w:t>31</w:t>
            </w:r>
            <w:r>
              <w:rPr>
                <w:noProof/>
                <w:webHidden/>
              </w:rPr>
              <w:fldChar w:fldCharType="end"/>
            </w:r>
          </w:hyperlink>
        </w:p>
        <w:p w14:paraId="4EC15CD8" w14:textId="134CA19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8" w:history="1">
            <w:r w:rsidRPr="003A1A54">
              <w:rPr>
                <w:rStyle w:val="Hyperlink"/>
                <w:rFonts w:ascii="Times New Roman" w:hAnsi="Times New Roman"/>
                <w:b/>
                <w:bCs/>
                <w:noProof/>
              </w:rPr>
              <w:t>1.2.4 Vegetation Indices in Urban Ecology Research</w:t>
            </w:r>
            <w:r>
              <w:rPr>
                <w:noProof/>
                <w:webHidden/>
              </w:rPr>
              <w:tab/>
            </w:r>
            <w:r>
              <w:rPr>
                <w:noProof/>
                <w:webHidden/>
              </w:rPr>
              <w:fldChar w:fldCharType="begin"/>
            </w:r>
            <w:r>
              <w:rPr>
                <w:noProof/>
                <w:webHidden/>
              </w:rPr>
              <w:instrText xml:space="preserve"> PAGEREF _Toc219269748 \h </w:instrText>
            </w:r>
            <w:r>
              <w:rPr>
                <w:noProof/>
                <w:webHidden/>
              </w:rPr>
            </w:r>
            <w:r>
              <w:rPr>
                <w:noProof/>
                <w:webHidden/>
              </w:rPr>
              <w:fldChar w:fldCharType="separate"/>
            </w:r>
            <w:r>
              <w:rPr>
                <w:noProof/>
                <w:webHidden/>
              </w:rPr>
              <w:t>32</w:t>
            </w:r>
            <w:r>
              <w:rPr>
                <w:noProof/>
                <w:webHidden/>
              </w:rPr>
              <w:fldChar w:fldCharType="end"/>
            </w:r>
          </w:hyperlink>
        </w:p>
        <w:p w14:paraId="6B13BBD5" w14:textId="7F79A7C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9" w:history="1">
            <w:r w:rsidRPr="003A1A54">
              <w:rPr>
                <w:rStyle w:val="Hyperlink"/>
                <w:rFonts w:ascii="Times New Roman" w:hAnsi="Times New Roman"/>
                <w:b/>
                <w:bCs/>
                <w:noProof/>
              </w:rPr>
              <w:t>1.2.5 Soil Quality and Urbanization</w:t>
            </w:r>
            <w:r>
              <w:rPr>
                <w:noProof/>
                <w:webHidden/>
              </w:rPr>
              <w:tab/>
            </w:r>
            <w:r>
              <w:rPr>
                <w:noProof/>
                <w:webHidden/>
              </w:rPr>
              <w:fldChar w:fldCharType="begin"/>
            </w:r>
            <w:r>
              <w:rPr>
                <w:noProof/>
                <w:webHidden/>
              </w:rPr>
              <w:instrText xml:space="preserve"> PAGEREF _Toc219269749 \h </w:instrText>
            </w:r>
            <w:r>
              <w:rPr>
                <w:noProof/>
                <w:webHidden/>
              </w:rPr>
            </w:r>
            <w:r>
              <w:rPr>
                <w:noProof/>
                <w:webHidden/>
              </w:rPr>
              <w:fldChar w:fldCharType="separate"/>
            </w:r>
            <w:r>
              <w:rPr>
                <w:noProof/>
                <w:webHidden/>
              </w:rPr>
              <w:t>32</w:t>
            </w:r>
            <w:r>
              <w:rPr>
                <w:noProof/>
                <w:webHidden/>
              </w:rPr>
              <w:fldChar w:fldCharType="end"/>
            </w:r>
          </w:hyperlink>
        </w:p>
        <w:p w14:paraId="6F19D3C3" w14:textId="031A2BF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0" w:history="1">
            <w:r w:rsidRPr="003A1A54">
              <w:rPr>
                <w:rStyle w:val="Hyperlink"/>
                <w:rFonts w:ascii="Times New Roman" w:hAnsi="Times New Roman"/>
                <w:b/>
                <w:bCs/>
                <w:noProof/>
              </w:rPr>
              <w:t>1.2.6 Urbanization Indicators and Ecological Impacts</w:t>
            </w:r>
            <w:r>
              <w:rPr>
                <w:noProof/>
                <w:webHidden/>
              </w:rPr>
              <w:tab/>
            </w:r>
            <w:r>
              <w:rPr>
                <w:noProof/>
                <w:webHidden/>
              </w:rPr>
              <w:fldChar w:fldCharType="begin"/>
            </w:r>
            <w:r>
              <w:rPr>
                <w:noProof/>
                <w:webHidden/>
              </w:rPr>
              <w:instrText xml:space="preserve"> PAGEREF _Toc219269750 \h </w:instrText>
            </w:r>
            <w:r>
              <w:rPr>
                <w:noProof/>
                <w:webHidden/>
              </w:rPr>
            </w:r>
            <w:r>
              <w:rPr>
                <w:noProof/>
                <w:webHidden/>
              </w:rPr>
              <w:fldChar w:fldCharType="separate"/>
            </w:r>
            <w:r>
              <w:rPr>
                <w:noProof/>
                <w:webHidden/>
              </w:rPr>
              <w:t>33</w:t>
            </w:r>
            <w:r>
              <w:rPr>
                <w:noProof/>
                <w:webHidden/>
              </w:rPr>
              <w:fldChar w:fldCharType="end"/>
            </w:r>
          </w:hyperlink>
        </w:p>
        <w:p w14:paraId="4CDDC392" w14:textId="60DEF7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1" w:history="1">
            <w:r w:rsidRPr="003A1A54">
              <w:rPr>
                <w:rStyle w:val="Hyperlink"/>
                <w:rFonts w:ascii="Times New Roman" w:hAnsi="Times New Roman"/>
                <w:b/>
                <w:bCs/>
                <w:noProof/>
              </w:rPr>
              <w:t>1.2.7 Statistical and Modelling Approaches in Urban Ecology</w:t>
            </w:r>
            <w:r>
              <w:rPr>
                <w:noProof/>
                <w:webHidden/>
              </w:rPr>
              <w:tab/>
            </w:r>
            <w:r>
              <w:rPr>
                <w:noProof/>
                <w:webHidden/>
              </w:rPr>
              <w:fldChar w:fldCharType="begin"/>
            </w:r>
            <w:r>
              <w:rPr>
                <w:noProof/>
                <w:webHidden/>
              </w:rPr>
              <w:instrText xml:space="preserve"> PAGEREF _Toc219269751 \h </w:instrText>
            </w:r>
            <w:r>
              <w:rPr>
                <w:noProof/>
                <w:webHidden/>
              </w:rPr>
            </w:r>
            <w:r>
              <w:rPr>
                <w:noProof/>
                <w:webHidden/>
              </w:rPr>
              <w:fldChar w:fldCharType="separate"/>
            </w:r>
            <w:r>
              <w:rPr>
                <w:noProof/>
                <w:webHidden/>
              </w:rPr>
              <w:t>34</w:t>
            </w:r>
            <w:r>
              <w:rPr>
                <w:noProof/>
                <w:webHidden/>
              </w:rPr>
              <w:fldChar w:fldCharType="end"/>
            </w:r>
          </w:hyperlink>
        </w:p>
        <w:p w14:paraId="72A488E2" w14:textId="1701FC7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2" w:history="1">
            <w:r w:rsidRPr="003A1A54">
              <w:rPr>
                <w:rStyle w:val="Hyperlink"/>
                <w:rFonts w:ascii="Times New Roman" w:hAnsi="Times New Roman"/>
                <w:b/>
                <w:bCs/>
                <w:noProof/>
              </w:rPr>
              <w:t>1.3 Theoretical Framework</w:t>
            </w:r>
            <w:r>
              <w:rPr>
                <w:noProof/>
                <w:webHidden/>
              </w:rPr>
              <w:tab/>
            </w:r>
            <w:r>
              <w:rPr>
                <w:noProof/>
                <w:webHidden/>
              </w:rPr>
              <w:fldChar w:fldCharType="begin"/>
            </w:r>
            <w:r>
              <w:rPr>
                <w:noProof/>
                <w:webHidden/>
              </w:rPr>
              <w:instrText xml:space="preserve"> PAGEREF _Toc219269752 \h </w:instrText>
            </w:r>
            <w:r>
              <w:rPr>
                <w:noProof/>
                <w:webHidden/>
              </w:rPr>
            </w:r>
            <w:r>
              <w:rPr>
                <w:noProof/>
                <w:webHidden/>
              </w:rPr>
              <w:fldChar w:fldCharType="separate"/>
            </w:r>
            <w:r>
              <w:rPr>
                <w:noProof/>
                <w:webHidden/>
              </w:rPr>
              <w:t>35</w:t>
            </w:r>
            <w:r>
              <w:rPr>
                <w:noProof/>
                <w:webHidden/>
              </w:rPr>
              <w:fldChar w:fldCharType="end"/>
            </w:r>
          </w:hyperlink>
        </w:p>
        <w:p w14:paraId="2D2445EE" w14:textId="2E93A5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3" w:history="1">
            <w:r w:rsidRPr="003A1A54">
              <w:rPr>
                <w:rStyle w:val="Hyperlink"/>
                <w:rFonts w:ascii="Times New Roman" w:hAnsi="Times New Roman"/>
                <w:b/>
                <w:bCs/>
                <w:noProof/>
              </w:rPr>
              <w:t>1.3.1 Landscape Ecology Theory</w:t>
            </w:r>
            <w:r>
              <w:rPr>
                <w:noProof/>
                <w:webHidden/>
              </w:rPr>
              <w:tab/>
            </w:r>
            <w:r>
              <w:rPr>
                <w:noProof/>
                <w:webHidden/>
              </w:rPr>
              <w:fldChar w:fldCharType="begin"/>
            </w:r>
            <w:r>
              <w:rPr>
                <w:noProof/>
                <w:webHidden/>
              </w:rPr>
              <w:instrText xml:space="preserve"> PAGEREF _Toc219269753 \h </w:instrText>
            </w:r>
            <w:r>
              <w:rPr>
                <w:noProof/>
                <w:webHidden/>
              </w:rPr>
            </w:r>
            <w:r>
              <w:rPr>
                <w:noProof/>
                <w:webHidden/>
              </w:rPr>
              <w:fldChar w:fldCharType="separate"/>
            </w:r>
            <w:r>
              <w:rPr>
                <w:noProof/>
                <w:webHidden/>
              </w:rPr>
              <w:t>35</w:t>
            </w:r>
            <w:r>
              <w:rPr>
                <w:noProof/>
                <w:webHidden/>
              </w:rPr>
              <w:fldChar w:fldCharType="end"/>
            </w:r>
          </w:hyperlink>
        </w:p>
        <w:p w14:paraId="639B90CD" w14:textId="085060F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4" w:history="1">
            <w:r w:rsidRPr="003A1A54">
              <w:rPr>
                <w:rStyle w:val="Hyperlink"/>
                <w:rFonts w:ascii="Times New Roman" w:hAnsi="Times New Roman"/>
                <w:b/>
                <w:bCs/>
                <w:noProof/>
              </w:rPr>
              <w:t>1.3.2 Species Area Relationship (SAR) Theory</w:t>
            </w:r>
            <w:r>
              <w:rPr>
                <w:noProof/>
                <w:webHidden/>
              </w:rPr>
              <w:tab/>
            </w:r>
            <w:r>
              <w:rPr>
                <w:noProof/>
                <w:webHidden/>
              </w:rPr>
              <w:fldChar w:fldCharType="begin"/>
            </w:r>
            <w:r>
              <w:rPr>
                <w:noProof/>
                <w:webHidden/>
              </w:rPr>
              <w:instrText xml:space="preserve"> PAGEREF _Toc219269754 \h </w:instrText>
            </w:r>
            <w:r>
              <w:rPr>
                <w:noProof/>
                <w:webHidden/>
              </w:rPr>
            </w:r>
            <w:r>
              <w:rPr>
                <w:noProof/>
                <w:webHidden/>
              </w:rPr>
              <w:fldChar w:fldCharType="separate"/>
            </w:r>
            <w:r>
              <w:rPr>
                <w:noProof/>
                <w:webHidden/>
              </w:rPr>
              <w:t>35</w:t>
            </w:r>
            <w:r>
              <w:rPr>
                <w:noProof/>
                <w:webHidden/>
              </w:rPr>
              <w:fldChar w:fldCharType="end"/>
            </w:r>
          </w:hyperlink>
        </w:p>
        <w:p w14:paraId="620F0467" w14:textId="7C63A0A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5" w:history="1">
            <w:r w:rsidRPr="003A1A54">
              <w:rPr>
                <w:rStyle w:val="Hyperlink"/>
                <w:rFonts w:ascii="Times New Roman" w:hAnsi="Times New Roman"/>
                <w:b/>
                <w:bCs/>
                <w:noProof/>
              </w:rPr>
              <w:t>1.3.3 Intermediate Disturbance Hypothesis (IDH)</w:t>
            </w:r>
            <w:r>
              <w:rPr>
                <w:noProof/>
                <w:webHidden/>
              </w:rPr>
              <w:tab/>
            </w:r>
            <w:r>
              <w:rPr>
                <w:noProof/>
                <w:webHidden/>
              </w:rPr>
              <w:fldChar w:fldCharType="begin"/>
            </w:r>
            <w:r>
              <w:rPr>
                <w:noProof/>
                <w:webHidden/>
              </w:rPr>
              <w:instrText xml:space="preserve"> PAGEREF _Toc219269755 \h </w:instrText>
            </w:r>
            <w:r>
              <w:rPr>
                <w:noProof/>
                <w:webHidden/>
              </w:rPr>
            </w:r>
            <w:r>
              <w:rPr>
                <w:noProof/>
                <w:webHidden/>
              </w:rPr>
              <w:fldChar w:fldCharType="separate"/>
            </w:r>
            <w:r>
              <w:rPr>
                <w:noProof/>
                <w:webHidden/>
              </w:rPr>
              <w:t>36</w:t>
            </w:r>
            <w:r>
              <w:rPr>
                <w:noProof/>
                <w:webHidden/>
              </w:rPr>
              <w:fldChar w:fldCharType="end"/>
            </w:r>
          </w:hyperlink>
        </w:p>
        <w:p w14:paraId="7528CDE3" w14:textId="4D002D7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6" w:history="1">
            <w:r w:rsidRPr="003A1A54">
              <w:rPr>
                <w:rStyle w:val="Hyperlink"/>
                <w:rFonts w:ascii="Times New Roman" w:hAnsi="Times New Roman"/>
                <w:b/>
                <w:bCs/>
                <w:noProof/>
              </w:rPr>
              <w:t>1.3.4 Urban Scaling Theory</w:t>
            </w:r>
            <w:r>
              <w:rPr>
                <w:noProof/>
                <w:webHidden/>
              </w:rPr>
              <w:tab/>
            </w:r>
            <w:r>
              <w:rPr>
                <w:noProof/>
                <w:webHidden/>
              </w:rPr>
              <w:fldChar w:fldCharType="begin"/>
            </w:r>
            <w:r>
              <w:rPr>
                <w:noProof/>
                <w:webHidden/>
              </w:rPr>
              <w:instrText xml:space="preserve"> PAGEREF _Toc219269756 \h </w:instrText>
            </w:r>
            <w:r>
              <w:rPr>
                <w:noProof/>
                <w:webHidden/>
              </w:rPr>
            </w:r>
            <w:r>
              <w:rPr>
                <w:noProof/>
                <w:webHidden/>
              </w:rPr>
              <w:fldChar w:fldCharType="separate"/>
            </w:r>
            <w:r>
              <w:rPr>
                <w:noProof/>
                <w:webHidden/>
              </w:rPr>
              <w:t>37</w:t>
            </w:r>
            <w:r>
              <w:rPr>
                <w:noProof/>
                <w:webHidden/>
              </w:rPr>
              <w:fldChar w:fldCharType="end"/>
            </w:r>
          </w:hyperlink>
        </w:p>
        <w:p w14:paraId="396F81F0" w14:textId="2DADBF2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7" w:history="1">
            <w:r w:rsidRPr="003A1A54">
              <w:rPr>
                <w:rStyle w:val="Hyperlink"/>
                <w:rFonts w:ascii="Times New Roman" w:hAnsi="Times New Roman"/>
                <w:b/>
                <w:bCs/>
                <w:noProof/>
              </w:rPr>
              <w:t>1.3.5 Ecosystem Function Theory</w:t>
            </w:r>
            <w:r>
              <w:rPr>
                <w:noProof/>
                <w:webHidden/>
              </w:rPr>
              <w:tab/>
            </w:r>
            <w:r>
              <w:rPr>
                <w:noProof/>
                <w:webHidden/>
              </w:rPr>
              <w:fldChar w:fldCharType="begin"/>
            </w:r>
            <w:r>
              <w:rPr>
                <w:noProof/>
                <w:webHidden/>
              </w:rPr>
              <w:instrText xml:space="preserve"> PAGEREF _Toc219269757 \h </w:instrText>
            </w:r>
            <w:r>
              <w:rPr>
                <w:noProof/>
                <w:webHidden/>
              </w:rPr>
            </w:r>
            <w:r>
              <w:rPr>
                <w:noProof/>
                <w:webHidden/>
              </w:rPr>
              <w:fldChar w:fldCharType="separate"/>
            </w:r>
            <w:r>
              <w:rPr>
                <w:noProof/>
                <w:webHidden/>
              </w:rPr>
              <w:t>37</w:t>
            </w:r>
            <w:r>
              <w:rPr>
                <w:noProof/>
                <w:webHidden/>
              </w:rPr>
              <w:fldChar w:fldCharType="end"/>
            </w:r>
          </w:hyperlink>
        </w:p>
        <w:p w14:paraId="05D8B36D" w14:textId="56BE186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8" w:history="1">
            <w:r w:rsidRPr="003A1A54">
              <w:rPr>
                <w:rStyle w:val="Hyperlink"/>
                <w:rFonts w:ascii="Times New Roman" w:hAnsi="Times New Roman"/>
                <w:b/>
                <w:bCs/>
                <w:noProof/>
              </w:rPr>
              <w:t>1.4 Empirical Review</w:t>
            </w:r>
            <w:r>
              <w:rPr>
                <w:noProof/>
                <w:webHidden/>
              </w:rPr>
              <w:tab/>
            </w:r>
            <w:r>
              <w:rPr>
                <w:noProof/>
                <w:webHidden/>
              </w:rPr>
              <w:fldChar w:fldCharType="begin"/>
            </w:r>
            <w:r>
              <w:rPr>
                <w:noProof/>
                <w:webHidden/>
              </w:rPr>
              <w:instrText xml:space="preserve"> PAGEREF _Toc219269758 \h </w:instrText>
            </w:r>
            <w:r>
              <w:rPr>
                <w:noProof/>
                <w:webHidden/>
              </w:rPr>
            </w:r>
            <w:r>
              <w:rPr>
                <w:noProof/>
                <w:webHidden/>
              </w:rPr>
              <w:fldChar w:fldCharType="separate"/>
            </w:r>
            <w:r>
              <w:rPr>
                <w:noProof/>
                <w:webHidden/>
              </w:rPr>
              <w:t>38</w:t>
            </w:r>
            <w:r>
              <w:rPr>
                <w:noProof/>
                <w:webHidden/>
              </w:rPr>
              <w:fldChar w:fldCharType="end"/>
            </w:r>
          </w:hyperlink>
        </w:p>
        <w:p w14:paraId="65680AE7" w14:textId="2C80EB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9" w:history="1">
            <w:r w:rsidRPr="003A1A54">
              <w:rPr>
                <w:rStyle w:val="Hyperlink"/>
                <w:rFonts w:ascii="Times New Roman" w:hAnsi="Times New Roman"/>
                <w:b/>
                <w:bCs/>
                <w:noProof/>
              </w:rPr>
              <w:t>1.4.1 Global Studies</w:t>
            </w:r>
            <w:r>
              <w:rPr>
                <w:noProof/>
                <w:webHidden/>
              </w:rPr>
              <w:tab/>
            </w:r>
            <w:r>
              <w:rPr>
                <w:noProof/>
                <w:webHidden/>
              </w:rPr>
              <w:fldChar w:fldCharType="begin"/>
            </w:r>
            <w:r>
              <w:rPr>
                <w:noProof/>
                <w:webHidden/>
              </w:rPr>
              <w:instrText xml:space="preserve"> PAGEREF _Toc219269759 \h </w:instrText>
            </w:r>
            <w:r>
              <w:rPr>
                <w:noProof/>
                <w:webHidden/>
              </w:rPr>
            </w:r>
            <w:r>
              <w:rPr>
                <w:noProof/>
                <w:webHidden/>
              </w:rPr>
              <w:fldChar w:fldCharType="separate"/>
            </w:r>
            <w:r>
              <w:rPr>
                <w:noProof/>
                <w:webHidden/>
              </w:rPr>
              <w:t>38</w:t>
            </w:r>
            <w:r>
              <w:rPr>
                <w:noProof/>
                <w:webHidden/>
              </w:rPr>
              <w:fldChar w:fldCharType="end"/>
            </w:r>
          </w:hyperlink>
        </w:p>
        <w:p w14:paraId="6377237F" w14:textId="4F0AEE5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0" w:history="1">
            <w:r w:rsidRPr="003A1A54">
              <w:rPr>
                <w:rStyle w:val="Hyperlink"/>
                <w:rFonts w:ascii="Times New Roman" w:hAnsi="Times New Roman"/>
                <w:b/>
                <w:bCs/>
                <w:noProof/>
              </w:rPr>
              <w:t>1.4.2 African Studies</w:t>
            </w:r>
            <w:r>
              <w:rPr>
                <w:noProof/>
                <w:webHidden/>
              </w:rPr>
              <w:tab/>
            </w:r>
            <w:r>
              <w:rPr>
                <w:noProof/>
                <w:webHidden/>
              </w:rPr>
              <w:fldChar w:fldCharType="begin"/>
            </w:r>
            <w:r>
              <w:rPr>
                <w:noProof/>
                <w:webHidden/>
              </w:rPr>
              <w:instrText xml:space="preserve"> PAGEREF _Toc219269760 \h </w:instrText>
            </w:r>
            <w:r>
              <w:rPr>
                <w:noProof/>
                <w:webHidden/>
              </w:rPr>
            </w:r>
            <w:r>
              <w:rPr>
                <w:noProof/>
                <w:webHidden/>
              </w:rPr>
              <w:fldChar w:fldCharType="separate"/>
            </w:r>
            <w:r>
              <w:rPr>
                <w:noProof/>
                <w:webHidden/>
              </w:rPr>
              <w:t>40</w:t>
            </w:r>
            <w:r>
              <w:rPr>
                <w:noProof/>
                <w:webHidden/>
              </w:rPr>
              <w:fldChar w:fldCharType="end"/>
            </w:r>
          </w:hyperlink>
        </w:p>
        <w:p w14:paraId="6C99A855" w14:textId="5F39E46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1" w:history="1">
            <w:r w:rsidRPr="003A1A54">
              <w:rPr>
                <w:rStyle w:val="Hyperlink"/>
                <w:rFonts w:ascii="Times New Roman" w:hAnsi="Times New Roman"/>
                <w:b/>
                <w:bCs/>
                <w:noProof/>
              </w:rPr>
              <w:t>1.4.3 Nigerian Studies</w:t>
            </w:r>
            <w:r>
              <w:rPr>
                <w:noProof/>
                <w:webHidden/>
              </w:rPr>
              <w:tab/>
            </w:r>
            <w:r>
              <w:rPr>
                <w:noProof/>
                <w:webHidden/>
              </w:rPr>
              <w:fldChar w:fldCharType="begin"/>
            </w:r>
            <w:r>
              <w:rPr>
                <w:noProof/>
                <w:webHidden/>
              </w:rPr>
              <w:instrText xml:space="preserve"> PAGEREF _Toc219269761 \h </w:instrText>
            </w:r>
            <w:r>
              <w:rPr>
                <w:noProof/>
                <w:webHidden/>
              </w:rPr>
            </w:r>
            <w:r>
              <w:rPr>
                <w:noProof/>
                <w:webHidden/>
              </w:rPr>
              <w:fldChar w:fldCharType="separate"/>
            </w:r>
            <w:r>
              <w:rPr>
                <w:noProof/>
                <w:webHidden/>
              </w:rPr>
              <w:t>41</w:t>
            </w:r>
            <w:r>
              <w:rPr>
                <w:noProof/>
                <w:webHidden/>
              </w:rPr>
              <w:fldChar w:fldCharType="end"/>
            </w:r>
          </w:hyperlink>
        </w:p>
        <w:p w14:paraId="5DDBC5FB" w14:textId="2F8335E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2" w:history="1">
            <w:r w:rsidRPr="003A1A54">
              <w:rPr>
                <w:rStyle w:val="Hyperlink"/>
                <w:rFonts w:ascii="Times New Roman" w:hAnsi="Times New Roman"/>
                <w:b/>
                <w:bCs/>
                <w:noProof/>
              </w:rPr>
              <w:t>1.5 Summary of Research Gaps</w:t>
            </w:r>
            <w:r>
              <w:rPr>
                <w:noProof/>
                <w:webHidden/>
              </w:rPr>
              <w:tab/>
            </w:r>
            <w:r>
              <w:rPr>
                <w:noProof/>
                <w:webHidden/>
              </w:rPr>
              <w:fldChar w:fldCharType="begin"/>
            </w:r>
            <w:r>
              <w:rPr>
                <w:noProof/>
                <w:webHidden/>
              </w:rPr>
              <w:instrText xml:space="preserve"> PAGEREF _Toc219269762 \h </w:instrText>
            </w:r>
            <w:r>
              <w:rPr>
                <w:noProof/>
                <w:webHidden/>
              </w:rPr>
            </w:r>
            <w:r>
              <w:rPr>
                <w:noProof/>
                <w:webHidden/>
              </w:rPr>
              <w:fldChar w:fldCharType="separate"/>
            </w:r>
            <w:r>
              <w:rPr>
                <w:noProof/>
                <w:webHidden/>
              </w:rPr>
              <w:t>43</w:t>
            </w:r>
            <w:r>
              <w:rPr>
                <w:noProof/>
                <w:webHidden/>
              </w:rPr>
              <w:fldChar w:fldCharType="end"/>
            </w:r>
          </w:hyperlink>
        </w:p>
        <w:p w14:paraId="534706D3" w14:textId="57645A3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3" w:history="1">
            <w:r w:rsidRPr="003A1A54">
              <w:rPr>
                <w:rStyle w:val="Hyperlink"/>
                <w:rFonts w:ascii="Times New Roman" w:hAnsi="Times New Roman"/>
                <w:b/>
                <w:bCs/>
                <w:noProof/>
              </w:rPr>
              <w:t>1.6 Conceptual Framework</w:t>
            </w:r>
            <w:r>
              <w:rPr>
                <w:noProof/>
                <w:webHidden/>
              </w:rPr>
              <w:tab/>
            </w:r>
            <w:r>
              <w:rPr>
                <w:noProof/>
                <w:webHidden/>
              </w:rPr>
              <w:fldChar w:fldCharType="begin"/>
            </w:r>
            <w:r>
              <w:rPr>
                <w:noProof/>
                <w:webHidden/>
              </w:rPr>
              <w:instrText xml:space="preserve"> PAGEREF _Toc219269763 \h </w:instrText>
            </w:r>
            <w:r>
              <w:rPr>
                <w:noProof/>
                <w:webHidden/>
              </w:rPr>
            </w:r>
            <w:r>
              <w:rPr>
                <w:noProof/>
                <w:webHidden/>
              </w:rPr>
              <w:fldChar w:fldCharType="separate"/>
            </w:r>
            <w:r>
              <w:rPr>
                <w:noProof/>
                <w:webHidden/>
              </w:rPr>
              <w:t>44</w:t>
            </w:r>
            <w:r>
              <w:rPr>
                <w:noProof/>
                <w:webHidden/>
              </w:rPr>
              <w:fldChar w:fldCharType="end"/>
            </w:r>
          </w:hyperlink>
        </w:p>
        <w:p w14:paraId="66DDA1EB" w14:textId="5757CDF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4" w:history="1">
            <w:r w:rsidRPr="003A1A54">
              <w:rPr>
                <w:rStyle w:val="Hyperlink"/>
                <w:rFonts w:ascii="Times New Roman" w:eastAsia="DengXian Light" w:hAnsi="Times New Roman"/>
                <w:b/>
                <w:bCs/>
                <w:noProof/>
              </w:rPr>
              <w:t>CHAPTER TWO</w:t>
            </w:r>
            <w:r>
              <w:rPr>
                <w:noProof/>
                <w:webHidden/>
              </w:rPr>
              <w:tab/>
            </w:r>
            <w:r>
              <w:rPr>
                <w:noProof/>
                <w:webHidden/>
              </w:rPr>
              <w:fldChar w:fldCharType="begin"/>
            </w:r>
            <w:r>
              <w:rPr>
                <w:noProof/>
                <w:webHidden/>
              </w:rPr>
              <w:instrText xml:space="preserve"> PAGEREF _Toc219269764 \h </w:instrText>
            </w:r>
            <w:r>
              <w:rPr>
                <w:noProof/>
                <w:webHidden/>
              </w:rPr>
            </w:r>
            <w:r>
              <w:rPr>
                <w:noProof/>
                <w:webHidden/>
              </w:rPr>
              <w:fldChar w:fldCharType="separate"/>
            </w:r>
            <w:r>
              <w:rPr>
                <w:noProof/>
                <w:webHidden/>
              </w:rPr>
              <w:t>45</w:t>
            </w:r>
            <w:r>
              <w:rPr>
                <w:noProof/>
                <w:webHidden/>
              </w:rPr>
              <w:fldChar w:fldCharType="end"/>
            </w:r>
          </w:hyperlink>
        </w:p>
        <w:p w14:paraId="5F99A955" w14:textId="63926CD8"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5" w:history="1">
            <w:r w:rsidRPr="003A1A54">
              <w:rPr>
                <w:rStyle w:val="Hyperlink"/>
                <w:rFonts w:ascii="Times New Roman" w:eastAsia="DengXian Light" w:hAnsi="Times New Roman"/>
                <w:b/>
                <w:bCs/>
                <w:noProof/>
              </w:rPr>
              <w:t>2.0 RESEARCH METHODOLOGY</w:t>
            </w:r>
            <w:r>
              <w:rPr>
                <w:noProof/>
                <w:webHidden/>
              </w:rPr>
              <w:tab/>
            </w:r>
            <w:r>
              <w:rPr>
                <w:noProof/>
                <w:webHidden/>
              </w:rPr>
              <w:fldChar w:fldCharType="begin"/>
            </w:r>
            <w:r>
              <w:rPr>
                <w:noProof/>
                <w:webHidden/>
              </w:rPr>
              <w:instrText xml:space="preserve"> PAGEREF _Toc219269765 \h </w:instrText>
            </w:r>
            <w:r>
              <w:rPr>
                <w:noProof/>
                <w:webHidden/>
              </w:rPr>
            </w:r>
            <w:r>
              <w:rPr>
                <w:noProof/>
                <w:webHidden/>
              </w:rPr>
              <w:fldChar w:fldCharType="separate"/>
            </w:r>
            <w:r>
              <w:rPr>
                <w:noProof/>
                <w:webHidden/>
              </w:rPr>
              <w:t>45</w:t>
            </w:r>
            <w:r>
              <w:rPr>
                <w:noProof/>
                <w:webHidden/>
              </w:rPr>
              <w:fldChar w:fldCharType="end"/>
            </w:r>
          </w:hyperlink>
        </w:p>
        <w:p w14:paraId="2502107A" w14:textId="104EA0E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6" w:history="1">
            <w:r w:rsidRPr="003A1A54">
              <w:rPr>
                <w:rStyle w:val="Hyperlink"/>
                <w:rFonts w:ascii="Times New Roman" w:eastAsia="DengXian Light" w:hAnsi="Times New Roman"/>
                <w:b/>
                <w:bCs/>
                <w:noProof/>
              </w:rPr>
              <w:t>2.1 Research Design</w:t>
            </w:r>
            <w:r>
              <w:rPr>
                <w:noProof/>
                <w:webHidden/>
              </w:rPr>
              <w:tab/>
            </w:r>
            <w:r>
              <w:rPr>
                <w:noProof/>
                <w:webHidden/>
              </w:rPr>
              <w:fldChar w:fldCharType="begin"/>
            </w:r>
            <w:r>
              <w:rPr>
                <w:noProof/>
                <w:webHidden/>
              </w:rPr>
              <w:instrText xml:space="preserve"> PAGEREF _Toc219269766 \h </w:instrText>
            </w:r>
            <w:r>
              <w:rPr>
                <w:noProof/>
                <w:webHidden/>
              </w:rPr>
            </w:r>
            <w:r>
              <w:rPr>
                <w:noProof/>
                <w:webHidden/>
              </w:rPr>
              <w:fldChar w:fldCharType="separate"/>
            </w:r>
            <w:r>
              <w:rPr>
                <w:noProof/>
                <w:webHidden/>
              </w:rPr>
              <w:t>45</w:t>
            </w:r>
            <w:r>
              <w:rPr>
                <w:noProof/>
                <w:webHidden/>
              </w:rPr>
              <w:fldChar w:fldCharType="end"/>
            </w:r>
          </w:hyperlink>
        </w:p>
        <w:p w14:paraId="5B3ECFB1" w14:textId="57517D46"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7" w:history="1">
            <w:r w:rsidRPr="003A1A54">
              <w:rPr>
                <w:rStyle w:val="Hyperlink"/>
                <w:rFonts w:ascii="Times New Roman" w:hAnsi="Times New Roman"/>
                <w:b/>
                <w:bCs/>
                <w:noProof/>
              </w:rPr>
              <w:t>2.3 Data Requirements and Sources</w:t>
            </w:r>
            <w:r>
              <w:rPr>
                <w:noProof/>
                <w:webHidden/>
              </w:rPr>
              <w:tab/>
            </w:r>
            <w:r>
              <w:rPr>
                <w:noProof/>
                <w:webHidden/>
              </w:rPr>
              <w:fldChar w:fldCharType="begin"/>
            </w:r>
            <w:r>
              <w:rPr>
                <w:noProof/>
                <w:webHidden/>
              </w:rPr>
              <w:instrText xml:space="preserve"> PAGEREF _Toc219269767 \h </w:instrText>
            </w:r>
            <w:r>
              <w:rPr>
                <w:noProof/>
                <w:webHidden/>
              </w:rPr>
            </w:r>
            <w:r>
              <w:rPr>
                <w:noProof/>
                <w:webHidden/>
              </w:rPr>
              <w:fldChar w:fldCharType="separate"/>
            </w:r>
            <w:r>
              <w:rPr>
                <w:noProof/>
                <w:webHidden/>
              </w:rPr>
              <w:t>49</w:t>
            </w:r>
            <w:r>
              <w:rPr>
                <w:noProof/>
                <w:webHidden/>
              </w:rPr>
              <w:fldChar w:fldCharType="end"/>
            </w:r>
          </w:hyperlink>
        </w:p>
        <w:p w14:paraId="13B29C0F" w14:textId="638976B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8" w:history="1">
            <w:r w:rsidRPr="003A1A54">
              <w:rPr>
                <w:rStyle w:val="Hyperlink"/>
                <w:rFonts w:ascii="Times New Roman" w:hAnsi="Times New Roman"/>
                <w:b/>
                <w:bCs/>
                <w:noProof/>
              </w:rPr>
              <w:t>2.3.1 Remote Sensing Data</w:t>
            </w:r>
            <w:r>
              <w:rPr>
                <w:noProof/>
                <w:webHidden/>
              </w:rPr>
              <w:tab/>
            </w:r>
            <w:r>
              <w:rPr>
                <w:noProof/>
                <w:webHidden/>
              </w:rPr>
              <w:fldChar w:fldCharType="begin"/>
            </w:r>
            <w:r>
              <w:rPr>
                <w:noProof/>
                <w:webHidden/>
              </w:rPr>
              <w:instrText xml:space="preserve"> PAGEREF _Toc219269768 \h </w:instrText>
            </w:r>
            <w:r>
              <w:rPr>
                <w:noProof/>
                <w:webHidden/>
              </w:rPr>
            </w:r>
            <w:r>
              <w:rPr>
                <w:noProof/>
                <w:webHidden/>
              </w:rPr>
              <w:fldChar w:fldCharType="separate"/>
            </w:r>
            <w:r>
              <w:rPr>
                <w:noProof/>
                <w:webHidden/>
              </w:rPr>
              <w:t>49</w:t>
            </w:r>
            <w:r>
              <w:rPr>
                <w:noProof/>
                <w:webHidden/>
              </w:rPr>
              <w:fldChar w:fldCharType="end"/>
            </w:r>
          </w:hyperlink>
        </w:p>
        <w:p w14:paraId="4619AE5C" w14:textId="1254CEC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9" w:history="1">
            <w:r w:rsidRPr="003A1A54">
              <w:rPr>
                <w:rStyle w:val="Hyperlink"/>
                <w:rFonts w:ascii="Times New Roman" w:hAnsi="Times New Roman"/>
                <w:b/>
                <w:bCs/>
                <w:noProof/>
              </w:rPr>
              <w:t>2.3.2 Field Plant Data</w:t>
            </w:r>
            <w:r>
              <w:rPr>
                <w:noProof/>
                <w:webHidden/>
              </w:rPr>
              <w:tab/>
            </w:r>
            <w:r>
              <w:rPr>
                <w:noProof/>
                <w:webHidden/>
              </w:rPr>
              <w:fldChar w:fldCharType="begin"/>
            </w:r>
            <w:r>
              <w:rPr>
                <w:noProof/>
                <w:webHidden/>
              </w:rPr>
              <w:instrText xml:space="preserve"> PAGEREF _Toc219269769 \h </w:instrText>
            </w:r>
            <w:r>
              <w:rPr>
                <w:noProof/>
                <w:webHidden/>
              </w:rPr>
            </w:r>
            <w:r>
              <w:rPr>
                <w:noProof/>
                <w:webHidden/>
              </w:rPr>
              <w:fldChar w:fldCharType="separate"/>
            </w:r>
            <w:r>
              <w:rPr>
                <w:noProof/>
                <w:webHidden/>
              </w:rPr>
              <w:t>50</w:t>
            </w:r>
            <w:r>
              <w:rPr>
                <w:noProof/>
                <w:webHidden/>
              </w:rPr>
              <w:fldChar w:fldCharType="end"/>
            </w:r>
          </w:hyperlink>
        </w:p>
        <w:p w14:paraId="6242E120" w14:textId="14EE076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0" w:history="1">
            <w:r w:rsidRPr="003A1A54">
              <w:rPr>
                <w:rStyle w:val="Hyperlink"/>
                <w:rFonts w:ascii="Times New Roman" w:hAnsi="Times New Roman"/>
                <w:b/>
                <w:bCs/>
                <w:noProof/>
              </w:rPr>
              <w:t>2.3.3 Soil Data</w:t>
            </w:r>
            <w:r>
              <w:rPr>
                <w:noProof/>
                <w:webHidden/>
              </w:rPr>
              <w:tab/>
            </w:r>
            <w:r>
              <w:rPr>
                <w:noProof/>
                <w:webHidden/>
              </w:rPr>
              <w:fldChar w:fldCharType="begin"/>
            </w:r>
            <w:r>
              <w:rPr>
                <w:noProof/>
                <w:webHidden/>
              </w:rPr>
              <w:instrText xml:space="preserve"> PAGEREF _Toc219269770 \h </w:instrText>
            </w:r>
            <w:r>
              <w:rPr>
                <w:noProof/>
                <w:webHidden/>
              </w:rPr>
            </w:r>
            <w:r>
              <w:rPr>
                <w:noProof/>
                <w:webHidden/>
              </w:rPr>
              <w:fldChar w:fldCharType="separate"/>
            </w:r>
            <w:r>
              <w:rPr>
                <w:noProof/>
                <w:webHidden/>
              </w:rPr>
              <w:t>51</w:t>
            </w:r>
            <w:r>
              <w:rPr>
                <w:noProof/>
                <w:webHidden/>
              </w:rPr>
              <w:fldChar w:fldCharType="end"/>
            </w:r>
          </w:hyperlink>
        </w:p>
        <w:p w14:paraId="3AC3836F" w14:textId="7D2FD02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1" w:history="1">
            <w:r w:rsidRPr="003A1A54">
              <w:rPr>
                <w:rStyle w:val="Hyperlink"/>
                <w:rFonts w:ascii="Times New Roman" w:hAnsi="Times New Roman"/>
                <w:b/>
                <w:bCs/>
                <w:noProof/>
              </w:rPr>
              <w:t>2.4 Land-Use and Land-Cover (LULC) Analysis</w:t>
            </w:r>
            <w:r>
              <w:rPr>
                <w:noProof/>
                <w:webHidden/>
              </w:rPr>
              <w:tab/>
            </w:r>
            <w:r>
              <w:rPr>
                <w:noProof/>
                <w:webHidden/>
              </w:rPr>
              <w:fldChar w:fldCharType="begin"/>
            </w:r>
            <w:r>
              <w:rPr>
                <w:noProof/>
                <w:webHidden/>
              </w:rPr>
              <w:instrText xml:space="preserve"> PAGEREF _Toc219269771 \h </w:instrText>
            </w:r>
            <w:r>
              <w:rPr>
                <w:noProof/>
                <w:webHidden/>
              </w:rPr>
            </w:r>
            <w:r>
              <w:rPr>
                <w:noProof/>
                <w:webHidden/>
              </w:rPr>
              <w:fldChar w:fldCharType="separate"/>
            </w:r>
            <w:r>
              <w:rPr>
                <w:noProof/>
                <w:webHidden/>
              </w:rPr>
              <w:t>52</w:t>
            </w:r>
            <w:r>
              <w:rPr>
                <w:noProof/>
                <w:webHidden/>
              </w:rPr>
              <w:fldChar w:fldCharType="end"/>
            </w:r>
          </w:hyperlink>
        </w:p>
        <w:p w14:paraId="799607FF" w14:textId="2C8444F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2" w:history="1">
            <w:r w:rsidRPr="003A1A54">
              <w:rPr>
                <w:rStyle w:val="Hyperlink"/>
                <w:rFonts w:ascii="Times New Roman" w:hAnsi="Times New Roman"/>
                <w:b/>
                <w:bCs/>
                <w:noProof/>
              </w:rPr>
              <w:t>2.4.1 Image Pre-Processing</w:t>
            </w:r>
            <w:r>
              <w:rPr>
                <w:noProof/>
                <w:webHidden/>
              </w:rPr>
              <w:tab/>
            </w:r>
            <w:r>
              <w:rPr>
                <w:noProof/>
                <w:webHidden/>
              </w:rPr>
              <w:fldChar w:fldCharType="begin"/>
            </w:r>
            <w:r>
              <w:rPr>
                <w:noProof/>
                <w:webHidden/>
              </w:rPr>
              <w:instrText xml:space="preserve"> PAGEREF _Toc219269772 \h </w:instrText>
            </w:r>
            <w:r>
              <w:rPr>
                <w:noProof/>
                <w:webHidden/>
              </w:rPr>
            </w:r>
            <w:r>
              <w:rPr>
                <w:noProof/>
                <w:webHidden/>
              </w:rPr>
              <w:fldChar w:fldCharType="separate"/>
            </w:r>
            <w:r>
              <w:rPr>
                <w:noProof/>
                <w:webHidden/>
              </w:rPr>
              <w:t>52</w:t>
            </w:r>
            <w:r>
              <w:rPr>
                <w:noProof/>
                <w:webHidden/>
              </w:rPr>
              <w:fldChar w:fldCharType="end"/>
            </w:r>
          </w:hyperlink>
        </w:p>
        <w:p w14:paraId="0BBDB734" w14:textId="1A7120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3" w:history="1">
            <w:r w:rsidRPr="003A1A54">
              <w:rPr>
                <w:rStyle w:val="Hyperlink"/>
                <w:rFonts w:ascii="Times New Roman" w:hAnsi="Times New Roman"/>
                <w:b/>
                <w:bCs/>
                <w:noProof/>
              </w:rPr>
              <w:t>2.4.2 LULC Classification Using Random Forest</w:t>
            </w:r>
            <w:r>
              <w:rPr>
                <w:noProof/>
                <w:webHidden/>
              </w:rPr>
              <w:tab/>
            </w:r>
            <w:r>
              <w:rPr>
                <w:noProof/>
                <w:webHidden/>
              </w:rPr>
              <w:fldChar w:fldCharType="begin"/>
            </w:r>
            <w:r>
              <w:rPr>
                <w:noProof/>
                <w:webHidden/>
              </w:rPr>
              <w:instrText xml:space="preserve"> PAGEREF _Toc219269773 \h </w:instrText>
            </w:r>
            <w:r>
              <w:rPr>
                <w:noProof/>
                <w:webHidden/>
              </w:rPr>
            </w:r>
            <w:r>
              <w:rPr>
                <w:noProof/>
                <w:webHidden/>
              </w:rPr>
              <w:fldChar w:fldCharType="separate"/>
            </w:r>
            <w:r>
              <w:rPr>
                <w:noProof/>
                <w:webHidden/>
              </w:rPr>
              <w:t>52</w:t>
            </w:r>
            <w:r>
              <w:rPr>
                <w:noProof/>
                <w:webHidden/>
              </w:rPr>
              <w:fldChar w:fldCharType="end"/>
            </w:r>
          </w:hyperlink>
        </w:p>
        <w:p w14:paraId="0829F938" w14:textId="2AD289B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4" w:history="1">
            <w:r w:rsidRPr="003A1A54">
              <w:rPr>
                <w:rStyle w:val="Hyperlink"/>
                <w:rFonts w:ascii="Times New Roman" w:hAnsi="Times New Roman"/>
                <w:b/>
                <w:bCs/>
                <w:noProof/>
              </w:rPr>
              <w:t>2.4.3 Accuracy Assessment</w:t>
            </w:r>
            <w:r>
              <w:rPr>
                <w:noProof/>
                <w:webHidden/>
              </w:rPr>
              <w:tab/>
            </w:r>
            <w:r>
              <w:rPr>
                <w:noProof/>
                <w:webHidden/>
              </w:rPr>
              <w:fldChar w:fldCharType="begin"/>
            </w:r>
            <w:r>
              <w:rPr>
                <w:noProof/>
                <w:webHidden/>
              </w:rPr>
              <w:instrText xml:space="preserve"> PAGEREF _Toc219269774 \h </w:instrText>
            </w:r>
            <w:r>
              <w:rPr>
                <w:noProof/>
                <w:webHidden/>
              </w:rPr>
            </w:r>
            <w:r>
              <w:rPr>
                <w:noProof/>
                <w:webHidden/>
              </w:rPr>
              <w:fldChar w:fldCharType="separate"/>
            </w:r>
            <w:r>
              <w:rPr>
                <w:noProof/>
                <w:webHidden/>
              </w:rPr>
              <w:t>53</w:t>
            </w:r>
            <w:r>
              <w:rPr>
                <w:noProof/>
                <w:webHidden/>
              </w:rPr>
              <w:fldChar w:fldCharType="end"/>
            </w:r>
          </w:hyperlink>
        </w:p>
        <w:p w14:paraId="4D4A9D14" w14:textId="1DB83B2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5" w:history="1">
            <w:r w:rsidRPr="003A1A54">
              <w:rPr>
                <w:rStyle w:val="Hyperlink"/>
                <w:rFonts w:ascii="Times New Roman" w:hAnsi="Times New Roman"/>
                <w:b/>
                <w:bCs/>
                <w:noProof/>
              </w:rPr>
              <w:t>2.4.4 LULC Change Detection</w:t>
            </w:r>
            <w:r>
              <w:rPr>
                <w:noProof/>
                <w:webHidden/>
              </w:rPr>
              <w:tab/>
            </w:r>
            <w:r>
              <w:rPr>
                <w:noProof/>
                <w:webHidden/>
              </w:rPr>
              <w:fldChar w:fldCharType="begin"/>
            </w:r>
            <w:r>
              <w:rPr>
                <w:noProof/>
                <w:webHidden/>
              </w:rPr>
              <w:instrText xml:space="preserve"> PAGEREF _Toc219269775 \h </w:instrText>
            </w:r>
            <w:r>
              <w:rPr>
                <w:noProof/>
                <w:webHidden/>
              </w:rPr>
            </w:r>
            <w:r>
              <w:rPr>
                <w:noProof/>
                <w:webHidden/>
              </w:rPr>
              <w:fldChar w:fldCharType="separate"/>
            </w:r>
            <w:r>
              <w:rPr>
                <w:noProof/>
                <w:webHidden/>
              </w:rPr>
              <w:t>53</w:t>
            </w:r>
            <w:r>
              <w:rPr>
                <w:noProof/>
                <w:webHidden/>
              </w:rPr>
              <w:fldChar w:fldCharType="end"/>
            </w:r>
          </w:hyperlink>
        </w:p>
        <w:p w14:paraId="4278E9E6" w14:textId="3EF65D8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6" w:history="1">
            <w:r w:rsidRPr="003A1A54">
              <w:rPr>
                <w:rStyle w:val="Hyperlink"/>
                <w:rFonts w:ascii="Times New Roman" w:hAnsi="Times New Roman"/>
                <w:b/>
                <w:bCs/>
                <w:noProof/>
              </w:rPr>
              <w:t>2.5 Plant Diversity Assessment</w:t>
            </w:r>
            <w:r>
              <w:rPr>
                <w:noProof/>
                <w:webHidden/>
              </w:rPr>
              <w:tab/>
            </w:r>
            <w:r>
              <w:rPr>
                <w:noProof/>
                <w:webHidden/>
              </w:rPr>
              <w:fldChar w:fldCharType="begin"/>
            </w:r>
            <w:r>
              <w:rPr>
                <w:noProof/>
                <w:webHidden/>
              </w:rPr>
              <w:instrText xml:space="preserve"> PAGEREF _Toc219269776 \h </w:instrText>
            </w:r>
            <w:r>
              <w:rPr>
                <w:noProof/>
                <w:webHidden/>
              </w:rPr>
            </w:r>
            <w:r>
              <w:rPr>
                <w:noProof/>
                <w:webHidden/>
              </w:rPr>
              <w:fldChar w:fldCharType="separate"/>
            </w:r>
            <w:r>
              <w:rPr>
                <w:noProof/>
                <w:webHidden/>
              </w:rPr>
              <w:t>53</w:t>
            </w:r>
            <w:r>
              <w:rPr>
                <w:noProof/>
                <w:webHidden/>
              </w:rPr>
              <w:fldChar w:fldCharType="end"/>
            </w:r>
          </w:hyperlink>
        </w:p>
        <w:p w14:paraId="33B1EA08" w14:textId="25E10DD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7" w:history="1">
            <w:r w:rsidRPr="003A1A54">
              <w:rPr>
                <w:rStyle w:val="Hyperlink"/>
                <w:rFonts w:ascii="Times New Roman" w:hAnsi="Times New Roman"/>
                <w:b/>
                <w:bCs/>
                <w:noProof/>
              </w:rPr>
              <w:t>2.5.1 Sampling Design</w:t>
            </w:r>
            <w:r>
              <w:rPr>
                <w:noProof/>
                <w:webHidden/>
              </w:rPr>
              <w:tab/>
            </w:r>
            <w:r>
              <w:rPr>
                <w:noProof/>
                <w:webHidden/>
              </w:rPr>
              <w:fldChar w:fldCharType="begin"/>
            </w:r>
            <w:r>
              <w:rPr>
                <w:noProof/>
                <w:webHidden/>
              </w:rPr>
              <w:instrText xml:space="preserve"> PAGEREF _Toc219269777 \h </w:instrText>
            </w:r>
            <w:r>
              <w:rPr>
                <w:noProof/>
                <w:webHidden/>
              </w:rPr>
            </w:r>
            <w:r>
              <w:rPr>
                <w:noProof/>
                <w:webHidden/>
              </w:rPr>
              <w:fldChar w:fldCharType="separate"/>
            </w:r>
            <w:r>
              <w:rPr>
                <w:noProof/>
                <w:webHidden/>
              </w:rPr>
              <w:t>53</w:t>
            </w:r>
            <w:r>
              <w:rPr>
                <w:noProof/>
                <w:webHidden/>
              </w:rPr>
              <w:fldChar w:fldCharType="end"/>
            </w:r>
          </w:hyperlink>
        </w:p>
        <w:p w14:paraId="4B6C07B4" w14:textId="61ADAF2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8" w:history="1">
            <w:r w:rsidRPr="003A1A54">
              <w:rPr>
                <w:rStyle w:val="Hyperlink"/>
                <w:rFonts w:ascii="Times New Roman" w:hAnsi="Times New Roman"/>
                <w:b/>
                <w:bCs/>
                <w:noProof/>
              </w:rPr>
              <w:t>2.5.2 Computation of biodiversity indicators</w:t>
            </w:r>
            <w:r>
              <w:rPr>
                <w:noProof/>
                <w:webHidden/>
              </w:rPr>
              <w:tab/>
            </w:r>
            <w:r>
              <w:rPr>
                <w:noProof/>
                <w:webHidden/>
              </w:rPr>
              <w:fldChar w:fldCharType="begin"/>
            </w:r>
            <w:r>
              <w:rPr>
                <w:noProof/>
                <w:webHidden/>
              </w:rPr>
              <w:instrText xml:space="preserve"> PAGEREF _Toc219269778 \h </w:instrText>
            </w:r>
            <w:r>
              <w:rPr>
                <w:noProof/>
                <w:webHidden/>
              </w:rPr>
            </w:r>
            <w:r>
              <w:rPr>
                <w:noProof/>
                <w:webHidden/>
              </w:rPr>
              <w:fldChar w:fldCharType="separate"/>
            </w:r>
            <w:r>
              <w:rPr>
                <w:noProof/>
                <w:webHidden/>
              </w:rPr>
              <w:t>55</w:t>
            </w:r>
            <w:r>
              <w:rPr>
                <w:noProof/>
                <w:webHidden/>
              </w:rPr>
              <w:fldChar w:fldCharType="end"/>
            </w:r>
          </w:hyperlink>
        </w:p>
        <w:p w14:paraId="0A705338" w14:textId="374D677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9" w:history="1">
            <w:r w:rsidRPr="003A1A54">
              <w:rPr>
                <w:rStyle w:val="Hyperlink"/>
                <w:rFonts w:ascii="Times New Roman" w:hAnsi="Times New Roman"/>
                <w:b/>
                <w:bCs/>
                <w:noProof/>
              </w:rPr>
              <w:t>2.5.3 Statistical Analysis of Diversity</w:t>
            </w:r>
            <w:r>
              <w:rPr>
                <w:noProof/>
                <w:webHidden/>
              </w:rPr>
              <w:tab/>
            </w:r>
            <w:r>
              <w:rPr>
                <w:noProof/>
                <w:webHidden/>
              </w:rPr>
              <w:fldChar w:fldCharType="begin"/>
            </w:r>
            <w:r>
              <w:rPr>
                <w:noProof/>
                <w:webHidden/>
              </w:rPr>
              <w:instrText xml:space="preserve"> PAGEREF _Toc219269779 \h </w:instrText>
            </w:r>
            <w:r>
              <w:rPr>
                <w:noProof/>
                <w:webHidden/>
              </w:rPr>
            </w:r>
            <w:r>
              <w:rPr>
                <w:noProof/>
                <w:webHidden/>
              </w:rPr>
              <w:fldChar w:fldCharType="separate"/>
            </w:r>
            <w:r>
              <w:rPr>
                <w:noProof/>
                <w:webHidden/>
              </w:rPr>
              <w:t>56</w:t>
            </w:r>
            <w:r>
              <w:rPr>
                <w:noProof/>
                <w:webHidden/>
              </w:rPr>
              <w:fldChar w:fldCharType="end"/>
            </w:r>
          </w:hyperlink>
        </w:p>
        <w:p w14:paraId="1235421F" w14:textId="4393F34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0" w:history="1">
            <w:r w:rsidRPr="003A1A54">
              <w:rPr>
                <w:rStyle w:val="Hyperlink"/>
                <w:rFonts w:ascii="Times New Roman" w:hAnsi="Times New Roman"/>
                <w:b/>
                <w:bCs/>
                <w:noProof/>
              </w:rPr>
              <w:t>2.5.3.1 One-Way ANOVA</w:t>
            </w:r>
            <w:r>
              <w:rPr>
                <w:noProof/>
                <w:webHidden/>
              </w:rPr>
              <w:tab/>
            </w:r>
            <w:r>
              <w:rPr>
                <w:noProof/>
                <w:webHidden/>
              </w:rPr>
              <w:fldChar w:fldCharType="begin"/>
            </w:r>
            <w:r>
              <w:rPr>
                <w:noProof/>
                <w:webHidden/>
              </w:rPr>
              <w:instrText xml:space="preserve"> PAGEREF _Toc219269780 \h </w:instrText>
            </w:r>
            <w:r>
              <w:rPr>
                <w:noProof/>
                <w:webHidden/>
              </w:rPr>
            </w:r>
            <w:r>
              <w:rPr>
                <w:noProof/>
                <w:webHidden/>
              </w:rPr>
              <w:fldChar w:fldCharType="separate"/>
            </w:r>
            <w:r>
              <w:rPr>
                <w:noProof/>
                <w:webHidden/>
              </w:rPr>
              <w:t>56</w:t>
            </w:r>
            <w:r>
              <w:rPr>
                <w:noProof/>
                <w:webHidden/>
              </w:rPr>
              <w:fldChar w:fldCharType="end"/>
            </w:r>
          </w:hyperlink>
        </w:p>
        <w:p w14:paraId="20364A46" w14:textId="1E5511F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1" w:history="1">
            <w:r w:rsidRPr="003A1A54">
              <w:rPr>
                <w:rStyle w:val="Hyperlink"/>
                <w:rFonts w:ascii="Times New Roman" w:hAnsi="Times New Roman"/>
                <w:b/>
                <w:bCs/>
                <w:noProof/>
              </w:rPr>
              <w:t>2.5.3.2 Post-hoc Tests</w:t>
            </w:r>
            <w:r>
              <w:rPr>
                <w:noProof/>
                <w:webHidden/>
              </w:rPr>
              <w:tab/>
            </w:r>
            <w:r>
              <w:rPr>
                <w:noProof/>
                <w:webHidden/>
              </w:rPr>
              <w:fldChar w:fldCharType="begin"/>
            </w:r>
            <w:r>
              <w:rPr>
                <w:noProof/>
                <w:webHidden/>
              </w:rPr>
              <w:instrText xml:space="preserve"> PAGEREF _Toc219269781 \h </w:instrText>
            </w:r>
            <w:r>
              <w:rPr>
                <w:noProof/>
                <w:webHidden/>
              </w:rPr>
            </w:r>
            <w:r>
              <w:rPr>
                <w:noProof/>
                <w:webHidden/>
              </w:rPr>
              <w:fldChar w:fldCharType="separate"/>
            </w:r>
            <w:r>
              <w:rPr>
                <w:noProof/>
                <w:webHidden/>
              </w:rPr>
              <w:t>56</w:t>
            </w:r>
            <w:r>
              <w:rPr>
                <w:noProof/>
                <w:webHidden/>
              </w:rPr>
              <w:fldChar w:fldCharType="end"/>
            </w:r>
          </w:hyperlink>
        </w:p>
        <w:p w14:paraId="5DCC1CF2" w14:textId="15362DD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2" w:history="1">
            <w:r w:rsidRPr="003A1A54">
              <w:rPr>
                <w:rStyle w:val="Hyperlink"/>
                <w:rFonts w:ascii="Times New Roman" w:hAnsi="Times New Roman"/>
                <w:b/>
                <w:bCs/>
                <w:noProof/>
              </w:rPr>
              <w:t>2.6 Ecosystem Functioning and Urbanization Impact Modelling</w:t>
            </w:r>
            <w:r>
              <w:rPr>
                <w:noProof/>
                <w:webHidden/>
              </w:rPr>
              <w:tab/>
            </w:r>
            <w:r>
              <w:rPr>
                <w:noProof/>
                <w:webHidden/>
              </w:rPr>
              <w:fldChar w:fldCharType="begin"/>
            </w:r>
            <w:r>
              <w:rPr>
                <w:noProof/>
                <w:webHidden/>
              </w:rPr>
              <w:instrText xml:space="preserve"> PAGEREF _Toc219269782 \h </w:instrText>
            </w:r>
            <w:r>
              <w:rPr>
                <w:noProof/>
                <w:webHidden/>
              </w:rPr>
            </w:r>
            <w:r>
              <w:rPr>
                <w:noProof/>
                <w:webHidden/>
              </w:rPr>
              <w:fldChar w:fldCharType="separate"/>
            </w:r>
            <w:r>
              <w:rPr>
                <w:noProof/>
                <w:webHidden/>
              </w:rPr>
              <w:t>57</w:t>
            </w:r>
            <w:r>
              <w:rPr>
                <w:noProof/>
                <w:webHidden/>
              </w:rPr>
              <w:fldChar w:fldCharType="end"/>
            </w:r>
          </w:hyperlink>
        </w:p>
        <w:p w14:paraId="7A7F4E9F" w14:textId="372E058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3" w:history="1">
            <w:r w:rsidRPr="003A1A54">
              <w:rPr>
                <w:rStyle w:val="Hyperlink"/>
                <w:rFonts w:ascii="Times New Roman" w:hAnsi="Times New Roman"/>
                <w:b/>
                <w:bCs/>
                <w:noProof/>
              </w:rPr>
              <w:t>2.6.1 Extraction of urbanization metrics</w:t>
            </w:r>
            <w:r>
              <w:rPr>
                <w:noProof/>
                <w:webHidden/>
              </w:rPr>
              <w:tab/>
            </w:r>
            <w:r>
              <w:rPr>
                <w:noProof/>
                <w:webHidden/>
              </w:rPr>
              <w:fldChar w:fldCharType="begin"/>
            </w:r>
            <w:r>
              <w:rPr>
                <w:noProof/>
                <w:webHidden/>
              </w:rPr>
              <w:instrText xml:space="preserve"> PAGEREF _Toc219269783 \h </w:instrText>
            </w:r>
            <w:r>
              <w:rPr>
                <w:noProof/>
                <w:webHidden/>
              </w:rPr>
            </w:r>
            <w:r>
              <w:rPr>
                <w:noProof/>
                <w:webHidden/>
              </w:rPr>
              <w:fldChar w:fldCharType="separate"/>
            </w:r>
            <w:r>
              <w:rPr>
                <w:noProof/>
                <w:webHidden/>
              </w:rPr>
              <w:t>57</w:t>
            </w:r>
            <w:r>
              <w:rPr>
                <w:noProof/>
                <w:webHidden/>
              </w:rPr>
              <w:fldChar w:fldCharType="end"/>
            </w:r>
          </w:hyperlink>
        </w:p>
        <w:p w14:paraId="00F81A62" w14:textId="0E8139A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4" w:history="1">
            <w:r w:rsidRPr="003A1A54">
              <w:rPr>
                <w:rStyle w:val="Hyperlink"/>
                <w:rFonts w:ascii="Times New Roman" w:hAnsi="Times New Roman"/>
                <w:b/>
                <w:bCs/>
                <w:noProof/>
              </w:rPr>
              <w:t>2.6.2 Ecosystem Function Indicators</w:t>
            </w:r>
            <w:r>
              <w:rPr>
                <w:noProof/>
                <w:webHidden/>
              </w:rPr>
              <w:tab/>
            </w:r>
            <w:r>
              <w:rPr>
                <w:noProof/>
                <w:webHidden/>
              </w:rPr>
              <w:fldChar w:fldCharType="begin"/>
            </w:r>
            <w:r>
              <w:rPr>
                <w:noProof/>
                <w:webHidden/>
              </w:rPr>
              <w:instrText xml:space="preserve"> PAGEREF _Toc219269784 \h </w:instrText>
            </w:r>
            <w:r>
              <w:rPr>
                <w:noProof/>
                <w:webHidden/>
              </w:rPr>
            </w:r>
            <w:r>
              <w:rPr>
                <w:noProof/>
                <w:webHidden/>
              </w:rPr>
              <w:fldChar w:fldCharType="separate"/>
            </w:r>
            <w:r>
              <w:rPr>
                <w:noProof/>
                <w:webHidden/>
              </w:rPr>
              <w:t>58</w:t>
            </w:r>
            <w:r>
              <w:rPr>
                <w:noProof/>
                <w:webHidden/>
              </w:rPr>
              <w:fldChar w:fldCharType="end"/>
            </w:r>
          </w:hyperlink>
        </w:p>
        <w:p w14:paraId="4918D560" w14:textId="0B03A26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5" w:history="1">
            <w:r w:rsidRPr="003A1A54">
              <w:rPr>
                <w:rStyle w:val="Hyperlink"/>
                <w:rFonts w:ascii="Times New Roman" w:eastAsia="DengXian Light" w:hAnsi="Times New Roman"/>
                <w:b/>
                <w:bCs/>
                <w:noProof/>
              </w:rPr>
              <w:t>2.6.3 Zone Comparison Statistics</w:t>
            </w:r>
            <w:r>
              <w:rPr>
                <w:noProof/>
                <w:webHidden/>
              </w:rPr>
              <w:tab/>
            </w:r>
            <w:r>
              <w:rPr>
                <w:noProof/>
                <w:webHidden/>
              </w:rPr>
              <w:fldChar w:fldCharType="begin"/>
            </w:r>
            <w:r>
              <w:rPr>
                <w:noProof/>
                <w:webHidden/>
              </w:rPr>
              <w:instrText xml:space="preserve"> PAGEREF _Toc219269785 \h </w:instrText>
            </w:r>
            <w:r>
              <w:rPr>
                <w:noProof/>
                <w:webHidden/>
              </w:rPr>
            </w:r>
            <w:r>
              <w:rPr>
                <w:noProof/>
                <w:webHidden/>
              </w:rPr>
              <w:fldChar w:fldCharType="separate"/>
            </w:r>
            <w:r>
              <w:rPr>
                <w:noProof/>
                <w:webHidden/>
              </w:rPr>
              <w:t>58</w:t>
            </w:r>
            <w:r>
              <w:rPr>
                <w:noProof/>
                <w:webHidden/>
              </w:rPr>
              <w:fldChar w:fldCharType="end"/>
            </w:r>
          </w:hyperlink>
        </w:p>
        <w:p w14:paraId="58BEB16C" w14:textId="737AC33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6" w:history="1">
            <w:r w:rsidRPr="003A1A54">
              <w:rPr>
                <w:rStyle w:val="Hyperlink"/>
                <w:rFonts w:ascii="Times New Roman" w:eastAsia="DengXian Light" w:hAnsi="Times New Roman"/>
                <w:b/>
                <w:bCs/>
                <w:noProof/>
              </w:rPr>
              <w:t>2.6.4 Regression Modelling</w:t>
            </w:r>
            <w:r>
              <w:rPr>
                <w:noProof/>
                <w:webHidden/>
              </w:rPr>
              <w:tab/>
            </w:r>
            <w:r>
              <w:rPr>
                <w:noProof/>
                <w:webHidden/>
              </w:rPr>
              <w:fldChar w:fldCharType="begin"/>
            </w:r>
            <w:r>
              <w:rPr>
                <w:noProof/>
                <w:webHidden/>
              </w:rPr>
              <w:instrText xml:space="preserve"> PAGEREF _Toc219269786 \h </w:instrText>
            </w:r>
            <w:r>
              <w:rPr>
                <w:noProof/>
                <w:webHidden/>
              </w:rPr>
            </w:r>
            <w:r>
              <w:rPr>
                <w:noProof/>
                <w:webHidden/>
              </w:rPr>
              <w:fldChar w:fldCharType="separate"/>
            </w:r>
            <w:r>
              <w:rPr>
                <w:noProof/>
                <w:webHidden/>
              </w:rPr>
              <w:t>59</w:t>
            </w:r>
            <w:r>
              <w:rPr>
                <w:noProof/>
                <w:webHidden/>
              </w:rPr>
              <w:fldChar w:fldCharType="end"/>
            </w:r>
          </w:hyperlink>
        </w:p>
        <w:p w14:paraId="26A9509B" w14:textId="46220E5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7" w:history="1">
            <w:r w:rsidRPr="003A1A54">
              <w:rPr>
                <w:rStyle w:val="Hyperlink"/>
                <w:rFonts w:ascii="Times New Roman" w:eastAsia="DengXian Light" w:hAnsi="Times New Roman"/>
                <w:b/>
                <w:bCs/>
                <w:noProof/>
              </w:rPr>
              <w:t>2.7 Policy and Management Recommendations</w:t>
            </w:r>
            <w:r>
              <w:rPr>
                <w:noProof/>
                <w:webHidden/>
              </w:rPr>
              <w:tab/>
            </w:r>
            <w:r>
              <w:rPr>
                <w:noProof/>
                <w:webHidden/>
              </w:rPr>
              <w:fldChar w:fldCharType="begin"/>
            </w:r>
            <w:r>
              <w:rPr>
                <w:noProof/>
                <w:webHidden/>
              </w:rPr>
              <w:instrText xml:space="preserve"> PAGEREF _Toc219269787 \h </w:instrText>
            </w:r>
            <w:r>
              <w:rPr>
                <w:noProof/>
                <w:webHidden/>
              </w:rPr>
            </w:r>
            <w:r>
              <w:rPr>
                <w:noProof/>
                <w:webHidden/>
              </w:rPr>
              <w:fldChar w:fldCharType="separate"/>
            </w:r>
            <w:r>
              <w:rPr>
                <w:noProof/>
                <w:webHidden/>
              </w:rPr>
              <w:t>60</w:t>
            </w:r>
            <w:r>
              <w:rPr>
                <w:noProof/>
                <w:webHidden/>
              </w:rPr>
              <w:fldChar w:fldCharType="end"/>
            </w:r>
          </w:hyperlink>
        </w:p>
        <w:p w14:paraId="48861204" w14:textId="5F3697C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8" w:history="1">
            <w:r w:rsidRPr="003A1A54">
              <w:rPr>
                <w:rStyle w:val="Hyperlink"/>
                <w:rFonts w:ascii="Times New Roman" w:eastAsia="DengXian Light" w:hAnsi="Times New Roman"/>
                <w:b/>
                <w:bCs/>
                <w:noProof/>
              </w:rPr>
              <w:t>CHAPTER THREE</w:t>
            </w:r>
            <w:r>
              <w:rPr>
                <w:noProof/>
                <w:webHidden/>
              </w:rPr>
              <w:tab/>
            </w:r>
            <w:r>
              <w:rPr>
                <w:noProof/>
                <w:webHidden/>
              </w:rPr>
              <w:fldChar w:fldCharType="begin"/>
            </w:r>
            <w:r>
              <w:rPr>
                <w:noProof/>
                <w:webHidden/>
              </w:rPr>
              <w:instrText xml:space="preserve"> PAGEREF _Toc219269788 \h </w:instrText>
            </w:r>
            <w:r>
              <w:rPr>
                <w:noProof/>
                <w:webHidden/>
              </w:rPr>
            </w:r>
            <w:r>
              <w:rPr>
                <w:noProof/>
                <w:webHidden/>
              </w:rPr>
              <w:fldChar w:fldCharType="separate"/>
            </w:r>
            <w:r>
              <w:rPr>
                <w:noProof/>
                <w:webHidden/>
              </w:rPr>
              <w:t>62</w:t>
            </w:r>
            <w:r>
              <w:rPr>
                <w:noProof/>
                <w:webHidden/>
              </w:rPr>
              <w:fldChar w:fldCharType="end"/>
            </w:r>
          </w:hyperlink>
        </w:p>
        <w:p w14:paraId="5A6DF6C6" w14:textId="384CE25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9" w:history="1">
            <w:r w:rsidRPr="003A1A54">
              <w:rPr>
                <w:rStyle w:val="Hyperlink"/>
                <w:rFonts w:ascii="Times New Roman" w:eastAsia="DengXian Light" w:hAnsi="Times New Roman"/>
                <w:b/>
                <w:bCs/>
                <w:noProof/>
              </w:rPr>
              <w:t>RESULTS AND DISCUSSION</w:t>
            </w:r>
            <w:r>
              <w:rPr>
                <w:noProof/>
                <w:webHidden/>
              </w:rPr>
              <w:tab/>
            </w:r>
            <w:r>
              <w:rPr>
                <w:noProof/>
                <w:webHidden/>
              </w:rPr>
              <w:fldChar w:fldCharType="begin"/>
            </w:r>
            <w:r>
              <w:rPr>
                <w:noProof/>
                <w:webHidden/>
              </w:rPr>
              <w:instrText xml:space="preserve"> PAGEREF _Toc219269789 \h </w:instrText>
            </w:r>
            <w:r>
              <w:rPr>
                <w:noProof/>
                <w:webHidden/>
              </w:rPr>
            </w:r>
            <w:r>
              <w:rPr>
                <w:noProof/>
                <w:webHidden/>
              </w:rPr>
              <w:fldChar w:fldCharType="separate"/>
            </w:r>
            <w:r>
              <w:rPr>
                <w:noProof/>
                <w:webHidden/>
              </w:rPr>
              <w:t>62</w:t>
            </w:r>
            <w:r>
              <w:rPr>
                <w:noProof/>
                <w:webHidden/>
              </w:rPr>
              <w:fldChar w:fldCharType="end"/>
            </w:r>
          </w:hyperlink>
        </w:p>
        <w:p w14:paraId="47A0E32B" w14:textId="4CDC91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0" w:history="1">
            <w:r w:rsidRPr="003A1A54">
              <w:rPr>
                <w:rStyle w:val="Hyperlink"/>
                <w:rFonts w:ascii="Times New Roman" w:eastAsia="DengXian Light" w:hAnsi="Times New Roman"/>
                <w:b/>
                <w:bCs/>
                <w:noProof/>
              </w:rPr>
              <w:t>3.1 Land Use and Land Cover (LULC) Classification Results</w:t>
            </w:r>
            <w:r>
              <w:rPr>
                <w:noProof/>
                <w:webHidden/>
              </w:rPr>
              <w:tab/>
            </w:r>
            <w:r>
              <w:rPr>
                <w:noProof/>
                <w:webHidden/>
              </w:rPr>
              <w:fldChar w:fldCharType="begin"/>
            </w:r>
            <w:r>
              <w:rPr>
                <w:noProof/>
                <w:webHidden/>
              </w:rPr>
              <w:instrText xml:space="preserve"> PAGEREF _Toc219269790 \h </w:instrText>
            </w:r>
            <w:r>
              <w:rPr>
                <w:noProof/>
                <w:webHidden/>
              </w:rPr>
            </w:r>
            <w:r>
              <w:rPr>
                <w:noProof/>
                <w:webHidden/>
              </w:rPr>
              <w:fldChar w:fldCharType="separate"/>
            </w:r>
            <w:r>
              <w:rPr>
                <w:noProof/>
                <w:webHidden/>
              </w:rPr>
              <w:t>62</w:t>
            </w:r>
            <w:r>
              <w:rPr>
                <w:noProof/>
                <w:webHidden/>
              </w:rPr>
              <w:fldChar w:fldCharType="end"/>
            </w:r>
          </w:hyperlink>
        </w:p>
        <w:p w14:paraId="0237CF47" w14:textId="17750D4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1" w:history="1">
            <w:r w:rsidRPr="003A1A54">
              <w:rPr>
                <w:rStyle w:val="Hyperlink"/>
                <w:rFonts w:ascii="Times New Roman" w:eastAsia="DengXian Light" w:hAnsi="Times New Roman"/>
                <w:b/>
                <w:bCs/>
                <w:noProof/>
              </w:rPr>
              <w:t>3.1.1 Land Use and Land Cover Dynamics</w:t>
            </w:r>
            <w:r>
              <w:rPr>
                <w:noProof/>
                <w:webHidden/>
              </w:rPr>
              <w:tab/>
            </w:r>
            <w:r>
              <w:rPr>
                <w:noProof/>
                <w:webHidden/>
              </w:rPr>
              <w:fldChar w:fldCharType="begin"/>
            </w:r>
            <w:r>
              <w:rPr>
                <w:noProof/>
                <w:webHidden/>
              </w:rPr>
              <w:instrText xml:space="preserve"> PAGEREF _Toc219269791 \h </w:instrText>
            </w:r>
            <w:r>
              <w:rPr>
                <w:noProof/>
                <w:webHidden/>
              </w:rPr>
            </w:r>
            <w:r>
              <w:rPr>
                <w:noProof/>
                <w:webHidden/>
              </w:rPr>
              <w:fldChar w:fldCharType="separate"/>
            </w:r>
            <w:r>
              <w:rPr>
                <w:noProof/>
                <w:webHidden/>
              </w:rPr>
              <w:t>62</w:t>
            </w:r>
            <w:r>
              <w:rPr>
                <w:noProof/>
                <w:webHidden/>
              </w:rPr>
              <w:fldChar w:fldCharType="end"/>
            </w:r>
          </w:hyperlink>
        </w:p>
        <w:p w14:paraId="3217846D" w14:textId="750415D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2" w:history="1">
            <w:r w:rsidRPr="003A1A54">
              <w:rPr>
                <w:rStyle w:val="Hyperlink"/>
                <w:rFonts w:ascii="Times New Roman" w:eastAsia="DengXian Light" w:hAnsi="Times New Roman"/>
                <w:b/>
                <w:bCs/>
                <w:noProof/>
              </w:rPr>
              <w:t>3.1.2 Spatial Interpretation of LULC Maps</w:t>
            </w:r>
            <w:r>
              <w:rPr>
                <w:noProof/>
                <w:webHidden/>
              </w:rPr>
              <w:tab/>
            </w:r>
            <w:r>
              <w:rPr>
                <w:noProof/>
                <w:webHidden/>
              </w:rPr>
              <w:fldChar w:fldCharType="begin"/>
            </w:r>
            <w:r>
              <w:rPr>
                <w:noProof/>
                <w:webHidden/>
              </w:rPr>
              <w:instrText xml:space="preserve"> PAGEREF _Toc219269792 \h </w:instrText>
            </w:r>
            <w:r>
              <w:rPr>
                <w:noProof/>
                <w:webHidden/>
              </w:rPr>
            </w:r>
            <w:r>
              <w:rPr>
                <w:noProof/>
                <w:webHidden/>
              </w:rPr>
              <w:fldChar w:fldCharType="separate"/>
            </w:r>
            <w:r>
              <w:rPr>
                <w:noProof/>
                <w:webHidden/>
              </w:rPr>
              <w:t>63</w:t>
            </w:r>
            <w:r>
              <w:rPr>
                <w:noProof/>
                <w:webHidden/>
              </w:rPr>
              <w:fldChar w:fldCharType="end"/>
            </w:r>
          </w:hyperlink>
        </w:p>
        <w:p w14:paraId="4B4014D4" w14:textId="1CF6175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3" w:history="1">
            <w:r w:rsidRPr="003A1A54">
              <w:rPr>
                <w:rStyle w:val="Hyperlink"/>
                <w:rFonts w:ascii="Times New Roman" w:hAnsi="Times New Roman"/>
                <w:b/>
                <w:noProof/>
              </w:rPr>
              <w:t>3.1.3 Ground Truthing for LULC Classification</w:t>
            </w:r>
            <w:r>
              <w:rPr>
                <w:noProof/>
                <w:webHidden/>
              </w:rPr>
              <w:tab/>
            </w:r>
            <w:r>
              <w:rPr>
                <w:noProof/>
                <w:webHidden/>
              </w:rPr>
              <w:fldChar w:fldCharType="begin"/>
            </w:r>
            <w:r>
              <w:rPr>
                <w:noProof/>
                <w:webHidden/>
              </w:rPr>
              <w:instrText xml:space="preserve"> PAGEREF _Toc219269793 \h </w:instrText>
            </w:r>
            <w:r>
              <w:rPr>
                <w:noProof/>
                <w:webHidden/>
              </w:rPr>
            </w:r>
            <w:r>
              <w:rPr>
                <w:noProof/>
                <w:webHidden/>
              </w:rPr>
              <w:fldChar w:fldCharType="separate"/>
            </w:r>
            <w:r>
              <w:rPr>
                <w:noProof/>
                <w:webHidden/>
              </w:rPr>
              <w:t>66</w:t>
            </w:r>
            <w:r>
              <w:rPr>
                <w:noProof/>
                <w:webHidden/>
              </w:rPr>
              <w:fldChar w:fldCharType="end"/>
            </w:r>
          </w:hyperlink>
        </w:p>
        <w:p w14:paraId="746BE194" w14:textId="326F5EA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4" w:history="1">
            <w:r w:rsidRPr="003A1A54">
              <w:rPr>
                <w:rStyle w:val="Hyperlink"/>
                <w:rFonts w:ascii="Times New Roman" w:eastAsia="DengXian Light" w:hAnsi="Times New Roman"/>
                <w:b/>
                <w:bCs/>
                <w:noProof/>
              </w:rPr>
              <w:t>3.2 Plant Composition and Biodiversity Patterns</w:t>
            </w:r>
            <w:r>
              <w:rPr>
                <w:noProof/>
                <w:webHidden/>
              </w:rPr>
              <w:tab/>
            </w:r>
            <w:r>
              <w:rPr>
                <w:noProof/>
                <w:webHidden/>
              </w:rPr>
              <w:fldChar w:fldCharType="begin"/>
            </w:r>
            <w:r>
              <w:rPr>
                <w:noProof/>
                <w:webHidden/>
              </w:rPr>
              <w:instrText xml:space="preserve"> PAGEREF _Toc219269794 \h </w:instrText>
            </w:r>
            <w:r>
              <w:rPr>
                <w:noProof/>
                <w:webHidden/>
              </w:rPr>
            </w:r>
            <w:r>
              <w:rPr>
                <w:noProof/>
                <w:webHidden/>
              </w:rPr>
              <w:fldChar w:fldCharType="separate"/>
            </w:r>
            <w:r>
              <w:rPr>
                <w:noProof/>
                <w:webHidden/>
              </w:rPr>
              <w:t>67</w:t>
            </w:r>
            <w:r>
              <w:rPr>
                <w:noProof/>
                <w:webHidden/>
              </w:rPr>
              <w:fldChar w:fldCharType="end"/>
            </w:r>
          </w:hyperlink>
        </w:p>
        <w:p w14:paraId="69B9DF6D" w14:textId="2CC895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5" w:history="1">
            <w:r w:rsidRPr="003A1A54">
              <w:rPr>
                <w:rStyle w:val="Hyperlink"/>
                <w:rFonts w:ascii="Times New Roman" w:eastAsia="Calibri" w:hAnsi="Times New Roman"/>
                <w:b/>
                <w:bCs/>
                <w:noProof/>
              </w:rPr>
              <w:t>3.2.1 Plant Diversity in Makurdi local Government area</w:t>
            </w:r>
            <w:r>
              <w:rPr>
                <w:noProof/>
                <w:webHidden/>
              </w:rPr>
              <w:tab/>
            </w:r>
            <w:r>
              <w:rPr>
                <w:noProof/>
                <w:webHidden/>
              </w:rPr>
              <w:fldChar w:fldCharType="begin"/>
            </w:r>
            <w:r>
              <w:rPr>
                <w:noProof/>
                <w:webHidden/>
              </w:rPr>
              <w:instrText xml:space="preserve"> PAGEREF _Toc219269795 \h </w:instrText>
            </w:r>
            <w:r>
              <w:rPr>
                <w:noProof/>
                <w:webHidden/>
              </w:rPr>
            </w:r>
            <w:r>
              <w:rPr>
                <w:noProof/>
                <w:webHidden/>
              </w:rPr>
              <w:fldChar w:fldCharType="separate"/>
            </w:r>
            <w:r>
              <w:rPr>
                <w:noProof/>
                <w:webHidden/>
              </w:rPr>
              <w:t>67</w:t>
            </w:r>
            <w:r>
              <w:rPr>
                <w:noProof/>
                <w:webHidden/>
              </w:rPr>
              <w:fldChar w:fldCharType="end"/>
            </w:r>
          </w:hyperlink>
        </w:p>
        <w:p w14:paraId="1ABD51C2" w14:textId="1ECA1E8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6" w:history="1">
            <w:r w:rsidRPr="003A1A54">
              <w:rPr>
                <w:rStyle w:val="Hyperlink"/>
                <w:rFonts w:ascii="Times New Roman" w:eastAsia="Calibri" w:hAnsi="Times New Roman"/>
                <w:b/>
                <w:bCs/>
                <w:noProof/>
              </w:rPr>
              <w:t>3.2.1.1 Rural Areas of the Makurdi Local Government</w:t>
            </w:r>
            <w:r>
              <w:rPr>
                <w:noProof/>
                <w:webHidden/>
              </w:rPr>
              <w:tab/>
            </w:r>
            <w:r>
              <w:rPr>
                <w:noProof/>
                <w:webHidden/>
              </w:rPr>
              <w:fldChar w:fldCharType="begin"/>
            </w:r>
            <w:r>
              <w:rPr>
                <w:noProof/>
                <w:webHidden/>
              </w:rPr>
              <w:instrText xml:space="preserve"> PAGEREF _Toc219269796 \h </w:instrText>
            </w:r>
            <w:r>
              <w:rPr>
                <w:noProof/>
                <w:webHidden/>
              </w:rPr>
            </w:r>
            <w:r>
              <w:rPr>
                <w:noProof/>
                <w:webHidden/>
              </w:rPr>
              <w:fldChar w:fldCharType="separate"/>
            </w:r>
            <w:r>
              <w:rPr>
                <w:noProof/>
                <w:webHidden/>
              </w:rPr>
              <w:t>67</w:t>
            </w:r>
            <w:r>
              <w:rPr>
                <w:noProof/>
                <w:webHidden/>
              </w:rPr>
              <w:fldChar w:fldCharType="end"/>
            </w:r>
          </w:hyperlink>
        </w:p>
        <w:p w14:paraId="6BF64E4C" w14:textId="37F9B2D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7" w:history="1">
            <w:r w:rsidRPr="003A1A54">
              <w:rPr>
                <w:rStyle w:val="Hyperlink"/>
                <w:rFonts w:ascii="Times New Roman" w:eastAsia="Calibri" w:hAnsi="Times New Roman"/>
                <w:b/>
                <w:bCs/>
                <w:noProof/>
              </w:rPr>
              <w:t>3.2.1.2 Peri-Urban Areas of Makurdi Local Government</w:t>
            </w:r>
            <w:r>
              <w:rPr>
                <w:noProof/>
                <w:webHidden/>
              </w:rPr>
              <w:tab/>
            </w:r>
            <w:r>
              <w:rPr>
                <w:noProof/>
                <w:webHidden/>
              </w:rPr>
              <w:fldChar w:fldCharType="begin"/>
            </w:r>
            <w:r>
              <w:rPr>
                <w:noProof/>
                <w:webHidden/>
              </w:rPr>
              <w:instrText xml:space="preserve"> PAGEREF _Toc219269797 \h </w:instrText>
            </w:r>
            <w:r>
              <w:rPr>
                <w:noProof/>
                <w:webHidden/>
              </w:rPr>
            </w:r>
            <w:r>
              <w:rPr>
                <w:noProof/>
                <w:webHidden/>
              </w:rPr>
              <w:fldChar w:fldCharType="separate"/>
            </w:r>
            <w:r>
              <w:rPr>
                <w:noProof/>
                <w:webHidden/>
              </w:rPr>
              <w:t>68</w:t>
            </w:r>
            <w:r>
              <w:rPr>
                <w:noProof/>
                <w:webHidden/>
              </w:rPr>
              <w:fldChar w:fldCharType="end"/>
            </w:r>
          </w:hyperlink>
        </w:p>
        <w:p w14:paraId="6326BD1B" w14:textId="5672F67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8" w:history="1">
            <w:r w:rsidRPr="003A1A54">
              <w:rPr>
                <w:rStyle w:val="Hyperlink"/>
                <w:rFonts w:ascii="Times New Roman" w:eastAsia="Calibri" w:hAnsi="Times New Roman"/>
                <w:b/>
                <w:bCs/>
                <w:noProof/>
              </w:rPr>
              <w:t>3.2.1.3 Urban Areas of the Makurdi Local Government</w:t>
            </w:r>
            <w:r>
              <w:rPr>
                <w:noProof/>
                <w:webHidden/>
              </w:rPr>
              <w:tab/>
            </w:r>
            <w:r>
              <w:rPr>
                <w:noProof/>
                <w:webHidden/>
              </w:rPr>
              <w:fldChar w:fldCharType="begin"/>
            </w:r>
            <w:r>
              <w:rPr>
                <w:noProof/>
                <w:webHidden/>
              </w:rPr>
              <w:instrText xml:space="preserve"> PAGEREF _Toc219269798 \h </w:instrText>
            </w:r>
            <w:r>
              <w:rPr>
                <w:noProof/>
                <w:webHidden/>
              </w:rPr>
            </w:r>
            <w:r>
              <w:rPr>
                <w:noProof/>
                <w:webHidden/>
              </w:rPr>
              <w:fldChar w:fldCharType="separate"/>
            </w:r>
            <w:r>
              <w:rPr>
                <w:noProof/>
                <w:webHidden/>
              </w:rPr>
              <w:t>69</w:t>
            </w:r>
            <w:r>
              <w:rPr>
                <w:noProof/>
                <w:webHidden/>
              </w:rPr>
              <w:fldChar w:fldCharType="end"/>
            </w:r>
          </w:hyperlink>
        </w:p>
        <w:p w14:paraId="6031AC9E" w14:textId="292D660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9" w:history="1">
            <w:r w:rsidRPr="003A1A54">
              <w:rPr>
                <w:rStyle w:val="Hyperlink"/>
                <w:rFonts w:ascii="Times New Roman" w:eastAsia="Calibri" w:hAnsi="Times New Roman"/>
                <w:b/>
                <w:bCs/>
                <w:noProof/>
              </w:rPr>
              <w:t>3.2.1.4 Comparison of the diversity of species between Rural, Peri-Urban and Urban Areas in the Makurdi Local Government</w:t>
            </w:r>
            <w:r>
              <w:rPr>
                <w:noProof/>
                <w:webHidden/>
              </w:rPr>
              <w:tab/>
            </w:r>
            <w:r>
              <w:rPr>
                <w:noProof/>
                <w:webHidden/>
              </w:rPr>
              <w:fldChar w:fldCharType="begin"/>
            </w:r>
            <w:r>
              <w:rPr>
                <w:noProof/>
                <w:webHidden/>
              </w:rPr>
              <w:instrText xml:space="preserve"> PAGEREF _Toc219269799 \h </w:instrText>
            </w:r>
            <w:r>
              <w:rPr>
                <w:noProof/>
                <w:webHidden/>
              </w:rPr>
            </w:r>
            <w:r>
              <w:rPr>
                <w:noProof/>
                <w:webHidden/>
              </w:rPr>
              <w:fldChar w:fldCharType="separate"/>
            </w:r>
            <w:r>
              <w:rPr>
                <w:noProof/>
                <w:webHidden/>
              </w:rPr>
              <w:t>70</w:t>
            </w:r>
            <w:r>
              <w:rPr>
                <w:noProof/>
                <w:webHidden/>
              </w:rPr>
              <w:fldChar w:fldCharType="end"/>
            </w:r>
          </w:hyperlink>
        </w:p>
        <w:p w14:paraId="6CB8143E" w14:textId="4A938E2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0" w:history="1">
            <w:r w:rsidRPr="003A1A54">
              <w:rPr>
                <w:rStyle w:val="Hyperlink"/>
                <w:rFonts w:ascii="Times New Roman" w:eastAsia="Calibri" w:hAnsi="Times New Roman"/>
                <w:b/>
                <w:bCs/>
                <w:noProof/>
              </w:rPr>
              <w:t>3.2.2 Plant Diversity in Otukpo Local Government</w:t>
            </w:r>
            <w:r>
              <w:rPr>
                <w:noProof/>
                <w:webHidden/>
              </w:rPr>
              <w:tab/>
            </w:r>
            <w:r>
              <w:rPr>
                <w:noProof/>
                <w:webHidden/>
              </w:rPr>
              <w:fldChar w:fldCharType="begin"/>
            </w:r>
            <w:r>
              <w:rPr>
                <w:noProof/>
                <w:webHidden/>
              </w:rPr>
              <w:instrText xml:space="preserve"> PAGEREF _Toc219269800 \h </w:instrText>
            </w:r>
            <w:r>
              <w:rPr>
                <w:noProof/>
                <w:webHidden/>
              </w:rPr>
            </w:r>
            <w:r>
              <w:rPr>
                <w:noProof/>
                <w:webHidden/>
              </w:rPr>
              <w:fldChar w:fldCharType="separate"/>
            </w:r>
            <w:r>
              <w:rPr>
                <w:noProof/>
                <w:webHidden/>
              </w:rPr>
              <w:t>71</w:t>
            </w:r>
            <w:r>
              <w:rPr>
                <w:noProof/>
                <w:webHidden/>
              </w:rPr>
              <w:fldChar w:fldCharType="end"/>
            </w:r>
          </w:hyperlink>
        </w:p>
        <w:p w14:paraId="6CED8F79" w14:textId="5220B52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1" w:history="1">
            <w:r w:rsidRPr="003A1A54">
              <w:rPr>
                <w:rStyle w:val="Hyperlink"/>
                <w:rFonts w:ascii="Times New Roman" w:eastAsia="Calibri" w:hAnsi="Times New Roman"/>
                <w:b/>
                <w:bCs/>
                <w:noProof/>
              </w:rPr>
              <w:t>3.2.2.2 Peri-Urban Area of Otukpo Local Government</w:t>
            </w:r>
            <w:r>
              <w:rPr>
                <w:noProof/>
                <w:webHidden/>
              </w:rPr>
              <w:tab/>
            </w:r>
            <w:r>
              <w:rPr>
                <w:noProof/>
                <w:webHidden/>
              </w:rPr>
              <w:fldChar w:fldCharType="begin"/>
            </w:r>
            <w:r>
              <w:rPr>
                <w:noProof/>
                <w:webHidden/>
              </w:rPr>
              <w:instrText xml:space="preserve"> PAGEREF _Toc219269801 \h </w:instrText>
            </w:r>
            <w:r>
              <w:rPr>
                <w:noProof/>
                <w:webHidden/>
              </w:rPr>
            </w:r>
            <w:r>
              <w:rPr>
                <w:noProof/>
                <w:webHidden/>
              </w:rPr>
              <w:fldChar w:fldCharType="separate"/>
            </w:r>
            <w:r>
              <w:rPr>
                <w:noProof/>
                <w:webHidden/>
              </w:rPr>
              <w:t>71</w:t>
            </w:r>
            <w:r>
              <w:rPr>
                <w:noProof/>
                <w:webHidden/>
              </w:rPr>
              <w:fldChar w:fldCharType="end"/>
            </w:r>
          </w:hyperlink>
        </w:p>
        <w:p w14:paraId="70A60605" w14:textId="520BCF46"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2" w:history="1">
            <w:r w:rsidRPr="003A1A54">
              <w:rPr>
                <w:rStyle w:val="Hyperlink"/>
                <w:rFonts w:ascii="Times New Roman" w:eastAsia="Calibri" w:hAnsi="Times New Roman"/>
                <w:b/>
                <w:bCs/>
                <w:i/>
                <w:iCs/>
                <w:noProof/>
              </w:rPr>
              <w:t>3.2.2.1 Rural Areas of the Otukpo Local Government</w:t>
            </w:r>
            <w:r>
              <w:rPr>
                <w:noProof/>
                <w:webHidden/>
              </w:rPr>
              <w:tab/>
            </w:r>
            <w:r>
              <w:rPr>
                <w:noProof/>
                <w:webHidden/>
              </w:rPr>
              <w:fldChar w:fldCharType="begin"/>
            </w:r>
            <w:r>
              <w:rPr>
                <w:noProof/>
                <w:webHidden/>
              </w:rPr>
              <w:instrText xml:space="preserve"> PAGEREF _Toc219269802 \h </w:instrText>
            </w:r>
            <w:r>
              <w:rPr>
                <w:noProof/>
                <w:webHidden/>
              </w:rPr>
            </w:r>
            <w:r>
              <w:rPr>
                <w:noProof/>
                <w:webHidden/>
              </w:rPr>
              <w:fldChar w:fldCharType="separate"/>
            </w:r>
            <w:r>
              <w:rPr>
                <w:noProof/>
                <w:webHidden/>
              </w:rPr>
              <w:t>72</w:t>
            </w:r>
            <w:r>
              <w:rPr>
                <w:noProof/>
                <w:webHidden/>
              </w:rPr>
              <w:fldChar w:fldCharType="end"/>
            </w:r>
          </w:hyperlink>
        </w:p>
        <w:p w14:paraId="2C41F1C4" w14:textId="0173FE2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3" w:history="1">
            <w:r w:rsidRPr="003A1A54">
              <w:rPr>
                <w:rStyle w:val="Hyperlink"/>
                <w:rFonts w:ascii="Times New Roman" w:eastAsia="Calibri" w:hAnsi="Times New Roman"/>
                <w:b/>
                <w:bCs/>
                <w:noProof/>
              </w:rPr>
              <w:t>3.2.2.3 Urban Areas of the Otukpo Local Government</w:t>
            </w:r>
            <w:r>
              <w:rPr>
                <w:noProof/>
                <w:webHidden/>
              </w:rPr>
              <w:tab/>
            </w:r>
            <w:r>
              <w:rPr>
                <w:noProof/>
                <w:webHidden/>
              </w:rPr>
              <w:fldChar w:fldCharType="begin"/>
            </w:r>
            <w:r>
              <w:rPr>
                <w:noProof/>
                <w:webHidden/>
              </w:rPr>
              <w:instrText xml:space="preserve"> PAGEREF _Toc219269803 \h </w:instrText>
            </w:r>
            <w:r>
              <w:rPr>
                <w:noProof/>
                <w:webHidden/>
              </w:rPr>
            </w:r>
            <w:r>
              <w:rPr>
                <w:noProof/>
                <w:webHidden/>
              </w:rPr>
              <w:fldChar w:fldCharType="separate"/>
            </w:r>
            <w:r>
              <w:rPr>
                <w:noProof/>
                <w:webHidden/>
              </w:rPr>
              <w:t>72</w:t>
            </w:r>
            <w:r>
              <w:rPr>
                <w:noProof/>
                <w:webHidden/>
              </w:rPr>
              <w:fldChar w:fldCharType="end"/>
            </w:r>
          </w:hyperlink>
        </w:p>
        <w:p w14:paraId="78E4C118" w14:textId="5173EC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4" w:history="1">
            <w:r w:rsidRPr="003A1A54">
              <w:rPr>
                <w:rStyle w:val="Hyperlink"/>
                <w:rFonts w:ascii="Times New Roman" w:eastAsia="Calibri" w:hAnsi="Times New Roman"/>
                <w:b/>
                <w:bCs/>
                <w:noProof/>
              </w:rPr>
              <w:t>3.2.2.4 Comparison of the diversity of species between Rural, Peri-Urban and Urban Areas in the Otukpo Local Government</w:t>
            </w:r>
            <w:r>
              <w:rPr>
                <w:noProof/>
                <w:webHidden/>
              </w:rPr>
              <w:tab/>
            </w:r>
            <w:r>
              <w:rPr>
                <w:noProof/>
                <w:webHidden/>
              </w:rPr>
              <w:fldChar w:fldCharType="begin"/>
            </w:r>
            <w:r>
              <w:rPr>
                <w:noProof/>
                <w:webHidden/>
              </w:rPr>
              <w:instrText xml:space="preserve"> PAGEREF _Toc219269804 \h </w:instrText>
            </w:r>
            <w:r>
              <w:rPr>
                <w:noProof/>
                <w:webHidden/>
              </w:rPr>
            </w:r>
            <w:r>
              <w:rPr>
                <w:noProof/>
                <w:webHidden/>
              </w:rPr>
              <w:fldChar w:fldCharType="separate"/>
            </w:r>
            <w:r>
              <w:rPr>
                <w:noProof/>
                <w:webHidden/>
              </w:rPr>
              <w:t>73</w:t>
            </w:r>
            <w:r>
              <w:rPr>
                <w:noProof/>
                <w:webHidden/>
              </w:rPr>
              <w:fldChar w:fldCharType="end"/>
            </w:r>
          </w:hyperlink>
        </w:p>
        <w:p w14:paraId="7AD0AE33" w14:textId="25D399D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5" w:history="1">
            <w:r w:rsidRPr="003A1A54">
              <w:rPr>
                <w:rStyle w:val="Hyperlink"/>
                <w:rFonts w:ascii="Times New Roman" w:eastAsia="DengXian Light" w:hAnsi="Times New Roman"/>
                <w:b/>
                <w:bCs/>
                <w:noProof/>
              </w:rPr>
              <w:t>3.3 Soil Properties on the Urban Gradient</w:t>
            </w:r>
            <w:r>
              <w:rPr>
                <w:noProof/>
                <w:webHidden/>
              </w:rPr>
              <w:tab/>
            </w:r>
            <w:r>
              <w:rPr>
                <w:noProof/>
                <w:webHidden/>
              </w:rPr>
              <w:fldChar w:fldCharType="begin"/>
            </w:r>
            <w:r>
              <w:rPr>
                <w:noProof/>
                <w:webHidden/>
              </w:rPr>
              <w:instrText xml:space="preserve"> PAGEREF _Toc219269805 \h </w:instrText>
            </w:r>
            <w:r>
              <w:rPr>
                <w:noProof/>
                <w:webHidden/>
              </w:rPr>
            </w:r>
            <w:r>
              <w:rPr>
                <w:noProof/>
                <w:webHidden/>
              </w:rPr>
              <w:fldChar w:fldCharType="separate"/>
            </w:r>
            <w:r>
              <w:rPr>
                <w:noProof/>
                <w:webHidden/>
              </w:rPr>
              <w:t>74</w:t>
            </w:r>
            <w:r>
              <w:rPr>
                <w:noProof/>
                <w:webHidden/>
              </w:rPr>
              <w:fldChar w:fldCharType="end"/>
            </w:r>
          </w:hyperlink>
        </w:p>
        <w:p w14:paraId="32B7DDBA" w14:textId="1E19C99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6" w:history="1">
            <w:r w:rsidRPr="003A1A54">
              <w:rPr>
                <w:rStyle w:val="Hyperlink"/>
                <w:rFonts w:ascii="Times New Roman" w:eastAsia="DengXian Light" w:hAnsi="Times New Roman"/>
                <w:b/>
                <w:bCs/>
                <w:noProof/>
              </w:rPr>
              <w:t>3.3.1 Summary of soil variables</w:t>
            </w:r>
            <w:r>
              <w:rPr>
                <w:noProof/>
                <w:webHidden/>
              </w:rPr>
              <w:tab/>
            </w:r>
            <w:r>
              <w:rPr>
                <w:noProof/>
                <w:webHidden/>
              </w:rPr>
              <w:fldChar w:fldCharType="begin"/>
            </w:r>
            <w:r>
              <w:rPr>
                <w:noProof/>
                <w:webHidden/>
              </w:rPr>
              <w:instrText xml:space="preserve"> PAGEREF _Toc219269806 \h </w:instrText>
            </w:r>
            <w:r>
              <w:rPr>
                <w:noProof/>
                <w:webHidden/>
              </w:rPr>
            </w:r>
            <w:r>
              <w:rPr>
                <w:noProof/>
                <w:webHidden/>
              </w:rPr>
              <w:fldChar w:fldCharType="separate"/>
            </w:r>
            <w:r>
              <w:rPr>
                <w:noProof/>
                <w:webHidden/>
              </w:rPr>
              <w:t>74</w:t>
            </w:r>
            <w:r>
              <w:rPr>
                <w:noProof/>
                <w:webHidden/>
              </w:rPr>
              <w:fldChar w:fldCharType="end"/>
            </w:r>
          </w:hyperlink>
        </w:p>
        <w:p w14:paraId="52C20482" w14:textId="31B55D1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7" w:history="1">
            <w:r w:rsidRPr="003A1A54">
              <w:rPr>
                <w:rStyle w:val="Hyperlink"/>
                <w:rFonts w:ascii="Times New Roman" w:eastAsia="DengXian Light" w:hAnsi="Times New Roman"/>
                <w:b/>
                <w:bCs/>
                <w:noProof/>
              </w:rPr>
              <w:t>3.3.2 Statistical Differences between Zones</w:t>
            </w:r>
            <w:r>
              <w:rPr>
                <w:noProof/>
                <w:webHidden/>
              </w:rPr>
              <w:tab/>
            </w:r>
            <w:r>
              <w:rPr>
                <w:noProof/>
                <w:webHidden/>
              </w:rPr>
              <w:fldChar w:fldCharType="begin"/>
            </w:r>
            <w:r>
              <w:rPr>
                <w:noProof/>
                <w:webHidden/>
              </w:rPr>
              <w:instrText xml:space="preserve"> PAGEREF _Toc219269807 \h </w:instrText>
            </w:r>
            <w:r>
              <w:rPr>
                <w:noProof/>
                <w:webHidden/>
              </w:rPr>
            </w:r>
            <w:r>
              <w:rPr>
                <w:noProof/>
                <w:webHidden/>
              </w:rPr>
              <w:fldChar w:fldCharType="separate"/>
            </w:r>
            <w:r>
              <w:rPr>
                <w:noProof/>
                <w:webHidden/>
              </w:rPr>
              <w:t>76</w:t>
            </w:r>
            <w:r>
              <w:rPr>
                <w:noProof/>
                <w:webHidden/>
              </w:rPr>
              <w:fldChar w:fldCharType="end"/>
            </w:r>
          </w:hyperlink>
        </w:p>
        <w:p w14:paraId="7833C431" w14:textId="0D05CE0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8" w:history="1">
            <w:r w:rsidRPr="003A1A54">
              <w:rPr>
                <w:rStyle w:val="Hyperlink"/>
                <w:rFonts w:ascii="Times New Roman" w:eastAsia="DengXian Light" w:hAnsi="Times New Roman"/>
                <w:b/>
                <w:bCs/>
                <w:noProof/>
              </w:rPr>
              <w:t>3.4 Vegetation Index (NDVI/EVI) Results</w:t>
            </w:r>
            <w:r>
              <w:rPr>
                <w:noProof/>
                <w:webHidden/>
              </w:rPr>
              <w:tab/>
            </w:r>
            <w:r>
              <w:rPr>
                <w:noProof/>
                <w:webHidden/>
              </w:rPr>
              <w:fldChar w:fldCharType="begin"/>
            </w:r>
            <w:r>
              <w:rPr>
                <w:noProof/>
                <w:webHidden/>
              </w:rPr>
              <w:instrText xml:space="preserve"> PAGEREF _Toc219269808 \h </w:instrText>
            </w:r>
            <w:r>
              <w:rPr>
                <w:noProof/>
                <w:webHidden/>
              </w:rPr>
            </w:r>
            <w:r>
              <w:rPr>
                <w:noProof/>
                <w:webHidden/>
              </w:rPr>
              <w:fldChar w:fldCharType="separate"/>
            </w:r>
            <w:r>
              <w:rPr>
                <w:noProof/>
                <w:webHidden/>
              </w:rPr>
              <w:t>78</w:t>
            </w:r>
            <w:r>
              <w:rPr>
                <w:noProof/>
                <w:webHidden/>
              </w:rPr>
              <w:fldChar w:fldCharType="end"/>
            </w:r>
          </w:hyperlink>
        </w:p>
        <w:p w14:paraId="74FA8B40" w14:textId="22D9D21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9" w:history="1">
            <w:r w:rsidRPr="003A1A54">
              <w:rPr>
                <w:rStyle w:val="Hyperlink"/>
                <w:rFonts w:ascii="Times New Roman" w:eastAsia="DengXian Light" w:hAnsi="Times New Roman"/>
                <w:b/>
                <w:bCs/>
                <w:noProof/>
              </w:rPr>
              <w:t>3.4.1 Summary of NDVI and EVI by Zone</w:t>
            </w:r>
            <w:r>
              <w:rPr>
                <w:noProof/>
                <w:webHidden/>
              </w:rPr>
              <w:tab/>
            </w:r>
            <w:r>
              <w:rPr>
                <w:noProof/>
                <w:webHidden/>
              </w:rPr>
              <w:fldChar w:fldCharType="begin"/>
            </w:r>
            <w:r>
              <w:rPr>
                <w:noProof/>
                <w:webHidden/>
              </w:rPr>
              <w:instrText xml:space="preserve"> PAGEREF _Toc219269809 \h </w:instrText>
            </w:r>
            <w:r>
              <w:rPr>
                <w:noProof/>
                <w:webHidden/>
              </w:rPr>
            </w:r>
            <w:r>
              <w:rPr>
                <w:noProof/>
                <w:webHidden/>
              </w:rPr>
              <w:fldChar w:fldCharType="separate"/>
            </w:r>
            <w:r>
              <w:rPr>
                <w:noProof/>
                <w:webHidden/>
              </w:rPr>
              <w:t>78</w:t>
            </w:r>
            <w:r>
              <w:rPr>
                <w:noProof/>
                <w:webHidden/>
              </w:rPr>
              <w:fldChar w:fldCharType="end"/>
            </w:r>
          </w:hyperlink>
        </w:p>
        <w:p w14:paraId="4ABD1567" w14:textId="501FA4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0" w:history="1">
            <w:r w:rsidRPr="003A1A54">
              <w:rPr>
                <w:rStyle w:val="Hyperlink"/>
                <w:rFonts w:ascii="Times New Roman" w:eastAsia="DengXian Light" w:hAnsi="Times New Roman"/>
                <w:b/>
                <w:bCs/>
                <w:noProof/>
              </w:rPr>
              <w:t>3.4.2 Zone Comparison Statistics</w:t>
            </w:r>
            <w:r>
              <w:rPr>
                <w:noProof/>
                <w:webHidden/>
              </w:rPr>
              <w:tab/>
            </w:r>
            <w:r>
              <w:rPr>
                <w:noProof/>
                <w:webHidden/>
              </w:rPr>
              <w:fldChar w:fldCharType="begin"/>
            </w:r>
            <w:r>
              <w:rPr>
                <w:noProof/>
                <w:webHidden/>
              </w:rPr>
              <w:instrText xml:space="preserve"> PAGEREF _Toc219269810 \h </w:instrText>
            </w:r>
            <w:r>
              <w:rPr>
                <w:noProof/>
                <w:webHidden/>
              </w:rPr>
            </w:r>
            <w:r>
              <w:rPr>
                <w:noProof/>
                <w:webHidden/>
              </w:rPr>
              <w:fldChar w:fldCharType="separate"/>
            </w:r>
            <w:r>
              <w:rPr>
                <w:noProof/>
                <w:webHidden/>
              </w:rPr>
              <w:t>79</w:t>
            </w:r>
            <w:r>
              <w:rPr>
                <w:noProof/>
                <w:webHidden/>
              </w:rPr>
              <w:fldChar w:fldCharType="end"/>
            </w:r>
          </w:hyperlink>
        </w:p>
        <w:p w14:paraId="52EAF3B2" w14:textId="29FD8C2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1" w:history="1">
            <w:r w:rsidRPr="003A1A54">
              <w:rPr>
                <w:rStyle w:val="Hyperlink"/>
                <w:rFonts w:ascii="Times New Roman" w:eastAsia="DengXian Light" w:hAnsi="Times New Roman"/>
                <w:b/>
                <w:bCs/>
                <w:noProof/>
              </w:rPr>
              <w:t>3.5 Relationship Between Urbanization Metrics and Ecosystem Functioning</w:t>
            </w:r>
            <w:r>
              <w:rPr>
                <w:noProof/>
                <w:webHidden/>
              </w:rPr>
              <w:tab/>
            </w:r>
            <w:r>
              <w:rPr>
                <w:noProof/>
                <w:webHidden/>
              </w:rPr>
              <w:fldChar w:fldCharType="begin"/>
            </w:r>
            <w:r>
              <w:rPr>
                <w:noProof/>
                <w:webHidden/>
              </w:rPr>
              <w:instrText xml:space="preserve"> PAGEREF _Toc219269811 \h </w:instrText>
            </w:r>
            <w:r>
              <w:rPr>
                <w:noProof/>
                <w:webHidden/>
              </w:rPr>
            </w:r>
            <w:r>
              <w:rPr>
                <w:noProof/>
                <w:webHidden/>
              </w:rPr>
              <w:fldChar w:fldCharType="separate"/>
            </w:r>
            <w:r>
              <w:rPr>
                <w:noProof/>
                <w:webHidden/>
              </w:rPr>
              <w:t>81</w:t>
            </w:r>
            <w:r>
              <w:rPr>
                <w:noProof/>
                <w:webHidden/>
              </w:rPr>
              <w:fldChar w:fldCharType="end"/>
            </w:r>
          </w:hyperlink>
        </w:p>
        <w:p w14:paraId="1A93E75B" w14:textId="3070CA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2" w:history="1">
            <w:r w:rsidRPr="003A1A54">
              <w:rPr>
                <w:rStyle w:val="Hyperlink"/>
                <w:rFonts w:ascii="Times New Roman" w:eastAsia="DengXian Light" w:hAnsi="Times New Roman"/>
                <w:b/>
                <w:bCs/>
                <w:noProof/>
              </w:rPr>
              <w:t>3. 5.1 Summary of Urbanization Indicators</w:t>
            </w:r>
            <w:r>
              <w:rPr>
                <w:noProof/>
                <w:webHidden/>
              </w:rPr>
              <w:tab/>
            </w:r>
            <w:r>
              <w:rPr>
                <w:noProof/>
                <w:webHidden/>
              </w:rPr>
              <w:fldChar w:fldCharType="begin"/>
            </w:r>
            <w:r>
              <w:rPr>
                <w:noProof/>
                <w:webHidden/>
              </w:rPr>
              <w:instrText xml:space="preserve"> PAGEREF _Toc219269812 \h </w:instrText>
            </w:r>
            <w:r>
              <w:rPr>
                <w:noProof/>
                <w:webHidden/>
              </w:rPr>
            </w:r>
            <w:r>
              <w:rPr>
                <w:noProof/>
                <w:webHidden/>
              </w:rPr>
              <w:fldChar w:fldCharType="separate"/>
            </w:r>
            <w:r>
              <w:rPr>
                <w:noProof/>
                <w:webHidden/>
              </w:rPr>
              <w:t>81</w:t>
            </w:r>
            <w:r>
              <w:rPr>
                <w:noProof/>
                <w:webHidden/>
              </w:rPr>
              <w:fldChar w:fldCharType="end"/>
            </w:r>
          </w:hyperlink>
        </w:p>
        <w:p w14:paraId="371F52EB" w14:textId="1F9394B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3" w:history="1">
            <w:r w:rsidRPr="003A1A54">
              <w:rPr>
                <w:rStyle w:val="Hyperlink"/>
                <w:rFonts w:ascii="Times New Roman" w:eastAsia="DengXian Light" w:hAnsi="Times New Roman"/>
                <w:b/>
                <w:bCs/>
                <w:noProof/>
              </w:rPr>
              <w:t>3.5.2 Regression Analysis of Urbanization Metrics as Predictors of NDVI</w:t>
            </w:r>
            <w:r>
              <w:rPr>
                <w:noProof/>
                <w:webHidden/>
              </w:rPr>
              <w:tab/>
            </w:r>
            <w:r>
              <w:rPr>
                <w:noProof/>
                <w:webHidden/>
              </w:rPr>
              <w:fldChar w:fldCharType="begin"/>
            </w:r>
            <w:r>
              <w:rPr>
                <w:noProof/>
                <w:webHidden/>
              </w:rPr>
              <w:instrText xml:space="preserve"> PAGEREF _Toc219269813 \h </w:instrText>
            </w:r>
            <w:r>
              <w:rPr>
                <w:noProof/>
                <w:webHidden/>
              </w:rPr>
            </w:r>
            <w:r>
              <w:rPr>
                <w:noProof/>
                <w:webHidden/>
              </w:rPr>
              <w:fldChar w:fldCharType="separate"/>
            </w:r>
            <w:r>
              <w:rPr>
                <w:noProof/>
                <w:webHidden/>
              </w:rPr>
              <w:t>83</w:t>
            </w:r>
            <w:r>
              <w:rPr>
                <w:noProof/>
                <w:webHidden/>
              </w:rPr>
              <w:fldChar w:fldCharType="end"/>
            </w:r>
          </w:hyperlink>
        </w:p>
        <w:p w14:paraId="47BCD870" w14:textId="7F949EC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4" w:history="1">
            <w:r w:rsidRPr="003A1A54">
              <w:rPr>
                <w:rStyle w:val="Hyperlink"/>
                <w:rFonts w:ascii="Times New Roman" w:eastAsia="DengXian Light" w:hAnsi="Times New Roman"/>
                <w:b/>
                <w:bCs/>
                <w:noProof/>
              </w:rPr>
              <w:t>3.5.3 Model Fit Validation</w:t>
            </w:r>
            <w:r>
              <w:rPr>
                <w:noProof/>
                <w:webHidden/>
              </w:rPr>
              <w:tab/>
            </w:r>
            <w:r>
              <w:rPr>
                <w:noProof/>
                <w:webHidden/>
              </w:rPr>
              <w:fldChar w:fldCharType="begin"/>
            </w:r>
            <w:r>
              <w:rPr>
                <w:noProof/>
                <w:webHidden/>
              </w:rPr>
              <w:instrText xml:space="preserve"> PAGEREF _Toc219269814 \h </w:instrText>
            </w:r>
            <w:r>
              <w:rPr>
                <w:noProof/>
                <w:webHidden/>
              </w:rPr>
            </w:r>
            <w:r>
              <w:rPr>
                <w:noProof/>
                <w:webHidden/>
              </w:rPr>
              <w:fldChar w:fldCharType="separate"/>
            </w:r>
            <w:r>
              <w:rPr>
                <w:noProof/>
                <w:webHidden/>
              </w:rPr>
              <w:t>85</w:t>
            </w:r>
            <w:r>
              <w:rPr>
                <w:noProof/>
                <w:webHidden/>
              </w:rPr>
              <w:fldChar w:fldCharType="end"/>
            </w:r>
          </w:hyperlink>
        </w:p>
        <w:p w14:paraId="32C81D13" w14:textId="1822551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5" w:history="1">
            <w:r w:rsidRPr="003A1A54">
              <w:rPr>
                <w:rStyle w:val="Hyperlink"/>
                <w:rFonts w:ascii="Times New Roman" w:eastAsia="DengXian Light" w:hAnsi="Times New Roman"/>
                <w:b/>
                <w:bCs/>
                <w:noProof/>
              </w:rPr>
              <w:t>3.5.4 Interpretation of Regression Results</w:t>
            </w:r>
            <w:r>
              <w:rPr>
                <w:noProof/>
                <w:webHidden/>
              </w:rPr>
              <w:tab/>
            </w:r>
            <w:r>
              <w:rPr>
                <w:noProof/>
                <w:webHidden/>
              </w:rPr>
              <w:fldChar w:fldCharType="begin"/>
            </w:r>
            <w:r>
              <w:rPr>
                <w:noProof/>
                <w:webHidden/>
              </w:rPr>
              <w:instrText xml:space="preserve"> PAGEREF _Toc219269815 \h </w:instrText>
            </w:r>
            <w:r>
              <w:rPr>
                <w:noProof/>
                <w:webHidden/>
              </w:rPr>
            </w:r>
            <w:r>
              <w:rPr>
                <w:noProof/>
                <w:webHidden/>
              </w:rPr>
              <w:fldChar w:fldCharType="separate"/>
            </w:r>
            <w:r>
              <w:rPr>
                <w:noProof/>
                <w:webHidden/>
              </w:rPr>
              <w:t>91</w:t>
            </w:r>
            <w:r>
              <w:rPr>
                <w:noProof/>
                <w:webHidden/>
              </w:rPr>
              <w:fldChar w:fldCharType="end"/>
            </w:r>
          </w:hyperlink>
        </w:p>
        <w:p w14:paraId="42103A51" w14:textId="663BC0D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6" w:history="1">
            <w:r w:rsidRPr="003A1A54">
              <w:rPr>
                <w:rStyle w:val="Hyperlink"/>
                <w:rFonts w:ascii="Times New Roman" w:eastAsia="DengXian Light" w:hAnsi="Times New Roman"/>
                <w:b/>
                <w:bCs/>
                <w:noProof/>
              </w:rPr>
              <w:t>3.6 Integrated Assessment of the impacts of urbanization</w:t>
            </w:r>
            <w:r>
              <w:rPr>
                <w:noProof/>
                <w:webHidden/>
              </w:rPr>
              <w:tab/>
            </w:r>
            <w:r>
              <w:rPr>
                <w:noProof/>
                <w:webHidden/>
              </w:rPr>
              <w:fldChar w:fldCharType="begin"/>
            </w:r>
            <w:r>
              <w:rPr>
                <w:noProof/>
                <w:webHidden/>
              </w:rPr>
              <w:instrText xml:space="preserve"> PAGEREF _Toc219269816 \h </w:instrText>
            </w:r>
            <w:r>
              <w:rPr>
                <w:noProof/>
                <w:webHidden/>
              </w:rPr>
            </w:r>
            <w:r>
              <w:rPr>
                <w:noProof/>
                <w:webHidden/>
              </w:rPr>
              <w:fldChar w:fldCharType="separate"/>
            </w:r>
            <w:r>
              <w:rPr>
                <w:noProof/>
                <w:webHidden/>
              </w:rPr>
              <w:t>93</w:t>
            </w:r>
            <w:r>
              <w:rPr>
                <w:noProof/>
                <w:webHidden/>
              </w:rPr>
              <w:fldChar w:fldCharType="end"/>
            </w:r>
          </w:hyperlink>
        </w:p>
        <w:p w14:paraId="039A1C28" w14:textId="2DC8274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7" w:history="1">
            <w:r w:rsidRPr="003A1A54">
              <w:rPr>
                <w:rStyle w:val="Hyperlink"/>
                <w:rFonts w:ascii="Times New Roman" w:eastAsia="DengXian Light" w:hAnsi="Times New Roman"/>
                <w:b/>
                <w:bCs/>
                <w:noProof/>
              </w:rPr>
              <w:t>3.6.1 Synthesis of Findings between Indicators</w:t>
            </w:r>
            <w:r>
              <w:rPr>
                <w:noProof/>
                <w:webHidden/>
              </w:rPr>
              <w:tab/>
            </w:r>
            <w:r>
              <w:rPr>
                <w:noProof/>
                <w:webHidden/>
              </w:rPr>
              <w:fldChar w:fldCharType="begin"/>
            </w:r>
            <w:r>
              <w:rPr>
                <w:noProof/>
                <w:webHidden/>
              </w:rPr>
              <w:instrText xml:space="preserve"> PAGEREF _Toc219269817 \h </w:instrText>
            </w:r>
            <w:r>
              <w:rPr>
                <w:noProof/>
                <w:webHidden/>
              </w:rPr>
            </w:r>
            <w:r>
              <w:rPr>
                <w:noProof/>
                <w:webHidden/>
              </w:rPr>
              <w:fldChar w:fldCharType="separate"/>
            </w:r>
            <w:r>
              <w:rPr>
                <w:noProof/>
                <w:webHidden/>
              </w:rPr>
              <w:t>93</w:t>
            </w:r>
            <w:r>
              <w:rPr>
                <w:noProof/>
                <w:webHidden/>
              </w:rPr>
              <w:fldChar w:fldCharType="end"/>
            </w:r>
          </w:hyperlink>
        </w:p>
        <w:p w14:paraId="4A36DF21" w14:textId="2F695619"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8" w:history="1">
            <w:r w:rsidRPr="003A1A54">
              <w:rPr>
                <w:rStyle w:val="Hyperlink"/>
                <w:rFonts w:ascii="Times New Roman" w:eastAsia="DengXian Light" w:hAnsi="Times New Roman"/>
                <w:b/>
                <w:bCs/>
                <w:noProof/>
              </w:rPr>
              <w:t>3.6.2 Ecological Implications</w:t>
            </w:r>
            <w:r>
              <w:rPr>
                <w:noProof/>
                <w:webHidden/>
              </w:rPr>
              <w:tab/>
            </w:r>
            <w:r>
              <w:rPr>
                <w:noProof/>
                <w:webHidden/>
              </w:rPr>
              <w:fldChar w:fldCharType="begin"/>
            </w:r>
            <w:r>
              <w:rPr>
                <w:noProof/>
                <w:webHidden/>
              </w:rPr>
              <w:instrText xml:space="preserve"> PAGEREF _Toc219269818 \h </w:instrText>
            </w:r>
            <w:r>
              <w:rPr>
                <w:noProof/>
                <w:webHidden/>
              </w:rPr>
            </w:r>
            <w:r>
              <w:rPr>
                <w:noProof/>
                <w:webHidden/>
              </w:rPr>
              <w:fldChar w:fldCharType="separate"/>
            </w:r>
            <w:r>
              <w:rPr>
                <w:noProof/>
                <w:webHidden/>
              </w:rPr>
              <w:t>95</w:t>
            </w:r>
            <w:r>
              <w:rPr>
                <w:noProof/>
                <w:webHidden/>
              </w:rPr>
              <w:fldChar w:fldCharType="end"/>
            </w:r>
          </w:hyperlink>
        </w:p>
        <w:p w14:paraId="361AE276" w14:textId="0DE5F9D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9" w:history="1">
            <w:r w:rsidRPr="003A1A54">
              <w:rPr>
                <w:rStyle w:val="Hyperlink"/>
                <w:rFonts w:ascii="Times New Roman" w:eastAsia="DengXian Light" w:hAnsi="Times New Roman"/>
                <w:b/>
                <w:bCs/>
                <w:noProof/>
              </w:rPr>
              <w:t>3.8 Discussion of the results</w:t>
            </w:r>
            <w:r>
              <w:rPr>
                <w:noProof/>
                <w:webHidden/>
              </w:rPr>
              <w:tab/>
            </w:r>
            <w:r>
              <w:rPr>
                <w:noProof/>
                <w:webHidden/>
              </w:rPr>
              <w:fldChar w:fldCharType="begin"/>
            </w:r>
            <w:r>
              <w:rPr>
                <w:noProof/>
                <w:webHidden/>
              </w:rPr>
              <w:instrText xml:space="preserve"> PAGEREF _Toc219269819 \h </w:instrText>
            </w:r>
            <w:r>
              <w:rPr>
                <w:noProof/>
                <w:webHidden/>
              </w:rPr>
            </w:r>
            <w:r>
              <w:rPr>
                <w:noProof/>
                <w:webHidden/>
              </w:rPr>
              <w:fldChar w:fldCharType="separate"/>
            </w:r>
            <w:r>
              <w:rPr>
                <w:noProof/>
                <w:webHidden/>
              </w:rPr>
              <w:t>97</w:t>
            </w:r>
            <w:r>
              <w:rPr>
                <w:noProof/>
                <w:webHidden/>
              </w:rPr>
              <w:fldChar w:fldCharType="end"/>
            </w:r>
          </w:hyperlink>
        </w:p>
        <w:p w14:paraId="406E8ACE" w14:textId="097D7A7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0" w:history="1">
            <w:r w:rsidRPr="003A1A54">
              <w:rPr>
                <w:rStyle w:val="Hyperlink"/>
                <w:rFonts w:ascii="Times New Roman" w:eastAsia="DengXian Light" w:hAnsi="Times New Roman"/>
                <w:b/>
                <w:bCs/>
                <w:noProof/>
              </w:rPr>
              <w:t>3.8.1 Urban Expansion and Landscape Transformation</w:t>
            </w:r>
            <w:r>
              <w:rPr>
                <w:noProof/>
                <w:webHidden/>
              </w:rPr>
              <w:tab/>
            </w:r>
            <w:r>
              <w:rPr>
                <w:noProof/>
                <w:webHidden/>
              </w:rPr>
              <w:fldChar w:fldCharType="begin"/>
            </w:r>
            <w:r>
              <w:rPr>
                <w:noProof/>
                <w:webHidden/>
              </w:rPr>
              <w:instrText xml:space="preserve"> PAGEREF _Toc219269820 \h </w:instrText>
            </w:r>
            <w:r>
              <w:rPr>
                <w:noProof/>
                <w:webHidden/>
              </w:rPr>
            </w:r>
            <w:r>
              <w:rPr>
                <w:noProof/>
                <w:webHidden/>
              </w:rPr>
              <w:fldChar w:fldCharType="separate"/>
            </w:r>
            <w:r>
              <w:rPr>
                <w:noProof/>
                <w:webHidden/>
              </w:rPr>
              <w:t>97</w:t>
            </w:r>
            <w:r>
              <w:rPr>
                <w:noProof/>
                <w:webHidden/>
              </w:rPr>
              <w:fldChar w:fldCharType="end"/>
            </w:r>
          </w:hyperlink>
        </w:p>
        <w:p w14:paraId="6BCFD4AE" w14:textId="3DD7C6E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1" w:history="1">
            <w:r w:rsidRPr="003A1A54">
              <w:rPr>
                <w:rStyle w:val="Hyperlink"/>
                <w:rFonts w:ascii="Times New Roman" w:eastAsia="DengXian Light" w:hAnsi="Times New Roman"/>
                <w:b/>
                <w:bCs/>
                <w:noProof/>
              </w:rPr>
              <w:t>3.8.2 Plant Diversity Decline Along Urban Gradients</w:t>
            </w:r>
            <w:r>
              <w:rPr>
                <w:noProof/>
                <w:webHidden/>
              </w:rPr>
              <w:tab/>
            </w:r>
            <w:r>
              <w:rPr>
                <w:noProof/>
                <w:webHidden/>
              </w:rPr>
              <w:fldChar w:fldCharType="begin"/>
            </w:r>
            <w:r>
              <w:rPr>
                <w:noProof/>
                <w:webHidden/>
              </w:rPr>
              <w:instrText xml:space="preserve"> PAGEREF _Toc219269821 \h </w:instrText>
            </w:r>
            <w:r>
              <w:rPr>
                <w:noProof/>
                <w:webHidden/>
              </w:rPr>
            </w:r>
            <w:r>
              <w:rPr>
                <w:noProof/>
                <w:webHidden/>
              </w:rPr>
              <w:fldChar w:fldCharType="separate"/>
            </w:r>
            <w:r>
              <w:rPr>
                <w:noProof/>
                <w:webHidden/>
              </w:rPr>
              <w:t>98</w:t>
            </w:r>
            <w:r>
              <w:rPr>
                <w:noProof/>
                <w:webHidden/>
              </w:rPr>
              <w:fldChar w:fldCharType="end"/>
            </w:r>
          </w:hyperlink>
        </w:p>
        <w:p w14:paraId="1F1EFADE" w14:textId="76384FF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2" w:history="1">
            <w:r w:rsidRPr="003A1A54">
              <w:rPr>
                <w:rStyle w:val="Hyperlink"/>
                <w:rFonts w:ascii="Times New Roman" w:eastAsia="DengXian Light" w:hAnsi="Times New Roman"/>
                <w:b/>
                <w:bCs/>
                <w:noProof/>
              </w:rPr>
              <w:t>3.8.4 Decrease in vegetable productivity (NDVI/EVI)</w:t>
            </w:r>
            <w:r>
              <w:rPr>
                <w:noProof/>
                <w:webHidden/>
              </w:rPr>
              <w:tab/>
            </w:r>
            <w:r>
              <w:rPr>
                <w:noProof/>
                <w:webHidden/>
              </w:rPr>
              <w:fldChar w:fldCharType="begin"/>
            </w:r>
            <w:r>
              <w:rPr>
                <w:noProof/>
                <w:webHidden/>
              </w:rPr>
              <w:instrText xml:space="preserve"> PAGEREF _Toc219269822 \h </w:instrText>
            </w:r>
            <w:r>
              <w:rPr>
                <w:noProof/>
                <w:webHidden/>
              </w:rPr>
            </w:r>
            <w:r>
              <w:rPr>
                <w:noProof/>
                <w:webHidden/>
              </w:rPr>
              <w:fldChar w:fldCharType="separate"/>
            </w:r>
            <w:r>
              <w:rPr>
                <w:noProof/>
                <w:webHidden/>
              </w:rPr>
              <w:t>99</w:t>
            </w:r>
            <w:r>
              <w:rPr>
                <w:noProof/>
                <w:webHidden/>
              </w:rPr>
              <w:fldChar w:fldCharType="end"/>
            </w:r>
          </w:hyperlink>
        </w:p>
        <w:p w14:paraId="028AE09B" w14:textId="31B2123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3" w:history="1">
            <w:r w:rsidRPr="003A1A54">
              <w:rPr>
                <w:rStyle w:val="Hyperlink"/>
                <w:rFonts w:ascii="Times New Roman" w:eastAsia="DengXian Light" w:hAnsi="Times New Roman"/>
                <w:noProof/>
              </w:rPr>
              <w:t>3.8.5 Influence of Urbanization Metrics on Ecosystem Functioning</w:t>
            </w:r>
            <w:r>
              <w:rPr>
                <w:noProof/>
                <w:webHidden/>
              </w:rPr>
              <w:tab/>
            </w:r>
            <w:r>
              <w:rPr>
                <w:noProof/>
                <w:webHidden/>
              </w:rPr>
              <w:fldChar w:fldCharType="begin"/>
            </w:r>
            <w:r>
              <w:rPr>
                <w:noProof/>
                <w:webHidden/>
              </w:rPr>
              <w:instrText xml:space="preserve"> PAGEREF _Toc219269823 \h </w:instrText>
            </w:r>
            <w:r>
              <w:rPr>
                <w:noProof/>
                <w:webHidden/>
              </w:rPr>
            </w:r>
            <w:r>
              <w:rPr>
                <w:noProof/>
                <w:webHidden/>
              </w:rPr>
              <w:fldChar w:fldCharType="separate"/>
            </w:r>
            <w:r>
              <w:rPr>
                <w:noProof/>
                <w:webHidden/>
              </w:rPr>
              <w:t>99</w:t>
            </w:r>
            <w:r>
              <w:rPr>
                <w:noProof/>
                <w:webHidden/>
              </w:rPr>
              <w:fldChar w:fldCharType="end"/>
            </w:r>
          </w:hyperlink>
        </w:p>
        <w:p w14:paraId="24D75880" w14:textId="5B962BD8"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4" w:history="1">
            <w:r w:rsidRPr="003A1A54">
              <w:rPr>
                <w:rStyle w:val="Hyperlink"/>
                <w:rFonts w:ascii="Times New Roman" w:eastAsia="DengXian Light" w:hAnsi="Times New Roman"/>
                <w:b/>
                <w:bCs/>
                <w:noProof/>
              </w:rPr>
              <w:t>3.8.6 Synthesis with Tropical Urban Ecology Theory</w:t>
            </w:r>
            <w:r>
              <w:rPr>
                <w:noProof/>
                <w:webHidden/>
              </w:rPr>
              <w:tab/>
            </w:r>
            <w:r>
              <w:rPr>
                <w:noProof/>
                <w:webHidden/>
              </w:rPr>
              <w:fldChar w:fldCharType="begin"/>
            </w:r>
            <w:r>
              <w:rPr>
                <w:noProof/>
                <w:webHidden/>
              </w:rPr>
              <w:instrText xml:space="preserve"> PAGEREF _Toc219269824 \h </w:instrText>
            </w:r>
            <w:r>
              <w:rPr>
                <w:noProof/>
                <w:webHidden/>
              </w:rPr>
            </w:r>
            <w:r>
              <w:rPr>
                <w:noProof/>
                <w:webHidden/>
              </w:rPr>
              <w:fldChar w:fldCharType="separate"/>
            </w:r>
            <w:r>
              <w:rPr>
                <w:noProof/>
                <w:webHidden/>
              </w:rPr>
              <w:t>100</w:t>
            </w:r>
            <w:r>
              <w:rPr>
                <w:noProof/>
                <w:webHidden/>
              </w:rPr>
              <w:fldChar w:fldCharType="end"/>
            </w:r>
          </w:hyperlink>
        </w:p>
        <w:p w14:paraId="746AF732" w14:textId="0C8562FD"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825" w:history="1">
            <w:r w:rsidRPr="003A1A54">
              <w:rPr>
                <w:rStyle w:val="Hyperlink"/>
                <w:rFonts w:ascii="Times New Roman" w:eastAsia="DengXian Light" w:hAnsi="Times New Roman"/>
                <w:b/>
                <w:bCs/>
                <w:noProof/>
              </w:rPr>
              <w:t>CONCLUSION</w:t>
            </w:r>
            <w:r>
              <w:rPr>
                <w:noProof/>
                <w:webHidden/>
              </w:rPr>
              <w:tab/>
            </w:r>
            <w:r>
              <w:rPr>
                <w:noProof/>
                <w:webHidden/>
              </w:rPr>
              <w:fldChar w:fldCharType="begin"/>
            </w:r>
            <w:r>
              <w:rPr>
                <w:noProof/>
                <w:webHidden/>
              </w:rPr>
              <w:instrText xml:space="preserve"> PAGEREF _Toc219269825 \h </w:instrText>
            </w:r>
            <w:r>
              <w:rPr>
                <w:noProof/>
                <w:webHidden/>
              </w:rPr>
            </w:r>
            <w:r>
              <w:rPr>
                <w:noProof/>
                <w:webHidden/>
              </w:rPr>
              <w:fldChar w:fldCharType="separate"/>
            </w:r>
            <w:r>
              <w:rPr>
                <w:noProof/>
                <w:webHidden/>
              </w:rPr>
              <w:t>101</w:t>
            </w:r>
            <w:r>
              <w:rPr>
                <w:noProof/>
                <w:webHidden/>
              </w:rPr>
              <w:fldChar w:fldCharType="end"/>
            </w:r>
          </w:hyperlink>
        </w:p>
        <w:p w14:paraId="469A420F" w14:textId="69F518C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6" w:history="1">
            <w:r w:rsidRPr="003A1A54">
              <w:rPr>
                <w:rStyle w:val="Hyperlink"/>
                <w:rFonts w:ascii="Times New Roman" w:eastAsia="DengXian Light" w:hAnsi="Times New Roman"/>
                <w:b/>
                <w:bCs/>
                <w:noProof/>
              </w:rPr>
              <w:t>RECOMMENDATION</w:t>
            </w:r>
            <w:r>
              <w:rPr>
                <w:noProof/>
                <w:webHidden/>
              </w:rPr>
              <w:tab/>
            </w:r>
            <w:r>
              <w:rPr>
                <w:noProof/>
                <w:webHidden/>
              </w:rPr>
              <w:fldChar w:fldCharType="begin"/>
            </w:r>
            <w:r>
              <w:rPr>
                <w:noProof/>
                <w:webHidden/>
              </w:rPr>
              <w:instrText xml:space="preserve"> PAGEREF _Toc219269826 \h </w:instrText>
            </w:r>
            <w:r>
              <w:rPr>
                <w:noProof/>
                <w:webHidden/>
              </w:rPr>
            </w:r>
            <w:r>
              <w:rPr>
                <w:noProof/>
                <w:webHidden/>
              </w:rPr>
              <w:fldChar w:fldCharType="separate"/>
            </w:r>
            <w:r>
              <w:rPr>
                <w:noProof/>
                <w:webHidden/>
              </w:rPr>
              <w:t>103</w:t>
            </w:r>
            <w:r>
              <w:rPr>
                <w:noProof/>
                <w:webHidden/>
              </w:rPr>
              <w:fldChar w:fldCharType="end"/>
            </w:r>
          </w:hyperlink>
        </w:p>
        <w:p w14:paraId="26E50DE5" w14:textId="3514F5B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7" w:history="1">
            <w:r w:rsidRPr="003A1A54">
              <w:rPr>
                <w:rStyle w:val="Hyperlink"/>
                <w:rFonts w:ascii="Times New Roman" w:eastAsia="DengXian Light" w:hAnsi="Times New Roman"/>
                <w:b/>
                <w:bCs/>
                <w:noProof/>
              </w:rPr>
              <w:t>Contribution to Knowledge</w:t>
            </w:r>
            <w:r>
              <w:rPr>
                <w:noProof/>
                <w:webHidden/>
              </w:rPr>
              <w:tab/>
            </w:r>
            <w:r>
              <w:rPr>
                <w:noProof/>
                <w:webHidden/>
              </w:rPr>
              <w:fldChar w:fldCharType="begin"/>
            </w:r>
            <w:r>
              <w:rPr>
                <w:noProof/>
                <w:webHidden/>
              </w:rPr>
              <w:instrText xml:space="preserve"> PAGEREF _Toc219269827 \h </w:instrText>
            </w:r>
            <w:r>
              <w:rPr>
                <w:noProof/>
                <w:webHidden/>
              </w:rPr>
            </w:r>
            <w:r>
              <w:rPr>
                <w:noProof/>
                <w:webHidden/>
              </w:rPr>
              <w:fldChar w:fldCharType="separate"/>
            </w:r>
            <w:r>
              <w:rPr>
                <w:noProof/>
                <w:webHidden/>
              </w:rPr>
              <w:t>106</w:t>
            </w:r>
            <w:r>
              <w:rPr>
                <w:noProof/>
                <w:webHidden/>
              </w:rPr>
              <w:fldChar w:fldCharType="end"/>
            </w:r>
          </w:hyperlink>
        </w:p>
        <w:p w14:paraId="3C52D8DE" w14:textId="7CC04E99"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8" w:history="1">
            <w:r w:rsidRPr="003A1A54">
              <w:rPr>
                <w:rStyle w:val="Hyperlink"/>
                <w:rFonts w:ascii="Times New Roman" w:eastAsia="DengXian Light" w:hAnsi="Times New Roman"/>
                <w:b/>
                <w:bCs/>
                <w:noProof/>
              </w:rPr>
              <w:t>List of publications on the topic of the thesis</w:t>
            </w:r>
            <w:r>
              <w:rPr>
                <w:noProof/>
                <w:webHidden/>
              </w:rPr>
              <w:tab/>
            </w:r>
            <w:r>
              <w:rPr>
                <w:noProof/>
                <w:webHidden/>
              </w:rPr>
              <w:fldChar w:fldCharType="begin"/>
            </w:r>
            <w:r>
              <w:rPr>
                <w:noProof/>
                <w:webHidden/>
              </w:rPr>
              <w:instrText xml:space="preserve"> PAGEREF _Toc219269828 \h </w:instrText>
            </w:r>
            <w:r>
              <w:rPr>
                <w:noProof/>
                <w:webHidden/>
              </w:rPr>
            </w:r>
            <w:r>
              <w:rPr>
                <w:noProof/>
                <w:webHidden/>
              </w:rPr>
              <w:fldChar w:fldCharType="separate"/>
            </w:r>
            <w:r>
              <w:rPr>
                <w:noProof/>
                <w:webHidden/>
              </w:rPr>
              <w:t>107</w:t>
            </w:r>
            <w:r>
              <w:rPr>
                <w:noProof/>
                <w:webHidden/>
              </w:rPr>
              <w:fldChar w:fldCharType="end"/>
            </w:r>
          </w:hyperlink>
        </w:p>
        <w:p w14:paraId="31CB1F87" w14:textId="6841B57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9" w:history="1">
            <w:r w:rsidRPr="003A1A54">
              <w:rPr>
                <w:rStyle w:val="Hyperlink"/>
                <w:rFonts w:ascii="Times New Roman" w:hAnsi="Times New Roman"/>
                <w:b/>
                <w:noProof/>
              </w:rPr>
              <w:t>APPENDICES</w:t>
            </w:r>
            <w:r>
              <w:rPr>
                <w:noProof/>
                <w:webHidden/>
              </w:rPr>
              <w:tab/>
            </w:r>
            <w:r>
              <w:rPr>
                <w:noProof/>
                <w:webHidden/>
              </w:rPr>
              <w:fldChar w:fldCharType="begin"/>
            </w:r>
            <w:r>
              <w:rPr>
                <w:noProof/>
                <w:webHidden/>
              </w:rPr>
              <w:instrText xml:space="preserve"> PAGEREF _Toc219269829 \h </w:instrText>
            </w:r>
            <w:r>
              <w:rPr>
                <w:noProof/>
                <w:webHidden/>
              </w:rPr>
            </w:r>
            <w:r>
              <w:rPr>
                <w:noProof/>
                <w:webHidden/>
              </w:rPr>
              <w:fldChar w:fldCharType="separate"/>
            </w:r>
            <w:r>
              <w:rPr>
                <w:noProof/>
                <w:webHidden/>
              </w:rPr>
              <w:t>130</w:t>
            </w:r>
            <w:r>
              <w:rPr>
                <w:noProof/>
                <w:webHidden/>
              </w:rPr>
              <w:fldChar w:fldCharType="end"/>
            </w:r>
          </w:hyperlink>
        </w:p>
        <w:p w14:paraId="58855482" w14:textId="55A77A39" w:rsidR="007C7C9B" w:rsidRDefault="007C7C9B">
          <w:pPr>
            <w:pStyle w:val="TOC1"/>
            <w:tabs>
              <w:tab w:val="right" w:leader="dot" w:pos="9350"/>
            </w:tabs>
            <w:rPr>
              <w:rFonts w:asciiTheme="minorHAnsi" w:eastAsiaTheme="minorEastAsia" w:hAnsiTheme="minorHAnsi" w:cstheme="minorBidi"/>
              <w:noProof/>
              <w:kern w:val="0"/>
            </w:rPr>
          </w:pPr>
          <w:hyperlink w:anchor="_Toc219269836" w:history="1">
            <w:bookmarkStart w:id="1" w:name="_Toc219269714"/>
            <w:r w:rsidRPr="003A1A54">
              <w:rPr>
                <w:rStyle w:val="Hyperlink"/>
                <w:noProof/>
              </w:rPr>
              <w:drawing>
                <wp:inline distT="0" distB="0" distL="0" distR="0" wp14:anchorId="1A4366E7" wp14:editId="26CF610B">
                  <wp:extent cx="5867400" cy="74961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7496175"/>
                          </a:xfrm>
                          <a:prstGeom prst="rect">
                            <a:avLst/>
                          </a:prstGeom>
                          <a:noFill/>
                          <a:ln>
                            <a:noFill/>
                          </a:ln>
                        </pic:spPr>
                      </pic:pic>
                    </a:graphicData>
                  </a:graphic>
                </wp:inline>
              </w:drawing>
            </w:r>
            <w:bookmarkEnd w:id="1"/>
            <w:r>
              <w:rPr>
                <w:noProof/>
                <w:webHidden/>
              </w:rPr>
              <w:tab/>
            </w:r>
            <w:r>
              <w:rPr>
                <w:noProof/>
                <w:webHidden/>
              </w:rPr>
              <w:fldChar w:fldCharType="begin"/>
            </w:r>
            <w:r>
              <w:rPr>
                <w:noProof/>
                <w:webHidden/>
              </w:rPr>
              <w:instrText xml:space="preserve"> PAGEREF _Toc219269836 \h </w:instrText>
            </w:r>
            <w:r>
              <w:rPr>
                <w:noProof/>
                <w:webHidden/>
              </w:rPr>
            </w:r>
            <w:r>
              <w:rPr>
                <w:noProof/>
                <w:webHidden/>
              </w:rPr>
              <w:fldChar w:fldCharType="separate"/>
            </w:r>
            <w:r>
              <w:rPr>
                <w:noProof/>
                <w:webHidden/>
              </w:rPr>
              <w:t>135</w:t>
            </w:r>
            <w:r>
              <w:rPr>
                <w:noProof/>
                <w:webHidden/>
              </w:rPr>
              <w:fldChar w:fldCharType="end"/>
            </w:r>
          </w:hyperlink>
        </w:p>
        <w:p w14:paraId="717490C3" w14:textId="0E07F099" w:rsidR="007C7C9B" w:rsidRDefault="007C7C9B">
          <w:r>
            <w:rPr>
              <w:b/>
              <w:bCs/>
              <w:noProof/>
            </w:rPr>
            <w:fldChar w:fldCharType="end"/>
          </w:r>
        </w:p>
      </w:sdtContent>
    </w:sdt>
    <w:p w14:paraId="7DE8907F" w14:textId="5DFC5E55" w:rsidR="007B148F" w:rsidRDefault="007B148F" w:rsidP="00B067E8">
      <w:pPr>
        <w:spacing w:before="0" w:after="0" w:line="240" w:lineRule="auto"/>
        <w:jc w:val="both"/>
        <w:textAlignment w:val="baseline"/>
        <w:rPr>
          <w:rFonts w:ascii="Times New Roman" w:hAnsi="Times New Roman"/>
          <w:kern w:val="0"/>
          <w:sz w:val="28"/>
          <w:szCs w:val="28"/>
        </w:rPr>
      </w:pPr>
    </w:p>
    <w:p w14:paraId="68842C30"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6FB75A8"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B2D8B1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95557E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3AA1188F"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C541A71"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DB41A16"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56B50605"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281CE10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3F243F56"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E97FE79"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48E7AAAF"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05662E3"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7A68012D"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7F446BDE"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DA5ECA1"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4B4F726B"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32A515D"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FF1580B"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5F1585AB" w14:textId="0186BF90"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cs="Calibri"/>
          <w:kern w:val="0"/>
        </w:rPr>
        <w:t>  </w:t>
      </w:r>
    </w:p>
    <w:p w14:paraId="728C5D50" w14:textId="36E66E9E"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0DE4BD34"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w:t>
      </w:r>
    </w:p>
    <w:p w14:paraId="1B3B202D" w14:textId="77777777" w:rsidR="00F4309C" w:rsidRPr="007C7C9B" w:rsidRDefault="00F4309C" w:rsidP="007C7C9B">
      <w:pPr>
        <w:pStyle w:val="Heading2"/>
        <w:rPr>
          <w:rFonts w:ascii="Times New Roman" w:hAnsi="Times New Roman" w:cs="Times New Roman"/>
          <w:b/>
          <w:bCs/>
          <w:color w:val="auto"/>
          <w:sz w:val="32"/>
          <w:szCs w:val="32"/>
        </w:rPr>
      </w:pPr>
      <w:bookmarkStart w:id="2" w:name="_Toc219269715"/>
      <w:r w:rsidRPr="007C7C9B">
        <w:rPr>
          <w:rFonts w:ascii="Times New Roman" w:hAnsi="Times New Roman" w:cs="Times New Roman"/>
          <w:b/>
          <w:bCs/>
          <w:color w:val="auto"/>
          <w:sz w:val="32"/>
          <w:szCs w:val="32"/>
        </w:rPr>
        <w:lastRenderedPageBreak/>
        <w:t>INTRODUCTION</w:t>
      </w:r>
      <w:bookmarkEnd w:id="2"/>
      <w:r w:rsidRPr="007C7C9B">
        <w:rPr>
          <w:rFonts w:ascii="Times New Roman" w:eastAsia="Times New Roman" w:hAnsi="Times New Roman" w:cs="Times New Roman"/>
          <w:b/>
          <w:bCs/>
          <w:color w:val="auto"/>
          <w:sz w:val="32"/>
          <w:szCs w:val="32"/>
        </w:rPr>
        <w:t> </w:t>
      </w:r>
    </w:p>
    <w:p w14:paraId="464E1F3C" w14:textId="32B24A61"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Relevance of the Study. Urbani</w:t>
      </w:r>
      <w:r w:rsidR="00B067E8">
        <w:rPr>
          <w:rFonts w:ascii="Times New Roman" w:hAnsi="Times New Roman"/>
          <w:kern w:val="0"/>
          <w:sz w:val="28"/>
          <w:szCs w:val="28"/>
        </w:rPr>
        <w:t>z</w:t>
      </w:r>
      <w:r w:rsidRPr="00F4309C">
        <w:rPr>
          <w:rFonts w:ascii="Times New Roman" w:hAnsi="Times New Roman"/>
          <w:kern w:val="0"/>
          <w:sz w:val="28"/>
          <w:szCs w:val="28"/>
        </w:rPr>
        <w:t>ation can be seen as the main cause of ecological change in tropical regions, but its impacts on biodiversity and ecosystem functioning are still understudied in many rapidly growing African cities. Understanding how expanding built-up areas alter plant communities, soil processes, and vegetation productivity is important to detect long-term environmental consequences (Obateru et al. 2025). In recent studies (Obateru et al. 2025; Chen et al. 2023; Mhlanga et al. 2025), it is evident that tropical cities in particular face intense pressures as a result of high population growth, weak land-use regulation, and high dependence on natural resources, making them global hotspots for biodiversity decline and habitat fragmentation. To address this gap, this study provides spatial, ecological, and statistical evidence of how urbanization affects plant diversity and ecosystem functioning in Benue State, Nigeria. </w:t>
      </w:r>
    </w:p>
    <w:p w14:paraId="3E11262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This study is particularly relevant because it brings together remote sensing, field-based biodiversity surveys, and soil ecosystem indicators an integrated approach that is still rare in West African ecological research. Most previous studies have focused either on satellite-derived vegetation analysis or on field species surveys, often treating them separately and rarely examining urban, peri-urban, and rural areas together (Onandia et al., 2019; Li et al., 2016). To address this gap, this study adopts a more holistic view of ecological health, capturing how land-use change interacts with vegetation structure and soil nutrient dynamics (Finizio et al., 2024).  </w:t>
      </w:r>
    </w:p>
    <w:p w14:paraId="32F25CF9"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This study is also important for urban planning and environmental policy. Many Nigerian cities, including Makurdi and Otukpo, lack up-to-date ecological information to guide land-use decisions, green-space protection, and climate adaptation efforts. In their respective studies, (Liu et al., 2025; Akiner &amp; Ghasri, 2025) shows that integrating biodiversity indicators and vegetation metrics such as NDVI into planning processes can greatly enhance urban sustainability. The outcome of this research will provide policymakers with practical evidence-based guidance to develop green infrastructure, conserve remaining natural habitats, and support ecosystem services that are essential to human well-being. </w:t>
      </w:r>
    </w:p>
    <w:p w14:paraId="16E58105" w14:textId="55F0B35E"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Finally, this study adds to global discussions on how urbanization influences ecological processes, especially in data-limited regions. By developing a statistical model that links the intensity of urbani</w:t>
      </w:r>
      <w:r w:rsidR="00B067E8">
        <w:rPr>
          <w:rFonts w:ascii="Times New Roman" w:hAnsi="Times New Roman"/>
          <w:kern w:val="0"/>
          <w:sz w:val="28"/>
          <w:szCs w:val="28"/>
        </w:rPr>
        <w:t>z</w:t>
      </w:r>
      <w:r w:rsidRPr="00F4309C">
        <w:rPr>
          <w:rFonts w:ascii="Times New Roman" w:hAnsi="Times New Roman"/>
          <w:kern w:val="0"/>
          <w:sz w:val="28"/>
          <w:szCs w:val="28"/>
        </w:rPr>
        <w:t xml:space="preserve">ation measured through built-up density, night lights, and population density with ecosystem indicators such as NDVI, organic carbon of the soil, and nitrogen, the research improves understanding of urban ecological gradients in tropical settings. Again, for researchers studying </w:t>
      </w:r>
      <w:r w:rsidRPr="00F4309C">
        <w:rPr>
          <w:rFonts w:ascii="Times New Roman" w:hAnsi="Times New Roman"/>
          <w:kern w:val="0"/>
          <w:sz w:val="28"/>
          <w:szCs w:val="28"/>
        </w:rPr>
        <w:lastRenderedPageBreak/>
        <w:t>similar urban transitions in Sub-Saharan Africa and other rapidly urbanizing tropical regions, the study finding will provide them with useful comparisons (Stenchly et al., 2019; Ayeni et al., 2023). In doing so, the study not only addresses regional data gaps, but also strengthens broader ecological research and practice. </w:t>
      </w:r>
    </w:p>
    <w:p w14:paraId="5A21C37A" w14:textId="77777777" w:rsidR="007C7C9B" w:rsidRPr="007C7C9B" w:rsidRDefault="00F4309C" w:rsidP="007C7C9B">
      <w:pPr>
        <w:pStyle w:val="Heading2"/>
        <w:rPr>
          <w:rFonts w:ascii="Times New Roman" w:hAnsi="Times New Roman" w:cs="Times New Roman"/>
          <w:b/>
          <w:bCs/>
          <w:color w:val="auto"/>
          <w:sz w:val="28"/>
          <w:szCs w:val="28"/>
        </w:rPr>
      </w:pPr>
      <w:bookmarkStart w:id="3" w:name="_Toc219269716"/>
      <w:r w:rsidRPr="007C7C9B">
        <w:rPr>
          <w:rFonts w:ascii="Times New Roman" w:hAnsi="Times New Roman" w:cs="Times New Roman"/>
          <w:b/>
          <w:bCs/>
          <w:color w:val="auto"/>
          <w:sz w:val="28"/>
          <w:szCs w:val="28"/>
        </w:rPr>
        <w:t>The Degree of Development of the Problem:</w:t>
      </w:r>
      <w:bookmarkEnd w:id="3"/>
    </w:p>
    <w:p w14:paraId="7D935802" w14:textId="6845D5A3"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Although urban ecological issues are receiving increasing global attention, the past literature on how urbanization affects plant diversity and ecosystem functioning in tropical African cities remains relatively scarce. Existing studies have largely concentrated on temperate regions, where long-term ecological monitoring systems and high-resolution datasets are more readily available (Rija et al. 2014). In contrast, cities in tropical Africa, particularly in West Africa, are experiencing rapid and often poorly regulated land-use changes, yet are much less represented in the scientific literature. The general knowledge gaps are continued with respect to the impacts of accelerated urban growth on local plant communities, soil conditions, and vegetation productivity along rural–urban gradients (Radoine et al. 2024; Atchade et al. 2023). </w:t>
      </w:r>
    </w:p>
    <w:p w14:paraId="18A4319A" w14:textId="65CDB1B8"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There is rare literature that explicitly connects these parts: urbanization, biodiversity, and ecosystem functioning in Nigeria.  Most existing studies tend to focus on separate components such as LULC, plant diversity, or soil degradation without examining their combined or interactive effects within an integrated framework (Ayeni et al., 2023). However, some of the literature that applies quantitative urbanization indicators, including night-time light intensity, built-up density, and population concentration, remains particularly limited, despite growing evidence that these metrics are strong predictors of ecological stress on a global scale (O’Connor et al. 2022). This fragmented approach has constrained a holistic understanding of how urban expansion is reshaping ecological processes in rapidly growing cities such as Makurdi and Otukpo. </w:t>
      </w:r>
    </w:p>
    <w:p w14:paraId="6E0F919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problem is also underdeveloped in terms of methodological integration. Although remote sensing technologies have improved substantially, their application to tropical urban ecology is still limited by insufficient ground-truth and the absence of fine-scale biodiversity data (Hisano et al. 2017). Similarly, in Nigeria, the literature focused on plant diversity is often short-term and restricted to small sampling areas, lacking the extensive spatial stratification required to capture urban gradients (Gao and Carmel 2020). In addition, Soil indicators such as organic carbon and nitrogen that are vital in assessing ecosystem functioning are rarely incorporated into ecological impact assessments despite mounting evidence of their sensitivity to urban disturbances (Udo Inyang, 2024).). </w:t>
      </w:r>
    </w:p>
    <w:p w14:paraId="665089D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lastRenderedPageBreak/>
        <w:t>The conceptual and empirical understanding of this issue remains incomplete. Because, only a limited number of studies have applied statistical modelling approaches to quantify how multiple dimensions of urbanization jointly influence vegetation health, soil conditions, and the structure of the plant community in tropical settings. The most recent innovation in the field of ecology emphasizes the pressing need for integrating data-driven frameworks that combine remote sensing, species inventories, and ecological indicators to better capture the complex impacts of urbanization (Hines and Pereira 2021; Ferreira et al. 2019).). By responding to these gaps, the present study makes a meaningful contribution to advancing research on this largely understudied problem in tropical cities—particularly within Benue State and Nigeria in general. </w:t>
      </w:r>
    </w:p>
    <w:p w14:paraId="3AC419D3" w14:textId="07805A0A"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Understanding the impacts of urbanization and its challenges on natural ecosystems is important. The role it plays in shaping the ecological and economic sphere in the Benue state and in </w:t>
      </w:r>
      <w:r w:rsidR="00B067E8">
        <w:rPr>
          <w:rFonts w:ascii="Times New Roman" w:hAnsi="Times New Roman"/>
          <w:kern w:val="0"/>
          <w:sz w:val="28"/>
          <w:szCs w:val="28"/>
        </w:rPr>
        <w:t>N</w:t>
      </w:r>
      <w:r w:rsidRPr="00F4309C">
        <w:rPr>
          <w:rFonts w:ascii="Times New Roman" w:hAnsi="Times New Roman"/>
          <w:kern w:val="0"/>
          <w:sz w:val="28"/>
          <w:szCs w:val="28"/>
        </w:rPr>
        <w:t>iger</w:t>
      </w:r>
      <w:r w:rsidR="00B067E8">
        <w:rPr>
          <w:rFonts w:ascii="Times New Roman" w:hAnsi="Times New Roman"/>
          <w:kern w:val="0"/>
          <w:sz w:val="28"/>
          <w:szCs w:val="28"/>
        </w:rPr>
        <w:t>i</w:t>
      </w:r>
      <w:r w:rsidRPr="00F4309C">
        <w:rPr>
          <w:rFonts w:ascii="Times New Roman" w:hAnsi="Times New Roman"/>
          <w:kern w:val="0"/>
          <w:sz w:val="28"/>
          <w:szCs w:val="28"/>
        </w:rPr>
        <w:t>a at large has led to different research by several scientific studies (Shabu.T,Garba</w:t>
      </w:r>
      <w:r w:rsidR="00B067E8">
        <w:rPr>
          <w:rFonts w:ascii="Times New Roman" w:hAnsi="Times New Roman"/>
          <w:kern w:val="0"/>
          <w:sz w:val="28"/>
          <w:szCs w:val="28"/>
        </w:rPr>
        <w:t xml:space="preserve"> </w:t>
      </w:r>
      <w:r w:rsidRPr="00F4309C">
        <w:rPr>
          <w:rFonts w:ascii="Times New Roman" w:hAnsi="Times New Roman"/>
          <w:kern w:val="0"/>
          <w:sz w:val="28"/>
          <w:szCs w:val="28"/>
        </w:rPr>
        <w:t>U., Job l.o,Mala.M, Mabogunje A.L, Onokerhoraye A.G, Eghaosa E.O, Ismaila.T, Guessan K.N., essan.K.N, Jelili.M.O,Ajibade A., AlabiA.T,Stren R.E, Faniran.A. Onanuga, M. Y.,Nnaji, C. C, Tyubee, B. T., Onilude, O,Ogunbode, T.  </w:t>
      </w:r>
    </w:p>
    <w:p w14:paraId="101F9A02" w14:textId="77777777" w:rsidR="00F4309C" w:rsidRPr="007C7C9B" w:rsidRDefault="00F4309C" w:rsidP="007C7C9B">
      <w:pPr>
        <w:pStyle w:val="Heading2"/>
        <w:rPr>
          <w:rFonts w:ascii="Times New Roman" w:hAnsi="Times New Roman" w:cs="Times New Roman"/>
          <w:b/>
          <w:bCs/>
          <w:color w:val="auto"/>
          <w:sz w:val="28"/>
          <w:szCs w:val="28"/>
        </w:rPr>
      </w:pPr>
      <w:bookmarkStart w:id="4" w:name="_Toc219269717"/>
      <w:r w:rsidRPr="007C7C9B">
        <w:rPr>
          <w:rFonts w:ascii="Times New Roman" w:hAnsi="Times New Roman" w:cs="Times New Roman"/>
          <w:b/>
          <w:bCs/>
          <w:color w:val="auto"/>
          <w:sz w:val="28"/>
          <w:szCs w:val="28"/>
        </w:rPr>
        <w:t>Objects of Research</w:t>
      </w:r>
      <w:bookmarkEnd w:id="4"/>
      <w:r w:rsidRPr="007C7C9B">
        <w:rPr>
          <w:rFonts w:ascii="Times New Roman" w:eastAsia="Times New Roman" w:hAnsi="Times New Roman" w:cs="Times New Roman"/>
          <w:b/>
          <w:bCs/>
          <w:color w:val="auto"/>
          <w:sz w:val="28"/>
          <w:szCs w:val="28"/>
        </w:rPr>
        <w:t> </w:t>
      </w:r>
    </w:p>
    <w:p w14:paraId="2763F6DA" w14:textId="351FCDA9" w:rsidR="00F4309C" w:rsidRDefault="00F4309C" w:rsidP="00B067E8">
      <w:pPr>
        <w:spacing w:before="0" w:after="0" w:line="240" w:lineRule="auto"/>
        <w:ind w:left="90"/>
        <w:jc w:val="both"/>
        <w:textAlignment w:val="baseline"/>
        <w:rPr>
          <w:rFonts w:ascii="Times New Roman" w:hAnsi="Times New Roman"/>
          <w:kern w:val="0"/>
          <w:sz w:val="28"/>
          <w:szCs w:val="28"/>
        </w:rPr>
      </w:pPr>
      <w:r w:rsidRPr="00F4309C">
        <w:rPr>
          <w:rFonts w:ascii="Times New Roman" w:hAnsi="Times New Roman"/>
          <w:kern w:val="0"/>
          <w:sz w:val="28"/>
          <w:szCs w:val="28"/>
        </w:rPr>
        <w:t>We study and assess the effects of urbanization on plant diversity and ecosystem services in Makurdi and Otukpo, two rapidly urbanizing cities in Benue State, Nigeria. This study examines LULC over three decades ranging from 1990-2024 to understand the impact of urban expansion on local plants.  </w:t>
      </w:r>
    </w:p>
    <w:p w14:paraId="20219561" w14:textId="436C5A91" w:rsidR="007C7C9B" w:rsidRDefault="007C7C9B" w:rsidP="00B067E8">
      <w:pPr>
        <w:spacing w:before="0" w:after="0" w:line="240" w:lineRule="auto"/>
        <w:ind w:left="90"/>
        <w:jc w:val="both"/>
        <w:textAlignment w:val="baseline"/>
        <w:rPr>
          <w:rFonts w:ascii="Times New Roman" w:hAnsi="Times New Roman"/>
          <w:kern w:val="0"/>
          <w:sz w:val="28"/>
          <w:szCs w:val="28"/>
        </w:rPr>
      </w:pPr>
    </w:p>
    <w:p w14:paraId="2EDB4C96" w14:textId="2E15DD27" w:rsidR="007C7C9B" w:rsidRDefault="007C7C9B" w:rsidP="00B067E8">
      <w:pPr>
        <w:spacing w:before="0" w:after="0" w:line="240" w:lineRule="auto"/>
        <w:ind w:left="90"/>
        <w:jc w:val="both"/>
        <w:textAlignment w:val="baseline"/>
        <w:rPr>
          <w:rFonts w:ascii="Times New Roman" w:hAnsi="Times New Roman"/>
          <w:kern w:val="0"/>
          <w:sz w:val="28"/>
          <w:szCs w:val="28"/>
        </w:rPr>
      </w:pPr>
    </w:p>
    <w:p w14:paraId="261C215B" w14:textId="77777777" w:rsidR="007C7C9B" w:rsidRPr="00F4309C" w:rsidRDefault="007C7C9B" w:rsidP="00B067E8">
      <w:pPr>
        <w:spacing w:before="0" w:after="0" w:line="240" w:lineRule="auto"/>
        <w:ind w:left="90"/>
        <w:jc w:val="both"/>
        <w:textAlignment w:val="baseline"/>
        <w:rPr>
          <w:rFonts w:ascii="Segoe UI" w:hAnsi="Segoe UI" w:cs="Segoe UI"/>
          <w:kern w:val="0"/>
          <w:sz w:val="18"/>
          <w:szCs w:val="18"/>
        </w:rPr>
      </w:pPr>
    </w:p>
    <w:p w14:paraId="4101BE8B" w14:textId="77777777" w:rsidR="00F4309C" w:rsidRPr="007C7C9B" w:rsidRDefault="00F4309C" w:rsidP="007C7C9B">
      <w:pPr>
        <w:pStyle w:val="Heading2"/>
        <w:rPr>
          <w:rFonts w:ascii="Times New Roman" w:hAnsi="Times New Roman" w:cs="Times New Roman"/>
          <w:b/>
          <w:bCs/>
          <w:color w:val="auto"/>
          <w:sz w:val="28"/>
          <w:szCs w:val="28"/>
        </w:rPr>
      </w:pPr>
      <w:bookmarkStart w:id="5" w:name="_Toc219269718"/>
      <w:r w:rsidRPr="007C7C9B">
        <w:rPr>
          <w:rFonts w:ascii="Times New Roman" w:hAnsi="Times New Roman" w:cs="Times New Roman"/>
          <w:b/>
          <w:bCs/>
          <w:color w:val="auto"/>
          <w:sz w:val="28"/>
          <w:szCs w:val="28"/>
        </w:rPr>
        <w:t>Subject of Research</w:t>
      </w:r>
      <w:bookmarkEnd w:id="5"/>
      <w:r w:rsidRPr="007C7C9B">
        <w:rPr>
          <w:rFonts w:ascii="Times New Roman" w:eastAsia="Times New Roman" w:hAnsi="Times New Roman" w:cs="Times New Roman"/>
          <w:b/>
          <w:bCs/>
          <w:color w:val="auto"/>
          <w:sz w:val="28"/>
          <w:szCs w:val="28"/>
        </w:rPr>
        <w:t> </w:t>
      </w:r>
    </w:p>
    <w:p w14:paraId="7AF7C0EB"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Multi-temporal satellite imagery and ancillary geospatial datasets were used that are necessary to detect land-use/land-cover transformations, quantify vegetation condition, and assess urbanization intensity in Makurdi and Otukpo. Landsat TM (1990), ETM+ (2010) and OLI (2024) scenes were obtained for change detection, NDVI, and EVI derivation due to their 30 m spatial resolution and long-</w:t>
      </w:r>
      <w:r w:rsidRPr="00F4309C">
        <w:rPr>
          <w:rFonts w:ascii="Times New Roman" w:hAnsi="Times New Roman"/>
          <w:kern w:val="0"/>
          <w:sz w:val="28"/>
          <w:szCs w:val="28"/>
        </w:rPr>
        <w:lastRenderedPageBreak/>
        <w:t>term continuity, which makes them suitable for landscape-scale ecological studies Downloading Landsat imagery that covers both Makurdi and    Otukpo, at interval   of 10 years between 1990, 2010, and 2024 years for possibly three periods. VIIRS Day/Night Band night-time lights imagery was used to represent anthropogenic intensity and built-up expansion through illumination patterns, while WorldPop population density rasters provided high-resolution demographic information to quantify population-driven urbanization pressures, these were extracted at the ward level. </w:t>
      </w:r>
    </w:p>
    <w:p w14:paraId="0DB1033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4"/>
          <w:szCs w:val="24"/>
        </w:rPr>
        <w:t>  </w:t>
      </w:r>
    </w:p>
    <w:p w14:paraId="5AD4202D" w14:textId="5CF1EA42" w:rsidR="00F4309C" w:rsidRPr="007C7C9B" w:rsidRDefault="00F4309C" w:rsidP="007C7C9B">
      <w:pPr>
        <w:pStyle w:val="Heading2"/>
        <w:rPr>
          <w:rFonts w:ascii="Times New Roman" w:hAnsi="Times New Roman" w:cs="Times New Roman"/>
          <w:b/>
          <w:bCs/>
          <w:color w:val="auto"/>
          <w:sz w:val="28"/>
          <w:szCs w:val="28"/>
        </w:rPr>
      </w:pPr>
      <w:bookmarkStart w:id="6" w:name="_Toc219269719"/>
      <w:r w:rsidRPr="007C7C9B">
        <w:rPr>
          <w:rFonts w:ascii="Times New Roman" w:hAnsi="Times New Roman" w:cs="Times New Roman"/>
          <w:b/>
          <w:bCs/>
          <w:color w:val="auto"/>
          <w:sz w:val="28"/>
          <w:szCs w:val="28"/>
        </w:rPr>
        <w:t xml:space="preserve">Aim </w:t>
      </w:r>
      <w:r w:rsidR="007C7C9B">
        <w:rPr>
          <w:rFonts w:ascii="Times New Roman" w:hAnsi="Times New Roman" w:cs="Times New Roman"/>
          <w:b/>
          <w:bCs/>
          <w:color w:val="auto"/>
          <w:sz w:val="28"/>
          <w:szCs w:val="28"/>
        </w:rPr>
        <w:t>O</w:t>
      </w:r>
      <w:r w:rsidRPr="007C7C9B">
        <w:rPr>
          <w:rFonts w:ascii="Times New Roman" w:hAnsi="Times New Roman" w:cs="Times New Roman"/>
          <w:b/>
          <w:bCs/>
          <w:color w:val="auto"/>
          <w:sz w:val="28"/>
          <w:szCs w:val="28"/>
        </w:rPr>
        <w:t>F The Study</w:t>
      </w:r>
      <w:bookmarkEnd w:id="6"/>
      <w:r w:rsidRPr="007C7C9B">
        <w:rPr>
          <w:rFonts w:ascii="Times New Roman" w:eastAsia="Times New Roman" w:hAnsi="Times New Roman" w:cs="Times New Roman"/>
          <w:b/>
          <w:bCs/>
          <w:color w:val="auto"/>
          <w:sz w:val="28"/>
          <w:szCs w:val="28"/>
        </w:rPr>
        <w:t> </w:t>
      </w:r>
    </w:p>
    <w:p w14:paraId="16E35317" w14:textId="0D3ADE7D" w:rsidR="00F4309C"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The main objective and purpose of this study is to investigate the impacts of urbanization on plant diversity and ecosystem functioning in Benue State, with a focus on changes in LULC patterns and the resulting effects on ecosystem services and plant biodiversity. The selected time periods for analysis are 1990, 2010, and 2024, reflecting significant phases of urbanization and environmental change in the study area. </w:t>
      </w:r>
    </w:p>
    <w:p w14:paraId="26761E8E" w14:textId="77777777" w:rsidR="00B067E8" w:rsidRPr="00F4309C" w:rsidRDefault="00B067E8" w:rsidP="00B067E8">
      <w:pPr>
        <w:spacing w:before="0" w:after="0" w:line="240" w:lineRule="auto"/>
        <w:jc w:val="both"/>
        <w:textAlignment w:val="baseline"/>
        <w:rPr>
          <w:rFonts w:ascii="Segoe UI" w:hAnsi="Segoe UI" w:cs="Segoe UI"/>
          <w:b/>
          <w:bCs/>
          <w:kern w:val="0"/>
          <w:sz w:val="18"/>
          <w:szCs w:val="18"/>
        </w:rPr>
      </w:pPr>
    </w:p>
    <w:p w14:paraId="29F74CAF" w14:textId="77777777" w:rsidR="00F4309C" w:rsidRPr="007C7C9B" w:rsidRDefault="00F4309C" w:rsidP="007C7C9B">
      <w:pPr>
        <w:pStyle w:val="Heading2"/>
        <w:rPr>
          <w:rFonts w:ascii="Times New Roman" w:hAnsi="Times New Roman" w:cs="Times New Roman"/>
          <w:b/>
          <w:bCs/>
          <w:color w:val="auto"/>
          <w:sz w:val="28"/>
          <w:szCs w:val="28"/>
        </w:rPr>
      </w:pPr>
      <w:bookmarkStart w:id="7" w:name="_Toc219269720"/>
      <w:r w:rsidRPr="007C7C9B">
        <w:rPr>
          <w:rFonts w:ascii="Times New Roman" w:hAnsi="Times New Roman" w:cs="Times New Roman"/>
          <w:b/>
          <w:bCs/>
          <w:color w:val="auto"/>
          <w:sz w:val="28"/>
          <w:szCs w:val="28"/>
        </w:rPr>
        <w:t>The Purpose of the Dissertation</w:t>
      </w:r>
      <w:bookmarkEnd w:id="7"/>
      <w:r w:rsidRPr="007C7C9B">
        <w:rPr>
          <w:rFonts w:ascii="Times New Roman" w:eastAsia="Times New Roman" w:hAnsi="Times New Roman" w:cs="Times New Roman"/>
          <w:b/>
          <w:bCs/>
          <w:color w:val="auto"/>
          <w:sz w:val="28"/>
          <w:szCs w:val="28"/>
        </w:rPr>
        <w:t> </w:t>
      </w:r>
    </w:p>
    <w:p w14:paraId="0F459950"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Assess how urbanization influences plant diversity and ecosystem functioning across urbanization gradients in Makurdi and Otukpo LGAs Benue state, using an integrated approach combining remote sensing, field-based biodiversity assessment, soil indicators, and statistical modelling. </w:t>
      </w:r>
    </w:p>
    <w:p w14:paraId="7C174D54" w14:textId="09E12F54"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Analy</w:t>
      </w:r>
      <w:r w:rsidR="00B067E8">
        <w:rPr>
          <w:rFonts w:ascii="Times New Roman" w:hAnsi="Times New Roman"/>
          <w:kern w:val="0"/>
          <w:sz w:val="28"/>
          <w:szCs w:val="28"/>
        </w:rPr>
        <w:t>z</w:t>
      </w:r>
      <w:r w:rsidRPr="00F4309C">
        <w:rPr>
          <w:rFonts w:ascii="Times New Roman" w:hAnsi="Times New Roman"/>
          <w:kern w:val="0"/>
          <w:sz w:val="28"/>
          <w:szCs w:val="28"/>
        </w:rPr>
        <w:t>e the changes in LULC in Makurdi and Otukpo for 1990, 2010, and 2024, and quantify the trends and extent of urban expansion and vegetation loss across rural, peri-urban, and urban zones. </w:t>
      </w:r>
    </w:p>
    <w:p w14:paraId="24FE835B"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Assess plant species richness, diversity, and evenness across urban gradients using field-based vegetation inventory and compute indices such as Shannon index, Simpson index, and Pielou’s evenness. </w:t>
      </w:r>
    </w:p>
    <w:p w14:paraId="53020D0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Evaluate how increasing urbanization influences the functioning of the ecosystem in rural urban gradients and statistically determine whether urbanization significantly affects plant diversity and soil ecosystem quality. </w:t>
      </w:r>
    </w:p>
    <w:p w14:paraId="10B9BC2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lastRenderedPageBreak/>
        <w:t>To develop and propose evidence-based policy recommendations for sustainable urban planning and biodiversity conservation in tropical cities, based on the study’s findings on the impacts of urbanization on plants and ecosystem function. </w:t>
      </w:r>
    </w:p>
    <w:p w14:paraId="4072EC85" w14:textId="77777777" w:rsidR="00F4309C" w:rsidRPr="007C7C9B" w:rsidRDefault="00F4309C" w:rsidP="007C7C9B">
      <w:pPr>
        <w:pStyle w:val="Heading2"/>
        <w:rPr>
          <w:rFonts w:ascii="Times New Roman" w:hAnsi="Times New Roman" w:cs="Times New Roman"/>
          <w:color w:val="auto"/>
          <w:sz w:val="28"/>
          <w:szCs w:val="28"/>
        </w:rPr>
      </w:pPr>
      <w:bookmarkStart w:id="8" w:name="_Toc219269721"/>
      <w:r w:rsidRPr="007C7C9B">
        <w:rPr>
          <w:rFonts w:ascii="Times New Roman" w:hAnsi="Times New Roman" w:cs="Times New Roman"/>
          <w:color w:val="auto"/>
          <w:sz w:val="28"/>
          <w:szCs w:val="28"/>
        </w:rPr>
        <w:t>Scientific Novelty.</w:t>
      </w:r>
      <w:bookmarkEnd w:id="8"/>
      <w:r w:rsidRPr="007C7C9B">
        <w:rPr>
          <w:rFonts w:ascii="Times New Roman" w:hAnsi="Times New Roman" w:cs="Times New Roman"/>
          <w:color w:val="auto"/>
          <w:sz w:val="28"/>
          <w:szCs w:val="28"/>
        </w:rPr>
        <w:t> </w:t>
      </w:r>
      <w:r w:rsidRPr="007C7C9B">
        <w:rPr>
          <w:rFonts w:ascii="Times New Roman" w:eastAsia="Times New Roman" w:hAnsi="Times New Roman" w:cs="Times New Roman"/>
          <w:color w:val="auto"/>
          <w:sz w:val="28"/>
          <w:szCs w:val="28"/>
        </w:rPr>
        <w:t> </w:t>
      </w:r>
    </w:p>
    <w:p w14:paraId="13E87C71" w14:textId="77777777" w:rsidR="00F4309C" w:rsidRPr="00F4309C" w:rsidRDefault="00F4309C" w:rsidP="007C7C9B">
      <w:pPr>
        <w:numPr>
          <w:ilvl w:val="0"/>
          <w:numId w:val="1"/>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The systematic sampling of 33 vegetation plots across all wards in Makurdi and Otukpo further provides one of the few fine-scale biodiversity datasets for the region, strengthening empirical understanding of species-environment interactions in tropical cities. </w:t>
      </w:r>
    </w:p>
    <w:p w14:paraId="58FAB186" w14:textId="77777777" w:rsidR="00F4309C" w:rsidRPr="00F4309C" w:rsidRDefault="00F4309C" w:rsidP="007C7C9B">
      <w:pPr>
        <w:numPr>
          <w:ilvl w:val="0"/>
          <w:numId w:val="2"/>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The study contributes to global scientific debates on how urbanization shapes ecological processes, particularly in regions where data scarcity limits robust analysis.  </w:t>
      </w:r>
    </w:p>
    <w:p w14:paraId="24793D8B" w14:textId="77777777" w:rsidR="00F4309C" w:rsidRPr="00F4309C" w:rsidRDefault="00F4309C" w:rsidP="007C7C9B">
      <w:pPr>
        <w:numPr>
          <w:ilvl w:val="0"/>
          <w:numId w:val="3"/>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This study integrates field-based plant diversity assessments, soil ecosystem indicators, and remote sensing metrics to evaluate urbanization impacts in a tropical city, a combination rarely applied in Nigerian or wider tropical urban ecological research. </w:t>
      </w:r>
    </w:p>
    <w:p w14:paraId="5A3ACB7F" w14:textId="4F21AA96" w:rsidR="00F4309C" w:rsidRPr="00F4309C" w:rsidRDefault="00F4309C" w:rsidP="007C7C9B">
      <w:pPr>
        <w:numPr>
          <w:ilvl w:val="0"/>
          <w:numId w:val="4"/>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Through a quantitative regression framework, the research introduces a more robust, multi-dimensional assessment of anthropogenic pressure, an approach underutili</w:t>
      </w:r>
      <w:r w:rsidR="00B067E8">
        <w:rPr>
          <w:rFonts w:ascii="Times New Roman" w:hAnsi="Times New Roman"/>
          <w:kern w:val="0"/>
          <w:sz w:val="28"/>
          <w:szCs w:val="28"/>
        </w:rPr>
        <w:t>z</w:t>
      </w:r>
      <w:r w:rsidRPr="00F4309C">
        <w:rPr>
          <w:rFonts w:ascii="Times New Roman" w:hAnsi="Times New Roman"/>
          <w:kern w:val="0"/>
          <w:sz w:val="28"/>
          <w:szCs w:val="28"/>
        </w:rPr>
        <w:t>ed in ecological studies in the research area, by Connecting NDVI to built-up density, night-time lights, and population density  </w:t>
      </w:r>
    </w:p>
    <w:p w14:paraId="1C9DA45A" w14:textId="377C5BFE" w:rsidR="00F4309C" w:rsidRDefault="00F4309C" w:rsidP="007C7C9B">
      <w:pPr>
        <w:numPr>
          <w:ilvl w:val="0"/>
          <w:numId w:val="5"/>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The methodological and empirical contributions of the study advance current knowledge on how rapid tropical urbani</w:t>
      </w:r>
      <w:r w:rsidR="00B067E8">
        <w:rPr>
          <w:rFonts w:ascii="Times New Roman" w:hAnsi="Times New Roman"/>
          <w:kern w:val="0"/>
          <w:sz w:val="28"/>
          <w:szCs w:val="28"/>
        </w:rPr>
        <w:t>z</w:t>
      </w:r>
      <w:r w:rsidRPr="00F4309C">
        <w:rPr>
          <w:rFonts w:ascii="Times New Roman" w:hAnsi="Times New Roman"/>
          <w:kern w:val="0"/>
          <w:sz w:val="28"/>
          <w:szCs w:val="28"/>
        </w:rPr>
        <w:t>ation shapes plant diversity and ecosystem functioning, addressing well-recogni</w:t>
      </w:r>
      <w:r w:rsidR="00B067E8">
        <w:rPr>
          <w:rFonts w:ascii="Times New Roman" w:hAnsi="Times New Roman"/>
          <w:kern w:val="0"/>
          <w:sz w:val="28"/>
          <w:szCs w:val="28"/>
        </w:rPr>
        <w:t>z</w:t>
      </w:r>
      <w:r w:rsidRPr="00F4309C">
        <w:rPr>
          <w:rFonts w:ascii="Times New Roman" w:hAnsi="Times New Roman"/>
          <w:kern w:val="0"/>
          <w:sz w:val="28"/>
          <w:szCs w:val="28"/>
        </w:rPr>
        <w:t>ed research gaps in the urban ecology literature. </w:t>
      </w:r>
    </w:p>
    <w:p w14:paraId="2A71673D" w14:textId="77777777" w:rsidR="00B067E8" w:rsidRPr="00F4309C" w:rsidRDefault="00B067E8" w:rsidP="00B067E8">
      <w:pPr>
        <w:spacing w:before="0" w:beforeAutospacing="0" w:after="0" w:line="240" w:lineRule="auto"/>
        <w:ind w:left="1080"/>
        <w:jc w:val="both"/>
        <w:textAlignment w:val="baseline"/>
        <w:rPr>
          <w:rFonts w:ascii="Times New Roman" w:hAnsi="Times New Roman"/>
          <w:kern w:val="0"/>
          <w:sz w:val="28"/>
          <w:szCs w:val="28"/>
        </w:rPr>
      </w:pPr>
    </w:p>
    <w:p w14:paraId="66B6C2AC" w14:textId="77777777" w:rsidR="00F4309C" w:rsidRPr="007C7C9B" w:rsidRDefault="00F4309C" w:rsidP="007C7C9B">
      <w:pPr>
        <w:pStyle w:val="Heading2"/>
        <w:rPr>
          <w:rFonts w:ascii="Times New Roman" w:hAnsi="Times New Roman" w:cs="Times New Roman"/>
          <w:b/>
          <w:bCs/>
          <w:color w:val="auto"/>
          <w:sz w:val="28"/>
          <w:szCs w:val="28"/>
        </w:rPr>
      </w:pPr>
      <w:bookmarkStart w:id="9" w:name="_Toc219269722"/>
      <w:r w:rsidRPr="007C7C9B">
        <w:rPr>
          <w:rFonts w:ascii="Times New Roman" w:hAnsi="Times New Roman" w:cs="Times New Roman"/>
          <w:b/>
          <w:bCs/>
          <w:color w:val="auto"/>
          <w:sz w:val="28"/>
          <w:szCs w:val="28"/>
        </w:rPr>
        <w:t>Tasks of Dissertation</w:t>
      </w:r>
      <w:bookmarkEnd w:id="9"/>
      <w:r w:rsidRPr="007C7C9B">
        <w:rPr>
          <w:rFonts w:ascii="Times New Roman" w:eastAsia="Times New Roman" w:hAnsi="Times New Roman" w:cs="Times New Roman"/>
          <w:b/>
          <w:bCs/>
          <w:color w:val="auto"/>
          <w:sz w:val="28"/>
          <w:szCs w:val="28"/>
        </w:rPr>
        <w:t> </w:t>
      </w:r>
    </w:p>
    <w:p w14:paraId="0C57203F" w14:textId="7FE4979A"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Remote sensing served as the foundation for quantifying land-use transitions for a selected period from 1990, 2010, 2024, and vegetation dynamics, using satellite-derived indices and classification products processed within the Google Earth Engine (GEE) environment. The Field based plants sampling was carried out across 33 stratified plots, representing urbanization gradients</w:t>
      </w:r>
      <w:r w:rsidR="00B067E8">
        <w:rPr>
          <w:rFonts w:ascii="Times New Roman" w:hAnsi="Times New Roman"/>
          <w:kern w:val="0"/>
          <w:sz w:val="28"/>
          <w:szCs w:val="28"/>
        </w:rPr>
        <w:t xml:space="preserve"> </w:t>
      </w:r>
      <w:r w:rsidRPr="00F4309C">
        <w:rPr>
          <w:rFonts w:ascii="Times New Roman" w:hAnsi="Times New Roman"/>
          <w:kern w:val="0"/>
          <w:sz w:val="28"/>
          <w:szCs w:val="28"/>
        </w:rPr>
        <w:t>in the 6 wards of Makurdi and 5 wards of Otukpo (three plots per ward. For each plot, GPS coordinates, elevation, land-use context, and additional plot metadata were documented to ensure accurate geolocation and integration with remotely sensed variables. These data supported the computation of biodiversity indices (Shannon, Simpson, Evenness) and enabled the comparison of species composition along the rural–peri-</w:t>
      </w:r>
      <w:r w:rsidRPr="00F4309C">
        <w:rPr>
          <w:rFonts w:ascii="Times New Roman" w:hAnsi="Times New Roman"/>
          <w:kern w:val="0"/>
          <w:sz w:val="28"/>
          <w:szCs w:val="28"/>
        </w:rPr>
        <w:lastRenderedPageBreak/>
        <w:t>urban–urban gradient. Complementary to the plant survey, geo-cordinates of the plots were recorded.   </w:t>
      </w:r>
    </w:p>
    <w:p w14:paraId="057CC99D" w14:textId="7E59CC93"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Statistical analysis, including ANOVA tests to compare vegetation and soil parameters along the urbani</w:t>
      </w:r>
      <w:r>
        <w:rPr>
          <w:rFonts w:ascii="Times New Roman" w:hAnsi="Times New Roman"/>
          <w:kern w:val="0"/>
          <w:sz w:val="28"/>
          <w:szCs w:val="28"/>
        </w:rPr>
        <w:t>z</w:t>
      </w:r>
      <w:r w:rsidRPr="00F4309C">
        <w:rPr>
          <w:rFonts w:ascii="Times New Roman" w:hAnsi="Times New Roman"/>
          <w:kern w:val="0"/>
          <w:sz w:val="28"/>
          <w:szCs w:val="28"/>
        </w:rPr>
        <w:t>ation gradient, with assumption cheques for data distribution and homogeneity. The Regression modelling was implemented to assess the relationship between urbanization metrics and vegetation condition, using the specified model. The results of the vegetation indices showed the clearest ecological signal. NDVI declined from 0.482 ± 0.023 (rural) to 0.277 ± 0.076 (urban), while EVI decreased from 0.312 ± 0.025 to 0.173 ± 0.051, demonstrating stark reductions in primary productivity and vegetation vigor. ANOVA results confirmed highly significant differences exist across the gradients zones (NDVI: F = 31.04, p &lt; 0.001; EVI: F = 32.52, p &lt; 0.001), revealing that vegetation functioning diminishes sharply with increasing urban intensity. The indicators of ecosystem functioning showed a marked decline with increasing urban intensity. The NDVI values have decreased from 0.48 in the rural areas to 0.28 in the urban areas, while the EVI values also have reduced from 0.31 to 0.17, which indicate the reduction of vegetation vigor and the primary productivity. However, the results of the soil analysis showed that there is a significant increase in soil pH in urban zones (p = 0.037), suggesting that there is an altered soil chemistry linked to anthropogenic disturbance. Although SOC and nitrogen appeared to be higher in urban zones, these increases are likely driven by waste inputs rather than natural fertility processes. However, regression modelling further showed that population density is the strongest suppressor of vegetation greenness having this value (β = –0.0072, p &lt; 0.001), highlighting demographic pressure as a key driver of ecological degradation.  </w:t>
      </w:r>
    </w:p>
    <w:p w14:paraId="1F4F2C68" w14:textId="54873A3D"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To accurately know if vegetation indices differ significantly between urban zones, one-way ANOVA tests were conducted for NDVI and EVI. The findings indicate highly significant differences where (NDVI: F = 31.04, p &lt; 0.001, η² = 0.75; EVI: F = 32.52, p &lt; 0.001, η² = 0.76), which shows the impact urbani</w:t>
      </w:r>
      <w:r>
        <w:rPr>
          <w:rFonts w:ascii="Times New Roman" w:hAnsi="Times New Roman"/>
          <w:kern w:val="0"/>
          <w:sz w:val="28"/>
          <w:szCs w:val="28"/>
        </w:rPr>
        <w:t>z</w:t>
      </w:r>
      <w:r w:rsidRPr="00F4309C">
        <w:rPr>
          <w:rFonts w:ascii="Times New Roman" w:hAnsi="Times New Roman"/>
          <w:kern w:val="0"/>
          <w:sz w:val="28"/>
          <w:szCs w:val="28"/>
        </w:rPr>
        <w:t>ation has on plant diversity.  </w:t>
      </w:r>
    </w:p>
    <w:p w14:paraId="3B67573E" w14:textId="4528EE3E"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overall performance of the model (R² = 0.862) shows that NDVI variability is accounted for by these three indicators, underscoring the central role of urbani</w:t>
      </w:r>
      <w:r>
        <w:rPr>
          <w:rFonts w:ascii="Times New Roman" w:hAnsi="Times New Roman"/>
          <w:kern w:val="0"/>
          <w:sz w:val="28"/>
          <w:szCs w:val="28"/>
        </w:rPr>
        <w:t>z</w:t>
      </w:r>
      <w:r w:rsidRPr="00F4309C">
        <w:rPr>
          <w:rFonts w:ascii="Times New Roman" w:hAnsi="Times New Roman"/>
          <w:kern w:val="0"/>
          <w:sz w:val="28"/>
          <w:szCs w:val="28"/>
        </w:rPr>
        <w:t>ation dynamics in shaping ecological conditions. The strong negative effect of population density combined with the modest positive effect of built-up surfaces suggests that ecological degradation is predominantly related to demographic expansion rather than structural development alone.  </w:t>
      </w:r>
    </w:p>
    <w:p w14:paraId="068AA79D" w14:textId="364C1515"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lastRenderedPageBreak/>
        <w:t>Biodiversity Decline and Ecological Homogeni</w:t>
      </w:r>
      <w:r>
        <w:rPr>
          <w:rFonts w:ascii="Times New Roman" w:hAnsi="Times New Roman"/>
          <w:kern w:val="0"/>
          <w:sz w:val="28"/>
          <w:szCs w:val="28"/>
        </w:rPr>
        <w:t>z</w:t>
      </w:r>
      <w:r w:rsidRPr="00F4309C">
        <w:rPr>
          <w:rFonts w:ascii="Times New Roman" w:hAnsi="Times New Roman"/>
          <w:kern w:val="0"/>
          <w:sz w:val="28"/>
          <w:szCs w:val="28"/>
        </w:rPr>
        <w:t>ation.</w:t>
      </w:r>
      <w:r>
        <w:rPr>
          <w:rFonts w:ascii="Times New Roman" w:hAnsi="Times New Roman"/>
          <w:kern w:val="0"/>
          <w:sz w:val="28"/>
          <w:szCs w:val="28"/>
        </w:rPr>
        <w:t xml:space="preserve"> </w:t>
      </w:r>
      <w:r w:rsidRPr="00F4309C">
        <w:rPr>
          <w:rFonts w:ascii="Times New Roman" w:hAnsi="Times New Roman"/>
          <w:kern w:val="0"/>
          <w:sz w:val="28"/>
          <w:szCs w:val="28"/>
        </w:rPr>
        <w:t>The decline in species richness from 23.50 species (rural) to 15.83 species (urban) indicates that urbanisation fosters homogenisation of plant communities. Disturbance-tolerant species such as </w:t>
      </w:r>
      <w:r w:rsidRPr="00F4309C">
        <w:rPr>
          <w:rFonts w:ascii="Times New Roman" w:hAnsi="Times New Roman"/>
          <w:i/>
          <w:iCs/>
          <w:kern w:val="0"/>
          <w:sz w:val="28"/>
          <w:szCs w:val="28"/>
        </w:rPr>
        <w:t>Cleomeviscosa, Sida acuta</w:t>
      </w:r>
      <w:r w:rsidRPr="00F4309C">
        <w:rPr>
          <w:rFonts w:ascii="Times New Roman" w:hAnsi="Times New Roman"/>
          <w:kern w:val="0"/>
          <w:sz w:val="28"/>
          <w:szCs w:val="28"/>
        </w:rPr>
        <w:t>, and </w:t>
      </w:r>
      <w:r w:rsidRPr="00F4309C">
        <w:rPr>
          <w:rFonts w:ascii="Times New Roman" w:hAnsi="Times New Roman"/>
          <w:i/>
          <w:iCs/>
          <w:kern w:val="0"/>
          <w:sz w:val="28"/>
          <w:szCs w:val="28"/>
        </w:rPr>
        <w:t>Heterotis rotundifolia</w:t>
      </w:r>
      <w:r w:rsidRPr="00F4309C">
        <w:rPr>
          <w:rFonts w:ascii="Times New Roman" w:hAnsi="Times New Roman"/>
          <w:kern w:val="0"/>
          <w:sz w:val="28"/>
          <w:szCs w:val="28"/>
        </w:rPr>
        <w:t xml:space="preserve"> become more dominant, while native forest species decline. This shift reduces functional diversity, disrupts trophic and symbiotic relationships, and decreases ecological resilience. </w:t>
      </w:r>
    </w:p>
    <w:p w14:paraId="104CED75"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Habitat Fragmentation and Landscape Conversion: The loss of 124.93 km² of forest and the widespread decline of croplands have fragmented formerly continuous habitats into isolated patches. Fragmentation reduces dispersal opportunities, increases edge effects, and disrupts plant community dynamics. </w:t>
      </w:r>
    </w:p>
    <w:p w14:paraId="2FA41D8A" w14:textId="4EFACAC4" w:rsidR="00B067E8" w:rsidRPr="007C7C9B" w:rsidRDefault="00F4309C" w:rsidP="007C7C9B">
      <w:pPr>
        <w:pStyle w:val="Heading2"/>
        <w:rPr>
          <w:rFonts w:ascii="Times New Roman" w:hAnsi="Times New Roman" w:cs="Times New Roman"/>
          <w:b/>
          <w:bCs/>
          <w:sz w:val="28"/>
          <w:szCs w:val="28"/>
        </w:rPr>
      </w:pPr>
      <w:bookmarkStart w:id="10" w:name="_Toc219269723"/>
      <w:r w:rsidRPr="007C7C9B">
        <w:rPr>
          <w:rFonts w:ascii="Times New Roman" w:hAnsi="Times New Roman" w:cs="Times New Roman"/>
          <w:b/>
          <w:bCs/>
          <w:color w:val="auto"/>
          <w:sz w:val="28"/>
          <w:szCs w:val="28"/>
        </w:rPr>
        <w:t>Theoretical and Practical Significance of the Work.</w:t>
      </w:r>
      <w:bookmarkEnd w:id="10"/>
    </w:p>
    <w:p w14:paraId="723E568D" w14:textId="412E7DFD"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From a theoretical perspective, the study deepens understanding of the effect of urbanization on ecological patterns in tropical cities (urban ecology, landscape ecology, and socio-environmental systems). It advances existing theory by empirically connecting key urbani</w:t>
      </w:r>
      <w:r>
        <w:rPr>
          <w:rFonts w:ascii="Times New Roman" w:hAnsi="Times New Roman"/>
          <w:kern w:val="0"/>
          <w:sz w:val="28"/>
          <w:szCs w:val="28"/>
        </w:rPr>
        <w:t>z</w:t>
      </w:r>
      <w:r w:rsidRPr="00F4309C">
        <w:rPr>
          <w:rFonts w:ascii="Times New Roman" w:hAnsi="Times New Roman"/>
          <w:kern w:val="0"/>
          <w:sz w:val="28"/>
          <w:szCs w:val="28"/>
        </w:rPr>
        <w:t>ation measures such as built-up density, night-time light intensity, and population density with indicators of ecosystem functioning, including vegetation greenness (NDVI), soil nutrients, and plant diversity. The study demonstrated how urban growth and ecosystem can be modelled (Reynolds 2002; Zaninotto et al. 2023; Ulrich and Sargent 2025). The findings provide new insights into resilience, species distribution patterns, and the pathways for ecosystem processes (Xie et al. 2020; Isendahl et al. 2020). </w:t>
      </w:r>
    </w:p>
    <w:p w14:paraId="5C8B5023"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From a practical point of view, the results provide actionable insights for urban planners, environmental managers, and policy makers in Benue State and other tropical regions experiencing rapid urban growth. The high-resolution spatial and field datasets produced, including vegetation surveys, soil indicators, and land-use/land-cover change maps, can be directly applied to environmental monitoring, impact assessments, and local climate adaptation planning. Lastly, the findings identified priority areas for conservation and ecological restoration, also proven in past studies (Korpilo et al. 2023; Hansen et al. 2023), which enables targeted interventions that reduce biodiversity loss and the enhancement of ecosystem services in mostly growing and expanding cities (Falasca and Marucci 2024; Jensen et al. 2025).). </w:t>
      </w:r>
    </w:p>
    <w:p w14:paraId="5114C0C8" w14:textId="2A7A954C" w:rsidR="00F4309C"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 xml:space="preserve">Methodology and Research Methods. This study was carried out between 2022 and 2025 in the two phases of the study. The research design follows an integrated </w:t>
      </w:r>
      <w:r w:rsidRPr="00F4309C">
        <w:rPr>
          <w:rFonts w:ascii="Times New Roman" w:hAnsi="Times New Roman"/>
          <w:kern w:val="0"/>
          <w:sz w:val="28"/>
          <w:szCs w:val="28"/>
        </w:rPr>
        <w:lastRenderedPageBreak/>
        <w:t>methodological framework that was structured around the main study objectives and by combining geospatial analysis, ecological field measurements, and soil assessments. Remote sensing served as the foundation for quantifying land-use transitions for a selected period from 1990, 2010, 2024, and vegetation dynamics, using satellite-derived indices and classification products processed within the Google Earth Engine (GEE) environment. Field based vegetation sampling complemented these spatial datasets by documenting species composition and diversity across gradients of urbanization. Soil properties essential for understanding ecosystem functioning, such as Soil Organic Carbon, Nitrogen, Bulk Density, pH, and Cation Exchange capacity, were extracted using GEE and urbani</w:t>
      </w:r>
      <w:r>
        <w:rPr>
          <w:rFonts w:ascii="Times New Roman" w:hAnsi="Times New Roman"/>
          <w:kern w:val="0"/>
          <w:sz w:val="28"/>
          <w:szCs w:val="28"/>
        </w:rPr>
        <w:t>z</w:t>
      </w:r>
      <w:r w:rsidRPr="00F4309C">
        <w:rPr>
          <w:rFonts w:ascii="Times New Roman" w:hAnsi="Times New Roman"/>
          <w:kern w:val="0"/>
          <w:sz w:val="28"/>
          <w:szCs w:val="28"/>
        </w:rPr>
        <w:t>ation indicators were also extracted from the same GEE. The methodology used provides a comprehensive, multi-dimensional approach for achieving the purpose of the study. </w:t>
      </w:r>
    </w:p>
    <w:p w14:paraId="3BBE4114" w14:textId="77777777" w:rsidR="006453C3" w:rsidRPr="007C7C9B" w:rsidRDefault="006453C3" w:rsidP="007C7C9B">
      <w:pPr>
        <w:pStyle w:val="Heading2"/>
        <w:rPr>
          <w:rFonts w:ascii="Times New Roman" w:hAnsi="Times New Roman" w:cs="Times New Roman"/>
          <w:color w:val="auto"/>
        </w:rPr>
      </w:pPr>
    </w:p>
    <w:p w14:paraId="57EF70A1" w14:textId="1460E26C" w:rsidR="00F4309C" w:rsidRPr="007C7C9B" w:rsidRDefault="00F4309C" w:rsidP="007C7C9B">
      <w:pPr>
        <w:pStyle w:val="Heading2"/>
        <w:rPr>
          <w:rFonts w:ascii="Times New Roman" w:hAnsi="Times New Roman" w:cs="Times New Roman"/>
          <w:color w:val="auto"/>
          <w:sz w:val="18"/>
          <w:szCs w:val="18"/>
        </w:rPr>
      </w:pPr>
      <w:bookmarkStart w:id="11" w:name="_Toc219269724"/>
      <w:r w:rsidRPr="007C7C9B">
        <w:rPr>
          <w:rFonts w:ascii="Times New Roman" w:hAnsi="Times New Roman" w:cs="Times New Roman"/>
          <w:b/>
          <w:bCs/>
          <w:color w:val="auto"/>
          <w:sz w:val="32"/>
          <w:szCs w:val="32"/>
        </w:rPr>
        <w:t>The Main Provisions to be Defended:</w:t>
      </w:r>
      <w:bookmarkEnd w:id="11"/>
    </w:p>
    <w:p w14:paraId="42B0DF5F" w14:textId="4D0B9496"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study examines how urban expansion, vegetation transformation, and anthropogenic pressure over a 34-year period (1990-2024) shape ecological patterns in rural, peri-urban and urban zones. The principal scientific provisions for defence in this work are summari</w:t>
      </w:r>
      <w:r>
        <w:rPr>
          <w:rFonts w:ascii="Times New Roman" w:hAnsi="Times New Roman"/>
          <w:kern w:val="0"/>
          <w:sz w:val="28"/>
          <w:szCs w:val="28"/>
        </w:rPr>
        <w:t>z</w:t>
      </w:r>
      <w:r w:rsidRPr="00F4309C">
        <w:rPr>
          <w:rFonts w:ascii="Times New Roman" w:hAnsi="Times New Roman"/>
          <w:kern w:val="0"/>
          <w:sz w:val="28"/>
          <w:szCs w:val="28"/>
        </w:rPr>
        <w:t>ed as follows: </w:t>
      </w:r>
    </w:p>
    <w:p w14:paraId="16760D4A"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Regression Analysis of Urbanization Metrics as Predictors of NDVI.</w:t>
      </w:r>
      <w:r w:rsidRPr="00F4309C">
        <w:rPr>
          <w:rFonts w:ascii="Times New Roman" w:hAnsi="Times New Roman"/>
          <w:kern w:val="0"/>
          <w:sz w:val="28"/>
          <w:szCs w:val="28"/>
        </w:rPr>
        <w:t> </w:t>
      </w:r>
    </w:p>
    <w:p w14:paraId="49E89830" w14:textId="3C7FE420"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model performed strongly, indicating that a considerable proportion of the spatial variation in NDVI is attributable to these three urbani</w:t>
      </w:r>
      <w:r>
        <w:rPr>
          <w:rFonts w:ascii="Times New Roman" w:hAnsi="Times New Roman"/>
          <w:kern w:val="0"/>
          <w:sz w:val="28"/>
          <w:szCs w:val="28"/>
        </w:rPr>
        <w:t>z</w:t>
      </w:r>
      <w:r w:rsidRPr="00F4309C">
        <w:rPr>
          <w:rFonts w:ascii="Times New Roman" w:hAnsi="Times New Roman"/>
          <w:kern w:val="0"/>
          <w:sz w:val="28"/>
          <w:szCs w:val="28"/>
        </w:rPr>
        <w:t>ation indicators. The overall model explained 86.2% of the variation in NDVI (R² = 0.862), with an adjusted R² of 0.842, confirming high explanatory power even after adjusting for the number of predictors</w:t>
      </w:r>
      <w:r>
        <w:rPr>
          <w:rFonts w:ascii="Times New Roman" w:hAnsi="Times New Roman"/>
          <w:kern w:val="0"/>
          <w:sz w:val="28"/>
          <w:szCs w:val="28"/>
        </w:rPr>
        <w:t xml:space="preserve">. </w:t>
      </w:r>
      <w:r w:rsidRPr="00F4309C">
        <w:rPr>
          <w:rFonts w:ascii="Times New Roman" w:hAnsi="Times New Roman"/>
          <w:kern w:val="0"/>
          <w:sz w:val="28"/>
          <w:szCs w:val="28"/>
        </w:rPr>
        <w:t>The model’s F-statistic was significant where (F = 41.73, p &lt; 0.001) indicating that the predictor set collectively contributes meaningfully to NDVI variation. Information criteria (AIC = –80.28; BIC = –75.57) also support a well-fitted model. </w:t>
      </w:r>
    </w:p>
    <w:p w14:paraId="7B234E23"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Synthesis of Findings Across Indicators</w:t>
      </w:r>
      <w:r w:rsidRPr="00F4309C">
        <w:rPr>
          <w:rFonts w:ascii="Times New Roman" w:hAnsi="Times New Roman"/>
          <w:kern w:val="0"/>
          <w:sz w:val="28"/>
          <w:szCs w:val="28"/>
        </w:rPr>
        <w:t> </w:t>
      </w:r>
    </w:p>
    <w:p w14:paraId="147999B7" w14:textId="05C515D4"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xml:space="preserve">The vegetation indices showed the clearest ecological signal. The value (NDVI) decreased from 0.482 ± 0.023 to 0.277 ± 0.076, while the EVI decreased from 0.312 ± 0.025 to 0.173 ± 0.051, demonstrating significant reductions in primary productivity and vegetation vigor. ANOVA results confirmed highly significant </w:t>
      </w:r>
      <w:r w:rsidRPr="00F4309C">
        <w:rPr>
          <w:rFonts w:ascii="Times New Roman" w:hAnsi="Times New Roman"/>
          <w:kern w:val="0"/>
          <w:sz w:val="28"/>
          <w:szCs w:val="28"/>
        </w:rPr>
        <w:lastRenderedPageBreak/>
        <w:t>differences between zones (F = 31.04, p &lt; 0.001 in the case of NDVI; and F = 32.52, p &lt; 0.001 for the case of EVI), revealing that vegetation functioning decreases sharply with increasing urban intensity The ANOVA </w:t>
      </w:r>
    </w:p>
    <w:p w14:paraId="180AC4D8"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Habitat Fragmentation and Landscape Conversion</w:t>
      </w:r>
      <w:r w:rsidRPr="00F4309C">
        <w:rPr>
          <w:rFonts w:ascii="Times New Roman" w:hAnsi="Times New Roman"/>
          <w:kern w:val="0"/>
          <w:sz w:val="28"/>
          <w:szCs w:val="28"/>
        </w:rPr>
        <w:t> </w:t>
      </w:r>
    </w:p>
    <w:p w14:paraId="702E514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loss of 124.93 km² of forest land and also the drastic reduction in cropland size have fragmented formerly continuous habitats into isolated patches. This fragmentation, in turn, reduces dispersal opportunities, increases edge effects, and disrupts the dynamics of the plant community. And again, patch isolation also limits pollinator movement, seed flow, and successional processes essential for ecosystem recovery. </w:t>
      </w:r>
    </w:p>
    <w:p w14:paraId="3BF0330F" w14:textId="5F777B61"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Biodiversity Decline and Ecological Homogeni</w:t>
      </w:r>
      <w:r>
        <w:rPr>
          <w:rFonts w:ascii="Times New Roman" w:hAnsi="Times New Roman"/>
          <w:b/>
          <w:bCs/>
          <w:kern w:val="0"/>
          <w:sz w:val="28"/>
          <w:szCs w:val="28"/>
        </w:rPr>
        <w:t>z</w:t>
      </w:r>
      <w:r w:rsidRPr="00F4309C">
        <w:rPr>
          <w:rFonts w:ascii="Times New Roman" w:hAnsi="Times New Roman"/>
          <w:b/>
          <w:bCs/>
          <w:kern w:val="0"/>
          <w:sz w:val="28"/>
          <w:szCs w:val="28"/>
        </w:rPr>
        <w:t>ation</w:t>
      </w:r>
      <w:r w:rsidRPr="00F4309C">
        <w:rPr>
          <w:rFonts w:ascii="Times New Roman" w:hAnsi="Times New Roman"/>
          <w:kern w:val="0"/>
          <w:sz w:val="28"/>
          <w:szCs w:val="28"/>
        </w:rPr>
        <w:t> </w:t>
      </w:r>
    </w:p>
    <w:p w14:paraId="08E39773" w14:textId="49B3EEA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decline in species richness from 23.50 species (rural) to 15.83 species (urban), along with the reduced Shannon and Simpson indices, indicates that urbani</w:t>
      </w:r>
      <w:r>
        <w:rPr>
          <w:rFonts w:ascii="Times New Roman" w:hAnsi="Times New Roman"/>
          <w:kern w:val="0"/>
          <w:sz w:val="28"/>
          <w:szCs w:val="28"/>
        </w:rPr>
        <w:t>z</w:t>
      </w:r>
      <w:r w:rsidRPr="00F4309C">
        <w:rPr>
          <w:rFonts w:ascii="Times New Roman" w:hAnsi="Times New Roman"/>
          <w:kern w:val="0"/>
          <w:sz w:val="28"/>
          <w:szCs w:val="28"/>
        </w:rPr>
        <w:t>ation promotes homogeni</w:t>
      </w:r>
      <w:r>
        <w:rPr>
          <w:rFonts w:ascii="Times New Roman" w:hAnsi="Times New Roman"/>
          <w:kern w:val="0"/>
          <w:sz w:val="28"/>
          <w:szCs w:val="28"/>
        </w:rPr>
        <w:t>z</w:t>
      </w:r>
      <w:r w:rsidRPr="00F4309C">
        <w:rPr>
          <w:rFonts w:ascii="Times New Roman" w:hAnsi="Times New Roman"/>
          <w:kern w:val="0"/>
          <w:sz w:val="28"/>
          <w:szCs w:val="28"/>
        </w:rPr>
        <w:t>ation of</w:t>
      </w:r>
      <w:r>
        <w:rPr>
          <w:rFonts w:ascii="Times New Roman" w:hAnsi="Times New Roman"/>
          <w:kern w:val="0"/>
          <w:sz w:val="28"/>
          <w:szCs w:val="28"/>
        </w:rPr>
        <w:t xml:space="preserve"> </w:t>
      </w:r>
      <w:r w:rsidRPr="00F4309C">
        <w:rPr>
          <w:rFonts w:ascii="Times New Roman" w:hAnsi="Times New Roman"/>
          <w:kern w:val="0"/>
          <w:sz w:val="28"/>
          <w:szCs w:val="28"/>
        </w:rPr>
        <w:t xml:space="preserve">plant communities. Disturbance tolerant species such as </w:t>
      </w:r>
      <w:r w:rsidRPr="00F4309C">
        <w:rPr>
          <w:rFonts w:ascii="Times New Roman" w:hAnsi="Times New Roman"/>
          <w:i/>
          <w:iCs/>
          <w:kern w:val="0"/>
          <w:sz w:val="28"/>
          <w:szCs w:val="28"/>
        </w:rPr>
        <w:t>Cleome viscosa, Sida acuta</w:t>
      </w:r>
      <w:r w:rsidRPr="00F4309C">
        <w:rPr>
          <w:rFonts w:ascii="Times New Roman" w:hAnsi="Times New Roman"/>
          <w:kern w:val="0"/>
          <w:sz w:val="28"/>
          <w:szCs w:val="28"/>
        </w:rPr>
        <w:t>, and </w:t>
      </w:r>
      <w:r w:rsidRPr="00F4309C">
        <w:rPr>
          <w:rFonts w:ascii="Times New Roman" w:hAnsi="Times New Roman"/>
          <w:i/>
          <w:iCs/>
          <w:kern w:val="0"/>
          <w:sz w:val="28"/>
          <w:szCs w:val="28"/>
        </w:rPr>
        <w:t>Heterotis rotundifolia</w:t>
      </w:r>
      <w:r w:rsidRPr="00F4309C">
        <w:rPr>
          <w:rFonts w:ascii="Times New Roman" w:hAnsi="Times New Roman"/>
          <w:kern w:val="0"/>
          <w:sz w:val="28"/>
          <w:szCs w:val="28"/>
        </w:rPr>
        <w:t xml:space="preserve"> become more dominant, while native forest species decline. The shift reduced functional diversity, disrupted trophic and symbiotic relationships, and decreased ecological resilience. </w:t>
      </w:r>
    </w:p>
    <w:p w14:paraId="1E35D7D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Soil Fertility Modification and Biological Function Disruption</w:t>
      </w:r>
      <w:r w:rsidRPr="00F4309C">
        <w:rPr>
          <w:rFonts w:ascii="Times New Roman" w:hAnsi="Times New Roman"/>
          <w:kern w:val="0"/>
          <w:sz w:val="28"/>
          <w:szCs w:val="28"/>
        </w:rPr>
        <w:t> </w:t>
      </w:r>
    </w:p>
    <w:p w14:paraId="12A539E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Significantly higher soil pH in urban areas (p = 0.037) indicates altered nutrient availability and potential micro-nutrient deficiencies that can suppress plant growth. Although SOC and nitrogen appear elevated, the biological reality is reduced nutrient turnover, poorer microbial activity, and compacted soil structure conditions that limit root development and reduce soil-plant interactions fundamental to ecosystem processes. </w:t>
      </w:r>
    </w:p>
    <w:p w14:paraId="67AA351E"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Reduced Primary Productivity and Vegetation Health</w:t>
      </w:r>
      <w:r w:rsidRPr="00F4309C">
        <w:rPr>
          <w:rFonts w:ascii="Times New Roman" w:hAnsi="Times New Roman"/>
          <w:kern w:val="0"/>
          <w:sz w:val="28"/>
          <w:szCs w:val="28"/>
        </w:rPr>
        <w:t> </w:t>
      </w:r>
    </w:p>
    <w:p w14:paraId="07C4AB93" w14:textId="2F8C16AB"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substantial decrease in the value of NDVI from 0.48 to 0.28 and that of EVI from 0.31 to 0.17 tells of the weakened photosynthetic activity, reduced biomass accumulation, and lower canopy cover. As a result of the reduction, it compromises ecological functions such as carbon sequestration, microclimate regulation, soil stabili</w:t>
      </w:r>
      <w:r>
        <w:rPr>
          <w:rFonts w:ascii="Times New Roman" w:hAnsi="Times New Roman"/>
          <w:kern w:val="0"/>
          <w:sz w:val="28"/>
          <w:szCs w:val="28"/>
        </w:rPr>
        <w:t>z</w:t>
      </w:r>
      <w:r w:rsidRPr="00F4309C">
        <w:rPr>
          <w:rFonts w:ascii="Times New Roman" w:hAnsi="Times New Roman"/>
          <w:kern w:val="0"/>
          <w:sz w:val="28"/>
          <w:szCs w:val="28"/>
        </w:rPr>
        <w:t>ation, and hydrological buffering. Urban hot spots with the highest population densities show the lowest NDVI values, confirming that demographic stress is a major biological driver of ecosystem decline. </w:t>
      </w:r>
    </w:p>
    <w:p w14:paraId="1EF6DA8E" w14:textId="6EE51118"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lastRenderedPageBreak/>
        <w:t>Statistical Models Confirm Urbani</w:t>
      </w:r>
      <w:r>
        <w:rPr>
          <w:rFonts w:ascii="Times New Roman" w:hAnsi="Times New Roman"/>
          <w:b/>
          <w:bCs/>
          <w:kern w:val="0"/>
          <w:sz w:val="28"/>
          <w:szCs w:val="28"/>
        </w:rPr>
        <w:t>z</w:t>
      </w:r>
      <w:r w:rsidRPr="00F4309C">
        <w:rPr>
          <w:rFonts w:ascii="Times New Roman" w:hAnsi="Times New Roman"/>
          <w:b/>
          <w:bCs/>
          <w:kern w:val="0"/>
          <w:sz w:val="28"/>
          <w:szCs w:val="28"/>
        </w:rPr>
        <w:t>ation as a Predictor of Ecological Degradation.</w:t>
      </w:r>
      <w:r w:rsidRPr="00F4309C">
        <w:rPr>
          <w:rFonts w:ascii="Times New Roman" w:hAnsi="Times New Roman"/>
          <w:kern w:val="0"/>
          <w:sz w:val="28"/>
          <w:szCs w:val="28"/>
        </w:rPr>
        <w:t> </w:t>
      </w:r>
    </w:p>
    <w:p w14:paraId="7F2B3D3E" w14:textId="430F7900"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regression modelling of these variables (NDVI = β₀ + β₁ Built-up + β₂ Night-time Lights + β₃ Population Density + ε) revealed that the three indicators of urbani</w:t>
      </w:r>
      <w:r>
        <w:rPr>
          <w:rFonts w:ascii="Times New Roman" w:hAnsi="Times New Roman"/>
          <w:kern w:val="0"/>
          <w:sz w:val="28"/>
          <w:szCs w:val="28"/>
        </w:rPr>
        <w:t>z</w:t>
      </w:r>
      <w:r w:rsidRPr="00F4309C">
        <w:rPr>
          <w:rFonts w:ascii="Times New Roman" w:hAnsi="Times New Roman"/>
          <w:kern w:val="0"/>
          <w:sz w:val="28"/>
          <w:szCs w:val="28"/>
        </w:rPr>
        <w:t>ation had significantly predicted plant productivity in the study area. Random Forest regression also classified predictors by importance, confirming built-up area and night-time lights as the leading determinants of ecosystem functioning in both LGAs. </w:t>
      </w:r>
    </w:p>
    <w:p w14:paraId="38D9748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Evidence for Sustainable Urban Planning and Conservation Interventions.</w:t>
      </w:r>
      <w:r w:rsidRPr="00F4309C">
        <w:rPr>
          <w:rFonts w:ascii="Times New Roman" w:hAnsi="Times New Roman"/>
          <w:kern w:val="0"/>
          <w:sz w:val="28"/>
          <w:szCs w:val="28"/>
        </w:rPr>
        <w:t> </w:t>
      </w:r>
    </w:p>
    <w:p w14:paraId="095916F9"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combined findings from the LULC change, biodiversity patterns, soil indicators, and statistical modelling support actionable recommendations for urban management in the Benue State. Key provisions include: </w:t>
      </w:r>
    </w:p>
    <w:p w14:paraId="39D30874" w14:textId="77777777" w:rsidR="00F4309C" w:rsidRPr="00F4309C" w:rsidRDefault="00F4309C" w:rsidP="007C7C9B">
      <w:pPr>
        <w:numPr>
          <w:ilvl w:val="0"/>
          <w:numId w:val="6"/>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Strengthening land-use zoning and control of built-up expansion. </w:t>
      </w:r>
    </w:p>
    <w:p w14:paraId="6FF8143E" w14:textId="77777777" w:rsidR="00F4309C" w:rsidRPr="00F4309C" w:rsidRDefault="00F4309C" w:rsidP="007C7C9B">
      <w:pPr>
        <w:numPr>
          <w:ilvl w:val="0"/>
          <w:numId w:val="7"/>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Restoration of degraded vegetation and promotion of urban forest. </w:t>
      </w:r>
    </w:p>
    <w:p w14:paraId="1B2D8104" w14:textId="77777777" w:rsidR="00F4309C" w:rsidRPr="00F4309C" w:rsidRDefault="00F4309C" w:rsidP="007C7C9B">
      <w:pPr>
        <w:numPr>
          <w:ilvl w:val="0"/>
          <w:numId w:val="8"/>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Protection of the remaining natural vegetation patches in peri-urban and rural zones. </w:t>
      </w:r>
    </w:p>
    <w:p w14:paraId="3BBB3EE9" w14:textId="77777777" w:rsidR="00F4309C" w:rsidRPr="00F4309C" w:rsidRDefault="00F4309C" w:rsidP="007C7C9B">
      <w:pPr>
        <w:numPr>
          <w:ilvl w:val="0"/>
          <w:numId w:val="9"/>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Integrating ecological datasets (NDVI, species diversity, soil metrics) into planning decisions. </w:t>
      </w:r>
    </w:p>
    <w:p w14:paraId="19693CED" w14:textId="4D98845A" w:rsidR="00F4309C"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These provisions align with global frameworks for nature-based solutions and provide scientific justification for policies that enhance biodiversity conservation and ecosystem resilience in tropical urban environments. </w:t>
      </w:r>
    </w:p>
    <w:p w14:paraId="6F1A504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75530020" w14:textId="4F3146D8" w:rsidR="00F4309C" w:rsidRPr="007C7C9B" w:rsidRDefault="00F4309C" w:rsidP="007C7C9B">
      <w:pPr>
        <w:pStyle w:val="Heading2"/>
        <w:rPr>
          <w:rFonts w:ascii="Times New Roman" w:hAnsi="Times New Roman" w:cs="Times New Roman"/>
          <w:b/>
          <w:bCs/>
          <w:color w:val="auto"/>
          <w:sz w:val="28"/>
          <w:szCs w:val="28"/>
        </w:rPr>
      </w:pPr>
      <w:bookmarkStart w:id="12" w:name="_Toc219269725"/>
      <w:r w:rsidRPr="007C7C9B">
        <w:rPr>
          <w:rFonts w:ascii="Times New Roman" w:hAnsi="Times New Roman" w:cs="Times New Roman"/>
          <w:b/>
          <w:bCs/>
          <w:color w:val="auto"/>
          <w:sz w:val="28"/>
          <w:szCs w:val="28"/>
        </w:rPr>
        <w:t>Degree of Reliability</w:t>
      </w:r>
      <w:bookmarkEnd w:id="12"/>
    </w:p>
    <w:p w14:paraId="0C38B607"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xml:space="preserve">All classified maps were validated with ground truth data collected from the field using the accuracy test tool in ArcGIS. A total of 11 wards were randomly selected (6 in Markurdi and 5 in Otukpo), where each ward had 3 plot samples and each plot sample covered an area of 100 m². All were surveyed in each zone. The plant species were manually identified and classified based on their life forms (trees, shrubs, and herbs) and growth forms (perennial or annual). The richness and abundance of the species were also recorded for each plot. This survey was carried out alongside the Department of Wildlife and Range Management, College of Forestry and Fisheries, Joseph Sarwuan Tarka University, Makurdi. All geospatial predictor variables used in this study including the enhanced vegetation index (EVI), the normalised difference vegetation index (NDVI), organic carbon, nitrogen, bulk </w:t>
      </w:r>
      <w:r w:rsidRPr="00F4309C">
        <w:rPr>
          <w:rFonts w:ascii="Times New Roman" w:hAnsi="Times New Roman"/>
          <w:kern w:val="0"/>
          <w:sz w:val="28"/>
          <w:szCs w:val="28"/>
        </w:rPr>
        <w:lastRenderedPageBreak/>
        <w:t>density, cation exchange capacity, pH, night-time lights, population density and built-up intensity were extracted using Google Earth Engine (GEE)(Kumari et al. 2021; Hengl et al. 2017; Song et al. 2025; Wang et al. 2024).). </w:t>
      </w:r>
    </w:p>
    <w:p w14:paraId="76ABDB5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workflow integrated multiple remotely detected and modelled datasets, and all layers were clipped to ward-level buffer boundaries, aggregated to mean values per ward, and exported directly from GEE into a structured table. The final datasets produced by this workflow is openly available in the Appendix, ensuring reproducibility as well as the national population data in appendix 10 were collected from the National Population Commission, Department of Population Census and Statistics, Headquarters, Abuja. </w:t>
      </w:r>
    </w:p>
    <w:p w14:paraId="3A09BC25" w14:textId="77777777" w:rsidR="00F4309C" w:rsidRPr="007C7C9B" w:rsidRDefault="00F4309C" w:rsidP="007C7C9B">
      <w:pPr>
        <w:pStyle w:val="Heading2"/>
        <w:rPr>
          <w:b/>
          <w:bCs/>
          <w:color w:val="auto"/>
        </w:rPr>
      </w:pPr>
      <w:r w:rsidRPr="00F4309C">
        <w:rPr>
          <w:rFonts w:ascii="Times New Roman" w:hAnsi="Times New Roman"/>
          <w:sz w:val="28"/>
          <w:szCs w:val="28"/>
        </w:rPr>
        <w:t> </w:t>
      </w:r>
      <w:r w:rsidRPr="00F4309C">
        <w:rPr>
          <w:rFonts w:ascii="Times New Roman" w:eastAsia="Times New Roman" w:hAnsi="Times New Roman"/>
          <w:sz w:val="28"/>
          <w:szCs w:val="28"/>
        </w:rPr>
        <w:t> </w:t>
      </w:r>
    </w:p>
    <w:p w14:paraId="2283ABE3" w14:textId="5660A3D0" w:rsidR="00F4309C" w:rsidRPr="007C7C9B" w:rsidRDefault="00F4309C" w:rsidP="007C7C9B">
      <w:pPr>
        <w:pStyle w:val="Heading2"/>
        <w:rPr>
          <w:b/>
          <w:bCs/>
          <w:color w:val="auto"/>
        </w:rPr>
      </w:pPr>
      <w:bookmarkStart w:id="13" w:name="_Toc219269726"/>
      <w:r w:rsidRPr="007C7C9B">
        <w:rPr>
          <w:rFonts w:ascii="Times New Roman" w:hAnsi="Times New Roman"/>
          <w:b/>
          <w:bCs/>
          <w:color w:val="auto"/>
          <w:sz w:val="28"/>
          <w:szCs w:val="28"/>
        </w:rPr>
        <w:t>Compliance of the Dissertation with the Passport of the Scientific Specialty.</w:t>
      </w:r>
      <w:bookmarkEnd w:id="13"/>
      <w:r w:rsidRPr="007C7C9B">
        <w:rPr>
          <w:rFonts w:ascii="Times New Roman" w:eastAsia="Times New Roman" w:hAnsi="Times New Roman"/>
          <w:b/>
          <w:bCs/>
          <w:color w:val="auto"/>
          <w:sz w:val="28"/>
          <w:szCs w:val="28"/>
        </w:rPr>
        <w:t> </w:t>
      </w:r>
    </w:p>
    <w:p w14:paraId="3065F224" w14:textId="54795401"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dissertation work corresponds to the specialty passport 1.5.15. Ecology by item: Item 10. Anthropogenic impact on populations, communities, and ecosystems. Biological effects of environmental pollution with toxic substances (ecotoxicology). Development of biological methods and criteria for assessing the state of the environment, bioindication, biotesting, and biomonitoring. Development of environmentally sound standards for the impact of human economic activity on wildlife: item 12. Ecological principles of natural protection at the population-specific and ecosystem level. </w:t>
      </w:r>
    </w:p>
    <w:p w14:paraId="52071E47" w14:textId="77777777" w:rsidR="00F4309C" w:rsidRPr="007C7C9B" w:rsidRDefault="00F4309C" w:rsidP="007C7C9B">
      <w:pPr>
        <w:pStyle w:val="Heading2"/>
        <w:rPr>
          <w:rFonts w:ascii="Times New Roman" w:hAnsi="Times New Roman" w:cs="Times New Roman"/>
          <w:b/>
          <w:bCs/>
          <w:color w:val="auto"/>
          <w:sz w:val="28"/>
          <w:szCs w:val="28"/>
        </w:rPr>
      </w:pPr>
      <w:bookmarkStart w:id="14" w:name="_Toc219269727"/>
      <w:r w:rsidRPr="007C7C9B">
        <w:rPr>
          <w:rFonts w:ascii="Times New Roman" w:hAnsi="Times New Roman" w:cs="Times New Roman"/>
          <w:b/>
          <w:bCs/>
          <w:color w:val="auto"/>
          <w:sz w:val="28"/>
          <w:szCs w:val="28"/>
        </w:rPr>
        <w:t>Approbation of the work</w:t>
      </w:r>
      <w:bookmarkEnd w:id="14"/>
      <w:r w:rsidRPr="007C7C9B">
        <w:rPr>
          <w:rFonts w:ascii="Times New Roman" w:eastAsia="Times New Roman" w:hAnsi="Times New Roman" w:cs="Times New Roman"/>
          <w:b/>
          <w:bCs/>
          <w:color w:val="auto"/>
          <w:sz w:val="28"/>
          <w:szCs w:val="28"/>
        </w:rPr>
        <w:t> </w:t>
      </w:r>
    </w:p>
    <w:p w14:paraId="79EF6FE8" w14:textId="1F99CD22" w:rsidR="00F4309C" w:rsidRPr="006453C3"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result of the dissertation research was the publication of 5 articles, including 3 in scientific journals indexed in the SCOPUS database and 2 in a journal included in the Higher Attestation Commission (HAC) list. The results of the dissertation work were presented at the following conferences: International youth scientific conference “EPI 2025”: Environmental studies and protection issues, Institute of Environmental Engineering RUDN University April 2025, XXVth International Multidisciplinary Scientific GeoConference Surveying, Geology and Mining, Ecology and Management (SGEM) Albena Resort &amp; Spa, Bulgaria 28 June-7 July 2025, proceeding, Roles of Artificial intelligence in predictive Agroecological Modelling and sustainable land management in response to climate viability in Moscow Region (Scopus </w:t>
      </w:r>
      <w:r w:rsidRPr="00F4309C">
        <w:rPr>
          <w:rFonts w:ascii="Times New Roman" w:hAnsi="Times New Roman"/>
          <w:b/>
          <w:bCs/>
          <w:kern w:val="0"/>
          <w:sz w:val="28"/>
          <w:szCs w:val="28"/>
        </w:rPr>
        <w:t xml:space="preserve">A Pathway to Renewable Energy, Russia African Conference, July 2023 </w:t>
      </w:r>
      <w:r w:rsidRPr="00F4309C">
        <w:rPr>
          <w:rFonts w:ascii="Times New Roman" w:hAnsi="Times New Roman"/>
          <w:kern w:val="0"/>
          <w:sz w:val="28"/>
          <w:szCs w:val="28"/>
        </w:rPr>
        <w:t xml:space="preserve">The Application of Remote Sensing Techniques in Monitoring and Assessment of Inorganic Pollutants in Africa, Anthropogenic </w:t>
      </w:r>
      <w:r w:rsidRPr="00F4309C">
        <w:rPr>
          <w:rFonts w:ascii="Times New Roman" w:hAnsi="Times New Roman"/>
          <w:kern w:val="0"/>
          <w:sz w:val="28"/>
          <w:szCs w:val="28"/>
        </w:rPr>
        <w:lastRenderedPageBreak/>
        <w:t>Activities:</w:t>
      </w:r>
      <w:r w:rsidRPr="00F4309C">
        <w:rPr>
          <w:rFonts w:ascii="Times New Roman" w:hAnsi="Times New Roman"/>
          <w:b/>
          <w:bCs/>
          <w:kern w:val="0"/>
          <w:sz w:val="28"/>
          <w:szCs w:val="28"/>
        </w:rPr>
        <w:t xml:space="preserve"> A Threat to Natural Resources Sustainability Possible Solution (</w:t>
      </w:r>
      <w:r w:rsidRPr="00F4309C">
        <w:rPr>
          <w:rFonts w:ascii="Times New Roman" w:hAnsi="Times New Roman"/>
          <w:kern w:val="0"/>
          <w:sz w:val="28"/>
          <w:szCs w:val="28"/>
        </w:rPr>
        <w:t>Council of Young scientists of the institute of ecology of RUDN University</w:t>
      </w:r>
      <w:r w:rsidRPr="00F4309C">
        <w:rPr>
          <w:rFonts w:ascii="Times New Roman" w:hAnsi="Times New Roman"/>
          <w:b/>
          <w:bCs/>
          <w:kern w:val="0"/>
          <w:sz w:val="28"/>
          <w:szCs w:val="28"/>
        </w:rPr>
        <w:t xml:space="preserve"> “Lecture Seminars on Studying the Earth” December 3, 3 &amp; 10, 2022), </w:t>
      </w:r>
      <w:r w:rsidRPr="00F4309C">
        <w:rPr>
          <w:rFonts w:ascii="Times New Roman" w:hAnsi="Times New Roman"/>
          <w:kern w:val="0"/>
          <w:sz w:val="28"/>
          <w:szCs w:val="28"/>
        </w:rPr>
        <w:t>Urbani</w:t>
      </w:r>
      <w:r w:rsidR="006453C3" w:rsidRPr="006453C3">
        <w:rPr>
          <w:rFonts w:ascii="Times New Roman" w:hAnsi="Times New Roman"/>
          <w:kern w:val="0"/>
          <w:sz w:val="28"/>
          <w:szCs w:val="28"/>
        </w:rPr>
        <w:t>z</w:t>
      </w:r>
      <w:r w:rsidRPr="00F4309C">
        <w:rPr>
          <w:rFonts w:ascii="Times New Roman" w:hAnsi="Times New Roman"/>
          <w:kern w:val="0"/>
          <w:sz w:val="28"/>
          <w:szCs w:val="28"/>
        </w:rPr>
        <w:t>ation Challenges and Its Pressure On Natural Resources Sustainability In Nigeria International youth scientific conference</w:t>
      </w:r>
      <w:r w:rsidRPr="00F4309C">
        <w:rPr>
          <w:rFonts w:ascii="Times New Roman" w:hAnsi="Times New Roman"/>
          <w:b/>
          <w:bCs/>
          <w:kern w:val="0"/>
          <w:sz w:val="28"/>
          <w:szCs w:val="28"/>
        </w:rPr>
        <w:t xml:space="preserve"> “GREEN-2022” Graduate Research in Ecology, Engineering and Nature; November 2022 Institute of Environmental Engineering RUDN University, </w:t>
      </w:r>
      <w:r w:rsidRPr="00F4309C">
        <w:rPr>
          <w:rFonts w:ascii="Times New Roman" w:hAnsi="Times New Roman"/>
          <w:kern w:val="0"/>
          <w:sz w:val="28"/>
          <w:szCs w:val="28"/>
        </w:rPr>
        <w:t>International youth scientific conference “EPI 2024” Environmental studies and protection issues. Institute of Environmental Engineering RUDN University "Common Natural Ecosystem Challenges in Nigeria": </w:t>
      </w:r>
      <w:r w:rsidRPr="00F4309C">
        <w:rPr>
          <w:rFonts w:ascii="Arial" w:hAnsi="Arial" w:cs="Arial"/>
          <w:b/>
          <w:bCs/>
          <w:kern w:val="0"/>
          <w:sz w:val="28"/>
          <w:szCs w:val="28"/>
        </w:rPr>
        <w:t>Assessment of urbanization's environmental impact in Makurdi Metropolis, Benue State, Nigeria. International Journal of Environmental Impacts</w:t>
      </w:r>
      <w:r w:rsidRPr="00F4309C">
        <w:rPr>
          <w:rFonts w:ascii="Times New Roman" w:hAnsi="Times New Roman"/>
          <w:kern w:val="0"/>
          <w:sz w:val="28"/>
          <w:szCs w:val="28"/>
        </w:rPr>
        <w:t>, Vol. 8, No. 2, pp. 393-400. https://doi.org/10.18280/ijei.080218 (Scopus Q3, A social approach to assessing the impact of urbani</w:t>
      </w:r>
      <w:r w:rsidR="00307D3A">
        <w:rPr>
          <w:rFonts w:ascii="Times New Roman" w:hAnsi="Times New Roman"/>
          <w:kern w:val="0"/>
          <w:sz w:val="28"/>
          <w:szCs w:val="28"/>
        </w:rPr>
        <w:t>z</w:t>
      </w:r>
      <w:r w:rsidRPr="00F4309C">
        <w:rPr>
          <w:rFonts w:ascii="Times New Roman" w:hAnsi="Times New Roman"/>
          <w:kern w:val="0"/>
          <w:sz w:val="28"/>
          <w:szCs w:val="28"/>
        </w:rPr>
        <w:t>ation on natural resources: A case study of Makurdi-Benue State, Nigeria) International Research Journal No6 (156).</w:t>
      </w:r>
      <w:r w:rsidRPr="00F4309C">
        <w:rPr>
          <w:rFonts w:ascii="Times New Roman" w:hAnsi="Times New Roman"/>
          <w:b/>
          <w:bCs/>
          <w:kern w:val="0"/>
          <w:sz w:val="28"/>
          <w:szCs w:val="28"/>
        </w:rPr>
        <w:t> URL:   https://doi.org/10.60797/IRJ.2025.156.82 Issue: No. 6 (156), 2025   (VAK K1(SCOPUS Q2, WOS Q1,</w:t>
      </w:r>
      <w:r w:rsidRPr="00F4309C">
        <w:rPr>
          <w:rFonts w:ascii="Times New Roman" w:hAnsi="Times New Roman"/>
          <w:kern w:val="0"/>
          <w:sz w:val="28"/>
          <w:szCs w:val="28"/>
        </w:rPr>
        <w:t>  Spatiotemporal Analysis of Land Use and Land Cover Changes Driven by Urbanization in Makurdi, Nigeria (1990 to 2024): Implications for Cropland Loss, Environmental Risk, and Sustainable Urban Development (SCOPUS Q3 WOS Q3), Journal of Applied Environmental Research, Socio-ecological consequences of urban growth in dutsen kura gwari, Niger state, Nigeria,  Soil fertility management practices among smallholder farmers in Ughelli North, Delta State, Nigeria. (2025), Tropical Agriculture, 102(3), 358–367.  </w:t>
      </w:r>
    </w:p>
    <w:p w14:paraId="17E97908"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71A52378" w14:textId="77777777" w:rsidR="00F4309C" w:rsidRPr="007C7C9B" w:rsidRDefault="00F4309C" w:rsidP="007C7C9B">
      <w:pPr>
        <w:pStyle w:val="Heading2"/>
        <w:rPr>
          <w:rFonts w:ascii="Segoe UI" w:hAnsi="Segoe UI" w:cs="Segoe UI"/>
          <w:b/>
          <w:bCs/>
          <w:color w:val="auto"/>
          <w:sz w:val="28"/>
          <w:szCs w:val="28"/>
        </w:rPr>
      </w:pPr>
      <w:bookmarkStart w:id="15" w:name="_Toc219269728"/>
      <w:r w:rsidRPr="007C7C9B">
        <w:rPr>
          <w:b/>
          <w:bCs/>
          <w:color w:val="auto"/>
          <w:sz w:val="28"/>
          <w:szCs w:val="28"/>
        </w:rPr>
        <w:t>Personal Contribution of the Author.</w:t>
      </w:r>
      <w:bookmarkEnd w:id="15"/>
      <w:r w:rsidRPr="007C7C9B">
        <w:rPr>
          <w:rFonts w:eastAsia="Times New Roman"/>
          <w:b/>
          <w:bCs/>
          <w:color w:val="auto"/>
          <w:sz w:val="28"/>
          <w:szCs w:val="28"/>
        </w:rPr>
        <w:t> </w:t>
      </w:r>
    </w:p>
    <w:p w14:paraId="674EAD19" w14:textId="64D4AB32"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candidate participated in setting the aim and specific objectives of the study, collecting and analy</w:t>
      </w:r>
      <w:r w:rsidR="00307D3A">
        <w:rPr>
          <w:rFonts w:ascii="Times New Roman" w:hAnsi="Times New Roman"/>
          <w:kern w:val="0"/>
          <w:sz w:val="28"/>
          <w:szCs w:val="28"/>
        </w:rPr>
        <w:t>z</w:t>
      </w:r>
      <w:r w:rsidRPr="00F4309C">
        <w:rPr>
          <w:rFonts w:ascii="Times New Roman" w:hAnsi="Times New Roman"/>
          <w:kern w:val="0"/>
          <w:sz w:val="28"/>
          <w:szCs w:val="28"/>
        </w:rPr>
        <w:t>ing the material obtained, processing and interpreting the data, and prepared the publications in co-authorship. </w:t>
      </w:r>
    </w:p>
    <w:p w14:paraId="505397AF"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Structure and Volume of the Dissertation. The thesis consists of an Introduction, 3 chapters, conclusions, Recommendations, List of Abbreviations, list of references, 11 appendices. The thesis is summarised and presented on 141 pages; the main text includes 15 figures and 21 tables. </w:t>
      </w:r>
    </w:p>
    <w:p w14:paraId="31EEFB3A" w14:textId="77777777" w:rsidR="00F4309C" w:rsidRPr="007C7C9B" w:rsidRDefault="00F4309C" w:rsidP="007C7C9B">
      <w:pPr>
        <w:pStyle w:val="Heading2"/>
        <w:rPr>
          <w:rFonts w:ascii="Times New Roman" w:hAnsi="Times New Roman" w:cs="Times New Roman"/>
          <w:b/>
          <w:bCs/>
          <w:color w:val="auto"/>
          <w:sz w:val="28"/>
          <w:szCs w:val="28"/>
        </w:rPr>
      </w:pPr>
      <w:bookmarkStart w:id="16" w:name="_Toc219269729"/>
      <w:r w:rsidRPr="007C7C9B">
        <w:rPr>
          <w:rFonts w:ascii="Times New Roman" w:hAnsi="Times New Roman" w:cs="Times New Roman"/>
          <w:b/>
          <w:bCs/>
          <w:color w:val="auto"/>
          <w:sz w:val="28"/>
          <w:szCs w:val="28"/>
        </w:rPr>
        <w:t>Acknowledgement</w:t>
      </w:r>
      <w:bookmarkEnd w:id="16"/>
      <w:r w:rsidRPr="007C7C9B">
        <w:rPr>
          <w:rFonts w:ascii="Times New Roman" w:eastAsia="Times New Roman" w:hAnsi="Times New Roman" w:cs="Times New Roman"/>
          <w:b/>
          <w:bCs/>
          <w:color w:val="auto"/>
          <w:sz w:val="28"/>
          <w:szCs w:val="28"/>
        </w:rPr>
        <w:t> </w:t>
      </w:r>
    </w:p>
    <w:p w14:paraId="3828B41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xml:space="preserve">My special thanks go to God for all grace and provision, to my scientific supervisor Ass. Prof. Pinaev Vladimir Evgenievich, who supervised this work; </w:t>
      </w:r>
      <w:r w:rsidRPr="00F4309C">
        <w:rPr>
          <w:rFonts w:ascii="Times New Roman" w:hAnsi="Times New Roman"/>
          <w:kern w:val="0"/>
          <w:sz w:val="28"/>
          <w:szCs w:val="28"/>
        </w:rPr>
        <w:lastRenderedPageBreak/>
        <w:t>Prof. Savenkova Elena Viktorovna, Director of the Institute of Environmental Engineering at RUDN University; Prof. Kapralova Daria Olegovna, PhD coordinator at the Institute of Environmental Engineering at RUDN University; Professor M.M. Redina; and all staff of the Institute of Environmental Engineering at RUDN University for their support and tutelage throughout the period of my academic pursuit at the institute. To my family, my wife and daughter, Mrs. Patience and Rehoboth Ebogocho Shaibu; my mother, Aladi Shaibu; siblings, etc.; Mr. John Nyiesue Ikyobo, principal technical officer 1, Department of Wildlife and Range Management; and Surv. Idoko F. Olechi, Department of Physical Planning: Geoinformatics Unit, Joseph Sarwuan Tarka University, Makurdi-Nigeria, for their invaluable assistance during the collection of data for the research work on the topic of the dissertation. </w:t>
      </w:r>
    </w:p>
    <w:p w14:paraId="4EB3798F" w14:textId="7D057C86" w:rsidR="006453C3" w:rsidRDefault="00F4309C" w:rsidP="006453C3">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 This chapter reviews the relevant literature that provides the scientific foundation for assessing how urbani</w:t>
      </w:r>
      <w:r w:rsidR="00B067E8">
        <w:rPr>
          <w:rFonts w:ascii="Times New Roman" w:hAnsi="Times New Roman"/>
          <w:kern w:val="0"/>
          <w:sz w:val="28"/>
          <w:szCs w:val="28"/>
        </w:rPr>
        <w:t>z</w:t>
      </w:r>
      <w:r w:rsidRPr="00F4309C">
        <w:rPr>
          <w:rFonts w:ascii="Times New Roman" w:hAnsi="Times New Roman"/>
          <w:kern w:val="0"/>
          <w:sz w:val="28"/>
          <w:szCs w:val="28"/>
        </w:rPr>
        <w:t>ation influences plant diversity and ecosystem functioning in tropical environments. It is organi</w:t>
      </w:r>
      <w:r w:rsidR="00B067E8">
        <w:rPr>
          <w:rFonts w:ascii="Times New Roman" w:hAnsi="Times New Roman"/>
          <w:kern w:val="0"/>
          <w:sz w:val="28"/>
          <w:szCs w:val="28"/>
        </w:rPr>
        <w:t>z</w:t>
      </w:r>
      <w:r w:rsidRPr="00F4309C">
        <w:rPr>
          <w:rFonts w:ascii="Times New Roman" w:hAnsi="Times New Roman"/>
          <w:kern w:val="0"/>
          <w:sz w:val="28"/>
          <w:szCs w:val="28"/>
        </w:rPr>
        <w:t>ed around the main themes of the study, beginning with the concept, patterns and drivers of urbani</w:t>
      </w:r>
      <w:r w:rsidR="00B067E8">
        <w:rPr>
          <w:rFonts w:ascii="Times New Roman" w:hAnsi="Times New Roman"/>
          <w:kern w:val="0"/>
          <w:sz w:val="28"/>
          <w:szCs w:val="28"/>
        </w:rPr>
        <w:t>z</w:t>
      </w:r>
      <w:r w:rsidRPr="00F4309C">
        <w:rPr>
          <w:rFonts w:ascii="Times New Roman" w:hAnsi="Times New Roman"/>
          <w:kern w:val="0"/>
          <w:sz w:val="28"/>
          <w:szCs w:val="28"/>
        </w:rPr>
        <w:t>ation, followed by the documented effects of urban growth on plant species richness, evenness and community structure along rural-urban gradients. The chapter also examines ecosystem functioning metrics such as vegetation indices (NDVI/EVI), soil organic carbon, and soil nitrogen and their ecological significance, along with remote sensing and GIS techniques used in monitoring land-use change and vegetation dynamics. Furthermore, the review highlights statistical modelling approaches, including regression and machine-learning tools, that help quantify the relationships between urban intensity and ecological variables. The chapter concludes with a conceptual and theoretical framework that integrates these themes and guides the analytical direction of the present study.</w:t>
      </w:r>
    </w:p>
    <w:p w14:paraId="56871C29" w14:textId="77777777" w:rsidR="006453C3" w:rsidRPr="006453C3" w:rsidRDefault="006453C3" w:rsidP="006453C3">
      <w:pPr>
        <w:spacing w:before="0" w:after="0" w:line="240" w:lineRule="auto"/>
        <w:jc w:val="both"/>
        <w:textAlignment w:val="baseline"/>
        <w:rPr>
          <w:rFonts w:ascii="Times New Roman" w:hAnsi="Times New Roman"/>
          <w:kern w:val="0"/>
          <w:sz w:val="28"/>
          <w:szCs w:val="28"/>
        </w:rPr>
      </w:pPr>
    </w:p>
    <w:p w14:paraId="33BF6738" w14:textId="77777777" w:rsidR="006453C3" w:rsidRDefault="006453C3" w:rsidP="006453C3">
      <w:pPr>
        <w:pStyle w:val="Heading1"/>
        <w:jc w:val="center"/>
        <w:rPr>
          <w:rFonts w:ascii="Times New Roman" w:hAnsi="Times New Roman"/>
          <w:b/>
          <w:bCs/>
        </w:rPr>
      </w:pPr>
    </w:p>
    <w:p w14:paraId="6235830A" w14:textId="77777777" w:rsidR="006453C3" w:rsidRDefault="006453C3" w:rsidP="006453C3">
      <w:pPr>
        <w:pStyle w:val="Heading1"/>
        <w:jc w:val="center"/>
        <w:rPr>
          <w:rFonts w:ascii="Times New Roman" w:hAnsi="Times New Roman"/>
          <w:b/>
          <w:bCs/>
        </w:rPr>
      </w:pPr>
    </w:p>
    <w:p w14:paraId="759656B1" w14:textId="39F0F2DF" w:rsidR="006453C3" w:rsidRPr="001651CC" w:rsidRDefault="006453C3" w:rsidP="006453C3">
      <w:pPr>
        <w:pStyle w:val="Heading1"/>
        <w:jc w:val="center"/>
        <w:rPr>
          <w:rFonts w:ascii="Times New Roman" w:hAnsi="Times New Roman"/>
          <w:b/>
          <w:bCs/>
          <w:color w:val="auto"/>
        </w:rPr>
      </w:pPr>
      <w:bookmarkStart w:id="17" w:name="_Toc219269730"/>
      <w:r w:rsidRPr="001651CC">
        <w:rPr>
          <w:rFonts w:ascii="Times New Roman" w:hAnsi="Times New Roman"/>
          <w:b/>
          <w:bCs/>
          <w:color w:val="auto"/>
        </w:rPr>
        <w:t>CHAPTER ONE</w:t>
      </w:r>
      <w:bookmarkEnd w:id="17"/>
    </w:p>
    <w:p w14:paraId="2388AB08" w14:textId="77777777" w:rsidR="006453C3" w:rsidRPr="001651CC" w:rsidRDefault="006453C3" w:rsidP="006453C3">
      <w:pPr>
        <w:pStyle w:val="Heading1"/>
        <w:jc w:val="center"/>
        <w:rPr>
          <w:rFonts w:ascii="Times New Roman" w:hAnsi="Times New Roman"/>
          <w:b/>
          <w:bCs/>
          <w:color w:val="auto"/>
        </w:rPr>
      </w:pPr>
      <w:bookmarkStart w:id="18" w:name="_Toc219269731"/>
      <w:r w:rsidRPr="001651CC">
        <w:rPr>
          <w:rFonts w:ascii="Times New Roman" w:hAnsi="Times New Roman"/>
          <w:b/>
          <w:bCs/>
          <w:color w:val="auto"/>
        </w:rPr>
        <w:t>1.1 Conceptual Clarifications</w:t>
      </w:r>
      <w:bookmarkEnd w:id="18"/>
    </w:p>
    <w:p w14:paraId="4D160695" w14:textId="77777777" w:rsidR="006453C3" w:rsidRPr="001651CC" w:rsidRDefault="006453C3" w:rsidP="006453C3">
      <w:pPr>
        <w:pStyle w:val="Heading1"/>
        <w:jc w:val="center"/>
        <w:rPr>
          <w:rFonts w:ascii="Times New Roman" w:hAnsi="Times New Roman"/>
          <w:b/>
          <w:bCs/>
          <w:color w:val="auto"/>
        </w:rPr>
      </w:pPr>
      <w:bookmarkStart w:id="19" w:name="_Toc219269732"/>
      <w:r w:rsidRPr="001651CC">
        <w:rPr>
          <w:rFonts w:ascii="Times New Roman" w:hAnsi="Times New Roman"/>
          <w:b/>
          <w:bCs/>
          <w:color w:val="auto"/>
        </w:rPr>
        <w:t>1.1.1 Concept of Urbanization</w:t>
      </w:r>
      <w:bookmarkEnd w:id="19"/>
    </w:p>
    <w:p w14:paraId="61075034"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Urbanization is defined as the increase in the concentration of people, infrastructure, and economic activities in towns and cities, resulting in the physical and demographic expansion of urban areas. Historically, it evolved alongside industrialization in the past 18th and 19th centuries, as technological innovations, improved transportation, and factory-based economies drew populations from rural settlements into emerging metropolitan center's (Murayama and Estoque 2020) https://recentscientific.com/urbanization-concepts-dimensions-and-factors. But in our contemporary era, urbanization has shifted from being an industrial phenomenon to a global socio-economic process shaped by </w:t>
      </w:r>
      <w:r>
        <w:rPr>
          <w:rFonts w:ascii="Times New Roman" w:hAnsi="Times New Roman"/>
          <w:sz w:val="28"/>
          <w:szCs w:val="28"/>
        </w:rPr>
        <w:t>globalization,</w:t>
      </w:r>
      <w:r>
        <w:rPr>
          <w:rFonts w:ascii="Times New Roman" w:eastAsia="Calibri" w:hAnsi="Times New Roman"/>
          <w:sz w:val="28"/>
          <w:szCs w:val="28"/>
        </w:rPr>
        <w:t xml:space="preserve"> service economies, and technological transformation. This shift is especially concentrated (pronounced) in the most developing nations of the world, where urban growth is characterized by unprecedented rates of human population </w:t>
      </w:r>
      <w:r>
        <w:rPr>
          <w:rFonts w:ascii="Times New Roman" w:hAnsi="Times New Roman"/>
          <w:sz w:val="28"/>
          <w:szCs w:val="28"/>
        </w:rPr>
        <w:t>increase,</w:t>
      </w:r>
      <w:r>
        <w:rPr>
          <w:rFonts w:ascii="Times New Roman" w:eastAsia="Calibri" w:hAnsi="Times New Roman"/>
          <w:sz w:val="28"/>
          <w:szCs w:val="28"/>
        </w:rPr>
        <w:t xml:space="preserve"> and, of course, it is often without corresponding improvements in infrastructure, environmental management, or governance (Bai et al. 2017; Waheeb 2023). Looking at the context of Africa and Asia, rapid urbanization is largely driven by natural population increase, rural-urban migration, expanding economic opportunities, informal settlements, and the physical extension of built-up land into peri-urban and agricultural zones(Gutu Sakketa 2023). In addition, the causes are majorly; the infrastructural development, political centralization, transportation corridors, and land speculation, all of which reinforce the conversion of natural landscapes into urban land uses (Longo et al. 2023; Li et al. 2016). The combination of these factors made urbanization (rapid urban growth) a powerful force to re-conform with which it is really shaping ecological patterns, resource availability, and environmental quality, particularly in low- and middle-income regions where urban planning systems struggle to keep pace with population and spatial expansion.</w:t>
      </w:r>
    </w:p>
    <w:p w14:paraId="709CBF11" w14:textId="77777777" w:rsidR="006453C3" w:rsidRPr="001651CC" w:rsidRDefault="006453C3" w:rsidP="006453C3">
      <w:pPr>
        <w:pStyle w:val="Heading1"/>
        <w:jc w:val="center"/>
        <w:rPr>
          <w:rFonts w:ascii="Times New Roman" w:hAnsi="Times New Roman"/>
          <w:b/>
          <w:bCs/>
          <w:color w:val="auto"/>
        </w:rPr>
      </w:pPr>
      <w:bookmarkStart w:id="20" w:name="_Toc219269733"/>
      <w:r w:rsidRPr="001651CC">
        <w:rPr>
          <w:rFonts w:ascii="Times New Roman" w:hAnsi="Times New Roman"/>
          <w:b/>
          <w:bCs/>
          <w:color w:val="auto"/>
        </w:rPr>
        <w:lastRenderedPageBreak/>
        <w:t>1.1.2 Urbanization in the Tropical Context</w:t>
      </w:r>
      <w:bookmarkEnd w:id="20"/>
    </w:p>
    <w:p w14:paraId="485AE9C2" w14:textId="6113C432"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Urbani</w:t>
      </w:r>
      <w:r w:rsidR="001651CC">
        <w:rPr>
          <w:rFonts w:ascii="Times New Roman" w:eastAsia="Calibri" w:hAnsi="Times New Roman"/>
          <w:sz w:val="28"/>
          <w:szCs w:val="28"/>
        </w:rPr>
        <w:t>z</w:t>
      </w:r>
      <w:r>
        <w:rPr>
          <w:rFonts w:ascii="Times New Roman" w:eastAsia="Calibri" w:hAnsi="Times New Roman"/>
          <w:sz w:val="28"/>
          <w:szCs w:val="28"/>
        </w:rPr>
        <w:t>ation in tropical regions is shaped by unique environmental, socio-economic and climatic conditions that distinguish tropical cities from those in temperate zones. The major characteristics of tropical cities are; high population densities, rapid spatial expansion, extensive informal settlements, insufficient infrastructure, and strong dependence on natural resources and ecosystem services (Smith et al. 2020; He et al. 2021).). The climate conditions of these cities are marked by high temperature, intense rainfall, and also a year-round biological productivity that increases sensitivity to land-use change, making vegetation cover, soil properties, and hydrological systems particularly vulnerable to urban disturbances. The evidence from the humid tropical regions is that the problem excalates to deforestation, altering of microclimates, reducing vegetation greenness, increasing surface runoff, and degrading soil fertility (Yin et al. 2024), which in turn leads to significant ecological consequences such as biodiversity loss, reduced carbon storage, and weakened ecosystem (Yin et al. 2024; Ramil Abbasov 2025).).</w:t>
      </w:r>
    </w:p>
    <w:p w14:paraId="62C6979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Across Africa, and particularly in West Africa, urban growth has been exceptionally on the high and is driven by natural population increase, rural-urban migration, administrative centralization, and expanding economic activities in transportation and trade (Kankam et al. 2024).According to previous studies (Kisvarga et al. 2023; Ogwu 2019), West African mega cities such as Lagos, Accra, Bamako, and the emerging secondary ones such as Makurdi and Otukpo clearly exhibit similar patterns of fragmented expansion, infrastructural deficits, and strong interactions between human activities and ecological processes . </w:t>
      </w:r>
    </w:p>
    <w:p w14:paraId="77B3173B" w14:textId="77777777" w:rsidR="006453C3" w:rsidRPr="001651CC" w:rsidRDefault="006453C3" w:rsidP="006453C3">
      <w:pPr>
        <w:pStyle w:val="Heading1"/>
        <w:jc w:val="center"/>
        <w:rPr>
          <w:rFonts w:ascii="Times New Roman" w:hAnsi="Times New Roman"/>
          <w:b/>
          <w:bCs/>
          <w:color w:val="auto"/>
        </w:rPr>
      </w:pPr>
      <w:bookmarkStart w:id="21" w:name="_Toc219269734"/>
      <w:r w:rsidRPr="001651CC">
        <w:rPr>
          <w:rFonts w:ascii="Times New Roman" w:hAnsi="Times New Roman"/>
          <w:b/>
          <w:bCs/>
          <w:color w:val="auto"/>
        </w:rPr>
        <w:t>1.1.3 Land Use and Land Cover (LULC)</w:t>
      </w:r>
      <w:bookmarkEnd w:id="21"/>
    </w:p>
    <w:p w14:paraId="2C8F314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Land use refers to human purposes or activities applied to land such as agriculture, settlements, industry, transportation, and conservation reflecting socio-economic decisions and management practices imposed on land (Nedd et al. 2021) and land cover describes the physical and biophysical features present on the surface of the Earth, including vegetation, water bodies, bare soil, built-up areas, and wetlands, regardless of how humans utilise it (Gaur and Singh 2023).). However, the two are conceptually distinct, but are closely linked (land use influences land cover through activities like deforestation, cultivation, and urban development, and changes in land cover can shape future land use decisions by determining resource availability, ecological suitability, and environmental (Da Silva et al. 2020)).  According to </w:t>
      </w:r>
      <w:r>
        <w:rPr>
          <w:rFonts w:ascii="Times New Roman" w:eastAsia="Calibri" w:hAnsi="Times New Roman"/>
          <w:sz w:val="28"/>
          <w:szCs w:val="28"/>
        </w:rPr>
        <w:lastRenderedPageBreak/>
        <w:t>Yaghoobi et al. 2022, it is vital to understand the linkges between human-induced land-use activities and the leading drivers of land-cover change globally, especially in rapidly urbanizing regions where natural landscapes are continuously converted into built-up surfaces (Yaghoobi et al. 2022).</w:t>
      </w:r>
    </w:p>
    <w:p w14:paraId="0C62AB4B" w14:textId="17744759"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Furthermore, from previous studies (Lou et al. 2025; Derdouri et al. 2021), accurate LULC mapping/classification can help environmental managers and researchers quantify and evaluate the key processes of vegetation loss, habitat fragmentation, soil degradation, hydrological disruption, and urban expansion that shape ecological responses at multiple spatial scales. To manage the cities of tropical and developing nations, where urban expansion is in a high level and is fast and often uncontrolled, LULC assessments are crucial to monitoring environmental impacts, planning green infrastructure, and implementing conservation strategies. Remote sensing and GIS on the other hand have become indispensable tools for proper and adequate LULC analysis, offering consistent, repeatable, and large-scale observations that support the evaluation of long-term ecological (Mohajane et al. 2018; Aryal et al. 2023).). For studies like the present research, the dynamics of LULC provides the foundational spatial context to examine how urbani</w:t>
      </w:r>
      <w:r w:rsidR="001651CC">
        <w:rPr>
          <w:rFonts w:ascii="Times New Roman" w:eastAsia="Calibri" w:hAnsi="Times New Roman"/>
          <w:sz w:val="28"/>
          <w:szCs w:val="28"/>
        </w:rPr>
        <w:t>z</w:t>
      </w:r>
      <w:r>
        <w:rPr>
          <w:rFonts w:ascii="Times New Roman" w:eastAsia="Calibri" w:hAnsi="Times New Roman"/>
          <w:sz w:val="28"/>
          <w:szCs w:val="28"/>
        </w:rPr>
        <w:t>ation gradients influence plant diversity, soil conditions, and vegetation productivity.</w:t>
      </w:r>
    </w:p>
    <w:p w14:paraId="405213B1" w14:textId="26FCCB23" w:rsidR="006453C3" w:rsidRPr="001651CC" w:rsidRDefault="006453C3" w:rsidP="006453C3">
      <w:pPr>
        <w:pStyle w:val="Heading1"/>
        <w:jc w:val="center"/>
        <w:rPr>
          <w:rFonts w:ascii="Times New Roman" w:hAnsi="Times New Roman"/>
          <w:b/>
          <w:bCs/>
          <w:color w:val="auto"/>
        </w:rPr>
      </w:pPr>
      <w:bookmarkStart w:id="22" w:name="_Toc219269735"/>
      <w:r w:rsidRPr="001651CC">
        <w:rPr>
          <w:rFonts w:ascii="Times New Roman" w:hAnsi="Times New Roman"/>
          <w:b/>
          <w:bCs/>
          <w:color w:val="auto"/>
        </w:rPr>
        <w:t>1.1.4 Gradient of urbani</w:t>
      </w:r>
      <w:r w:rsidR="001651CC" w:rsidRPr="001651CC">
        <w:rPr>
          <w:rFonts w:ascii="Times New Roman" w:hAnsi="Times New Roman"/>
          <w:b/>
          <w:bCs/>
          <w:color w:val="auto"/>
        </w:rPr>
        <w:t>z</w:t>
      </w:r>
      <w:r w:rsidRPr="001651CC">
        <w:rPr>
          <w:rFonts w:ascii="Times New Roman" w:hAnsi="Times New Roman"/>
          <w:b/>
          <w:bCs/>
          <w:color w:val="auto"/>
        </w:rPr>
        <w:t>ation</w:t>
      </w:r>
      <w:bookmarkEnd w:id="22"/>
    </w:p>
    <w:p w14:paraId="27CA5707" w14:textId="5BEB108C"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The urbani</w:t>
      </w:r>
      <w:r w:rsidR="001651CC">
        <w:rPr>
          <w:rFonts w:ascii="Times New Roman" w:eastAsia="Calibri" w:hAnsi="Times New Roman"/>
          <w:sz w:val="28"/>
          <w:szCs w:val="28"/>
        </w:rPr>
        <w:t>z</w:t>
      </w:r>
      <w:r>
        <w:rPr>
          <w:rFonts w:ascii="Times New Roman" w:eastAsia="Calibri" w:hAnsi="Times New Roman"/>
          <w:sz w:val="28"/>
          <w:szCs w:val="28"/>
        </w:rPr>
        <w:t>ation gradient is referred to as a spatial continuum ranging from rural areas with low population density and minimal built infrastructure, through peri-urban areas which are characteri</w:t>
      </w:r>
      <w:r w:rsidR="001651CC">
        <w:rPr>
          <w:rFonts w:ascii="Times New Roman" w:eastAsia="Calibri" w:hAnsi="Times New Roman"/>
          <w:sz w:val="28"/>
          <w:szCs w:val="28"/>
        </w:rPr>
        <w:t>z</w:t>
      </w:r>
      <w:r>
        <w:rPr>
          <w:rFonts w:ascii="Times New Roman" w:eastAsia="Calibri" w:hAnsi="Times New Roman"/>
          <w:sz w:val="28"/>
          <w:szCs w:val="28"/>
        </w:rPr>
        <w:t>ed by a mixed land uses and rapid transformation, to highly developed urban centres dominated by impervious surfaces and intensive human activities (Seress et al. 2014).).). This particular urban gradient framework is becoming more commonly used in ecological research (Alue et al. 2022; Wu 2014; Ullah et al. 2025), because it captures the progressive influence of urban development on environmental phenomena, therefore, allowing systematic comparisons of biodiversity, ecosystem functions, and habitat quality across varying levels of human enga</w:t>
      </w:r>
      <w:r w:rsidR="001651CC">
        <w:rPr>
          <w:rFonts w:ascii="Times New Roman" w:eastAsia="Calibri" w:hAnsi="Times New Roman"/>
          <w:sz w:val="28"/>
          <w:szCs w:val="28"/>
        </w:rPr>
        <w:t>ge</w:t>
      </w:r>
      <w:r>
        <w:rPr>
          <w:rFonts w:ascii="Times New Roman" w:eastAsia="Calibri" w:hAnsi="Times New Roman"/>
          <w:sz w:val="28"/>
          <w:szCs w:val="28"/>
        </w:rPr>
        <w:t xml:space="preserve">ments (Barbieri et al. 2023).). </w:t>
      </w:r>
    </w:p>
    <w:p w14:paraId="18796656" w14:textId="77777777" w:rsidR="006453C3" w:rsidRPr="001651CC" w:rsidRDefault="006453C3" w:rsidP="006453C3">
      <w:pPr>
        <w:pStyle w:val="Heading1"/>
        <w:jc w:val="center"/>
        <w:rPr>
          <w:rFonts w:ascii="Times New Roman" w:hAnsi="Times New Roman"/>
          <w:b/>
          <w:bCs/>
          <w:color w:val="auto"/>
        </w:rPr>
      </w:pPr>
      <w:bookmarkStart w:id="23" w:name="_Toc219269736"/>
      <w:r w:rsidRPr="001651CC">
        <w:rPr>
          <w:rFonts w:ascii="Times New Roman" w:hAnsi="Times New Roman"/>
          <w:b/>
          <w:bCs/>
          <w:color w:val="auto"/>
        </w:rPr>
        <w:t>1.1.5 Plant Diversity</w:t>
      </w:r>
      <w:bookmarkEnd w:id="23"/>
    </w:p>
    <w:p w14:paraId="0457ACF7"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Plant diversity comprises several complementary dimensions which are: 1) species richness, 2) the sheer count of different plant species, 3) species evenness-referring to how equally individuals are distributed among those species; and broader metrics </w:t>
      </w:r>
      <w:r>
        <w:rPr>
          <w:rFonts w:ascii="Times New Roman" w:eastAsia="Calibri" w:hAnsi="Times New Roman"/>
          <w:sz w:val="28"/>
          <w:szCs w:val="28"/>
        </w:rPr>
        <w:lastRenderedPageBreak/>
        <w:t xml:space="preserve">such as alpha diversity (diversity within a site), beta diversity (turnover or change in species composition between sites), and gamma diversity (total diversity across a landscape) (Vasilevich 2009; Zhang et al. 2023); These dimensions offer different ecological insights and paths.  For example, α-diversity helps understand the complexity of local communities, while β-diversity reveals how plant composition shifts across environmental or land-use classes (Qi et al. 2024). High plant diversity plays a crucial role in the functioning and resilience of the ecosystem. Major empirical studies (Toscano et al. 2025; Mogîldea and Biță-Nicolae 2024) have demonstrated that greater species richness enhances carbon storage, boosts productivity, and improves multiple ecosystem services by promoting complementary resource management, stabilising community structure, and increasing resistance to environmental stressor/disturbances Kovacs et al. 2025 in their study of urban ecology, diverse plant communities support services such as air purification, microclimate regulation, pollinator habitats, and soil stabilisation, making plant diversity a key component of a sustainable and resilient city. </w:t>
      </w:r>
    </w:p>
    <w:p w14:paraId="32932A4A" w14:textId="77777777" w:rsidR="006453C3" w:rsidRPr="001651CC" w:rsidRDefault="006453C3" w:rsidP="006453C3">
      <w:pPr>
        <w:pStyle w:val="Heading1"/>
        <w:jc w:val="center"/>
        <w:rPr>
          <w:rFonts w:ascii="Times New Roman" w:hAnsi="Times New Roman"/>
          <w:b/>
          <w:bCs/>
          <w:color w:val="auto"/>
        </w:rPr>
      </w:pPr>
      <w:bookmarkStart w:id="24" w:name="_Toc219269737"/>
      <w:r w:rsidRPr="001651CC">
        <w:rPr>
          <w:rFonts w:ascii="Times New Roman" w:hAnsi="Times New Roman"/>
          <w:b/>
          <w:bCs/>
          <w:color w:val="auto"/>
        </w:rPr>
        <w:t>1.1.6 Ecosystem Function</w:t>
      </w:r>
      <w:bookmarkEnd w:id="24"/>
    </w:p>
    <w:p w14:paraId="52CA395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Ecosystem functioning refers to the sum of ecological processes that regulate how ecosystems operate, including primary productivity, nutrient cycling, energy flow, soil formation, and vegetation (Mollashahi and Szymura 2022). These processes determine the capacity of ecosystems to sustain life and maintain stability, even if they are strongly influenced by parameters such as soil organic matter, microbial activity, vegetation cover, and hydrological balance (Breuste et al. 2017).). In terrestrial landscapes, indicators such as net primary productivity (NPP), soil nutrient availability, infiltration capacity, and biomass accumulation are commonly used to assess ecosystem functioning, especially in environments undergoing rapid land-use changes (Včeláková et al. 2023). A substantial collection of evidence has proven beyond doubt that biodiversity, particularly the richness and functional diversity of plant species, enhances the functioning of the ecosystem by promoting the use of complementary resources, stabilising productivity, and improving the retention of nutrients and soil (Onandia et al. 2019; Marques and Mandrak 2024).).). The biodiversity ecosystem functioning (BEF) relationship is critical in most urbanised landscapes of tropical regions of the world, where habitat fragmentation and vegetation loss can impair carbon sequestration, nutrient cycling, and soil all at once (Gu et al. 2024)), making plant diversity a key driver of ecological integrity across rural-urban gradients.</w:t>
      </w:r>
    </w:p>
    <w:p w14:paraId="3305A980" w14:textId="77777777" w:rsidR="006453C3" w:rsidRPr="001651CC" w:rsidRDefault="006453C3" w:rsidP="006453C3">
      <w:pPr>
        <w:pStyle w:val="Heading1"/>
        <w:jc w:val="center"/>
        <w:rPr>
          <w:rFonts w:ascii="Times New Roman" w:hAnsi="Times New Roman"/>
          <w:b/>
          <w:bCs/>
          <w:color w:val="auto"/>
        </w:rPr>
      </w:pPr>
      <w:bookmarkStart w:id="25" w:name="_Toc219269738"/>
      <w:r w:rsidRPr="001651CC">
        <w:rPr>
          <w:rFonts w:ascii="Times New Roman" w:hAnsi="Times New Roman"/>
          <w:b/>
          <w:bCs/>
          <w:color w:val="auto"/>
        </w:rPr>
        <w:lastRenderedPageBreak/>
        <w:t>1.1.7 Vegetation Indices (NDVI, EVI)</w:t>
      </w:r>
      <w:bookmarkEnd w:id="25"/>
    </w:p>
    <w:p w14:paraId="7B445B8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Vegetation indices are quantitative measures derived from satellite spectral reflectance, particularly the differential reflection of red and near-infrared (NIR) wavelengths by vegetation available all in Landsat and Sentinel imageries, which allow researchers and environmental managers to assess plant vigoriously and photosynthetic activity (Reddy and Prasad 2018). NDVI basically operates on the principle that any healthy plant absorbs red light for photosynthesis and strongly refining NIR radiation, producing values that correlate highly with biomass, productivity, and canopy (Benhizia et al. 2024)). EVI, on the other hand, builds on the limitations of NDVI by incorporating blue band reflectance and correction factors to minimise atmospheric interference and canopy background noise, making it more highly and reliable in humid or densely vegetated tropical (Gaikwad et al. 2025) .Both have become essential tools for evaluating plant ecosystem health, detecting vegetation stress, monitoring urbanisation impacts, and quantifying changes in ecological functioning across landscapes, especially in rapidly transforming tropical cities where field data alone are insufficient(Priya et al. 2023; Hassani et al. 2023).).). Their integration within a same GIS and remote sensing framework enhances the capacity to track reliable and efficient spatio-temporal vegetation patterns, providing robust indicators of ecological degradation, fragmentation, and resilience along urbanisation gradients for accurately and acceptable results suitable for policy recommendations (Kamble et al. 2010).).</w:t>
      </w:r>
    </w:p>
    <w:p w14:paraId="08775310" w14:textId="77777777" w:rsidR="006453C3" w:rsidRPr="001651CC" w:rsidRDefault="006453C3" w:rsidP="006453C3">
      <w:pPr>
        <w:pStyle w:val="Heading1"/>
        <w:jc w:val="center"/>
        <w:rPr>
          <w:rFonts w:ascii="Times New Roman" w:hAnsi="Times New Roman"/>
          <w:b/>
          <w:bCs/>
          <w:color w:val="auto"/>
        </w:rPr>
      </w:pPr>
      <w:bookmarkStart w:id="26" w:name="_Toc219269739"/>
      <w:r w:rsidRPr="001651CC">
        <w:rPr>
          <w:rFonts w:ascii="Times New Roman" w:hAnsi="Times New Roman"/>
          <w:b/>
          <w:bCs/>
          <w:color w:val="auto"/>
        </w:rPr>
        <w:t>1.1.8 Soil Ecosystem Indicators</w:t>
      </w:r>
      <w:bookmarkEnd w:id="26"/>
    </w:p>
    <w:p w14:paraId="64BA2F34"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The properties of the soil ecosystem, especially (soil organic carbon (SOC), nitrogen (N), bulk density, pH, and electrical conductivity (EC)), are considered the fundamental measures of soil health and ecological functioning of any soil (Mattoo et al. 2025).). SOC serves as a reservoir for long-term carbon storage and the regulation of soil structure, water retention, and nutrient availability, where nitrogen is critical and central to nutrient cycling and plant (Mattoo et al. 2025). The bulk density reflects soil compaction: A higher bulk density, often found in urbanised areas, reduces porosity and limits root growth and microbial (Frene et al. 2024; Zhu et al. 2024). Soil pH influences the composition of the microbial community and the enzymatic processes, and it has been proven that urban soils frequently exhibit altered pH due to construction materials and pollution, which in turn affects the nutrient (Almendro-Candel et al. 2018).). Electrical conductivity provides a measure of soil salinity or ionic strength, which influences nutrient uptake by plants and soil </w:t>
      </w:r>
      <w:r>
        <w:rPr>
          <w:rFonts w:ascii="Times New Roman" w:eastAsia="Calibri" w:hAnsi="Times New Roman"/>
          <w:sz w:val="28"/>
          <w:szCs w:val="28"/>
        </w:rPr>
        <w:lastRenderedPageBreak/>
        <w:t>organisms, particularly in degraded or engineered urban areas (Mu et al. 2024). Together, these indicators are critical because they link physical and chemical soil conditions with ecosystem processes such as carbon sequestration, nutrient cycling, and plant productivity, making them indispensable for assessing how urbanisation degrades or transforms ecological ground conditions (Macci et al. 2025)).</w:t>
      </w:r>
    </w:p>
    <w:p w14:paraId="55B1C60A" w14:textId="77777777" w:rsidR="006453C3" w:rsidRPr="001651CC" w:rsidRDefault="006453C3" w:rsidP="006453C3">
      <w:pPr>
        <w:pStyle w:val="Heading1"/>
        <w:jc w:val="center"/>
        <w:rPr>
          <w:rFonts w:ascii="Times New Roman" w:hAnsi="Times New Roman"/>
          <w:b/>
          <w:bCs/>
          <w:color w:val="auto"/>
        </w:rPr>
      </w:pPr>
      <w:bookmarkStart w:id="27" w:name="_Toc219269740"/>
      <w:r w:rsidRPr="001651CC">
        <w:rPr>
          <w:rFonts w:ascii="Times New Roman" w:hAnsi="Times New Roman"/>
          <w:b/>
          <w:bCs/>
          <w:color w:val="auto"/>
        </w:rPr>
        <w:t>1.1.9 Urban Ecology</w:t>
      </w:r>
      <w:bookmarkEnd w:id="27"/>
    </w:p>
    <w:p w14:paraId="200759E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City or urban ecology examines how cities, as a novel of ecosystems that host human activities and profoundly shape the ecological structure and processes, take place. It is characterised in large part, among other indicators, by a mosaic of built infrastructure, green patches, remnant fragments, and highly modified environments, which create complex landscapes with unique microclimates and resource distributions together (Byrne, 2024).).). Fragmentation in a real sense and according to (Tanner et al. 2014; Douglas 2017) is a pervasive outcome of urbanisation where natural habitats are broken into smaller, isolated patches by roads, buildings, and other infrastructure, species movement, genetic flow, and ecological connectivity decline, contributing to biodiversity loss and functional homogenisation. Anthropogenic pressures in the context of ecosystems go beyond fragmentation, they include the following: pollution (air, light, noise), invasive species, and altered disturbance regimes, all of which reshuffle community composition toward generalist and disturbance-tolerant species (Wu 2014; McPhearson et al. 2016)2016).). In tropical cities, where there are urban greening opportunities, but planning is often weak, we can see that these pressures combine to cause significant changes in ecological dynamics, making urban ecology a critical framework for understanding how human-dominated landscapes affect plant diversity, ecosystem functioning, and long-term environmental resilience. </w:t>
      </w:r>
    </w:p>
    <w:p w14:paraId="5510DED0" w14:textId="77777777" w:rsidR="006453C3" w:rsidRPr="001651CC" w:rsidRDefault="006453C3" w:rsidP="006453C3">
      <w:pPr>
        <w:pStyle w:val="Heading1"/>
        <w:jc w:val="center"/>
        <w:rPr>
          <w:rFonts w:ascii="Times New Roman" w:hAnsi="Times New Roman"/>
          <w:b/>
          <w:bCs/>
          <w:color w:val="auto"/>
        </w:rPr>
      </w:pPr>
      <w:bookmarkStart w:id="28" w:name="_Toc219269741"/>
      <w:r w:rsidRPr="001651CC">
        <w:rPr>
          <w:rFonts w:ascii="Times New Roman" w:hAnsi="Times New Roman"/>
          <w:b/>
          <w:bCs/>
          <w:color w:val="auto"/>
        </w:rPr>
        <w:t>1.2 Review of Related Concepts and Approaches</w:t>
      </w:r>
      <w:bookmarkEnd w:id="28"/>
    </w:p>
    <w:p w14:paraId="0340C0FC" w14:textId="77777777" w:rsidR="006453C3" w:rsidRPr="001651CC" w:rsidRDefault="006453C3" w:rsidP="006453C3">
      <w:pPr>
        <w:pStyle w:val="Heading1"/>
        <w:jc w:val="center"/>
        <w:rPr>
          <w:rFonts w:ascii="Times New Roman" w:hAnsi="Times New Roman"/>
          <w:b/>
          <w:bCs/>
          <w:color w:val="auto"/>
        </w:rPr>
      </w:pPr>
      <w:bookmarkStart w:id="29" w:name="_Toc219269742"/>
      <w:r w:rsidRPr="001651CC">
        <w:rPr>
          <w:rFonts w:ascii="Times New Roman" w:hAnsi="Times New Roman"/>
          <w:b/>
          <w:bCs/>
          <w:color w:val="auto"/>
        </w:rPr>
        <w:t>1.2.1 Detection of land use / Land Cover changes</w:t>
      </w:r>
      <w:bookmarkEnd w:id="29"/>
    </w:p>
    <w:p w14:paraId="66383AD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LULC change detection is a cornerstone approach in ecological and urban research, involving the use of satellite imagery and remote sensing tools to effectively monitor and evaluate how far human activities and natural processes reshape the landscape over time and place. By leveraging multi-temporal satellite data (Landsat, Sentinel), researchers can map changes in built-up areas, vegetation, water, agriculture, and other classes of LULC across decades, offering a retrospective view of urban </w:t>
      </w:r>
      <w:r>
        <w:rPr>
          <w:rFonts w:ascii="Times New Roman" w:eastAsia="Calibri" w:hAnsi="Times New Roman"/>
          <w:sz w:val="28"/>
          <w:szCs w:val="28"/>
        </w:rPr>
        <w:lastRenderedPageBreak/>
        <w:t>expansion and ecological (Viana et al. 2019; Dadi et al. 2016).). Two of the most widely used change detection techniques/approaches are post-classification comparison, where independently classified images from different dates are compared to produce “from-to” change maps, and supervised classification, in which training data (from ground truth or high-resolution imagery) guide the labelling of pixels in discrete land-use classes (Chughtai et al. 2021; Selvaraj and Nagarajan 2022).). The post-classification methods often includes constructing transition matrices, which solely quantify how much area in size and percentage has converted from one class (forest) to another (built-up), allowing for clear interpretation of patterns such as urban sprawl or habitat loss (Mas et al. 2017). At a global scene, such methodology have demonstrated effectively how growing urban cities expand in extent, rising impervious surfaces and leading to consequential loss of vegetated and cropland; locally, studies in Nigeria have employed supervised classification to document dramatic built-up growth at the expense of vegetation over multi-decade periods, underscoring the relevance of change detection for regional ecological assessment and policy-(Tewabe and Fentahun 2020; Halmy et al. 2015)).</w:t>
      </w:r>
    </w:p>
    <w:p w14:paraId="16364C43" w14:textId="77777777" w:rsidR="006453C3" w:rsidRPr="001651CC" w:rsidRDefault="006453C3" w:rsidP="006453C3">
      <w:pPr>
        <w:pStyle w:val="Heading1"/>
        <w:jc w:val="center"/>
        <w:rPr>
          <w:rFonts w:ascii="Times New Roman" w:hAnsi="Times New Roman"/>
          <w:b/>
          <w:bCs/>
          <w:color w:val="auto"/>
        </w:rPr>
      </w:pPr>
      <w:bookmarkStart w:id="30" w:name="_Toc219269743"/>
      <w:r w:rsidRPr="001651CC">
        <w:rPr>
          <w:rFonts w:ascii="Times New Roman" w:hAnsi="Times New Roman"/>
          <w:b/>
          <w:bCs/>
          <w:color w:val="auto"/>
        </w:rPr>
        <w:t>1.2.2 Assessment of plant diversity in Urban settings</w:t>
      </w:r>
      <w:bookmarkEnd w:id="30"/>
    </w:p>
    <w:p w14:paraId="3C185E03" w14:textId="77777777" w:rsidR="006453C3" w:rsidRPr="001651CC" w:rsidRDefault="006453C3" w:rsidP="006453C3">
      <w:pPr>
        <w:pStyle w:val="Heading1"/>
        <w:jc w:val="center"/>
        <w:rPr>
          <w:rFonts w:ascii="Times New Roman" w:hAnsi="Times New Roman"/>
          <w:b/>
          <w:bCs/>
          <w:color w:val="auto"/>
        </w:rPr>
      </w:pPr>
      <w:bookmarkStart w:id="31" w:name="_Toc219269744"/>
      <w:r w:rsidRPr="001651CC">
        <w:rPr>
          <w:rFonts w:ascii="Times New Roman" w:hAnsi="Times New Roman"/>
          <w:b/>
          <w:bCs/>
          <w:color w:val="auto"/>
        </w:rPr>
        <w:t>1.2.2.1 Vegetation Structure in Urban Landscapes</w:t>
      </w:r>
      <w:bookmarkEnd w:id="31"/>
    </w:p>
    <w:p w14:paraId="0DDB715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The plant and vegetation structure in urban landscapes reflects a complex interplay of species composition, disturbance regimes, and environmental modifications associated with urban development in totality. Species composition in cities typically consists of a mix of native species, ornamental plantings, and non-native or invasive species that thrive under altered conditions, leading to biotic homogenisation and reduced ecological uniqueness across urban grids which is as a result the high human population (Mitchell et al. 2016; Threlfall et al. 2016).). Urban environments are shaped by disturbance gradients known as (rural, peri-urban, and urban) that range from low-intensity disturbances in urban peri-urban and suburban green spaces to severe disturbances in urban centres where impervious surfaces, pollution, and frequent human activity impose strong filtering pressures on plants (Dobbs et al. 2017).). As a result, urban flora (plants) tends to be dominated by disturbance tolerant, fast-growing generalist species with broad ecological amplitudes, while sensitive and specialist species decline in abundance or disappear entirely (Ossola et al. 2019; Campos-Silva and Piratelli 2021).). In tropical cities, including those in the Sub-sahara region, the vegetation structure is purely and additionally influenced by informal land-use practices, high population densities, and weak enforcement of </w:t>
      </w:r>
      <w:r>
        <w:rPr>
          <w:rFonts w:ascii="Times New Roman" w:eastAsia="Calibri" w:hAnsi="Times New Roman"/>
          <w:sz w:val="28"/>
          <w:szCs w:val="28"/>
        </w:rPr>
        <w:lastRenderedPageBreak/>
        <w:t>green-space policies, which is proven to have contributed to fragmented vegetation patches, reduced canopy cover, and shifts in community composition along the rural-urban divide (Duan et al. 2024).).</w:t>
      </w:r>
    </w:p>
    <w:p w14:paraId="369888D9" w14:textId="77777777" w:rsidR="006453C3" w:rsidRPr="001651CC" w:rsidRDefault="006453C3" w:rsidP="006453C3">
      <w:pPr>
        <w:pStyle w:val="Heading1"/>
        <w:jc w:val="center"/>
        <w:rPr>
          <w:rFonts w:ascii="Times New Roman" w:hAnsi="Times New Roman"/>
          <w:b/>
          <w:bCs/>
          <w:color w:val="auto"/>
        </w:rPr>
      </w:pPr>
      <w:bookmarkStart w:id="32" w:name="_Toc219269745"/>
      <w:r w:rsidRPr="001651CC">
        <w:rPr>
          <w:rFonts w:ascii="Times New Roman" w:hAnsi="Times New Roman"/>
          <w:b/>
          <w:bCs/>
          <w:color w:val="auto"/>
        </w:rPr>
        <w:t>1.2.2.2 Biodiversity Indices</w:t>
      </w:r>
      <w:bookmarkEnd w:id="32"/>
    </w:p>
    <w:p w14:paraId="14C6D00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Plant biodiversity indices are essential tools used to quantify patterns of species richness and distribution in ecological studies, particularly within human-modified environments such as urban gradients (the rural, peri-urban, and urban). The Shannon-Wiener Index (H′) measures diversity by incorporating 1) Shannon, 2) Simpson, and 3) evenness indices to track the trend of biodiversity loss, identify dominance species patterns, and compare the whole plant ecosystem structures along rural-urban gradients, demonstrating their reliability and relevance for understanding how urbanisation alters ecological integrity (Watermeyer et al. 2021; Vačkář et al. 2012).).</w:t>
      </w:r>
    </w:p>
    <w:p w14:paraId="2A27D5FE" w14:textId="77777777" w:rsidR="006453C3" w:rsidRPr="001651CC" w:rsidRDefault="006453C3" w:rsidP="006453C3">
      <w:pPr>
        <w:pStyle w:val="Heading1"/>
        <w:jc w:val="center"/>
        <w:rPr>
          <w:rFonts w:ascii="Times New Roman" w:hAnsi="Times New Roman"/>
          <w:b/>
          <w:bCs/>
          <w:color w:val="auto"/>
        </w:rPr>
      </w:pPr>
      <w:bookmarkStart w:id="33" w:name="_Toc219269746"/>
      <w:r w:rsidRPr="001651CC">
        <w:rPr>
          <w:rFonts w:ascii="Times New Roman" w:hAnsi="Times New Roman"/>
          <w:b/>
          <w:bCs/>
          <w:color w:val="auto"/>
        </w:rPr>
        <w:t>1.2.2.3 Statistical Analysis of Plant Diversity</w:t>
      </w:r>
      <w:bookmarkEnd w:id="33"/>
    </w:p>
    <w:p w14:paraId="55493A4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Comparing plant diversity across urbanisation gradients is often based on one-way analysis of variance (ANOVA) to test whether mean diversity indices (Shannon H′, Simpson's &lt;1-D, evenness) differ significantly between zones (rural, peri-urban, urban), as it partitions variance between-groups and evaluates if between-group variation exceeds within-group noise, as perfectly described in this study (Soto-Navarro et al. 2021).). However, the validity of ANOVA depends on key assumptions: 1) normality of residuals, 2) homogeneity of variances, and 3) independence of observations which are frequently violated in ecological community data, especially for diversity indices derived from species counts (Mohammadi and Prasanna 2003).). To address this, ecologists first perform diagnostic tests such as 1) Shapiro-Wilk test for normality and 2) Levene’s test (or Bartlett test) for equal variances; if assumptions hold, standard ANOVA followed by post-hoc comparisons (Tukey’s HSD) is appropriate (Weng et al. 2006).). When these assumptions are not met, non-parametric alternatives such as the 1) Kruskal-Walli’s test (a rank-based analogue to 2) one-way ANOVA) provide a robust method for comparing medians or distributions across more than two groups without assuming normality on comparative scales such as urban gradients shown in this study (Gerstner et al. 2014).). This approach has been successfully applied in urban ecological studies: for example, researchers comparing spontaneous plant species richness along an urbanization gradient used Kruskal-Wallis to detect significant </w:t>
      </w:r>
      <w:r>
        <w:rPr>
          <w:rFonts w:ascii="Times New Roman" w:eastAsia="Calibri" w:hAnsi="Times New Roman"/>
          <w:sz w:val="28"/>
          <w:szCs w:val="28"/>
        </w:rPr>
        <w:lastRenderedPageBreak/>
        <w:t>differences in (Fu et al. 2004). By combining 1) parametric (ANOVA) and 2) non-parametric (Kruskal-Wallis) tests in diversity analysis, the research ensures methodological rigor, which accommodates non-normal ecological data, and enhances the reliability of inferences about how urbanization influences plant community diversity.</w:t>
      </w:r>
    </w:p>
    <w:p w14:paraId="754CA64D" w14:textId="77777777" w:rsidR="006453C3" w:rsidRPr="001651CC" w:rsidRDefault="006453C3" w:rsidP="006453C3">
      <w:pPr>
        <w:pStyle w:val="Heading1"/>
        <w:jc w:val="center"/>
        <w:rPr>
          <w:rFonts w:ascii="Times New Roman" w:hAnsi="Times New Roman"/>
          <w:b/>
          <w:bCs/>
          <w:color w:val="auto"/>
        </w:rPr>
      </w:pPr>
      <w:bookmarkStart w:id="34" w:name="_Toc219269747"/>
      <w:r w:rsidRPr="001651CC">
        <w:rPr>
          <w:rFonts w:ascii="Times New Roman" w:hAnsi="Times New Roman"/>
          <w:b/>
          <w:bCs/>
          <w:color w:val="auto"/>
        </w:rPr>
        <w:t>1.2.3 Ecosystem Functioning Across Urban Gradients</w:t>
      </w:r>
      <w:bookmarkEnd w:id="34"/>
    </w:p>
    <w:p w14:paraId="1894DE3F"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Urban growth significantly alters 1) ecosystem productivity by reshaping thermal environments, 2) soil properties, and 3) vegetation health. Thus, studies along urban-rural gradients show that plant photosynthesis and productivity, often measured via proxies like 1). GPPₘₐₓ and 2). EVImax declines with increasing urban intensity, indicating that dense development suppresses vegetation functionality as proven in this study (Stohlgren, 2007). For example, in the Yangtze River Delta, urbanization was found to reduce photosynthetic capacity in forests, grasslands, and wetlands, with both direct and indirect effects constraining vegetation growth. Interestingly, the study demonstrated that indirect effects such as reduced surface area can sometimes offset or worsen direct losses in productivity (Pinho et al. 2021).</w:t>
      </w:r>
    </w:p>
    <w:p w14:paraId="221EDD8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Soil degradation is another critical consequence. Various research works show that urbanization leads to a dractical reduction in soil organic carbon (SOC) and nitrogen along urban gradients, which also leads to the disruption of nutrient cycling and soil structure as reported in this study (Samhouri et al. 2022).). This deterioration undermines the ability of soil to support plant growth, store carbon, and maintain microbial activity. In line with this, it is evidently proven in a more recent work on soil bacterial communities that lower total organic carbon and nitrogen are found in highly urbanised zones, often accompanied by increased soil pH and accumulation of heavy metals, which can further impair ecological processes (Weiskopf et al. 2024).).</w:t>
      </w:r>
    </w:p>
    <w:p w14:paraId="1526025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In addition, the effect of the urban heat island (UHI) exacerbates the stress on vegetation in cities. Higher land surface temperatures in urban centres reduce evapotranspiration and increase plant heat stress, while lower vegetation cover and water content amplify thermal discomfort (Alberti 2010). Possibly, in tropical and humid cities, the cooling effect of vegetation also reverses under certain conditions a dense, physiologically active foliage can increase humidity and heat stress at night, showing complex interactions between plant function and microclimate (Larondelle and Haase 2013).).</w:t>
      </w:r>
    </w:p>
    <w:p w14:paraId="6E34FCE7"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lastRenderedPageBreak/>
        <w:t>Lastly, some literature suggested that warming induced by urbanisation can unintentionally boost vegetation growth under specific thermal conditions (Alberti, 2005). For example, in rapidly urbanizing agglomerations, rising temperatures have been connected to increased net primary productivity (NPP), driven largely by the thermal environment rather than other environmental factors (Alberti 2005). This paradox underscores the nuanced role of urban warming and can also degrade ecosystem functioning in many contexts, under certain thermal regimes it might enhance productivity, revealing a complex, context-dependent relationship between urbanisation and ecological processes.</w:t>
      </w:r>
    </w:p>
    <w:p w14:paraId="01D70B54" w14:textId="77777777" w:rsidR="006453C3" w:rsidRPr="001651CC" w:rsidRDefault="006453C3" w:rsidP="006453C3">
      <w:pPr>
        <w:pStyle w:val="Heading1"/>
        <w:jc w:val="center"/>
        <w:rPr>
          <w:rFonts w:ascii="Times New Roman" w:hAnsi="Times New Roman"/>
          <w:b/>
          <w:bCs/>
          <w:color w:val="auto"/>
        </w:rPr>
      </w:pPr>
      <w:bookmarkStart w:id="35" w:name="_Toc219269748"/>
      <w:r w:rsidRPr="001651CC">
        <w:rPr>
          <w:rFonts w:ascii="Times New Roman" w:hAnsi="Times New Roman"/>
          <w:b/>
          <w:bCs/>
          <w:color w:val="auto"/>
        </w:rPr>
        <w:t>1.2.4 Vegetation Indices in Urban Ecology Research</w:t>
      </w:r>
      <w:bookmarkEnd w:id="35"/>
    </w:p>
    <w:p w14:paraId="31DA4E16"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Vegetation indices such as NDVI and EVI are widely used in urban ecological research to monitor greenness, productivity, and vegetation health in response to changes in land-use. The NDVI is a fundamental biodiversity index derived from red and near-infrared (NIR) reflectance; where high NDVI values typically indicate dense, photosynthetically act NDVIation, while low NDVI values point to sparser or stressed vegetation cover (Sun et al. 2021).). However, in typical densely vegetated or built-up urban settings, Enhanced Vegetation Index often outperforms NDVI because it includes a blue-band correction to reduce atmospheric and soil background noise, making it more reliable for measuring vegetation in complex or high-biomass areas as typical highlighted in the study by (Davis et al. 2023).). Many researchers have used both indices over the years to detect vegetation loss over a long and short period of time, map “green space” dynamics and assess the impact of urban expansion: for example, declines in NDVI have been correlated with increased impervious surfaces in tropical and temperate cities, signalling ecological degradation (Kumar 2015; Halder and Bose 2024).). In addition, some studies have connected long-term trends in NDVI and EVI with land-use transformation, showing that urban greening or degradation can be quantified and spatially mapped to guide city planning and sustainability efforts (Jiao et al. 2021; Rumora et al. 2021).).). Collectively, when used together, these indices provide robust and scalable measures for assessing ecosystem health in urban environments, particularly when field measurements are impractical or limited, as studied by Rumora et al. 2021.</w:t>
      </w:r>
    </w:p>
    <w:p w14:paraId="1EF28128" w14:textId="77777777" w:rsidR="006453C3" w:rsidRPr="001651CC" w:rsidRDefault="006453C3" w:rsidP="006453C3">
      <w:pPr>
        <w:pStyle w:val="Heading1"/>
        <w:jc w:val="center"/>
        <w:rPr>
          <w:rFonts w:ascii="Times New Roman" w:hAnsi="Times New Roman"/>
          <w:b/>
          <w:bCs/>
          <w:color w:val="auto"/>
        </w:rPr>
      </w:pPr>
      <w:bookmarkStart w:id="36" w:name="_Toc219269749"/>
      <w:r w:rsidRPr="001651CC">
        <w:rPr>
          <w:rFonts w:ascii="Times New Roman" w:hAnsi="Times New Roman"/>
          <w:b/>
          <w:bCs/>
          <w:color w:val="auto"/>
        </w:rPr>
        <w:t>1.2.5 Soil Quality and Urbanization</w:t>
      </w:r>
      <w:bookmarkEnd w:id="36"/>
    </w:p>
    <w:p w14:paraId="585199DF"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in its real form exerts a strong pressure on soil quality through construction activities, land conversion, and the proliferation of impervious surfaces, </w:t>
      </w:r>
      <w:r>
        <w:rPr>
          <w:rFonts w:ascii="Times New Roman" w:eastAsia="Calibri" w:hAnsi="Times New Roman"/>
          <w:sz w:val="28"/>
          <w:szCs w:val="28"/>
        </w:rPr>
        <w:lastRenderedPageBreak/>
        <w:t>all of which alter the physical and biochemical properties of soils and diminish their ecological function. Replacement of natural vegetation with buildings, roads and compacted surfaces (human activities) has a significant influence on organic matter input, disrupts soil aggregation, and accelerates erosion, thus lowering soil organic carbon (SOC) and total nitrogen, two core indicators of soil fertility and ecosystem functioning (Sathish et al. 2024; Chen 2007).).). Various and past studies, in both tropical and subtropical cities have revealed that SOC and nitrogen were significantly reduced along urbanisation gradients as vegetation cover decreased and soil disturbance intensified, as well as described in this study (Durdu et al. 2023).). In addition, urban soils frequently exhibit a higher bulk density due to heavy machinery compaction for construction purposes, foot traffic, and infrastructure load; this in turn reduces porosity, infiltration rate, and root penetration, ultimately affecting water retention and nutrient cycling, as well indicated and pointed out by this study (Ahn et al. 2024; Xiao et al. 2013) .The cumulative effects of these processes shape the structure of the plant ecosystem by favouring disturbance-tolerant, shallow-rooted, or invasive species and suppressing native or specialist species that require stable, nutrient-rich and well-aerated soils (Zhiyanski et al. 2017; Salvati et al. 2014) Consequently, soil degradation becomes an major driver of biodiversity loss and diminished ecosystem resilience in rapidly expanding tropical urban environments around the world.</w:t>
      </w:r>
    </w:p>
    <w:p w14:paraId="4D88DEA5" w14:textId="77777777" w:rsidR="006453C3" w:rsidRPr="001651CC" w:rsidRDefault="006453C3" w:rsidP="006453C3">
      <w:pPr>
        <w:pStyle w:val="Heading1"/>
        <w:jc w:val="center"/>
        <w:rPr>
          <w:rFonts w:ascii="Times New Roman" w:hAnsi="Times New Roman"/>
          <w:b/>
          <w:bCs/>
          <w:color w:val="auto"/>
        </w:rPr>
      </w:pPr>
      <w:bookmarkStart w:id="37" w:name="_Toc219269750"/>
      <w:r w:rsidRPr="001651CC">
        <w:rPr>
          <w:rFonts w:ascii="Times New Roman" w:hAnsi="Times New Roman"/>
          <w:b/>
          <w:bCs/>
          <w:color w:val="auto"/>
        </w:rPr>
        <w:t>1.2.6 Urbanization Indicators and Ecological Impacts</w:t>
      </w:r>
      <w:bookmarkEnd w:id="37"/>
    </w:p>
    <w:p w14:paraId="16D2499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indicators such as built-up density, night-time lights, and population density, among others, provide powerful quantitative indicators for assessing the intensity of human activities and their ecological consequences in rapidly changing landscapes across the globe (Lin et al. 2021).).). Built-up density or percentage which is derived from land-cover classification or impervious surface mapping captures the spatial extent of construction and infrastructure expansion, which often correlates with habitat loss, vegetation decline, and soil (Lin et al. 2021). Night-time lights (NTL), particularly derived from VIIRS-DNB and similar sensors, serve as reliable proxies for 1) anthropogenic intensity, 2( urban energy consumption) and 3) socio-economic activity, which have been widely used to model ecological stress, biodiversity loss, and surface temperature dynamics in urban ecosystems as outlined and stressed by (McDaniel and O’Donnell 2019; Zhang et al. 2022) Population density, on the other hand, remains one of the most widely used measures of human pressure, as the increase in human population concentrations intensifies land demand, increases pollution, and amplify disturbances that reduce ecological </w:t>
      </w:r>
      <w:r>
        <w:rPr>
          <w:rFonts w:ascii="Times New Roman" w:eastAsia="Calibri" w:hAnsi="Times New Roman"/>
          <w:sz w:val="28"/>
          <w:szCs w:val="28"/>
        </w:rPr>
        <w:lastRenderedPageBreak/>
        <w:t>integrity (Reid et al. 2024).).). Studies in global and some part Asia, some part in South America, and Europe have demonstrated stronger associations between the values of the high urbanisation indicators and reduced vegetation cover, altered ecosystem functioning, and fragmentation of green spaces (Marlow and Griffen 2025; Moll et al. 2019).). African case studies including those in Nigeria, Ghana, Kenya, and South Africa consistently show and have also proven beyond doubt that increased built-up density and night-time luminosity correspond to decreased NDVI/EVI values, rising land surface temperatures, declining soil fertility, and reduced species richness, emphasising the vulnerability of tropical and sub-Saharan ecosystems to rapid urban expansion (Zhang et al. 2018; Moll et al. 2019).).</w:t>
      </w:r>
    </w:p>
    <w:p w14:paraId="1C5E040B" w14:textId="77777777" w:rsidR="006453C3" w:rsidRPr="001651CC" w:rsidRDefault="006453C3" w:rsidP="006453C3">
      <w:pPr>
        <w:pStyle w:val="Heading1"/>
        <w:jc w:val="center"/>
        <w:rPr>
          <w:rFonts w:ascii="Times New Roman" w:hAnsi="Times New Roman"/>
          <w:b/>
          <w:bCs/>
          <w:color w:val="auto"/>
        </w:rPr>
      </w:pPr>
      <w:bookmarkStart w:id="38" w:name="_Toc219269751"/>
      <w:r w:rsidRPr="001651CC">
        <w:rPr>
          <w:rFonts w:ascii="Times New Roman" w:hAnsi="Times New Roman"/>
          <w:b/>
          <w:bCs/>
          <w:color w:val="auto"/>
        </w:rPr>
        <w:t>1.2.7 Statistical and Modelling Approaches in Urban Ecology</w:t>
      </w:r>
      <w:bookmarkEnd w:id="38"/>
    </w:p>
    <w:p w14:paraId="5DCDD9D5"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Statistical modelling plays a central and critical role in urban ecology studies by enabling researchers to quantify relationships between ecological indicators and urbanisation metrics (indicators). one out of many of these statistical models is the Multiple linear regression which remains one of the most widely used tools for examining how environmental variables respond to anthropogenic pressures also known as (human activities), allowing ecological studies to interpret the direction and magnitude of predictor effects through model coefficients while controlling for collinearity and confounding (Taheri Shahraiyni and Sodoudi 2016).).). In most recent vegetation studies, regression models were frequently used to connect NDVI with urban predictors to provide effective and reliable insights into how urban intensity and expansion have driven the most changes in vegetation productivity and ecosystem functioning (Wang et al. 2022; King 2014).). Beyond classical statistics, machine learning innovations, particularly the Random Forest (RF) has become a preferred technique for most remote sensing-based land-use/land-cover (LULC) classification due to its non-parametric nature, ability to handle complex nonlinear relationships, and robustness in the presence of noisy, high-dimensional (Garamszegi 2011).).). RF classifiers have routinely outperform traditional well known and used supervised classification approach such as maximum likelihood or minimum-distance algorithms by generating 1) higher accuracy, 2) reducing overfitting through ensemble averaging, and efficiently ranking variable importance during classification as highlighted by the studies commissioned by (Xu et al. 2024; Song et al. 2025).). Lastly, in a most recent study conducted in tropical and sub-Saharan African cities, RF has demonstrated that it provides superior performance for mapping built-up areas, vegetation classes, and peri-urban mosaics, making it </w:t>
      </w:r>
      <w:r>
        <w:rPr>
          <w:rFonts w:ascii="Times New Roman" w:eastAsia="Calibri" w:hAnsi="Times New Roman"/>
          <w:sz w:val="28"/>
          <w:szCs w:val="28"/>
        </w:rPr>
        <w:lastRenderedPageBreak/>
        <w:t>especially valuable for analysing urban expansion and its ecological impacts (Urban 2005).).</w:t>
      </w:r>
    </w:p>
    <w:p w14:paraId="3D2AB74A" w14:textId="77777777" w:rsidR="006453C3" w:rsidRPr="001651CC" w:rsidRDefault="006453C3" w:rsidP="006453C3">
      <w:pPr>
        <w:pStyle w:val="Heading1"/>
        <w:jc w:val="center"/>
        <w:rPr>
          <w:rFonts w:ascii="Times New Roman" w:hAnsi="Times New Roman"/>
          <w:b/>
          <w:bCs/>
          <w:color w:val="auto"/>
        </w:rPr>
      </w:pPr>
      <w:bookmarkStart w:id="39" w:name="_Toc219269752"/>
      <w:r w:rsidRPr="001651CC">
        <w:rPr>
          <w:rFonts w:ascii="Times New Roman" w:hAnsi="Times New Roman"/>
          <w:b/>
          <w:bCs/>
          <w:color w:val="auto"/>
        </w:rPr>
        <w:t>1.3 Theoretical Framework</w:t>
      </w:r>
      <w:bookmarkEnd w:id="39"/>
    </w:p>
    <w:p w14:paraId="1AA3786C" w14:textId="77777777" w:rsidR="006453C3" w:rsidRPr="001651CC" w:rsidRDefault="006453C3" w:rsidP="006453C3">
      <w:pPr>
        <w:pStyle w:val="Heading1"/>
        <w:jc w:val="center"/>
        <w:rPr>
          <w:rFonts w:ascii="Times New Roman" w:hAnsi="Times New Roman"/>
          <w:b/>
          <w:bCs/>
          <w:color w:val="auto"/>
        </w:rPr>
      </w:pPr>
      <w:bookmarkStart w:id="40" w:name="_Toc219269753"/>
      <w:r w:rsidRPr="001651CC">
        <w:rPr>
          <w:rFonts w:ascii="Times New Roman" w:hAnsi="Times New Roman"/>
          <w:b/>
          <w:bCs/>
          <w:color w:val="auto"/>
        </w:rPr>
        <w:t>1.3.1 Landscape Ecology Theory</w:t>
      </w:r>
      <w:bookmarkEnd w:id="40"/>
    </w:p>
    <w:p w14:paraId="0C4F8D5F"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Landscape Ecology Theory provides a foundational lens for understanding how the spatial patterns within a landscape have influence and impacted key ecological processes, particularly in rapidly the face of rising urbanising environments. The most central and critical part of this theory is the patch-matrix-corridor model, which ideally conceptualised landscapes as mosaics of habitat patches embedded within a broader matrix and connected by ecological corridors, all of which shape species distribution, gene flow, and ecosystem functioning (Turner et al. 2001).). Urban growth disrupts this configuration by increasing fragmentation, reducing patch size, and the absolute alteration of connectivity, often creating isolated green spaces surrounded by impermeable built-up matrices that restrict plant dispersal and diminish, as documented in this study conducted by (Naveh and Lieberman 2013).). The theory emphasises spatial heterogeneity the variation in landscape elements across space which becomes more pronounced as urban growth introduces sharp ecological gradients between rural, peri-urban, and urban (Turner et al. 2001). These observable spatial changes are closely related to the LULC dynamics that took place over time and space, where the expansion of built-up surfaces transforms 1) natural habitats, 2) reduces vegetation cover, and 3) modifies microclimates, ultimately influencing the composition, diversity, and resilience of plant communities (Kirchhoff et al. 2013).). In this way, the Landscape Ecology Theory provides a robust framework for the interpretation of how spatial restructuring that is driven by urbanisation (urban expansion) shapes ecological patterns observed in Makurdi and Otukpo.</w:t>
      </w:r>
    </w:p>
    <w:p w14:paraId="62EF2996" w14:textId="77777777" w:rsidR="006453C3" w:rsidRPr="001651CC" w:rsidRDefault="006453C3" w:rsidP="006453C3">
      <w:pPr>
        <w:pStyle w:val="Heading1"/>
        <w:jc w:val="center"/>
        <w:rPr>
          <w:rFonts w:ascii="Times New Roman" w:hAnsi="Times New Roman"/>
          <w:b/>
          <w:bCs/>
          <w:color w:val="auto"/>
        </w:rPr>
      </w:pPr>
      <w:bookmarkStart w:id="41" w:name="_Toc219269754"/>
      <w:r w:rsidRPr="001651CC">
        <w:rPr>
          <w:rFonts w:ascii="Times New Roman" w:hAnsi="Times New Roman"/>
          <w:b/>
          <w:bCs/>
          <w:color w:val="auto"/>
        </w:rPr>
        <w:t>1.3.2 Species Area Relationship (SAR) Theory</w:t>
      </w:r>
      <w:bookmarkEnd w:id="41"/>
    </w:p>
    <w:p w14:paraId="0C1B428D"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SAR theory, on the other hand, posits that species richness increases with habitat area and, conversely, declines as the habitat size is reduced; this is a principle that is highly relevant to urban ecological studies where land conversion and fragmentation are prevalent and evident. According to Pan 2013, in the urban environments scenario, progressive reduction of natural habitats through construction, </w:t>
      </w:r>
      <w:r>
        <w:rPr>
          <w:rFonts w:ascii="Times New Roman" w:eastAsia="Calibri" w:hAnsi="Times New Roman"/>
          <w:sz w:val="28"/>
          <w:szCs w:val="28"/>
        </w:rPr>
        <w:lastRenderedPageBreak/>
        <w:t>infrastructure expansion, and other landscape modifications often leads to measurable declines in species richness, as smaller and isolated patches can support fewer species and are more vulnerable to ecological disturbances (Pan 2013).). SAR as a reliable theory provides a predictive framework for estimating biodiversity loss along the rural-urban gradient scale, which is achieved by quantifying how decreasing vegetated area and increasing impervious surfaces alter the capacity of landscapes to sustain diverse plant communities (Franzén et al. 2012).). The application of this theory in urban ecology has proven valuable for 1) anticipating threshold effects, 2) identifying patches at risk of local extinction, and 3) guiding green-space planning to maintain minimum habitat sizes necessary for ecological stability (Turner et al. 2001).). In the context of tropical and African cities, recent studies have confirmed that SAR-based predictions align closely with observed declines in native plants, highlighting the close sensitivity of plant diversity to spatial reduction and also the importance of conserving continuous or connected green areas within expanding urban matrices (Drakare et al. 2006).).</w:t>
      </w:r>
    </w:p>
    <w:p w14:paraId="0CD4D3A6" w14:textId="77777777" w:rsidR="006453C3" w:rsidRPr="001651CC" w:rsidRDefault="006453C3" w:rsidP="006453C3">
      <w:pPr>
        <w:pStyle w:val="Heading1"/>
        <w:jc w:val="center"/>
        <w:rPr>
          <w:rFonts w:ascii="Times New Roman" w:hAnsi="Times New Roman"/>
          <w:b/>
          <w:bCs/>
          <w:color w:val="auto"/>
        </w:rPr>
      </w:pPr>
      <w:bookmarkStart w:id="42" w:name="_Toc219269755"/>
      <w:r w:rsidRPr="001651CC">
        <w:rPr>
          <w:rFonts w:ascii="Times New Roman" w:hAnsi="Times New Roman"/>
          <w:b/>
          <w:bCs/>
          <w:color w:val="auto"/>
        </w:rPr>
        <w:t>1.3.3 Intermediate Disturbance Hypothesis (IDH)</w:t>
      </w:r>
      <w:bookmarkEnd w:id="42"/>
    </w:p>
    <w:p w14:paraId="5BC8322A"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third theory (IDH) proposes that species diversity is maximized at moderate levels of disturbance, whereas very low or very high disturbance results in reduced diversity due to competitive exclusion or severe habitat alteration, respectively. This concept is highly relevant to urban ecological studies, where disturbance intensity typically increases from rural to peri-urban to urban zones. Moi et al., 2020, in their study, stated that the Peri-urban areas often exhibit the highest plant diversity because they experience intermediate disturbance levels enough to prevent dominance by a few competitive species, yet not so intense as to eliminate habitat structure or resource availability.  In contrast, Fox 2013 in his study also deduced that rural areas with minimal disturbance may Favor competitive exclusion leading to lower functional redundancy, while heavily built-up urban cores often show simplified plant communities dominated by disturbance-tolerant or invasive species.In their study also, Sheil and Burslem 2013, suggested that applying IDH to urban gradients provides a theoretical explanation for observed patterns of species richness, especially in tropical cities where land-use change creates heterogeneous mosaics of agricultural fields, fallow lands, remnant vegetation patches, and built-up. A recent empirical study on urban landscapes confirms that intermediate disturbance conditions typical of peri-urban zones frequently support the highest </w:t>
      </w:r>
      <w:r>
        <w:rPr>
          <w:rFonts w:ascii="Times New Roman" w:eastAsia="Calibri" w:hAnsi="Times New Roman"/>
          <w:sz w:val="28"/>
          <w:szCs w:val="28"/>
        </w:rPr>
        <w:lastRenderedPageBreak/>
        <w:t>levels of herbaceous and woody plant diversity, validating IDH as a useful framework for interpreting biodiversity responses to urbanization (Gao and Carmel 2020).).</w:t>
      </w:r>
    </w:p>
    <w:p w14:paraId="2A394B34" w14:textId="77777777" w:rsidR="006453C3" w:rsidRPr="001651CC" w:rsidRDefault="006453C3" w:rsidP="006453C3">
      <w:pPr>
        <w:pStyle w:val="Heading1"/>
        <w:jc w:val="center"/>
        <w:rPr>
          <w:rFonts w:ascii="Times New Roman" w:hAnsi="Times New Roman"/>
          <w:b/>
          <w:bCs/>
          <w:color w:val="auto"/>
        </w:rPr>
      </w:pPr>
      <w:bookmarkStart w:id="43" w:name="_Toc219269756"/>
      <w:r w:rsidRPr="001651CC">
        <w:rPr>
          <w:rFonts w:ascii="Times New Roman" w:hAnsi="Times New Roman"/>
          <w:b/>
          <w:bCs/>
          <w:color w:val="auto"/>
        </w:rPr>
        <w:t>1.3.4 Urban Scaling Theory</w:t>
      </w:r>
      <w:bookmarkEnd w:id="43"/>
    </w:p>
    <w:p w14:paraId="7306CA7A"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UST posits Urban Scaling Theory (UST) provides a quantitative framework for understanding how different characteristics of cities such as population size, built-up density, infrastructure demand, and resource consumption scale in predictable, nonlinear ways with urban growth (). According to UST, many urban indicators follow power-law relationships, where biological, economic, and infrastructural variables do not increase proportionally but instead exhibit superlinear or sublinear scaling depending on the nature of the process involved (Bettencourt et al. 2020; Bettencourt and Lobo 2016).). For ecological studies, this theory is especially relevant because rapid increases in population density and anthropogenic activity often produce disproportionately large environmental impacts, including intensified land conversion, highly heat island effects, and accelerated resource depletion as cities tend to grow beyond certain limit according to the study by (Pumain et al. 2006).). Urban scaling therefore provides a conceptual lens for interpreting why ecological pressures such as vegetation loss, soil degradation, and biodiversity decline tend to escalate more rapidly in larger cities than in smaller settlements (Thompson and Kao‐Kniffin 2017) Similarly, in the context of urban gradients, UST helps to explain how increases in population density/growth and built-up density can lead to nonlinear ecological responses, highlighting the importance of quantifying both demographic and spatial indicators when assessing ecosystem quality in urbanizing landscapes with the visible urban gradients.</w:t>
      </w:r>
    </w:p>
    <w:p w14:paraId="66929A30" w14:textId="77777777" w:rsidR="006453C3" w:rsidRPr="001651CC" w:rsidRDefault="006453C3" w:rsidP="006453C3">
      <w:pPr>
        <w:pStyle w:val="Heading1"/>
        <w:jc w:val="center"/>
        <w:rPr>
          <w:rFonts w:ascii="Times New Roman" w:hAnsi="Times New Roman"/>
          <w:b/>
          <w:bCs/>
          <w:color w:val="auto"/>
        </w:rPr>
      </w:pPr>
      <w:bookmarkStart w:id="44" w:name="_Toc219269757"/>
      <w:r w:rsidRPr="001651CC">
        <w:rPr>
          <w:rFonts w:ascii="Times New Roman" w:hAnsi="Times New Roman"/>
          <w:b/>
          <w:bCs/>
          <w:color w:val="auto"/>
        </w:rPr>
        <w:t>1.3.5 Ecosystem Function Theory</w:t>
      </w:r>
      <w:bookmarkEnd w:id="44"/>
    </w:p>
    <w:p w14:paraId="2132049F"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Ecosystem Function Theory explains how biological communities regulate key ecological processes such as elementary productivity, nutrient cycling, decomposition, soil formation, and energy (Srivastava and Vellend 2005; Reynolds 2002). Central to the theory is the idea that biodiversity, particularly plant diversity, plays a fundamental role in stabilizing and enhancing these ecosystem functions just like Loreau 2000 highlighted in his study. According to Daily and Matson 2008, the theoretical foundation is vital for understanding how vegetation patterns shift along </w:t>
      </w:r>
      <w:r>
        <w:rPr>
          <w:rFonts w:ascii="Times New Roman" w:eastAsia="Calibri" w:hAnsi="Times New Roman"/>
          <w:sz w:val="28"/>
          <w:szCs w:val="28"/>
        </w:rPr>
        <w:lastRenderedPageBreak/>
        <w:t>visible urbanization gradients, where biodiversity loss often translates into reduced ecosystem functioning, poorer soil conditions, and diminished ecological resilience.</w:t>
      </w:r>
    </w:p>
    <w:p w14:paraId="16E811CB"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theory also provides the conceptual basis for linking remote sensing indices such as NDVI and EVI to ecological processes. Since NDVI and EVI capture differences in chlorophyll abundance, canopy density, and vegetation Vigor, they serve as proxies for photosynthetic activity and aboveground productivity, key aspects of ecosystem functioning. Daily and Matson 2008 state that, in areas with higher plant diversity, productivity tends to be more stable and robust, which is often detectable as consistently higher (NDVI/EVI). In contrast, in highly urbanized areas where vegetation is sparse or stressed, these indices typically decline, reflecting an impaired ecosystem (Turnbull et al. 2016). By integrating biodiversity assessments with spectral indicators, researchers can now assess how these urban growth and expansion have modified ecological processes across spatial gradients, making Ecosystem Function Theory a critical foundation for studies linking plant diversity, soil conditions, and remote-sensing-based vegetation indicators (Turnbull et al. 2016).).</w:t>
      </w:r>
    </w:p>
    <w:p w14:paraId="5FFF5DE7" w14:textId="77777777" w:rsidR="006453C3" w:rsidRPr="001651CC" w:rsidRDefault="006453C3" w:rsidP="006453C3">
      <w:pPr>
        <w:pStyle w:val="Heading1"/>
        <w:jc w:val="center"/>
        <w:rPr>
          <w:rFonts w:ascii="Times New Roman" w:hAnsi="Times New Roman"/>
          <w:b/>
          <w:bCs/>
          <w:color w:val="auto"/>
        </w:rPr>
      </w:pPr>
      <w:bookmarkStart w:id="45" w:name="_Toc219269758"/>
      <w:r w:rsidRPr="001651CC">
        <w:rPr>
          <w:rFonts w:ascii="Times New Roman" w:hAnsi="Times New Roman"/>
          <w:b/>
          <w:bCs/>
          <w:color w:val="auto"/>
        </w:rPr>
        <w:t>1.4 Empirical Review</w:t>
      </w:r>
      <w:bookmarkEnd w:id="45"/>
    </w:p>
    <w:p w14:paraId="62C259DB" w14:textId="77777777" w:rsidR="006453C3" w:rsidRPr="001651CC" w:rsidRDefault="006453C3" w:rsidP="006453C3">
      <w:pPr>
        <w:pStyle w:val="Heading1"/>
        <w:jc w:val="center"/>
        <w:rPr>
          <w:rFonts w:ascii="Times New Roman" w:hAnsi="Times New Roman"/>
          <w:b/>
          <w:bCs/>
          <w:color w:val="auto"/>
        </w:rPr>
      </w:pPr>
      <w:bookmarkStart w:id="46" w:name="_Toc219269759"/>
      <w:r w:rsidRPr="001651CC">
        <w:rPr>
          <w:rFonts w:ascii="Times New Roman" w:hAnsi="Times New Roman"/>
          <w:b/>
          <w:bCs/>
          <w:color w:val="auto"/>
        </w:rPr>
        <w:t>1.4.1 Global Studies</w:t>
      </w:r>
      <w:bookmarkEnd w:id="46"/>
    </w:p>
    <w:p w14:paraId="54FE18D3"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LULC change driven by urban rising population density is a major global force reshaping habitats and driving biodiversity loss on local, regional and global scale; multi-temporal remote sensing studies consistently show that expansion of built-up and impervious surfaces replaces vegetation and fragments formerly continuous habitats, with measurable declines in native species richness and habitat heterogeneity(Ren et al. 2023; Elmqvist et al. 2015),https://ssrn.com/abstract=4579821. In studies by (Urban et al. 2024; Gu 2019) it was observed that Large-scale analyses using decades of satellite data showed that urban growth alters landscape composition both directly (conversion of natural land to built surfaces) and indirectly (changes in hydrology, microclimate and disturbance regimes), producing “from–to” transitions—forest → agriculture → built-up or cropland → built-up that can be quantified with post-classification change matrices to reveal the magnitude and pathways of habitat Previous studies by (Alberti 2015; Elmqvist et al. 2021) observed and stated that global syntheses further indicate that the ecological consequences of these transitions are not uniform: tropical regions </w:t>
      </w:r>
      <w:r>
        <w:rPr>
          <w:rFonts w:ascii="Times New Roman" w:eastAsia="Calibri" w:hAnsi="Times New Roman"/>
          <w:sz w:val="28"/>
          <w:szCs w:val="28"/>
        </w:rPr>
        <w:lastRenderedPageBreak/>
        <w:t>often experience especially rapid LULC change and steeper biodiversity declines because baseline species pools tend to be richer and more sensitive to habitat area reduction and fragmentation.</w:t>
      </w:r>
    </w:p>
    <w:p w14:paraId="330B309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The effects of urbanization on vegetation productivity are complex but increasingly well documented through vegetation indices (NDVI, EVI) and gross primary productivity proxy. Large-sample remote sensing studies spanning hundreds of cities, to which these belong (Alberti et al. 2020), have found systematic reductions in vegetation greenness and seasonal productivity within urban cores relative to surrounding rural areas, although responses can be regionally variable and influenced by climate, greening efforts, and temporal trends in land management. In particular, recent works by (Alberti et al. 2020; Prakash and Verma 2022) after separating the direct effects (loss of vegetated area) from indirect effects (altered microclimate, edge effects) discovered and pointed out that both pathways contribute to observed drops in productivity; in many cities the net effect is a measurable decline in NDVI/EVI associated with increasing impervious cover and anthropogenic disturbance At the same time, study by (Alberti et al. 2020) strictly cautions that urban vegetation dynamics are heterogenous where active greening or irrigation regimes exist, NDVI trends may locally increase despite overall habitat loss, so interpretation requires integrating spectral data with ground-truth biodiversity and land-use information .</w:t>
      </w:r>
    </w:p>
    <w:p w14:paraId="4F53035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Soil degradation under urban pressure is another global pattern with clear implications for ecosystem functioning. Empirical studies and meta analyses from the following researchers (Seress et al. 2014; Çelikgil et al. 2025) have documented declines in soil organic carbon (SOC) and total nitrogen, increases in bulk density (compaction) and altered pH and salinity in urban cores compared to changes less disturbed in peri-urban and rural soils, which reduce soil fertility, water infiltration, and microbial activity. Taken together, as opined by Çelikgil et al. 2025, in their study therefore emphasize that LULC change, declines in vegetation productivity (NDVI/EVI), and progressive soil degradation form an interlinked suite of processes through which urbanization undermines biodiversity and ecosystem functioning highlighting the need for integrated, multi-scale analyses that combine remote sensing, field ecology, and soil science.</w:t>
      </w:r>
    </w:p>
    <w:p w14:paraId="3EB30FB2" w14:textId="77777777" w:rsidR="006453C3" w:rsidRDefault="006453C3" w:rsidP="006453C3">
      <w:pPr>
        <w:pStyle w:val="Heading1"/>
        <w:jc w:val="center"/>
        <w:rPr>
          <w:rFonts w:ascii="Times New Roman" w:hAnsi="Times New Roman"/>
          <w:b/>
          <w:bCs/>
        </w:rPr>
      </w:pPr>
      <w:bookmarkStart w:id="47" w:name="_Toc219269760"/>
      <w:r w:rsidRPr="001651CC">
        <w:rPr>
          <w:rFonts w:ascii="Times New Roman" w:hAnsi="Times New Roman"/>
          <w:b/>
          <w:bCs/>
          <w:color w:val="auto"/>
        </w:rPr>
        <w:lastRenderedPageBreak/>
        <w:t>1.4.2 African Studies</w:t>
      </w:r>
      <w:bookmarkEnd w:id="47"/>
    </w:p>
    <w:p w14:paraId="766DEE43"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In their work (Lima et al. 2025), suggested that African cities are increasingly the focus of empirical urban ecology research, revealing the recurring patterns in biodiversity, remote-sensing applications, vegetation-index trends, and soil change driven by rapid urban expansion. Also (Lima et al. 2025) study have synthesized urban biodiversity patterns across the continent and reported consistent outcomes: 1) that the urban cores and highly built-up neighborhood's tend to be dominated by disturbance-tolerant and 2) that the non-native species, the peri-urban mosaics often retain higher species richness which support the intermediate-disturbance expectation, and 3) that the fragmentation and the loss of contiguous natural habitat drive declines in specialist taxa and functional diversity. In the systematic review (Nero, 2017), it was highlighted that strong geographic biases in African urban ecology (many studies concentrated in southern and western African capitals) while confirming common patterns of homogenization and reduced native species representation in city center's, which was also supported by  (Lima et al. 2025).). According to (Nero 2017), Field studies in secondary cities in West Africa similarly document shifts toward generalist flora and loss of native understory species as built cover increases.</w:t>
      </w:r>
    </w:p>
    <w:p w14:paraId="725A6EEE"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Remote sensing has become indispensable for scaling and filling data gaps in African urban studies. Multi-temporal Landsat and Sentinel time series, often classified with Random Forest or other ensemble methods, have been used to map built-up expansion, quantify impervious-surface growth, and generate transition matrices that reveal pathways of vegetation → urban conversion across West and Sub-Saharan Africa which have been heavily documented in these studies by the researchers (Forget et al. 2021; Odhiambo, 2022) and by extension they have also in their works produced standardized multi-temporal built-up maps for dozens of Sub-Saharan cities, by demonstrating how fused satellite products can robustly document two decades of urban growth even where ground data are sparse. Weldegebriel et al., 2021, in their work, opined that these remote-sensing products are frequently combined with population rasters (WorldPop) and night-time lights to derive multi-indicator urbanization layers that inform ecological analyses and planning in rapidly changing African contexts. </w:t>
      </w:r>
    </w:p>
    <w:p w14:paraId="125EA490"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Time-series NDVI/EVI analyses in African cities provide spatially explicit evidence of vegetation loss, recovery, and heterogeneity. A regional based study conducted by (Phiri 2020) shows that systematic NDVI declines within dense urban cores (expanded cities) compared with the surrounding rural areas, although localized greening initiatives (parks, managed gardens, irrigated crops) can produce positive NDVI anomalies that complicate simple urban vs rural contrasts in the study region or anywhere else. a couple of research by these authors' (Abidi 2024; Phiri 2020), opined for example, that NDVI analysis paired with field validation in several West African cities identified peri-urban “refugia” where vegetation remains relatively intact and could be prioritized for conservation or green-infrastructure intervention. Such combined remote-sensing and field approaches strengthen inferences about the ecological consequences of urban expansion and help target areas for restoration.</w:t>
      </w:r>
    </w:p>
    <w:p w14:paraId="53DBE4C7"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Similarly, these researchers in their work (Gad 2020; Wentz et al. 2014), carried out soil studies across African urban gradients, although fewer in number than remote sensing papers consistently document degradation trends associated with urbanization: declines in soil organic carbon (SOC) and total nitrogen, increased bulk density indicative of compaction, and altered pH/EC profiles that can impede plant growth and microbial. In addition, below-ground changes are frequently linked to above-ground vegetation loss and imperviousness as observed by (Wentz et al. 2014) in their work; for example, a study in Central and Southern Africa reports lower SOC and poorer physical soil quality in highly urbanized zones versus peri-urban and rural sites, with management history (irrigation, organic amendments) modulating local patterns (Wentz et al. 2014).).</w:t>
      </w:r>
    </w:p>
    <w:p w14:paraId="35E49689" w14:textId="77777777" w:rsidR="006453C3" w:rsidRPr="001651CC" w:rsidRDefault="006453C3" w:rsidP="006453C3">
      <w:pPr>
        <w:pStyle w:val="Heading1"/>
        <w:jc w:val="center"/>
        <w:rPr>
          <w:rFonts w:ascii="Times New Roman" w:hAnsi="Times New Roman"/>
          <w:b/>
          <w:bCs/>
          <w:color w:val="auto"/>
        </w:rPr>
      </w:pPr>
      <w:bookmarkStart w:id="48" w:name="_Toc219269761"/>
      <w:r w:rsidRPr="001651CC">
        <w:rPr>
          <w:rFonts w:ascii="Times New Roman" w:hAnsi="Times New Roman"/>
          <w:b/>
          <w:bCs/>
          <w:color w:val="auto"/>
        </w:rPr>
        <w:t>1.4.3 Nigerian Studies</w:t>
      </w:r>
      <w:bookmarkEnd w:id="48"/>
    </w:p>
    <w:p w14:paraId="1D6FE35B"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In the context of Nigeria, the urban landscape has experienced a sustained and rapid increase in human population and its related characteristics over recent decades, with major metropolitan areas and numerous secondary cities undergoing a lot of spatial growth that often outpaces planning capacity. Davis et al. 2023 in their most recent work documented from the findings of their work a pervasive conversion of agricultural and vegetated land to built-up uses, increasing impervious surfaces, and fragmenting natural habitat trends that have important implications for biodiversity and ecosystem services in the Nigerian landscape in the year 2023.  Also, previous literatures in the National and regional assessments (Oladunmoye 2024; Barau et al. </w:t>
      </w:r>
      <w:r>
        <w:rPr>
          <w:rFonts w:ascii="Times New Roman" w:eastAsia="Calibri" w:hAnsi="Times New Roman"/>
          <w:sz w:val="28"/>
          <w:szCs w:val="28"/>
        </w:rPr>
        <w:lastRenderedPageBreak/>
        <w:t>2015), illustrate that the urban growth patterns in Nigeria are mostly heterogeneous (the coastal megacities vs. the inland secondary cities), but the common outcome is accelerated landscape transformation that reduces contiguous green areas and intensifies land-use competition, particularly around fast-growing administrative and transport hubs.</w:t>
      </w:r>
    </w:p>
    <w:p w14:paraId="6871EEE0"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Empirical studies in Nigeria reveal consistent signals of loss of biodiversity and community homogenization in urban </w:t>
      </w:r>
      <w:r>
        <w:rPr>
          <w:rFonts w:ascii="Times New Roman" w:hAnsi="Times New Roman"/>
          <w:sz w:val="28"/>
          <w:szCs w:val="28"/>
        </w:rPr>
        <w:t xml:space="preserve">centers. </w:t>
      </w:r>
      <w:r>
        <w:rPr>
          <w:rFonts w:ascii="Times New Roman" w:eastAsia="Calibri" w:hAnsi="Times New Roman"/>
          <w:sz w:val="28"/>
          <w:szCs w:val="28"/>
        </w:rPr>
        <w:t>Field and plot based surveys that was recently conducted by  (Ayeni et al. 2023), indicate in their findings that the urban centers frequently host lower native species richness and higher proportions of disturbance-tolerant, opportunistic, or exotic taxa compared with peri-urban and rural sites; peri-urban mosaics often retain the highest local richness consistent with intermediate disturbance dynamics. Several Nigerian case studies, viz (Ayeni et al. 2023; Awoyemi et al. 2024; Nababa, 2023), have combined plot inventories with LULC mapping to discover the declines in understory and specialist flora as built cover increases, underlining the urgent need for targeted conservation of remnant patches and peri-urban refugia seen in the Nigerian landscape.</w:t>
      </w:r>
    </w:p>
    <w:p w14:paraId="75E5F8E3"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Soil studies and ecosystem assessments from Nigerian contexts corroborate the patterns of below-ground degradation associated with urbanization. A research conducted across urban gradients and in converted peri-urban lands have a report clearly stating the reductions in soil organic carbon and alterations in nitrogen pools, together with increased bulk density and disrupted infiltration changes that undermine soil fertility and the ability of urban soils to support diverse plant communities and sustain ecosystem services such as water regulation and carbon storage (SANI 2022),https://emergingsociety.org/index.php/efltajssei/article/view/413. NDVI/EVI-based investigations in Nigeria have been increasingly used to track vegetation trends and to identify hotspots of greenness loss or localized greening initiatives. Lemenkova and Debeir, 2023, stated that the declining greenness in the urban cores that are related to peri-urban and rural areas, while targeted urban greening projects (parks, institutional gardens, riparian buffers) produce detectable positive anomalies that are useful for conservation planning. Integrating spectral indices with field plots and LULC change matrices has proven especially informative for secondary cities (the kinds of places studied here), allowing identification of priority areas where green-space protection or restoration would </w:t>
      </w:r>
      <w:r>
        <w:rPr>
          <w:rFonts w:ascii="Times New Roman" w:eastAsia="Calibri" w:hAnsi="Times New Roman"/>
          <w:sz w:val="28"/>
          <w:szCs w:val="28"/>
        </w:rPr>
        <w:lastRenderedPageBreak/>
        <w:t>most effectively conserve biodiversity and improve ecosystem functioning (Agbelade et al. 2017).).</w:t>
      </w:r>
    </w:p>
    <w:p w14:paraId="128A23CA" w14:textId="77777777" w:rsidR="006453C3" w:rsidRPr="001651CC" w:rsidRDefault="006453C3" w:rsidP="006453C3">
      <w:pPr>
        <w:pStyle w:val="Heading1"/>
        <w:jc w:val="center"/>
        <w:rPr>
          <w:rFonts w:ascii="Times New Roman" w:hAnsi="Times New Roman"/>
          <w:b/>
          <w:bCs/>
          <w:color w:val="auto"/>
        </w:rPr>
      </w:pPr>
      <w:bookmarkStart w:id="49" w:name="_Toc219269762"/>
      <w:r w:rsidRPr="001651CC">
        <w:rPr>
          <w:rFonts w:ascii="Times New Roman" w:hAnsi="Times New Roman"/>
          <w:b/>
          <w:bCs/>
          <w:color w:val="auto"/>
        </w:rPr>
        <w:t>1.5 Summary of Research Gaps</w:t>
      </w:r>
      <w:bookmarkEnd w:id="49"/>
    </w:p>
    <w:p w14:paraId="588BB1A8" w14:textId="77777777" w:rsidR="006453C3" w:rsidRPr="006453C3" w:rsidRDefault="006453C3" w:rsidP="006453C3">
      <w:pPr>
        <w:spacing w:line="360" w:lineRule="auto"/>
        <w:jc w:val="both"/>
        <w:rPr>
          <w:rStyle w:val="15"/>
          <w:rFonts w:ascii="Times New Roman" w:hAnsi="Times New Roman"/>
          <w:b/>
          <w:bCs/>
          <w:color w:val="auto"/>
          <w:sz w:val="28"/>
          <w:szCs w:val="28"/>
        </w:rPr>
      </w:pPr>
      <w:r>
        <w:rPr>
          <w:rFonts w:ascii="Times New Roman" w:eastAsia="Calibri" w:hAnsi="Times New Roman"/>
          <w:sz w:val="28"/>
          <w:szCs w:val="28"/>
        </w:rPr>
        <w:t xml:space="preserve">Despite increasing interest in urban ecological research, several gaps remain evident in the Nigerian context, particularly within the Benue State. First, on the list, only a limited number of studies connected remote sensing datasets with field-measured plant diversity indicators and soil ecosystem properties, leaving an incomplete understanding of how urbanization simultaneously alters vegetation structure (the whole plant ecosystem) and soil function. The Second on the list is that there is a notable scarcity of studies applying NDVI and EVI regression models combined with urbanization metrics such as built-up density, population density, or night-time lights, although these tools are essential for quantifying ecological responses along urban gradients. Third on the list is the fact that fine-scale vegetation plot data are largely unavailable for Benue State, and past studies in Makurdi, Otukpo, and surrounding areas have mostly relied on coarse land-cover maps or rapid assessments, offering little insight into species richness, evenness, or community composition. Fourth, on this list, there is also limited research that evaluates soil organic carbon, nitrogen, bulk density, pH, and EC together as ecosystem indicators across urban-rural transitions, resulting in weak empirical connexon's between soil quality and vegetation patterns. And finally on this list, it is a very observable fact that very few studies in Nigeria explicitly test the biodiversity-ecosystem functioning relationship, leaving a major gap in understanding how plant diversity translates into productivity, vegetation health, and overall ecological resilience under rapid urban expansion. The current study tackled and addressed these gaps by combining remote sensing, field biodiversity surveys, soil analyses, and statistical </w:t>
      </w:r>
      <w:r>
        <w:rPr>
          <w:rFonts w:ascii="Times New Roman" w:eastAsia="Calibri" w:hAnsi="Times New Roman"/>
          <w:sz w:val="28"/>
          <w:szCs w:val="28"/>
        </w:rPr>
        <w:lastRenderedPageBreak/>
        <w:t xml:space="preserve">modelling to generate comprehensive evidence for urban ecological </w:t>
      </w:r>
      <w:r w:rsidRPr="006453C3">
        <w:rPr>
          <w:rStyle w:val="15"/>
          <w:rFonts w:ascii="Times New Roman" w:hAnsi="Times New Roman"/>
          <w:color w:val="auto"/>
          <w:sz w:val="28"/>
          <w:szCs w:val="28"/>
        </w:rPr>
        <w:t>change in Benue State</w:t>
      </w:r>
      <w:r w:rsidRPr="006453C3">
        <w:rPr>
          <w:rStyle w:val="15"/>
          <w:rFonts w:ascii="Times New Roman" w:hAnsi="Times New Roman"/>
          <w:b/>
          <w:bCs/>
          <w:color w:val="auto"/>
          <w:sz w:val="28"/>
          <w:szCs w:val="28"/>
        </w:rPr>
        <w:t>.</w:t>
      </w:r>
    </w:p>
    <w:p w14:paraId="022B597E" w14:textId="77777777" w:rsidR="006453C3" w:rsidRPr="001651CC" w:rsidRDefault="006453C3" w:rsidP="006453C3">
      <w:pPr>
        <w:pStyle w:val="Heading1"/>
        <w:jc w:val="center"/>
        <w:rPr>
          <w:b/>
          <w:bCs/>
          <w:color w:val="auto"/>
        </w:rPr>
      </w:pPr>
      <w:bookmarkStart w:id="50" w:name="_Toc219269763"/>
      <w:r w:rsidRPr="001651CC">
        <w:rPr>
          <w:rFonts w:ascii="Times New Roman" w:hAnsi="Times New Roman"/>
          <w:b/>
          <w:bCs/>
          <w:color w:val="auto"/>
        </w:rPr>
        <w:t>1.6 Conceptual Framework</w:t>
      </w:r>
      <w:bookmarkEnd w:id="50"/>
    </w:p>
    <w:p w14:paraId="5414F9FC"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conceptual framework behind this study, as seen in Figure 1, illustrates how urbanization initiates a chain of ecological transformations that ultimately influence ecosystem functioning across urban–peri-urban–rural gradients.</w:t>
      </w:r>
    </w:p>
    <w:p w14:paraId="43C70FC4" w14:textId="3B2F07B6" w:rsidR="006453C3" w:rsidRDefault="006453C3" w:rsidP="006453C3">
      <w:pPr>
        <w:spacing w:line="268" w:lineRule="auto"/>
        <w:jc w:val="both"/>
        <w:rPr>
          <w:rFonts w:ascii="Times New Roman" w:eastAsia="Calibri" w:hAnsi="Times New Roman"/>
          <w:sz w:val="28"/>
          <w:szCs w:val="28"/>
        </w:rPr>
      </w:pPr>
      <w:r>
        <w:rPr>
          <w:noProof/>
        </w:rPr>
        <w:drawing>
          <wp:inline distT="0" distB="0" distL="0" distR="0" wp14:anchorId="590024F3" wp14:editId="796F3AC8">
            <wp:extent cx="5943600" cy="364871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48710"/>
                    </a:xfrm>
                    <a:prstGeom prst="rect">
                      <a:avLst/>
                    </a:prstGeom>
                    <a:noFill/>
                    <a:ln>
                      <a:noFill/>
                    </a:ln>
                  </pic:spPr>
                </pic:pic>
              </a:graphicData>
            </a:graphic>
          </wp:inline>
        </w:drawing>
      </w:r>
      <w:r>
        <w:rPr>
          <w:rFonts w:ascii="Times New Roman" w:eastAsia="Calibri" w:hAnsi="Times New Roman"/>
          <w:sz w:val="28"/>
          <w:szCs w:val="28"/>
        </w:rPr>
        <w:t xml:space="preserve"> </w:t>
      </w:r>
    </w:p>
    <w:p w14:paraId="46B4AD2A" w14:textId="77777777" w:rsidR="006453C3" w:rsidRDefault="006453C3" w:rsidP="006453C3">
      <w:pPr>
        <w:spacing w:before="240" w:beforeAutospacing="0"/>
        <w:jc w:val="center"/>
        <w:rPr>
          <w:rFonts w:ascii="Times New Roman" w:eastAsia="Calibri" w:hAnsi="Times New Roman"/>
          <w:sz w:val="24"/>
          <w:szCs w:val="24"/>
        </w:rPr>
      </w:pPr>
      <w:r>
        <w:rPr>
          <w:rFonts w:ascii="Times New Roman" w:eastAsia="Calibri" w:hAnsi="Times New Roman"/>
          <w:sz w:val="24"/>
          <w:szCs w:val="24"/>
        </w:rPr>
        <w:t>Figure 1.1: Conceptual framework flow chart: source author</w:t>
      </w:r>
    </w:p>
    <w:p w14:paraId="1C6411BB" w14:textId="77777777" w:rsidR="006453C3" w:rsidRDefault="006453C3" w:rsidP="006453C3">
      <w:r>
        <w:t xml:space="preserve"> </w:t>
      </w:r>
    </w:p>
    <w:p w14:paraId="768F46F4" w14:textId="71A1EB5C" w:rsidR="00D529A4" w:rsidRDefault="00D529A4" w:rsidP="00D41971">
      <w:pPr>
        <w:spacing w:before="240" w:beforeAutospacing="0"/>
        <w:jc w:val="center"/>
        <w:rPr>
          <w:rFonts w:ascii="Times New Roman" w:eastAsia="Calibri" w:hAnsi="Times New Roman"/>
          <w:sz w:val="24"/>
          <w:szCs w:val="24"/>
        </w:rPr>
      </w:pPr>
    </w:p>
    <w:p w14:paraId="6BCF17D7" w14:textId="02D270D8" w:rsidR="00D529A4" w:rsidRDefault="00D529A4" w:rsidP="00D41971">
      <w:pPr>
        <w:spacing w:before="240" w:beforeAutospacing="0"/>
        <w:jc w:val="center"/>
        <w:rPr>
          <w:rFonts w:ascii="Times New Roman" w:eastAsia="Calibri" w:hAnsi="Times New Roman"/>
          <w:sz w:val="24"/>
          <w:szCs w:val="24"/>
        </w:rPr>
      </w:pPr>
    </w:p>
    <w:p w14:paraId="5E3FCAEF" w14:textId="1226A860" w:rsidR="00D529A4" w:rsidRDefault="00D529A4" w:rsidP="00D41971">
      <w:pPr>
        <w:spacing w:before="240" w:beforeAutospacing="0"/>
        <w:jc w:val="center"/>
        <w:rPr>
          <w:rFonts w:ascii="Times New Roman" w:eastAsia="Calibri" w:hAnsi="Times New Roman"/>
          <w:sz w:val="24"/>
          <w:szCs w:val="24"/>
        </w:rPr>
      </w:pPr>
    </w:p>
    <w:p w14:paraId="70161E7F" w14:textId="1B9CF41C" w:rsidR="00307D3A" w:rsidRDefault="00307D3A" w:rsidP="00D41971">
      <w:pPr>
        <w:spacing w:before="240" w:beforeAutospacing="0"/>
        <w:jc w:val="center"/>
        <w:rPr>
          <w:rFonts w:ascii="Times New Roman" w:eastAsia="Calibri" w:hAnsi="Times New Roman"/>
          <w:sz w:val="24"/>
          <w:szCs w:val="24"/>
        </w:rPr>
      </w:pPr>
    </w:p>
    <w:p w14:paraId="6F4DA751" w14:textId="1118C3C4" w:rsidR="00307D3A" w:rsidRDefault="00307D3A" w:rsidP="00D41971">
      <w:pPr>
        <w:spacing w:before="240" w:beforeAutospacing="0"/>
        <w:jc w:val="center"/>
        <w:rPr>
          <w:rFonts w:ascii="Times New Roman" w:eastAsia="Calibri" w:hAnsi="Times New Roman"/>
          <w:sz w:val="24"/>
          <w:szCs w:val="24"/>
        </w:rPr>
      </w:pPr>
    </w:p>
    <w:p w14:paraId="7E1AFB0F" w14:textId="6C1E6BE0" w:rsidR="00307D3A" w:rsidRDefault="00307D3A" w:rsidP="00D41971">
      <w:pPr>
        <w:spacing w:before="240" w:beforeAutospacing="0"/>
        <w:jc w:val="center"/>
        <w:rPr>
          <w:rFonts w:ascii="Times New Roman" w:eastAsia="Calibri" w:hAnsi="Times New Roman"/>
          <w:sz w:val="24"/>
          <w:szCs w:val="24"/>
        </w:rPr>
      </w:pPr>
    </w:p>
    <w:p w14:paraId="661D7346" w14:textId="77777777" w:rsidR="00307D3A" w:rsidRDefault="00307D3A" w:rsidP="00D41971">
      <w:pPr>
        <w:spacing w:before="240" w:beforeAutospacing="0"/>
        <w:jc w:val="center"/>
        <w:rPr>
          <w:rFonts w:ascii="Times New Roman" w:eastAsia="Calibri" w:hAnsi="Times New Roman"/>
          <w:sz w:val="24"/>
          <w:szCs w:val="24"/>
        </w:rPr>
      </w:pPr>
    </w:p>
    <w:p w14:paraId="06A337C5" w14:textId="3E9F25F5" w:rsidR="00D529A4" w:rsidRDefault="00D529A4" w:rsidP="00D41971">
      <w:pPr>
        <w:spacing w:before="240" w:beforeAutospacing="0"/>
        <w:jc w:val="center"/>
        <w:rPr>
          <w:rFonts w:ascii="Times New Roman" w:eastAsia="Calibri" w:hAnsi="Times New Roman"/>
          <w:sz w:val="24"/>
          <w:szCs w:val="24"/>
        </w:rPr>
      </w:pPr>
    </w:p>
    <w:p w14:paraId="7A7FF3FA" w14:textId="19BFC512" w:rsidR="00D529A4" w:rsidRDefault="00D529A4" w:rsidP="00D41971">
      <w:pPr>
        <w:spacing w:before="240" w:beforeAutospacing="0"/>
        <w:jc w:val="center"/>
        <w:rPr>
          <w:rFonts w:ascii="Times New Roman" w:eastAsia="Calibri" w:hAnsi="Times New Roman"/>
          <w:sz w:val="24"/>
          <w:szCs w:val="24"/>
        </w:rPr>
      </w:pPr>
    </w:p>
    <w:p w14:paraId="6CF7F1C4" w14:textId="7F02EF2D" w:rsidR="00D529A4" w:rsidRDefault="00D529A4" w:rsidP="00D41971">
      <w:pPr>
        <w:spacing w:before="240" w:beforeAutospacing="0"/>
        <w:jc w:val="center"/>
        <w:rPr>
          <w:rFonts w:ascii="Times New Roman" w:eastAsia="Calibri" w:hAnsi="Times New Roman"/>
          <w:sz w:val="24"/>
          <w:szCs w:val="24"/>
        </w:rPr>
      </w:pPr>
    </w:p>
    <w:p w14:paraId="04A89658" w14:textId="529C6424" w:rsidR="00D529A4" w:rsidRDefault="00D529A4" w:rsidP="00D41971">
      <w:pPr>
        <w:spacing w:line="271" w:lineRule="auto"/>
        <w:jc w:val="both"/>
        <w:rPr>
          <w:rFonts w:ascii="Times New Roman" w:eastAsia="Calibri" w:hAnsi="Times New Roman"/>
          <w:sz w:val="28"/>
          <w:szCs w:val="28"/>
        </w:rPr>
      </w:pPr>
      <w:bookmarkStart w:id="51" w:name="_Toc215220470"/>
      <w:bookmarkStart w:id="52" w:name="_Toc215220471"/>
      <w:bookmarkEnd w:id="51"/>
      <w:bookmarkEnd w:id="52"/>
    </w:p>
    <w:p w14:paraId="74715297"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3" w:name="_Toc219269764"/>
      <w:r>
        <w:rPr>
          <w:rFonts w:ascii="Times New Roman" w:eastAsia="DengXian Light" w:hAnsi="Times New Roman"/>
          <w:b/>
          <w:bCs/>
          <w:sz w:val="32"/>
          <w:szCs w:val="32"/>
        </w:rPr>
        <w:t>CHAPTER TWO</w:t>
      </w:r>
      <w:bookmarkEnd w:id="53"/>
    </w:p>
    <w:p w14:paraId="3A7A6357" w14:textId="77777777" w:rsidR="00307D3A" w:rsidRPr="001651CC"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4" w:name="_Toc219269765"/>
      <w:r w:rsidRPr="001651CC">
        <w:rPr>
          <w:rFonts w:ascii="Times New Roman" w:eastAsia="DengXian Light" w:hAnsi="Times New Roman"/>
          <w:b/>
          <w:bCs/>
          <w:sz w:val="32"/>
          <w:szCs w:val="32"/>
        </w:rPr>
        <w:t>2.0 RESEARCH METHODOLOGY</w:t>
      </w:r>
      <w:bookmarkEnd w:id="54"/>
      <w:r w:rsidRPr="001651CC">
        <w:rPr>
          <w:rFonts w:ascii="Times New Roman" w:eastAsia="DengXian Light" w:hAnsi="Times New Roman"/>
          <w:b/>
          <w:bCs/>
          <w:sz w:val="32"/>
          <w:szCs w:val="32"/>
        </w:rPr>
        <w:t xml:space="preserve"> </w:t>
      </w:r>
    </w:p>
    <w:p w14:paraId="0441DD72" w14:textId="77777777" w:rsidR="00307D3A" w:rsidRPr="001651CC"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5" w:name="_Toc219269766"/>
      <w:r w:rsidRPr="001651CC">
        <w:rPr>
          <w:rFonts w:ascii="Times New Roman" w:eastAsia="DengXian Light" w:hAnsi="Times New Roman"/>
          <w:b/>
          <w:bCs/>
          <w:sz w:val="32"/>
          <w:szCs w:val="32"/>
        </w:rPr>
        <w:t>2.1 Research Design</w:t>
      </w:r>
      <w:bookmarkEnd w:id="55"/>
    </w:p>
    <w:p w14:paraId="6DD913E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This study used a multi-scale quantitative ecological research design that combines geospatial analysis with field-based assessments of biodiversity, soil characteristics, and statistical modelling to investigate the influence of urbanisation on ecosystem functioning in Makurdi and Otukpo, as illustrated in Figure 3.1. The research design is grounded in a systematic integration of remote sensing techniques, field-based ecological observations, and inferential statistical analyses, aligning with current approaches in urban ecological research (Wang et al., 2025; Sun et al., 2025; Xu et al., 2025).</w:t>
      </w:r>
    </w:p>
    <w:p w14:paraId="3BDDC602" w14:textId="2D683F1F"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187F2B1E" wp14:editId="27136075">
            <wp:extent cx="5943600" cy="4457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Times New Roman" w:eastAsia="Calibri" w:hAnsi="Times New Roman"/>
          <w:sz w:val="28"/>
          <w:szCs w:val="28"/>
        </w:rPr>
        <w:t xml:space="preserve"> </w:t>
      </w:r>
    </w:p>
    <w:p w14:paraId="46021803" w14:textId="64E72EF9" w:rsidR="00307D3A" w:rsidRDefault="00307D3A" w:rsidP="00307D3A">
      <w:pPr>
        <w:spacing w:before="240" w:beforeAutospacing="0"/>
        <w:jc w:val="center"/>
        <w:rPr>
          <w:rFonts w:ascii="Times New Roman" w:eastAsia="Calibri" w:hAnsi="Times New Roman"/>
          <w:sz w:val="24"/>
          <w:szCs w:val="24"/>
        </w:rPr>
      </w:pPr>
      <w:r>
        <w:rPr>
          <w:rFonts w:ascii="Times New Roman" w:eastAsia="Calibri" w:hAnsi="Times New Roman"/>
          <w:sz w:val="24"/>
          <w:szCs w:val="24"/>
        </w:rPr>
        <w:t>Figure 2.1: Methodological framework flow chart: source of the author</w:t>
      </w:r>
    </w:p>
    <w:p w14:paraId="1401EDDC" w14:textId="77777777" w:rsidR="001651CC" w:rsidRDefault="001651CC" w:rsidP="00307D3A">
      <w:pPr>
        <w:spacing w:before="240" w:beforeAutospacing="0"/>
        <w:jc w:val="center"/>
        <w:rPr>
          <w:rFonts w:ascii="Times New Roman" w:eastAsia="Calibri" w:hAnsi="Times New Roman"/>
          <w:sz w:val="24"/>
          <w:szCs w:val="24"/>
        </w:rPr>
      </w:pPr>
    </w:p>
    <w:p w14:paraId="59600A66" w14:textId="77777777" w:rsidR="00307D3A" w:rsidRPr="001651CC" w:rsidRDefault="00307D3A" w:rsidP="001651CC">
      <w:pPr>
        <w:jc w:val="center"/>
        <w:rPr>
          <w:rFonts w:ascii="Times New Roman" w:eastAsia="DengXian Light" w:hAnsi="Times New Roman"/>
          <w:b/>
          <w:bCs/>
          <w:sz w:val="32"/>
          <w:szCs w:val="32"/>
        </w:rPr>
      </w:pPr>
      <w:r w:rsidRPr="001651CC">
        <w:rPr>
          <w:rFonts w:ascii="Times New Roman" w:eastAsia="DengXian Light" w:hAnsi="Times New Roman"/>
          <w:b/>
          <w:bCs/>
          <w:sz w:val="32"/>
          <w:szCs w:val="32"/>
        </w:rPr>
        <w:t>2.2 Study Area</w:t>
      </w:r>
    </w:p>
    <w:p w14:paraId="547BC6B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Benue State, in the north central of Nigeria, had a land area of 2,882 km² and a population of 4,253,641. The state was divided into 23 (23) local government areas. Geographically, Benue State lies within the lower River Benue, with longitude coordinates ranging from 7º 47'to 10° 0' East and latitude coordinates from 6º 25'to 8° 8' North (Figure 2.1). The state shares boundaries with five other states: Nasarawa to the north, Taraba to the east, Cross River to the south, Enugu to the southwest, and Kogi to the west. Additionally, the state shares a common boundary with the Republic of Cameroon to the south-east (Mbah et al. 2016). Benue is characterized by a mix of urban and rural environments, with diverse ecosystems ranging from tropical forests to wetlands and agricultural areas. This study</w:t>
      </w:r>
      <w:r>
        <w:rPr>
          <w:rFonts w:ascii="Times New Roman" w:hAnsi="Times New Roman"/>
          <w:sz w:val="28"/>
          <w:szCs w:val="28"/>
        </w:rPr>
        <w:t xml:space="preserve"> focuses</w:t>
      </w:r>
      <w:r>
        <w:rPr>
          <w:rFonts w:ascii="Times New Roman" w:eastAsia="Calibri" w:hAnsi="Times New Roman"/>
          <w:sz w:val="28"/>
          <w:szCs w:val="28"/>
        </w:rPr>
        <w:t xml:space="preserve"> on two cities, </w:t>
      </w:r>
      <w:r>
        <w:rPr>
          <w:rFonts w:ascii="Times New Roman" w:eastAsia="Calibri" w:hAnsi="Times New Roman"/>
          <w:sz w:val="28"/>
          <w:szCs w:val="28"/>
        </w:rPr>
        <w:lastRenderedPageBreak/>
        <w:t xml:space="preserve">Makurdi and Otukpo. Makurdi Local Government Area is situated in the </w:t>
      </w:r>
      <w:r>
        <w:rPr>
          <w:rFonts w:ascii="Times New Roman" w:hAnsi="Times New Roman"/>
          <w:sz w:val="28"/>
          <w:szCs w:val="28"/>
        </w:rPr>
        <w:t>northeastern</w:t>
      </w:r>
      <w:r>
        <w:rPr>
          <w:rFonts w:ascii="Times New Roman" w:eastAsia="Calibri" w:hAnsi="Times New Roman"/>
          <w:sz w:val="28"/>
          <w:szCs w:val="28"/>
        </w:rPr>
        <w:t xml:space="preserve"> part of the State and within the coordinates 7° 00' N to 7° 45' N latitude and 8° 00' E to 8° 32' E longitude. The area is drained by several channels, including the Benue River, which bisects the town into north and south banks, and its tributaries, such as Urudu, Demepe, Kereke, Mu, Idye, and Kpege. According to the 1991 and 2006 population censuses, the population of Makurdi was 239,889 and 297,398, respectively. Using a growth rate of 0.03%, the projected population of Makurdi in 2017 was 517,342. The area has a rapidly growing population of humans, with a density of 323 persons per square kilometre. The population is predominantly Tiv-speaking, with other ethnic groups also present. The growth of Makurdi town has put pressure on natural resources within its environs, including wetlands. Makurdi's climate is characterized by wet and dry seasons. The mean duration of the rainy season is 182 days, with the highest monthly rainfall total of 221 mm recorded in August (Hemba et al. 2017) (see Figure 2.1).</w:t>
      </w:r>
    </w:p>
    <w:p w14:paraId="2B8253C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Otukpo is a local government in the Southern Guinea Savannah Zone in central North Nigeria. Otukpo LGA lies on the North of the equator between (the longitude 7° 50'and the 8° 15' East and the latitude 7° 00'and that of 7° 40'). It has a landmass of about 1,385 square kilometres and a population of 266,411 humans according to (NPC, 2006) and was projected to be 359,600 people in 2016. The map of Otukpo LGA is shown in Figure 2.2. The general relief of the study area ranges between 83 m above sea level and 162 m above mean sea level. The study area is a valley given that the area is undulating to gently sloping in the north-south direction. (Ancha et al., 2021) (see Figure 2.2).</w:t>
      </w:r>
    </w:p>
    <w:p w14:paraId="41D4230D" w14:textId="65BEB3A6"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61A5ECDF" wp14:editId="0CA66007">
            <wp:extent cx="5671185" cy="3147695"/>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1185" cy="3147695"/>
                    </a:xfrm>
                    <a:prstGeom prst="rect">
                      <a:avLst/>
                    </a:prstGeom>
                    <a:noFill/>
                    <a:ln>
                      <a:noFill/>
                    </a:ln>
                  </pic:spPr>
                </pic:pic>
              </a:graphicData>
            </a:graphic>
          </wp:inline>
        </w:drawing>
      </w:r>
      <w:r>
        <w:rPr>
          <w:rFonts w:ascii="Times New Roman" w:eastAsia="Calibri" w:hAnsi="Times New Roman"/>
          <w:sz w:val="28"/>
          <w:szCs w:val="28"/>
        </w:rPr>
        <w:t xml:space="preserve"> </w:t>
      </w:r>
    </w:p>
    <w:p w14:paraId="025180F1" w14:textId="77777777" w:rsidR="00307D3A" w:rsidRDefault="00307D3A" w:rsidP="00307D3A">
      <w:pPr>
        <w:spacing w:line="268" w:lineRule="auto"/>
        <w:jc w:val="center"/>
        <w:rPr>
          <w:rFonts w:ascii="Times New Roman" w:eastAsia="Calibri" w:hAnsi="Times New Roman"/>
          <w:sz w:val="28"/>
          <w:szCs w:val="28"/>
        </w:rPr>
      </w:pPr>
      <w:r>
        <w:rPr>
          <w:rFonts w:ascii="Times New Roman" w:eastAsia="Calibri" w:hAnsi="Times New Roman"/>
          <w:sz w:val="28"/>
          <w:szCs w:val="28"/>
        </w:rPr>
        <w:t>Figure 2.2:  Map of the Makurdi Local Government Area</w:t>
      </w:r>
    </w:p>
    <w:p w14:paraId="0BCC6184" w14:textId="77777777" w:rsidR="00307D3A" w:rsidRDefault="00307D3A" w:rsidP="00307D3A">
      <w:pPr>
        <w:spacing w:after="0" w:line="252" w:lineRule="auto"/>
        <w:rPr>
          <w:rFonts w:ascii="Times New Roman" w:eastAsia="Calibri" w:hAnsi="Times New Roman"/>
          <w:sz w:val="28"/>
          <w:szCs w:val="28"/>
        </w:rPr>
      </w:pPr>
      <w:r>
        <w:rPr>
          <w:rFonts w:ascii="Times New Roman" w:eastAsia="Calibri" w:hAnsi="Times New Roman"/>
          <w:sz w:val="28"/>
          <w:szCs w:val="28"/>
        </w:rPr>
        <w:t>Source (YAGER et al. 2024) &amp; Benue State Ministry for Lands and Surveys.</w:t>
      </w:r>
    </w:p>
    <w:p w14:paraId="3AC5AEC4" w14:textId="2E8BF945"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357D1216" wp14:editId="54E69FC4">
            <wp:extent cx="5943600" cy="55479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47995"/>
                    </a:xfrm>
                    <a:prstGeom prst="rect">
                      <a:avLst/>
                    </a:prstGeom>
                    <a:noFill/>
                    <a:ln>
                      <a:noFill/>
                    </a:ln>
                  </pic:spPr>
                </pic:pic>
              </a:graphicData>
            </a:graphic>
          </wp:inline>
        </w:drawing>
      </w:r>
      <w:r>
        <w:rPr>
          <w:rFonts w:ascii="Times New Roman" w:eastAsia="Calibri" w:hAnsi="Times New Roman"/>
          <w:sz w:val="28"/>
          <w:szCs w:val="28"/>
        </w:rPr>
        <w:t xml:space="preserve"> </w:t>
      </w:r>
    </w:p>
    <w:p w14:paraId="4CCE6D4F" w14:textId="77777777" w:rsidR="00307D3A" w:rsidRDefault="00307D3A" w:rsidP="00307D3A">
      <w:pPr>
        <w:spacing w:line="268" w:lineRule="auto"/>
        <w:jc w:val="center"/>
        <w:rPr>
          <w:rFonts w:ascii="Times New Roman" w:eastAsia="Calibri" w:hAnsi="Times New Roman"/>
          <w:sz w:val="28"/>
          <w:szCs w:val="28"/>
        </w:rPr>
      </w:pPr>
      <w:r>
        <w:rPr>
          <w:rFonts w:ascii="Times New Roman" w:eastAsia="Calibri" w:hAnsi="Times New Roman"/>
          <w:sz w:val="28"/>
          <w:szCs w:val="28"/>
        </w:rPr>
        <w:t xml:space="preserve">Figure 2.3: Map of the Otukpo Local Government source:(Ancha et al., 2021) </w:t>
      </w:r>
    </w:p>
    <w:p w14:paraId="264451A2" w14:textId="77777777" w:rsidR="00307D3A" w:rsidRPr="001651CC" w:rsidRDefault="00307D3A" w:rsidP="00307D3A">
      <w:pPr>
        <w:pStyle w:val="Heading1"/>
        <w:jc w:val="center"/>
        <w:rPr>
          <w:rFonts w:ascii="Times New Roman" w:hAnsi="Times New Roman"/>
          <w:b/>
          <w:bCs/>
          <w:color w:val="auto"/>
        </w:rPr>
      </w:pPr>
      <w:bookmarkStart w:id="56" w:name="_Toc219269767"/>
      <w:r w:rsidRPr="001651CC">
        <w:rPr>
          <w:rFonts w:ascii="Times New Roman" w:hAnsi="Times New Roman"/>
          <w:b/>
          <w:bCs/>
          <w:color w:val="auto"/>
        </w:rPr>
        <w:t>2.3 Data Requirements and Sources</w:t>
      </w:r>
      <w:bookmarkEnd w:id="56"/>
    </w:p>
    <w:p w14:paraId="25FC76D7" w14:textId="77777777" w:rsidR="00307D3A" w:rsidRPr="001651CC" w:rsidRDefault="00307D3A" w:rsidP="00307D3A">
      <w:pPr>
        <w:pStyle w:val="Heading1"/>
        <w:jc w:val="center"/>
        <w:rPr>
          <w:rFonts w:ascii="Times New Roman" w:hAnsi="Times New Roman"/>
          <w:b/>
          <w:bCs/>
          <w:color w:val="auto"/>
        </w:rPr>
      </w:pPr>
      <w:bookmarkStart w:id="57" w:name="_Toc219269768"/>
      <w:r w:rsidRPr="001651CC">
        <w:rPr>
          <w:rFonts w:ascii="Times New Roman" w:hAnsi="Times New Roman"/>
          <w:b/>
          <w:bCs/>
          <w:color w:val="auto"/>
        </w:rPr>
        <w:t>2.3.1 Remote Sensing Data</w:t>
      </w:r>
      <w:bookmarkEnd w:id="57"/>
    </w:p>
    <w:p w14:paraId="6167D86A"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The study used temporal satellite imagery and ancillary geospatial datasets necessary to detect LULC transformations and transitions over time and space, quantify vegetation condition, and assess urbanization intensity at the two study locations Makurdi and Otukpo. Landsat TM for the (1990) period, ETM+ for the (2010) period, and the OLI (2024) scenes were obtained for change detection, NDVI, and EVI derivation due to their 30 m spatial resolution and long-term continuity, which </w:t>
      </w:r>
      <w:r>
        <w:rPr>
          <w:rFonts w:ascii="Times New Roman" w:eastAsia="Calibri" w:hAnsi="Times New Roman"/>
          <w:sz w:val="28"/>
          <w:szCs w:val="28"/>
        </w:rPr>
        <w:lastRenderedPageBreak/>
        <w:t>makes them suitable for landscape-scale ecological studies. VIIRS Day/Night Band night-time lights imagery was used to represent anthropogenic intensity and built-up expansion through illumination patterns, while WorldPop population density rasters provided high-resolution demographic information to quantify population-driven urbanization pressures these were extracted at the ward level using Appendix 1. In addition, the administrative boundary datasets for the wards and LGAs were incorporated to allow spatial disaggregation of the results and zonal analyses. All layers derived from remote sensing were clipped, standardised, and extracted at both both ward level (point sampling) and zonal level (rural, peri-urban, urban) to match the scales of ecological assessment.</w:t>
      </w:r>
    </w:p>
    <w:p w14:paraId="67E65131" w14:textId="77777777" w:rsidR="00307D3A" w:rsidRPr="001651CC" w:rsidRDefault="00307D3A" w:rsidP="00307D3A">
      <w:pPr>
        <w:pStyle w:val="Heading1"/>
        <w:jc w:val="center"/>
        <w:rPr>
          <w:rFonts w:ascii="Times New Roman" w:hAnsi="Times New Roman"/>
          <w:b/>
          <w:bCs/>
          <w:color w:val="auto"/>
        </w:rPr>
      </w:pPr>
      <w:bookmarkStart w:id="58" w:name="_Toc219269769"/>
      <w:r w:rsidRPr="001651CC">
        <w:rPr>
          <w:rFonts w:ascii="Times New Roman" w:hAnsi="Times New Roman"/>
          <w:b/>
          <w:bCs/>
          <w:color w:val="auto"/>
        </w:rPr>
        <w:t>2.3.2 Field Plant Data</w:t>
      </w:r>
      <w:bookmarkEnd w:id="58"/>
    </w:p>
    <w:p w14:paraId="09C5BA38"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Plant data were obtained through systematic field sampling conducted in the 33 stratified plot samples, resulting in a detailed dataset comprising species inventories, abundance records, and structural attributes for each sampling location within both study regions. To adequately represent the vertical complexity characteristic of tropical ecosystems, the layers—trees, shrubs, and herbs—were documented separately according to the conditions of the site. For each plot, my team of experts observed and documented the geographic coordinates, its elevation, the surrounding land-use characteristics, and other relevant metadata suitable for the study were recorded to ensure precise spatial referencing and seamless integration with remotely detected datasets. These collected and documented field observations for both locations formed the basis for the calculation of biodiversity indices, including Shannon, Simpson, and Evenness, and facilitated comparative analysis of species composition along the rural–peri-urban–urban gradient.</w:t>
      </w:r>
    </w:p>
    <w:p w14:paraId="01859BAA" w14:textId="03D42C61" w:rsidR="00307D3A" w:rsidRDefault="00307D3A" w:rsidP="00307D3A">
      <w:pPr>
        <w:spacing w:line="252" w:lineRule="auto"/>
        <w:jc w:val="center"/>
        <w:rPr>
          <w:rFonts w:ascii="Times New Roman" w:eastAsia="Calibri" w:hAnsi="Times New Roman"/>
          <w:sz w:val="28"/>
          <w:szCs w:val="28"/>
        </w:rPr>
      </w:pPr>
      <w:r>
        <w:rPr>
          <w:noProof/>
        </w:rPr>
        <w:lastRenderedPageBreak/>
        <w:drawing>
          <wp:inline distT="0" distB="0" distL="0" distR="0" wp14:anchorId="1A2B9F20" wp14:editId="64A75E29">
            <wp:extent cx="5099685" cy="491490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685" cy="4914900"/>
                    </a:xfrm>
                    <a:prstGeom prst="rect">
                      <a:avLst/>
                    </a:prstGeom>
                    <a:noFill/>
                    <a:ln>
                      <a:noFill/>
                    </a:ln>
                  </pic:spPr>
                </pic:pic>
              </a:graphicData>
            </a:graphic>
          </wp:inline>
        </w:drawing>
      </w:r>
      <w:r>
        <w:rPr>
          <w:rFonts w:ascii="Times New Roman" w:eastAsia="Calibri" w:hAnsi="Times New Roman"/>
          <w:sz w:val="28"/>
          <w:szCs w:val="28"/>
        </w:rPr>
        <w:t xml:space="preserve"> </w:t>
      </w:r>
    </w:p>
    <w:p w14:paraId="7DB16766" w14:textId="77777777" w:rsidR="00307D3A" w:rsidRDefault="00307D3A" w:rsidP="00307D3A">
      <w:pPr>
        <w:spacing w:line="252" w:lineRule="auto"/>
        <w:jc w:val="center"/>
        <w:rPr>
          <w:rFonts w:ascii="Times New Roman" w:eastAsia="Calibri" w:hAnsi="Times New Roman"/>
          <w:sz w:val="28"/>
          <w:szCs w:val="28"/>
        </w:rPr>
      </w:pPr>
      <w:r>
        <w:rPr>
          <w:rFonts w:ascii="Times New Roman" w:eastAsia="Calibri" w:hAnsi="Times New Roman"/>
          <w:sz w:val="28"/>
          <w:szCs w:val="28"/>
        </w:rPr>
        <w:t>FIG. 2.4: Ground Truth Data Collected During Field Visits on LULC:</w:t>
      </w:r>
    </w:p>
    <w:p w14:paraId="19D8BF6D" w14:textId="77777777" w:rsidR="00307D3A" w:rsidRDefault="00307D3A" w:rsidP="00307D3A">
      <w:pPr>
        <w:spacing w:line="252" w:lineRule="auto"/>
        <w:jc w:val="center"/>
        <w:rPr>
          <w:rFonts w:ascii="Times New Roman" w:eastAsia="Calibri" w:hAnsi="Times New Roman"/>
          <w:sz w:val="28"/>
          <w:szCs w:val="28"/>
        </w:rPr>
      </w:pPr>
      <w:r>
        <w:rPr>
          <w:rFonts w:ascii="Times New Roman" w:eastAsia="Calibri" w:hAnsi="Times New Roman"/>
          <w:sz w:val="28"/>
          <w:szCs w:val="28"/>
        </w:rPr>
        <w:t>Author source</w:t>
      </w:r>
    </w:p>
    <w:p w14:paraId="2B3471EB" w14:textId="77777777" w:rsidR="00307D3A" w:rsidRPr="001651CC" w:rsidRDefault="00307D3A" w:rsidP="00307D3A">
      <w:pPr>
        <w:pStyle w:val="Heading1"/>
        <w:jc w:val="center"/>
        <w:rPr>
          <w:rFonts w:ascii="Times New Roman" w:hAnsi="Times New Roman"/>
          <w:b/>
          <w:bCs/>
          <w:color w:val="auto"/>
        </w:rPr>
      </w:pPr>
      <w:bookmarkStart w:id="59" w:name="_Toc219269770"/>
      <w:r w:rsidRPr="001651CC">
        <w:rPr>
          <w:rFonts w:ascii="Times New Roman" w:hAnsi="Times New Roman"/>
          <w:b/>
          <w:bCs/>
          <w:color w:val="auto"/>
        </w:rPr>
        <w:t>2.3.3 Soil Data</w:t>
      </w:r>
      <w:bookmarkEnd w:id="59"/>
    </w:p>
    <w:p w14:paraId="16031C7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Soil data was obtained using the GEE cloud computing platform to assess the functioning of the ecosystem through the following key biophysical properties; 1) Organic carbon (SOC), 2) total nitrogen, 3) bulk density, 4) soil pH, and 5) cation exchange capacity (CEC), which together provide insight into soil fertility, compaction levels, and overall chemical balance. These soil variables were extracted from globally validated soil datasets suitable for sub-Saharan Africa and spatially matched to vegetation sampling plots. The soil information was then integrated with field-based vegetation data and remotely sensed variables to evaluate how urbanization influences soil quality and related ecological processes along the rural–</w:t>
      </w:r>
      <w:r>
        <w:rPr>
          <w:rFonts w:ascii="Times New Roman" w:eastAsia="Calibri" w:hAnsi="Times New Roman"/>
          <w:sz w:val="28"/>
          <w:szCs w:val="28"/>
        </w:rPr>
        <w:lastRenderedPageBreak/>
        <w:t>peri-urban–urban gradient. The GEE workflow used for extracting the soil variables is provided in Appendix 1.</w:t>
      </w:r>
    </w:p>
    <w:p w14:paraId="1068B244" w14:textId="77777777" w:rsidR="00307D3A" w:rsidRPr="001651CC" w:rsidRDefault="00307D3A" w:rsidP="00307D3A">
      <w:pPr>
        <w:pStyle w:val="Heading1"/>
        <w:jc w:val="center"/>
        <w:rPr>
          <w:rFonts w:ascii="Times New Roman" w:hAnsi="Times New Roman"/>
          <w:b/>
          <w:bCs/>
          <w:color w:val="auto"/>
        </w:rPr>
      </w:pPr>
      <w:bookmarkStart w:id="60" w:name="_Toc219269771"/>
      <w:r w:rsidRPr="001651CC">
        <w:rPr>
          <w:rFonts w:ascii="Times New Roman" w:hAnsi="Times New Roman"/>
          <w:b/>
          <w:bCs/>
          <w:color w:val="auto"/>
        </w:rPr>
        <w:t>2.4 Land-Use and Land-Cover (LULC) Analysis</w:t>
      </w:r>
      <w:bookmarkEnd w:id="60"/>
    </w:p>
    <w:p w14:paraId="1B8B9FCA" w14:textId="77777777" w:rsidR="00307D3A" w:rsidRPr="001651CC" w:rsidRDefault="00307D3A" w:rsidP="00307D3A">
      <w:pPr>
        <w:pStyle w:val="Heading1"/>
        <w:jc w:val="center"/>
        <w:rPr>
          <w:rFonts w:ascii="Times New Roman" w:hAnsi="Times New Roman"/>
          <w:b/>
          <w:bCs/>
          <w:color w:val="auto"/>
        </w:rPr>
      </w:pPr>
      <w:bookmarkStart w:id="61" w:name="_Toc219269772"/>
      <w:r w:rsidRPr="001651CC">
        <w:rPr>
          <w:rFonts w:ascii="Times New Roman" w:hAnsi="Times New Roman"/>
          <w:b/>
          <w:bCs/>
          <w:color w:val="auto"/>
        </w:rPr>
        <w:t>2.4.1 Image Pre-Processing</w:t>
      </w:r>
      <w:bookmarkEnd w:id="61"/>
    </w:p>
    <w:p w14:paraId="567DCDFD" w14:textId="77777777" w:rsidR="00307D3A" w:rsidRDefault="00307D3A" w:rsidP="00307D3A">
      <w:pPr>
        <w:spacing w:line="252" w:lineRule="auto"/>
        <w:jc w:val="both"/>
        <w:rPr>
          <w:rFonts w:ascii="Times New Roman" w:eastAsia="Calibri" w:hAnsi="Times New Roman"/>
          <w:sz w:val="28"/>
          <w:szCs w:val="28"/>
        </w:rPr>
      </w:pPr>
      <w:r w:rsidRPr="001651CC">
        <w:rPr>
          <w:rFonts w:ascii="Times New Roman" w:eastAsia="Calibri" w:hAnsi="Times New Roman"/>
          <w:sz w:val="28"/>
          <w:szCs w:val="28"/>
        </w:rPr>
        <w:t xml:space="preserve">All satellite images were pre-processed to ensure radiometric </w:t>
      </w:r>
      <w:r>
        <w:rPr>
          <w:rFonts w:ascii="Times New Roman" w:eastAsia="Calibri" w:hAnsi="Times New Roman"/>
          <w:sz w:val="28"/>
          <w:szCs w:val="28"/>
        </w:rPr>
        <w:t>consistency and spatial comparability across the three temporal periods (1990, 2010, 2024). Landsat Surface Reflectance (SR) products generated using LEDAPS for TM/ETM+ and LaSRC for OLI were used, as these datasets provide atmospherically corrected spectral bands suitable for quantitative analysis. Cloud and cloud-shadow contamination were removed using pixel-level quality assurance (QA) masks embedded in the SR products. After the cloud removal was performed on the imageries, the individual spectral bands were combined to form multi-band images for each study year. These images were then clipped to the administrative boundaries of the Makurdi and Otukpo Local Government Areas using official shapefiles, ensuring that the analysis was restricted to the study areas only. And to ensure consistency across time and datasets, all images were resampled to a uniform 30m spatial resolution; this is to allow a more reliable comparison between years and seamless integration with NDVI, EVI, and land-use classification outputs.</w:t>
      </w:r>
    </w:p>
    <w:p w14:paraId="3354594C" w14:textId="77777777" w:rsidR="00307D3A" w:rsidRPr="001651CC" w:rsidRDefault="00307D3A" w:rsidP="00307D3A">
      <w:pPr>
        <w:pStyle w:val="Heading1"/>
        <w:jc w:val="center"/>
        <w:rPr>
          <w:rFonts w:ascii="Times New Roman" w:hAnsi="Times New Roman"/>
          <w:b/>
          <w:bCs/>
          <w:color w:val="auto"/>
        </w:rPr>
      </w:pPr>
      <w:bookmarkStart w:id="62" w:name="_Toc219269773"/>
      <w:r w:rsidRPr="001651CC">
        <w:rPr>
          <w:rFonts w:ascii="Times New Roman" w:hAnsi="Times New Roman"/>
          <w:b/>
          <w:bCs/>
          <w:color w:val="auto"/>
        </w:rPr>
        <w:t>2.4.2 LULC Classification Using Random Forest</w:t>
      </w:r>
      <w:bookmarkEnd w:id="62"/>
    </w:p>
    <w:p w14:paraId="45F29226"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LULC mapping was performed using a machine-learning algorithm supervised classification approach (Random Forest). This method was selected because of its reliability, strong performance in handling complex, non-linear relationships, and suitability for heterogeneous tropical environments. Training samples for classification purpose were compiled from field-collected GPS points, high-resolution Google Earth imagery, and expert visual interpretation of different features of the land-cover in the study areas.</w:t>
      </w:r>
    </w:p>
    <w:p w14:paraId="05DD97F8"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The Random Forest model was implemented using 500 decision trees, with tuning parameters adjusted to achieve a balance between model accuracy and stability. Five major land-cover classes were defined for the purpose of classification: 1) vegetation, 2) built-up areas, 3) agricultural land, 4) bare surfaces, and 5) water bodies. Following classification, a simple post-classification filtering procedure was applied to reduce the salt-and-pepper effect commonly associated with pixel-based classifications. The final land-use and land-cover maps produced for each study year </w:t>
      </w:r>
      <w:r>
        <w:rPr>
          <w:rFonts w:ascii="Times New Roman" w:eastAsia="Calibri" w:hAnsi="Times New Roman"/>
          <w:sz w:val="28"/>
          <w:szCs w:val="28"/>
        </w:rPr>
        <w:lastRenderedPageBreak/>
        <w:t>were then visually examined to confirm spatial consistency and ensure that the classification results reasonably reflected the conditions of the ground.</w:t>
      </w:r>
    </w:p>
    <w:p w14:paraId="211BC89B" w14:textId="77777777" w:rsidR="00307D3A" w:rsidRPr="001651CC" w:rsidRDefault="00307D3A" w:rsidP="00307D3A">
      <w:pPr>
        <w:pStyle w:val="Heading1"/>
        <w:jc w:val="center"/>
        <w:rPr>
          <w:rFonts w:ascii="Times New Roman" w:hAnsi="Times New Roman"/>
          <w:b/>
          <w:bCs/>
          <w:color w:val="auto"/>
        </w:rPr>
      </w:pPr>
      <w:bookmarkStart w:id="63" w:name="_Toc219269774"/>
      <w:r w:rsidRPr="001651CC">
        <w:rPr>
          <w:rFonts w:ascii="Times New Roman" w:hAnsi="Times New Roman"/>
          <w:b/>
          <w:bCs/>
          <w:color w:val="auto"/>
        </w:rPr>
        <w:t>2.4.3 Accuracy Assessment</w:t>
      </w:r>
      <w:bookmarkEnd w:id="63"/>
    </w:p>
    <w:p w14:paraId="41EBAF09"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The precision of each LULC map was evaluated through the independent set of validation points versus the classified outputs that were compared against the reference data (see Appendix 2). Each map was evaluated to determine the classification performance using the confusion metric. And the overall accuracy, which reflects the proportion of correctly classified pixels; Producer's accuracy, which measured how effectively real-world LULC types were captured by classification; User's accuracy, which indicated the reliability of each mapped class; and Kappa coefficient, which accounts for agreement beyond random chance were performed in all temporal classifications done.</w:t>
      </w:r>
    </w:p>
    <w:p w14:paraId="09A6C61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In total, the accuracy measures provided a robust and effective basis for the evaluation of classifier performance and confirmed the suitability of the Random Forest approach for land-use and land-cover mapping in complex tropical landscapes.</w:t>
      </w:r>
    </w:p>
    <w:p w14:paraId="5E0AF1D8" w14:textId="77777777" w:rsidR="00307D3A" w:rsidRPr="001651CC" w:rsidRDefault="00307D3A" w:rsidP="00307D3A">
      <w:pPr>
        <w:pStyle w:val="Heading1"/>
        <w:jc w:val="center"/>
        <w:rPr>
          <w:rFonts w:ascii="Times New Roman" w:hAnsi="Times New Roman"/>
          <w:b/>
          <w:bCs/>
          <w:color w:val="auto"/>
        </w:rPr>
      </w:pPr>
      <w:bookmarkStart w:id="64" w:name="_Toc219269775"/>
      <w:r w:rsidRPr="001651CC">
        <w:rPr>
          <w:rFonts w:ascii="Times New Roman" w:hAnsi="Times New Roman"/>
          <w:b/>
          <w:bCs/>
          <w:color w:val="auto"/>
        </w:rPr>
        <w:t>2.4.4 LULC Change Detection</w:t>
      </w:r>
      <w:bookmarkEnd w:id="64"/>
    </w:p>
    <w:p w14:paraId="64ECC4DB" w14:textId="4B5AEEB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The LULC change was analy</w:t>
      </w:r>
      <w:r w:rsidR="001651CC">
        <w:rPr>
          <w:rFonts w:ascii="Times New Roman" w:eastAsia="Calibri" w:hAnsi="Times New Roman"/>
          <w:sz w:val="28"/>
          <w:szCs w:val="28"/>
        </w:rPr>
        <w:t>z</w:t>
      </w:r>
      <w:r>
        <w:rPr>
          <w:rFonts w:ascii="Times New Roman" w:eastAsia="Calibri" w:hAnsi="Times New Roman"/>
          <w:sz w:val="28"/>
          <w:szCs w:val="28"/>
        </w:rPr>
        <w:t>ed by comparing the classified maps for 1990, 2010, and 2024. A transition matrix was used to track how land-cover classes changed over the 34-year period, allowing gains, losses, and areas of persistence to be clearly quantified. From the change detection analysis, also known as post classification, key indicators were derived, including the rate of urban expansion reflected by increases in built-up areas, the extent of vegetation loss indicating reductions in natural and semi-natural cover, and shifts in the distribution of agricultural land and bare surfaces.</w:t>
      </w:r>
    </w:p>
    <w:p w14:paraId="6A48FA25" w14:textId="77777777" w:rsidR="00307D3A" w:rsidRPr="00D926E7" w:rsidRDefault="00307D3A" w:rsidP="00307D3A">
      <w:pPr>
        <w:pStyle w:val="Heading1"/>
        <w:jc w:val="center"/>
        <w:rPr>
          <w:rFonts w:ascii="Times New Roman" w:hAnsi="Times New Roman"/>
          <w:b/>
          <w:bCs/>
          <w:color w:val="auto"/>
        </w:rPr>
      </w:pPr>
      <w:bookmarkStart w:id="65" w:name="_Toc219269776"/>
      <w:r w:rsidRPr="00D926E7">
        <w:rPr>
          <w:rFonts w:ascii="Times New Roman" w:hAnsi="Times New Roman"/>
          <w:b/>
          <w:bCs/>
          <w:color w:val="auto"/>
        </w:rPr>
        <w:t>2.5 Plant Diversity Assessment</w:t>
      </w:r>
      <w:bookmarkEnd w:id="65"/>
    </w:p>
    <w:p w14:paraId="0CB14F90" w14:textId="77777777" w:rsidR="00307D3A" w:rsidRPr="00D926E7" w:rsidRDefault="00307D3A" w:rsidP="00307D3A">
      <w:pPr>
        <w:pStyle w:val="Heading1"/>
        <w:jc w:val="center"/>
        <w:rPr>
          <w:rFonts w:ascii="Times New Roman" w:hAnsi="Times New Roman"/>
          <w:b/>
          <w:bCs/>
          <w:color w:val="auto"/>
        </w:rPr>
      </w:pPr>
      <w:bookmarkStart w:id="66" w:name="_Toc219269777"/>
      <w:r w:rsidRPr="00D926E7">
        <w:rPr>
          <w:rFonts w:ascii="Times New Roman" w:hAnsi="Times New Roman"/>
          <w:b/>
          <w:bCs/>
          <w:color w:val="auto"/>
        </w:rPr>
        <w:t>2.5.1 Sampling Design</w:t>
      </w:r>
      <w:bookmarkEnd w:id="66"/>
    </w:p>
    <w:p w14:paraId="0945ECEE"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A stratified field sampling approach was used and this is to effectively capture plant diversity across the urbanization zone (rural–peri-urban–urban gradient) in the Makurdi and Otukpo LGAs. Stratification was based on administrative wards, by enabling a fine-scale ecological assessment that reflects actual settlement patterns </w:t>
      </w:r>
      <w:r>
        <w:rPr>
          <w:rFonts w:ascii="Times New Roman" w:eastAsia="Calibri" w:hAnsi="Times New Roman"/>
          <w:sz w:val="28"/>
          <w:szCs w:val="28"/>
        </w:rPr>
        <w:lastRenderedPageBreak/>
        <w:t>and varying levels of urbanization. In the Makurdi LGA, six wards were sampled out of the 11 wards, wherein each ward three plots were sampled, which resulted in a total of 18 plots. Similarly, in Otukpo, five wards were sampled with three plots each, giving 15 plots. In total, 33 field plots (see Appendix 3, 3P1–3P33) were established in the two LGAs to ensure comprehensive and representative vegetation data.</w:t>
      </w:r>
    </w:p>
    <w:p w14:paraId="5A9F20FB"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A nested hierarchical plot design was used to capture plant diversity across different layers of vegetation. For trees, a 10 m × 10 m quadrat was set in each plot. Within each tree plot, a subplot of 5 m × 5 m was designated for shrubs, and a subplot of 1 m × 1 m was placed centrally for herbaceous species for consistency purpose. The chosen layout allowed for simultaneous measurement of species composition, density, and abundance across vertical strata. All plant species within the plots were identified in the field using standard botanical guides and voucher specimens were collected for species that required further verification. The abundance of species was recorded for each stratum, and GPS coordinates were logged to support spatial referencing and integration with remote sensing and regression analyses. This sampling framework produced a detailed vegetation dataset suitable for calculating species richness, Shannon-Wiener diversity, Simpson diversity, and species evenness across the urbanization gradient.</w:t>
      </w:r>
    </w:p>
    <w:p w14:paraId="25C111B4" w14:textId="1823EBE8" w:rsidR="00307D3A" w:rsidRDefault="00307D3A" w:rsidP="00307D3A">
      <w:pPr>
        <w:spacing w:line="268" w:lineRule="auto"/>
        <w:jc w:val="right"/>
        <w:rPr>
          <w:rFonts w:ascii="Times New Roman" w:hAnsi="Times New Roman"/>
          <w:kern w:val="0"/>
          <w:sz w:val="28"/>
          <w:szCs w:val="28"/>
        </w:rPr>
      </w:pPr>
      <w:r>
        <w:rPr>
          <w:noProof/>
        </w:rPr>
        <w:drawing>
          <wp:inline distT="0" distB="0" distL="0" distR="0" wp14:anchorId="16844CE5" wp14:editId="01EA64A6">
            <wp:extent cx="2549525" cy="2549525"/>
            <wp:effectExtent l="0" t="0" r="3175"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9525" cy="2549525"/>
                    </a:xfrm>
                    <a:prstGeom prst="rect">
                      <a:avLst/>
                    </a:prstGeom>
                    <a:noFill/>
                    <a:ln>
                      <a:noFill/>
                    </a:ln>
                  </pic:spPr>
                </pic:pic>
              </a:graphicData>
            </a:graphic>
          </wp:inline>
        </w:drawing>
      </w:r>
      <w:r>
        <w:rPr>
          <w:rFonts w:ascii="Times New Roman" w:hAnsi="Times New Roman"/>
          <w:sz w:val="28"/>
          <w:szCs w:val="28"/>
        </w:rPr>
        <w:t xml:space="preserve">        </w:t>
      </w:r>
      <w:r>
        <w:rPr>
          <w:noProof/>
        </w:rPr>
        <w:drawing>
          <wp:inline distT="0" distB="0" distL="0" distR="0" wp14:anchorId="6C869E7E" wp14:editId="3F6DD6AC">
            <wp:extent cx="2400300" cy="25761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2576195"/>
                    </a:xfrm>
                    <a:prstGeom prst="rect">
                      <a:avLst/>
                    </a:prstGeom>
                    <a:noFill/>
                    <a:ln>
                      <a:noFill/>
                    </a:ln>
                  </pic:spPr>
                </pic:pic>
              </a:graphicData>
            </a:graphic>
          </wp:inline>
        </w:drawing>
      </w:r>
      <w:r>
        <w:rPr>
          <w:rFonts w:ascii="Times New Roman" w:hAnsi="Times New Roman"/>
          <w:sz w:val="28"/>
          <w:szCs w:val="28"/>
        </w:rPr>
        <w:t xml:space="preserve">         </w:t>
      </w:r>
    </w:p>
    <w:p w14:paraId="7AD0FC08" w14:textId="77777777" w:rsidR="00307D3A" w:rsidRDefault="00307D3A" w:rsidP="00307D3A">
      <w:pPr>
        <w:spacing w:line="268" w:lineRule="auto"/>
        <w:ind w:left="720" w:firstLine="720"/>
        <w:rPr>
          <w:rFonts w:ascii="Times New Roman" w:hAnsi="Times New Roman"/>
          <w:sz w:val="28"/>
          <w:szCs w:val="28"/>
        </w:rPr>
      </w:pPr>
      <w:r>
        <w:rPr>
          <w:rFonts w:ascii="Arial" w:hAnsi="Arial" w:cs="Arial"/>
          <w:b/>
          <w:color w:val="222222"/>
          <w:shd w:val="clear" w:color="auto" w:fill="F5F5F5"/>
        </w:rPr>
        <w:t>Mango tree</w:t>
      </w:r>
      <w:r>
        <w:rPr>
          <w:rFonts w:ascii="Arial" w:hAnsi="Arial" w:cs="Arial"/>
          <w:i/>
          <w:color w:val="222222"/>
          <w:shd w:val="clear" w:color="auto" w:fill="F5F5F5"/>
        </w:rPr>
        <w:t xml:space="preserve"> </w:t>
      </w:r>
      <w:r>
        <w:rPr>
          <w:rFonts w:ascii="Arial" w:hAnsi="Arial" w:cs="Arial"/>
          <w:b/>
          <w:i/>
          <w:color w:val="222222"/>
          <w:shd w:val="clear" w:color="auto" w:fill="F5F5F5"/>
        </w:rPr>
        <w:t>(Mangifera indica)</w:t>
      </w:r>
      <w:r>
        <w:rPr>
          <w:rFonts w:ascii="Arial" w:hAnsi="Arial" w:cs="Arial"/>
          <w:i/>
          <w:color w:val="222222"/>
          <w:shd w:val="clear" w:color="auto" w:fill="F5F5F5"/>
        </w:rPr>
        <w:tab/>
      </w:r>
      <w:r>
        <w:rPr>
          <w:rFonts w:ascii="Arial" w:hAnsi="Arial" w:cs="Arial"/>
          <w:i/>
          <w:color w:val="222222"/>
          <w:shd w:val="clear" w:color="auto" w:fill="F5F5F5"/>
        </w:rPr>
        <w:tab/>
      </w:r>
      <w:r>
        <w:rPr>
          <w:rFonts w:ascii="Arial" w:hAnsi="Arial" w:cs="Arial"/>
          <w:b/>
          <w:color w:val="222222"/>
          <w:shd w:val="clear" w:color="auto" w:fill="F5F5F5"/>
        </w:rPr>
        <w:t>Coffee senna</w:t>
      </w:r>
      <w:r>
        <w:rPr>
          <w:rFonts w:ascii="Arial" w:hAnsi="Arial" w:cs="Arial"/>
          <w:b/>
          <w:i/>
          <w:color w:val="222222"/>
          <w:shd w:val="clear" w:color="auto" w:fill="F5F5F5"/>
        </w:rPr>
        <w:t xml:space="preserve"> (Senna occidentalis)</w:t>
      </w:r>
    </w:p>
    <w:p w14:paraId="3E61B059"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 2.5: Field Work on Plants Species Diversity Data Collection: Author source</w:t>
      </w:r>
    </w:p>
    <w:p w14:paraId="44B72079" w14:textId="77777777" w:rsidR="00307D3A" w:rsidRPr="00D926E7" w:rsidRDefault="00307D3A" w:rsidP="00307D3A">
      <w:pPr>
        <w:pStyle w:val="Heading1"/>
        <w:jc w:val="center"/>
        <w:rPr>
          <w:rFonts w:ascii="Times New Roman" w:hAnsi="Times New Roman"/>
          <w:b/>
          <w:bCs/>
          <w:color w:val="auto"/>
        </w:rPr>
      </w:pPr>
      <w:bookmarkStart w:id="67" w:name="_Toc219269778"/>
      <w:r w:rsidRPr="00D926E7">
        <w:rPr>
          <w:rFonts w:ascii="Times New Roman" w:hAnsi="Times New Roman"/>
          <w:b/>
          <w:bCs/>
          <w:color w:val="auto"/>
        </w:rPr>
        <w:lastRenderedPageBreak/>
        <w:t>2.5.2 Computation of biodiversity indicators</w:t>
      </w:r>
      <w:bookmarkEnd w:id="67"/>
    </w:p>
    <w:p w14:paraId="40658924"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Plant diversity was quantified for each of the 33 plots using three widely applied ecological diversity metrics. These indices provide complementary information on species richness, abundance distribution, and community structure, allowing robust comparison across the urbanization gradient.</w:t>
      </w:r>
    </w:p>
    <w:p w14:paraId="124AF2FD"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Shannon-Wiener Diversity Index (H′)</w:t>
      </w:r>
    </w:p>
    <w:p w14:paraId="60587D45" w14:textId="514D5DB8"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037B358C" wp14:editId="46B96465">
            <wp:extent cx="1380490" cy="36068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0490" cy="360680"/>
                    </a:xfrm>
                    <a:prstGeom prst="rect">
                      <a:avLst/>
                    </a:prstGeom>
                    <a:noFill/>
                    <a:ln>
                      <a:noFill/>
                    </a:ln>
                  </pic:spPr>
                </pic:pic>
              </a:graphicData>
            </a:graphic>
          </wp:inline>
        </w:drawing>
      </w:r>
      <w:r>
        <w:rPr>
          <w:rFonts w:ascii="Times New Roman" w:eastAsia="Calibri" w:hAnsi="Times New Roman"/>
          <w:sz w:val="28"/>
          <w:szCs w:val="28"/>
        </w:rPr>
        <w:t xml:space="preserve"> </w:t>
      </w:r>
    </w:p>
    <w:p w14:paraId="3DCAA419"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Where:</w:t>
      </w:r>
    </w:p>
    <w:p w14:paraId="2206195E" w14:textId="49834FD1" w:rsidR="00307D3A" w:rsidRDefault="00307D3A" w:rsidP="007C7C9B">
      <w:pPr>
        <w:numPr>
          <w:ilvl w:val="0"/>
          <w:numId w:val="10"/>
        </w:numPr>
        <w:spacing w:line="271" w:lineRule="auto"/>
        <w:contextualSpacing/>
        <w:jc w:val="both"/>
        <w:rPr>
          <w:rFonts w:ascii="Times New Roman" w:eastAsia="Calibri" w:hAnsi="Times New Roman"/>
          <w:sz w:val="28"/>
          <w:szCs w:val="28"/>
        </w:rPr>
      </w:pPr>
      <w:r>
        <w:rPr>
          <w:noProof/>
        </w:rPr>
        <w:drawing>
          <wp:inline distT="0" distB="0" distL="0" distR="0" wp14:anchorId="28C1F362" wp14:editId="690A4198">
            <wp:extent cx="351790" cy="2019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1790" cy="201930"/>
                    </a:xfrm>
                    <a:prstGeom prst="rect">
                      <a:avLst/>
                    </a:prstGeom>
                    <a:noFill/>
                    <a:ln>
                      <a:noFill/>
                    </a:ln>
                  </pic:spPr>
                </pic:pic>
              </a:graphicData>
            </a:graphic>
          </wp:inline>
        </w:drawing>
      </w:r>
      <w:r>
        <w:rPr>
          <w:rFonts w:ascii="Times New Roman" w:eastAsia="DengXian" w:hAnsi="Times New Roman"/>
          <w:sz w:val="28"/>
          <w:szCs w:val="28"/>
        </w:rPr>
        <w:t>=</w:t>
      </w:r>
      <w:r>
        <w:rPr>
          <w:noProof/>
        </w:rPr>
        <w:drawing>
          <wp:inline distT="0" distB="0" distL="0" distR="0" wp14:anchorId="33A2C0EE" wp14:editId="49D7B35C">
            <wp:extent cx="334010" cy="281305"/>
            <wp:effectExtent l="0" t="0" r="889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010" cy="281305"/>
                    </a:xfrm>
                    <a:prstGeom prst="rect">
                      <a:avLst/>
                    </a:prstGeom>
                    <a:noFill/>
                    <a:ln>
                      <a:noFill/>
                    </a:ln>
                  </pic:spPr>
                </pic:pic>
              </a:graphicData>
            </a:graphic>
          </wp:inline>
        </w:drawing>
      </w:r>
    </w:p>
    <w:p w14:paraId="5F07ED29" w14:textId="63DCA112" w:rsidR="00307D3A" w:rsidRDefault="00307D3A" w:rsidP="007C7C9B">
      <w:pPr>
        <w:numPr>
          <w:ilvl w:val="0"/>
          <w:numId w:val="10"/>
        </w:numPr>
        <w:spacing w:line="271" w:lineRule="auto"/>
        <w:contextualSpacing/>
        <w:jc w:val="both"/>
        <w:rPr>
          <w:rFonts w:ascii="Times New Roman" w:eastAsia="Calibri" w:hAnsi="Times New Roman"/>
          <w:sz w:val="28"/>
          <w:szCs w:val="28"/>
        </w:rPr>
      </w:pPr>
      <w:r>
        <w:rPr>
          <w:noProof/>
        </w:rPr>
        <w:drawing>
          <wp:inline distT="0" distB="0" distL="0" distR="0" wp14:anchorId="05D04B7F" wp14:editId="5D0A0131">
            <wp:extent cx="369570" cy="2019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570" cy="201930"/>
                    </a:xfrm>
                    <a:prstGeom prst="rect">
                      <a:avLst/>
                    </a:prstGeom>
                    <a:noFill/>
                    <a:ln>
                      <a:noFill/>
                    </a:ln>
                  </pic:spPr>
                </pic:pic>
              </a:graphicData>
            </a:graphic>
          </wp:inline>
        </w:drawing>
      </w:r>
      <w:r>
        <w:rPr>
          <w:rFonts w:ascii="Times New Roman" w:eastAsia="Calibri" w:hAnsi="Times New Roman"/>
          <w:sz w:val="28"/>
          <w:szCs w:val="28"/>
        </w:rPr>
        <w:t xml:space="preserve"> = number of individuals of species i</w:t>
      </w:r>
    </w:p>
    <w:p w14:paraId="4E2218B5" w14:textId="77777777" w:rsidR="00307D3A" w:rsidRDefault="00307D3A" w:rsidP="007C7C9B">
      <w:pPr>
        <w:numPr>
          <w:ilvl w:val="0"/>
          <w:numId w:val="10"/>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N = total number of individuals in the plot</w:t>
      </w:r>
    </w:p>
    <w:p w14:paraId="0D1AB74A"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This index captures both species richness and evenness, with higher values indicating greater diversity and ecological complexity.</w:t>
      </w:r>
    </w:p>
    <w:p w14:paraId="54F65C10" w14:textId="77777777" w:rsidR="00307D3A" w:rsidRDefault="00307D3A" w:rsidP="00307D3A">
      <w:pPr>
        <w:spacing w:before="240" w:beforeAutospacing="0" w:line="271" w:lineRule="auto"/>
        <w:jc w:val="both"/>
        <w:rPr>
          <w:rFonts w:ascii="Times New Roman" w:eastAsia="Calibri" w:hAnsi="Times New Roman"/>
          <w:b/>
          <w:bCs/>
          <w:sz w:val="28"/>
          <w:szCs w:val="28"/>
        </w:rPr>
      </w:pPr>
      <w:r>
        <w:rPr>
          <w:rFonts w:ascii="Times New Roman" w:eastAsia="Calibri" w:hAnsi="Times New Roman"/>
          <w:b/>
          <w:bCs/>
          <w:sz w:val="28"/>
          <w:szCs w:val="28"/>
        </w:rPr>
        <w:t>Simpson’s Diversity Index (1 − D)</w:t>
      </w:r>
    </w:p>
    <w:p w14:paraId="0A36A4E9" w14:textId="5E1552F6"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22ED033B" wp14:editId="71803244">
            <wp:extent cx="1406525" cy="360680"/>
            <wp:effectExtent l="0" t="0" r="3175"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6525" cy="360680"/>
                    </a:xfrm>
                    <a:prstGeom prst="rect">
                      <a:avLst/>
                    </a:prstGeom>
                    <a:noFill/>
                    <a:ln>
                      <a:noFill/>
                    </a:ln>
                  </pic:spPr>
                </pic:pic>
              </a:graphicData>
            </a:graphic>
          </wp:inline>
        </w:drawing>
      </w:r>
      <w:r>
        <w:rPr>
          <w:rFonts w:ascii="Times New Roman" w:eastAsia="Calibri" w:hAnsi="Times New Roman"/>
          <w:sz w:val="28"/>
          <w:szCs w:val="28"/>
        </w:rPr>
        <w:t xml:space="preserve"> </w:t>
      </w:r>
    </w:p>
    <w:p w14:paraId="6D6142FA"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This index emphasises the dominance of species and the balance of the community. Values closer to 1 signify more diverse and less dominated plant communities.</w:t>
      </w:r>
    </w:p>
    <w:p w14:paraId="475363D6" w14:textId="77777777" w:rsidR="00307D3A" w:rsidRDefault="00307D3A" w:rsidP="00307D3A">
      <w:pPr>
        <w:spacing w:before="240" w:beforeAutospacing="0" w:line="271" w:lineRule="auto"/>
        <w:jc w:val="both"/>
        <w:rPr>
          <w:rFonts w:ascii="Times New Roman" w:eastAsia="Calibri" w:hAnsi="Times New Roman"/>
          <w:b/>
          <w:bCs/>
          <w:sz w:val="28"/>
          <w:szCs w:val="28"/>
        </w:rPr>
      </w:pPr>
      <w:r>
        <w:rPr>
          <w:rFonts w:ascii="Times New Roman" w:eastAsia="Calibri" w:hAnsi="Times New Roman"/>
          <w:b/>
          <w:bCs/>
          <w:sz w:val="28"/>
          <w:szCs w:val="28"/>
        </w:rPr>
        <w:t>Pielou’s Evenness (E)</w:t>
      </w:r>
    </w:p>
    <w:p w14:paraId="6529DBB0" w14:textId="71F16072"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79A1BBD5" wp14:editId="36BC540E">
            <wp:extent cx="606425" cy="430530"/>
            <wp:effectExtent l="0" t="0" r="317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425" cy="430530"/>
                    </a:xfrm>
                    <a:prstGeom prst="rect">
                      <a:avLst/>
                    </a:prstGeom>
                    <a:noFill/>
                    <a:ln>
                      <a:noFill/>
                    </a:ln>
                  </pic:spPr>
                </pic:pic>
              </a:graphicData>
            </a:graphic>
          </wp:inline>
        </w:drawing>
      </w:r>
      <w:r>
        <w:rPr>
          <w:rFonts w:ascii="Times New Roman" w:eastAsia="Calibri" w:hAnsi="Times New Roman"/>
          <w:sz w:val="28"/>
          <w:szCs w:val="28"/>
        </w:rPr>
        <w:t xml:space="preserve"> </w:t>
      </w:r>
    </w:p>
    <w:p w14:paraId="11DDCBB4"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Where:</w:t>
      </w:r>
    </w:p>
    <w:p w14:paraId="04DC66ED" w14:textId="77777777" w:rsidR="00307D3A" w:rsidRDefault="00307D3A" w:rsidP="007C7C9B">
      <w:pPr>
        <w:numPr>
          <w:ilvl w:val="0"/>
          <w:numId w:val="11"/>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 = total number of species recorded in the plot</w:t>
      </w:r>
    </w:p>
    <w:p w14:paraId="16653DDC"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Evenness values close to 1 indicate an equitable distribution of individuals between species, reflecting stable and undisturbed vegetation communities.</w:t>
      </w:r>
    </w:p>
    <w:p w14:paraId="4502D765"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lastRenderedPageBreak/>
        <w:t>The calculation of these indices provided quantitative measures for evaluating how plant diversity structure responds to increasing levels of urbanization (Solymosi et al. 2019; Xie et al. 2020; Bai et al. 2017).</w:t>
      </w:r>
    </w:p>
    <w:p w14:paraId="190E198E" w14:textId="77777777" w:rsidR="00307D3A" w:rsidRPr="00D926E7" w:rsidRDefault="00307D3A" w:rsidP="00307D3A">
      <w:pPr>
        <w:pStyle w:val="Heading1"/>
        <w:jc w:val="center"/>
        <w:rPr>
          <w:rFonts w:ascii="Times New Roman" w:hAnsi="Times New Roman"/>
          <w:b/>
          <w:bCs/>
          <w:color w:val="auto"/>
        </w:rPr>
      </w:pPr>
      <w:bookmarkStart w:id="68" w:name="_Toc219269779"/>
      <w:r w:rsidRPr="00D926E7">
        <w:rPr>
          <w:rFonts w:ascii="Times New Roman" w:hAnsi="Times New Roman"/>
          <w:b/>
          <w:bCs/>
          <w:color w:val="auto"/>
        </w:rPr>
        <w:t>2.5.3 Statistical Analysis of Diversity</w:t>
      </w:r>
      <w:bookmarkEnd w:id="68"/>
    </w:p>
    <w:p w14:paraId="4CF72A96" w14:textId="77777777" w:rsidR="00307D3A" w:rsidRPr="00D926E7" w:rsidRDefault="00307D3A" w:rsidP="00307D3A">
      <w:pPr>
        <w:pStyle w:val="Heading1"/>
        <w:jc w:val="center"/>
        <w:rPr>
          <w:rFonts w:ascii="Times New Roman" w:hAnsi="Times New Roman"/>
          <w:b/>
          <w:bCs/>
          <w:color w:val="auto"/>
        </w:rPr>
      </w:pPr>
      <w:bookmarkStart w:id="69" w:name="_Toc219269780"/>
      <w:r w:rsidRPr="00D926E7">
        <w:rPr>
          <w:rFonts w:ascii="Times New Roman" w:hAnsi="Times New Roman"/>
          <w:b/>
          <w:bCs/>
          <w:color w:val="auto"/>
        </w:rPr>
        <w:t>2.5.3.1 One-Way ANOVA</w:t>
      </w:r>
      <w:bookmarkEnd w:id="69"/>
    </w:p>
    <w:p w14:paraId="412999B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 one-way Analysis of Variance (ANOVA) was applied to test whether the plant diversity metrics differed significantly between the three urbanization zones urban, peri-urban and rural (Ross and Willson 2017). The dependent variables included:</w:t>
      </w:r>
    </w:p>
    <w:p w14:paraId="73FA66BA" w14:textId="77777777" w:rsidR="00307D3A" w:rsidRDefault="00307D3A" w:rsidP="007C7C9B">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Shannon-Wiener Diversity Index (H′)</w:t>
      </w:r>
    </w:p>
    <w:p w14:paraId="6843F3B1" w14:textId="77777777" w:rsidR="00307D3A" w:rsidRDefault="00307D3A" w:rsidP="007C7C9B">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Simpson’s Diversity Index (1 − D)</w:t>
      </w:r>
    </w:p>
    <w:p w14:paraId="11E8AC8A" w14:textId="77777777" w:rsidR="00307D3A" w:rsidRDefault="00307D3A" w:rsidP="007C7C9B">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Pielou’s Evenness (E)</w:t>
      </w:r>
    </w:p>
    <w:p w14:paraId="262FD87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Before the analysis, the ANOVA assumptions (normality and homogeneity of variances) were verified using Shapiro-Wilk and Levene’s tests. Where the assumptions were met, ANOVA was used to determine whether the mean diversity values differed between the zones. In the case where the assumptions are violated, the analysis was supported by visual inspection and potential reporting of ANOVA results as supplementary information. A Post-hoc comparisons (Tukey HSD) were conducted where ANOVA yielded significant differences, and this helped in identify specific zone-level contrasts. This statistical approach allowed a rigorous assessment of how urbanization intensity influences species diversity and community structure in Makurdi and Otukpo.</w:t>
      </w:r>
    </w:p>
    <w:p w14:paraId="148F2445" w14:textId="77777777" w:rsidR="00307D3A" w:rsidRPr="00D926E7" w:rsidRDefault="00307D3A" w:rsidP="00307D3A">
      <w:pPr>
        <w:pStyle w:val="Heading1"/>
        <w:jc w:val="center"/>
        <w:rPr>
          <w:rFonts w:ascii="Times New Roman" w:hAnsi="Times New Roman"/>
          <w:b/>
          <w:bCs/>
          <w:color w:val="auto"/>
        </w:rPr>
      </w:pPr>
      <w:bookmarkStart w:id="70" w:name="_Toc219269781"/>
      <w:r w:rsidRPr="00D926E7">
        <w:rPr>
          <w:rFonts w:ascii="Times New Roman" w:hAnsi="Times New Roman"/>
          <w:b/>
          <w:bCs/>
          <w:color w:val="auto"/>
        </w:rPr>
        <w:t>2.5.3.2 Post-hoc Tests</w:t>
      </w:r>
      <w:bookmarkEnd w:id="70"/>
    </w:p>
    <w:p w14:paraId="526F2DE7"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Where the one-way ANOVA indicated significant differences among urban, peri-urban and rural zones, the Tukey's honestly significant difference (HSD) test was used for pairwise comparisons. Tukey HSD identifies which specific pairs of zones differ significantly in terms of:</w:t>
      </w:r>
    </w:p>
    <w:p w14:paraId="0E40D1A9" w14:textId="77777777" w:rsidR="00307D3A" w:rsidRDefault="00307D3A" w:rsidP="007C7C9B">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Shannon–Wiener Diversity Index (H′)</w:t>
      </w:r>
    </w:p>
    <w:p w14:paraId="67B7F298" w14:textId="77777777" w:rsidR="00307D3A" w:rsidRDefault="00307D3A" w:rsidP="007C7C9B">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Simpson’s Diversity Index (1 − D)</w:t>
      </w:r>
    </w:p>
    <w:p w14:paraId="16E2A5E3" w14:textId="77777777" w:rsidR="00307D3A" w:rsidRDefault="00307D3A" w:rsidP="007C7C9B">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Pielou’s Evenness (E)</w:t>
      </w:r>
    </w:p>
    <w:p w14:paraId="1002A1D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This post-hoc procedure controls for Type I error across multiple comparisons and provides robust inference on the specific effects of urbanization intensity on plant diversity patterns.</w:t>
      </w:r>
    </w:p>
    <w:p w14:paraId="5006E382" w14:textId="77777777" w:rsidR="00307D3A" w:rsidRPr="00307D3A" w:rsidRDefault="00307D3A" w:rsidP="00307D3A">
      <w:pPr>
        <w:pStyle w:val="Heading1"/>
        <w:jc w:val="center"/>
        <w:rPr>
          <w:rFonts w:ascii="Times New Roman" w:hAnsi="Times New Roman"/>
          <w:b/>
          <w:bCs/>
          <w:color w:val="auto"/>
        </w:rPr>
      </w:pPr>
      <w:bookmarkStart w:id="71" w:name="_Toc219269782"/>
      <w:r w:rsidRPr="00307D3A">
        <w:rPr>
          <w:rFonts w:ascii="Times New Roman" w:hAnsi="Times New Roman"/>
          <w:b/>
          <w:bCs/>
          <w:color w:val="auto"/>
        </w:rPr>
        <w:t>2.6 Ecosystem Functioning and Urbanization Impact Modelling</w:t>
      </w:r>
      <w:bookmarkEnd w:id="71"/>
    </w:p>
    <w:p w14:paraId="3352D37C" w14:textId="77777777" w:rsidR="00307D3A" w:rsidRPr="00307D3A" w:rsidRDefault="00307D3A" w:rsidP="00307D3A">
      <w:pPr>
        <w:pStyle w:val="Heading1"/>
        <w:jc w:val="center"/>
        <w:rPr>
          <w:rFonts w:ascii="Times New Roman" w:hAnsi="Times New Roman"/>
          <w:b/>
          <w:bCs/>
          <w:color w:val="auto"/>
        </w:rPr>
      </w:pPr>
      <w:bookmarkStart w:id="72" w:name="_Toc219269783"/>
      <w:r w:rsidRPr="00307D3A">
        <w:rPr>
          <w:rFonts w:ascii="Times New Roman" w:hAnsi="Times New Roman"/>
          <w:b/>
          <w:bCs/>
          <w:color w:val="auto"/>
        </w:rPr>
        <w:t>2.6.1 Extraction of urbanization metrics</w:t>
      </w:r>
      <w:bookmarkEnd w:id="72"/>
    </w:p>
    <w:p w14:paraId="0B880D0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intensity of urbanization for each sampled ward was quantified using the 500 m buffer polygons created around the centroids of the field-validated ward (Appendix 4). These BUFFER were stored as a single asset (WARD_ZONES_BUFFER) and served as spatial units for zonal statistics extraction in GEE using Appendix 1. Three primary urbanization metrics were computed for each buffer:</w:t>
      </w:r>
    </w:p>
    <w:p w14:paraId="7D694665" w14:textId="77777777" w:rsidR="00307D3A" w:rsidRDefault="00307D3A" w:rsidP="007C7C9B">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Build-up Percentage (% Built-up)</w:t>
      </w:r>
    </w:p>
    <w:p w14:paraId="4ABE8401"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Derived from the ESA WorldCover 2021 land-use map. The pixels classified as “Built-up (50)” were extracted and expressed as the mean proportion of built-up area within each buffer.</w:t>
      </w:r>
    </w:p>
    <w:p w14:paraId="09DB0930" w14:textId="77777777" w:rsidR="00307D3A" w:rsidRDefault="00307D3A" w:rsidP="007C7C9B">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Night-time Light Intensity (NTL)</w:t>
      </w:r>
    </w:p>
    <w:p w14:paraId="32FC1C5A"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Obtained from the VIIRS 2024 monthly composites.</w:t>
      </w:r>
      <w:r>
        <w:rPr>
          <w:rFonts w:ascii="Times New Roman" w:eastAsia="Calibri" w:hAnsi="Times New Roman"/>
          <w:sz w:val="28"/>
          <w:szCs w:val="28"/>
        </w:rPr>
        <w:t xml:space="preserve"> The mean radiance within each buffer served as a proxy for anthropogenic activity and infrastructure intensity.</w:t>
      </w:r>
    </w:p>
    <w:p w14:paraId="0CD87F17" w14:textId="77777777" w:rsidR="00307D3A" w:rsidRDefault="00307D3A" w:rsidP="007C7C9B">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Population Density</w:t>
      </w:r>
    </w:p>
    <w:p w14:paraId="68905963"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Extracted from the WorldPop 2020 gridded population data set.</w:t>
      </w:r>
      <w:r>
        <w:rPr>
          <w:rFonts w:ascii="Times New Roman" w:eastAsia="Calibri" w:hAnsi="Times New Roman"/>
          <w:sz w:val="28"/>
          <w:szCs w:val="28"/>
        </w:rPr>
        <w:t xml:space="preserve"> The mean population density within each buffer was used to represent human pressure.</w:t>
      </w:r>
    </w:p>
    <w:p w14:paraId="04C2287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All extracted metrics were exported from GEE into a unified CSV file and standardized using z-scores before regression modelling to ensure comparability and reduce scale effects.</w:t>
      </w:r>
    </w:p>
    <w:p w14:paraId="279766F3" w14:textId="77777777" w:rsidR="00307D3A" w:rsidRPr="00D926E7" w:rsidRDefault="00307D3A" w:rsidP="00307D3A">
      <w:pPr>
        <w:pStyle w:val="Heading1"/>
        <w:jc w:val="center"/>
        <w:rPr>
          <w:rFonts w:ascii="Times New Roman" w:hAnsi="Times New Roman"/>
          <w:b/>
          <w:bCs/>
          <w:color w:val="auto"/>
        </w:rPr>
      </w:pPr>
      <w:bookmarkStart w:id="73" w:name="_Toc219269784"/>
      <w:r w:rsidRPr="00D926E7">
        <w:rPr>
          <w:rFonts w:ascii="Times New Roman" w:hAnsi="Times New Roman"/>
          <w:b/>
          <w:bCs/>
          <w:color w:val="auto"/>
        </w:rPr>
        <w:lastRenderedPageBreak/>
        <w:t>2.6.2 Ecosystem Function Indicators</w:t>
      </w:r>
      <w:bookmarkEnd w:id="73"/>
    </w:p>
    <w:p w14:paraId="76554C92"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Ecosystem functioning indicators were derived for each ward buffer using harmonized remote-sensing and soil datasets (Appendix 1). Indicators were computed as buffer-level means and exported as attributes for each word.</w:t>
      </w:r>
    </w:p>
    <w:p w14:paraId="41676424"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Vegetation Function Indicators</w:t>
      </w:r>
    </w:p>
    <w:p w14:paraId="36799085" w14:textId="77777777" w:rsidR="00307D3A" w:rsidRDefault="00307D3A" w:rsidP="007C7C9B">
      <w:pPr>
        <w:numPr>
          <w:ilvl w:val="0"/>
          <w:numId w:val="15"/>
        </w:numPr>
        <w:spacing w:line="271" w:lineRule="auto"/>
        <w:contextualSpacing/>
        <w:jc w:val="both"/>
        <w:rPr>
          <w:rFonts w:ascii="Times New Roman" w:eastAsia="Calibri" w:hAnsi="Times New Roman"/>
          <w:b/>
          <w:bCs/>
          <w:sz w:val="28"/>
          <w:szCs w:val="28"/>
        </w:rPr>
      </w:pPr>
      <w:r>
        <w:rPr>
          <w:rFonts w:ascii="Times New Roman" w:eastAsia="Calibri" w:hAnsi="Times New Roman"/>
          <w:b/>
          <w:bCs/>
          <w:sz w:val="28"/>
          <w:szCs w:val="28"/>
        </w:rPr>
        <w:t>NDVI (Normalized Difference vegetable Index)</w:t>
      </w:r>
    </w:p>
    <w:p w14:paraId="70AA172E" w14:textId="77777777" w:rsidR="00307D3A" w:rsidRDefault="00307D3A" w:rsidP="00307D3A">
      <w:pPr>
        <w:spacing w:line="271" w:lineRule="auto"/>
        <w:ind w:left="720"/>
        <w:contextualSpacing/>
        <w:jc w:val="both"/>
        <w:rPr>
          <w:rFonts w:ascii="Times New Roman" w:eastAsia="Calibri" w:hAnsi="Times New Roman"/>
          <w:sz w:val="28"/>
          <w:szCs w:val="28"/>
        </w:rPr>
      </w:pPr>
      <w:r>
        <w:rPr>
          <w:rFonts w:ascii="Times New Roman" w:eastAsia="Calibri" w:hAnsi="Times New Roman"/>
          <w:sz w:val="28"/>
          <w:szCs w:val="28"/>
        </w:rPr>
        <w:t>Derived from the surface reflectance Landsat 8 (2024) composite using:</w:t>
      </w:r>
    </w:p>
    <w:p w14:paraId="484829E2" w14:textId="60F192AE" w:rsidR="00307D3A" w:rsidRDefault="00307D3A" w:rsidP="00307D3A">
      <w:pPr>
        <w:spacing w:line="271" w:lineRule="auto"/>
        <w:ind w:left="720"/>
        <w:contextualSpacing/>
        <w:jc w:val="both"/>
        <w:rPr>
          <w:rFonts w:ascii="Times New Roman" w:eastAsia="Calibri" w:hAnsi="Times New Roman"/>
          <w:sz w:val="28"/>
          <w:szCs w:val="28"/>
        </w:rPr>
      </w:pPr>
      <w:r>
        <w:rPr>
          <w:noProof/>
        </w:rPr>
        <w:drawing>
          <wp:inline distT="0" distB="0" distL="0" distR="0" wp14:anchorId="4CAFCC92" wp14:editId="41E09CF1">
            <wp:extent cx="1995805" cy="404495"/>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5805" cy="404495"/>
                    </a:xfrm>
                    <a:prstGeom prst="rect">
                      <a:avLst/>
                    </a:prstGeom>
                    <a:noFill/>
                    <a:ln>
                      <a:noFill/>
                    </a:ln>
                  </pic:spPr>
                </pic:pic>
              </a:graphicData>
            </a:graphic>
          </wp:inline>
        </w:drawing>
      </w:r>
      <w:r>
        <w:rPr>
          <w:rFonts w:ascii="Times New Roman" w:eastAsia="Calibri" w:hAnsi="Times New Roman"/>
          <w:sz w:val="28"/>
          <w:szCs w:val="28"/>
        </w:rPr>
        <w:t xml:space="preserve"> </w:t>
      </w:r>
    </w:p>
    <w:p w14:paraId="137BABC8" w14:textId="77777777" w:rsidR="00307D3A" w:rsidRDefault="00307D3A" w:rsidP="007C7C9B">
      <w:pPr>
        <w:numPr>
          <w:ilvl w:val="0"/>
          <w:numId w:val="15"/>
        </w:numPr>
        <w:spacing w:line="271" w:lineRule="auto"/>
        <w:contextualSpacing/>
        <w:jc w:val="both"/>
        <w:rPr>
          <w:rFonts w:ascii="Times New Roman" w:eastAsia="Calibri" w:hAnsi="Times New Roman"/>
          <w:b/>
          <w:bCs/>
          <w:sz w:val="28"/>
          <w:szCs w:val="28"/>
        </w:rPr>
      </w:pPr>
      <w:r>
        <w:rPr>
          <w:rFonts w:ascii="Times New Roman" w:eastAsia="Calibri" w:hAnsi="Times New Roman"/>
          <w:b/>
          <w:bCs/>
          <w:sz w:val="28"/>
          <w:szCs w:val="28"/>
        </w:rPr>
        <w:t>EVI (Enhanced Vegetation Index)</w:t>
      </w:r>
    </w:p>
    <w:p w14:paraId="0A79C19F" w14:textId="77777777" w:rsidR="00307D3A" w:rsidRDefault="00307D3A" w:rsidP="00307D3A">
      <w:pPr>
        <w:spacing w:line="271" w:lineRule="auto"/>
        <w:ind w:left="720"/>
        <w:contextualSpacing/>
        <w:jc w:val="both"/>
        <w:rPr>
          <w:rFonts w:ascii="Times New Roman" w:eastAsia="Calibri" w:hAnsi="Times New Roman"/>
          <w:sz w:val="28"/>
          <w:szCs w:val="28"/>
        </w:rPr>
      </w:pPr>
      <w:r>
        <w:rPr>
          <w:rFonts w:ascii="Times New Roman" w:eastAsia="Calibri" w:hAnsi="Times New Roman"/>
          <w:sz w:val="28"/>
          <w:szCs w:val="28"/>
        </w:rPr>
        <w:t>Computed using:</w:t>
      </w:r>
    </w:p>
    <w:p w14:paraId="7C059972" w14:textId="605537F4" w:rsidR="00307D3A" w:rsidRDefault="00307D3A" w:rsidP="00307D3A">
      <w:pPr>
        <w:spacing w:line="271" w:lineRule="auto"/>
        <w:ind w:left="720"/>
        <w:contextualSpacing/>
        <w:jc w:val="both"/>
        <w:rPr>
          <w:rFonts w:ascii="Times New Roman" w:eastAsia="Calibri" w:hAnsi="Times New Roman"/>
          <w:sz w:val="28"/>
          <w:szCs w:val="28"/>
        </w:rPr>
      </w:pPr>
      <w:r>
        <w:rPr>
          <w:noProof/>
        </w:rPr>
        <w:drawing>
          <wp:inline distT="0" distB="0" distL="0" distR="0" wp14:anchorId="0F47CFFD" wp14:editId="7A99260A">
            <wp:extent cx="3728085" cy="404495"/>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8085" cy="404495"/>
                    </a:xfrm>
                    <a:prstGeom prst="rect">
                      <a:avLst/>
                    </a:prstGeom>
                    <a:noFill/>
                    <a:ln>
                      <a:noFill/>
                    </a:ln>
                  </pic:spPr>
                </pic:pic>
              </a:graphicData>
            </a:graphic>
          </wp:inline>
        </w:drawing>
      </w:r>
      <w:r>
        <w:rPr>
          <w:rFonts w:ascii="Times New Roman" w:eastAsia="Calibri" w:hAnsi="Times New Roman"/>
          <w:sz w:val="28"/>
          <w:szCs w:val="28"/>
        </w:rPr>
        <w:t xml:space="preserve"> </w:t>
      </w:r>
    </w:p>
    <w:p w14:paraId="7DDC9C74"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Soil Ecosystem Indicators (from SoilGrids)</w:t>
      </w:r>
    </w:p>
    <w:p w14:paraId="136AF9AA"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Soil Organic Carbon (SOC)</w:t>
      </w:r>
    </w:p>
    <w:p w14:paraId="09F8BB6A"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Total Nitrogen (N)</w:t>
      </w:r>
    </w:p>
    <w:p w14:paraId="263A7E04"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Bulk Density (BD)</w:t>
      </w:r>
    </w:p>
    <w:p w14:paraId="2D01353F"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Cation Exchange Capacity (CEC)</w:t>
      </w:r>
    </w:p>
    <w:p w14:paraId="22648AE7" w14:textId="77777777" w:rsidR="00307D3A" w:rsidRDefault="00307D3A" w:rsidP="007C7C9B">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Soil pH</w:t>
      </w:r>
    </w:p>
    <w:p w14:paraId="063191A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These variables reflect key proxies for ecosystem functioning, soil fertility, physical properties, and chemical status. All indicators were extracted using GEE’s reduce Region's function and exported as a single CSV for analysis (Appendix 5).</w:t>
      </w:r>
    </w:p>
    <w:p w14:paraId="36AE071E"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74" w:name="_Toc219269785"/>
      <w:r>
        <w:rPr>
          <w:rFonts w:ascii="Times New Roman" w:eastAsia="DengXian Light" w:hAnsi="Times New Roman"/>
          <w:b/>
          <w:bCs/>
          <w:sz w:val="28"/>
          <w:szCs w:val="28"/>
        </w:rPr>
        <w:t>2.6.3 Zone Comparison Statistics</w:t>
      </w:r>
      <w:bookmarkEnd w:id="74"/>
    </w:p>
    <w:p w14:paraId="4D53D40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evaluate differences in ecosystem functioning across the urban–peri-urban–rural gradient, each ward was categorized into one of the three zones based on pre-field and Google Earth Pro classification (Appendix 4). The following analyses were performed:</w:t>
      </w:r>
    </w:p>
    <w:p w14:paraId="23F8F67E" w14:textId="77777777" w:rsidR="00307D3A" w:rsidRDefault="00307D3A" w:rsidP="007C7C9B">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One-way ANOVA</w:t>
      </w:r>
    </w:p>
    <w:p w14:paraId="2115083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Used to test significant differences among the three zones for:</w:t>
      </w:r>
    </w:p>
    <w:p w14:paraId="3EE98BB6"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NDVI</w:t>
      </w:r>
    </w:p>
    <w:p w14:paraId="20A19B83"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EVI</w:t>
      </w:r>
    </w:p>
    <w:p w14:paraId="72D7B49F"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SOC</w:t>
      </w:r>
    </w:p>
    <w:p w14:paraId="58393544"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Nitrogen</w:t>
      </w:r>
    </w:p>
    <w:p w14:paraId="25BD5523"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Bulk Density</w:t>
      </w:r>
    </w:p>
    <w:p w14:paraId="6B77D49D"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pH</w:t>
      </w:r>
    </w:p>
    <w:p w14:paraId="6F246E03" w14:textId="77777777" w:rsidR="00307D3A" w:rsidRDefault="00307D3A" w:rsidP="007C7C9B">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CEC</w:t>
      </w:r>
    </w:p>
    <w:p w14:paraId="639D6758" w14:textId="77777777" w:rsidR="00307D3A" w:rsidRDefault="00307D3A" w:rsidP="007C7C9B">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Post-hoc Tests</w:t>
      </w:r>
    </w:p>
    <w:p w14:paraId="2892775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Tukey HSD was applied where ANOVA indicated significant differences.</w:t>
      </w:r>
    </w:p>
    <w:p w14:paraId="15F9B67A" w14:textId="77777777" w:rsidR="00307D3A" w:rsidRDefault="00307D3A" w:rsidP="007C7C9B">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Effect Size (η²)</w:t>
      </w:r>
    </w:p>
    <w:p w14:paraId="27DA26AF"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Eta-square values were calculated to quantify the magnitude of the effects of the zone on ecosystem indicators.</w:t>
      </w:r>
    </w:p>
    <w:p w14:paraId="770AE289"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4. Assumptions Cheques</w:t>
      </w:r>
    </w:p>
    <w:p w14:paraId="77A18F3D" w14:textId="77777777" w:rsidR="00307D3A" w:rsidRDefault="00307D3A" w:rsidP="007C7C9B">
      <w:pPr>
        <w:numPr>
          <w:ilvl w:val="0"/>
          <w:numId w:val="19"/>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Normality (Shapiro-Wilk and Q-Q plots)</w:t>
      </w:r>
    </w:p>
    <w:p w14:paraId="0C00FF8A" w14:textId="77777777" w:rsidR="00307D3A" w:rsidRDefault="00307D3A" w:rsidP="007C7C9B">
      <w:pPr>
        <w:numPr>
          <w:ilvl w:val="0"/>
          <w:numId w:val="19"/>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Homogeneity of variance (Levene’s test)</w:t>
      </w:r>
    </w:p>
    <w:p w14:paraId="1D5805A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This step helps to establish whether ecological functioning decreases systematically with increasing urbanization.</w:t>
      </w:r>
    </w:p>
    <w:p w14:paraId="54DDE488"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5" w:name="_Toc219269786"/>
      <w:r>
        <w:rPr>
          <w:rFonts w:ascii="Times New Roman" w:eastAsia="DengXian Light" w:hAnsi="Times New Roman"/>
          <w:b/>
          <w:bCs/>
          <w:sz w:val="32"/>
          <w:szCs w:val="32"/>
        </w:rPr>
        <w:t>2.6.4 Regression Modelling</w:t>
      </w:r>
      <w:bookmarkEnd w:id="75"/>
    </w:p>
    <w:p w14:paraId="5F9521D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Multiple linear regression was used to quantify how urban expansion influences plant functioning in the sampled wards. The analysis relied on the integrated ward level data set containing built-up density, night-time light intensity, population density, and the vegetation response variable. Also, to maintain statistical clarity and avoid model inflation, the regression was restricted to a single vegetation functioning index in the NDVI. The decision was guided by the well-established reliability of NDVI as a robust proxy for vegetation productivity, canopy greenness, and photosynthetic condition in heterogeneous tropical landscapes. According to these literatures (Núñez et al. 2011; Luu et al. 2021), NDVI is less susceptible to saturation and background noise than any other greenness index when applied across mixed </w:t>
      </w:r>
      <w:r>
        <w:rPr>
          <w:rFonts w:ascii="Times New Roman" w:eastAsia="Calibri" w:hAnsi="Times New Roman"/>
          <w:sz w:val="28"/>
          <w:szCs w:val="28"/>
        </w:rPr>
        <w:lastRenderedPageBreak/>
        <w:t>urban to rural mosaics, making it particularly suitable for any urban ecological evaluation.</w:t>
      </w:r>
    </w:p>
    <w:p w14:paraId="773F957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NDVI was therefore used as the dependent variable in a single ecological response model, while built-up density, nightlights, and population density served as explanatory variables representing the urbanization gradient. The regression structure is expressed as follows:</w:t>
      </w:r>
    </w:p>
    <w:p w14:paraId="5D569D39" w14:textId="13A1DE6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r>
        <w:rPr>
          <w:rFonts w:ascii="Cambria Math" w:eastAsia="Calibri" w:hAnsi="Cambria Math"/>
          <w:i/>
          <w:sz w:val="28"/>
          <w:szCs w:val="28"/>
        </w:rPr>
        <w:br/>
      </w:r>
      <w:r>
        <w:rPr>
          <w:noProof/>
        </w:rPr>
        <w:drawing>
          <wp:inline distT="0" distB="0" distL="0" distR="0" wp14:anchorId="5102D34F" wp14:editId="7166E666">
            <wp:extent cx="4985385" cy="307975"/>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5385" cy="307975"/>
                    </a:xfrm>
                    <a:prstGeom prst="rect">
                      <a:avLst/>
                    </a:prstGeom>
                    <a:noFill/>
                    <a:ln>
                      <a:noFill/>
                    </a:ln>
                  </pic:spPr>
                </pic:pic>
              </a:graphicData>
            </a:graphic>
          </wp:inline>
        </w:drawing>
      </w:r>
    </w:p>
    <w:p w14:paraId="5EDA7231" w14:textId="0A9BE8D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By focusing the analysis on a single theoretically validated indicator, the regression results offer a clearer ecological narrative and a more statistically stable assessment of the impacts of urbanization.  To achieve all of these, all statistical analysis were performed in Google Colab Python environment using the following python scripts (Appendixes 6, 7, and 8).</w:t>
      </w:r>
    </w:p>
    <w:p w14:paraId="1A3F3EB8" w14:textId="77777777" w:rsidR="00307D3A" w:rsidRDefault="00307D3A" w:rsidP="00307D3A">
      <w:pPr>
        <w:spacing w:line="268" w:lineRule="auto"/>
        <w:jc w:val="both"/>
        <w:rPr>
          <w:rFonts w:ascii="Times New Roman" w:eastAsia="Calibri" w:hAnsi="Times New Roman"/>
          <w:sz w:val="28"/>
          <w:szCs w:val="28"/>
        </w:rPr>
      </w:pPr>
    </w:p>
    <w:p w14:paraId="7D5B9D82"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6" w:name="_Toc219269787"/>
      <w:r>
        <w:rPr>
          <w:rFonts w:ascii="Times New Roman" w:eastAsia="DengXian Light" w:hAnsi="Times New Roman"/>
          <w:b/>
          <w:bCs/>
          <w:sz w:val="32"/>
          <w:szCs w:val="32"/>
        </w:rPr>
        <w:t>2.7 Policy and Management Recommendations</w:t>
      </w:r>
      <w:bookmarkEnd w:id="76"/>
    </w:p>
    <w:p w14:paraId="3EB6910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Policies and management recommendations for Makurdi and Otukpo were developed by absolute synthesization of the main analytical outputs of the study, including LULC change trends, landscape diversity metrics, NDVI variability, soil condition indicators and regression model relationships between urbanization intensity and ecological variables. The spatial and temporal patterns derived from the LULC analysis provided the researcher with the basis to identify where urban expansion, vegetation loss, or agricultural conversion are most significant. These were complemented by diversity metrics, which revealed the extent of landscape fragmentation or homogenization in rural, peri-urban, and urban zones. The extraction of both soil and NDVI further highlighted areas experiencing vegetation stress, declining soil quality, or ecological degradation, while the regression models quantified the influence of urbanization on vegetation and soil conditions.</w:t>
      </w:r>
    </w:p>
    <w:p w14:paraId="7CE62BFA" w14:textId="6E1A863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These multiple lines of evidence were systematically integrated to formulate targeted, data-driven policy recommendations. Each of these recommendations was anchored directly to specific findings such as areas showing rapid built-up </w:t>
      </w:r>
      <w:r>
        <w:rPr>
          <w:rFonts w:ascii="Times New Roman" w:eastAsia="Calibri" w:hAnsi="Times New Roman"/>
          <w:sz w:val="28"/>
          <w:szCs w:val="28"/>
        </w:rPr>
        <w:lastRenderedPageBreak/>
        <w:t>expansion, high fragmentation, low vegetation Vigor, elevated bulk density, or strong regression-based degradation signals. This adopted approach ensured that the final recommendations are not generic,</w:t>
      </w:r>
      <w:r>
        <w:rPr>
          <w:rFonts w:ascii="Times New Roman" w:eastAsia="Calibri" w:hAnsi="Times New Roman"/>
          <w:sz w:val="28"/>
          <w:szCs w:val="28"/>
        </w:rPr>
        <w:t xml:space="preserve"> </w:t>
      </w:r>
      <w:r>
        <w:rPr>
          <w:rFonts w:ascii="Times New Roman" w:eastAsia="Calibri" w:hAnsi="Times New Roman"/>
          <w:sz w:val="28"/>
          <w:szCs w:val="28"/>
        </w:rPr>
        <w:t>but spatially explicit, evidence-based, and tailored to the distinct characteristics of rural, peri-urban, and urban environments within both LGAs.</w:t>
      </w:r>
    </w:p>
    <w:p w14:paraId="25321ABF"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p>
    <w:p w14:paraId="0E38CDDB" w14:textId="77777777" w:rsidR="00307D3A" w:rsidRDefault="00307D3A" w:rsidP="00307D3A">
      <w:r>
        <w:t xml:space="preserve"> </w:t>
      </w:r>
    </w:p>
    <w:p w14:paraId="54BA9F6E" w14:textId="16831D73" w:rsidR="00D529A4" w:rsidRDefault="00D529A4" w:rsidP="00D41971">
      <w:pPr>
        <w:spacing w:line="271" w:lineRule="auto"/>
        <w:jc w:val="both"/>
        <w:rPr>
          <w:rFonts w:ascii="Times New Roman" w:eastAsia="Calibri" w:hAnsi="Times New Roman"/>
          <w:sz w:val="28"/>
          <w:szCs w:val="28"/>
        </w:rPr>
      </w:pPr>
    </w:p>
    <w:p w14:paraId="3F0D7A20" w14:textId="0313040E" w:rsidR="00D529A4" w:rsidRDefault="00D529A4" w:rsidP="00D41971">
      <w:pPr>
        <w:spacing w:line="271" w:lineRule="auto"/>
        <w:jc w:val="both"/>
        <w:rPr>
          <w:rFonts w:ascii="Times New Roman" w:eastAsia="Calibri" w:hAnsi="Times New Roman"/>
          <w:sz w:val="28"/>
          <w:szCs w:val="28"/>
        </w:rPr>
      </w:pPr>
    </w:p>
    <w:p w14:paraId="0B8F4C2E" w14:textId="136A31F2" w:rsidR="00D529A4" w:rsidRDefault="00D529A4" w:rsidP="00D41971">
      <w:pPr>
        <w:spacing w:line="271" w:lineRule="auto"/>
        <w:jc w:val="both"/>
        <w:rPr>
          <w:rFonts w:ascii="Times New Roman" w:eastAsia="Calibri" w:hAnsi="Times New Roman"/>
          <w:sz w:val="28"/>
          <w:szCs w:val="28"/>
        </w:rPr>
      </w:pPr>
    </w:p>
    <w:p w14:paraId="6C0AC1FB" w14:textId="73C0AA29" w:rsidR="00D529A4" w:rsidRDefault="00D529A4" w:rsidP="00D41971">
      <w:pPr>
        <w:spacing w:line="271" w:lineRule="auto"/>
        <w:jc w:val="both"/>
        <w:rPr>
          <w:rFonts w:ascii="Times New Roman" w:eastAsia="Calibri" w:hAnsi="Times New Roman"/>
          <w:sz w:val="28"/>
          <w:szCs w:val="28"/>
        </w:rPr>
      </w:pPr>
    </w:p>
    <w:p w14:paraId="414CE5C0" w14:textId="3E16BE28" w:rsidR="00D529A4" w:rsidRDefault="00D529A4" w:rsidP="00D41971">
      <w:pPr>
        <w:spacing w:line="271" w:lineRule="auto"/>
        <w:jc w:val="both"/>
        <w:rPr>
          <w:rFonts w:ascii="Times New Roman" w:eastAsia="Calibri" w:hAnsi="Times New Roman"/>
          <w:sz w:val="28"/>
          <w:szCs w:val="28"/>
        </w:rPr>
      </w:pPr>
    </w:p>
    <w:p w14:paraId="0989E258" w14:textId="09BD0D55" w:rsidR="00D529A4" w:rsidRDefault="00D529A4" w:rsidP="00D41971">
      <w:pPr>
        <w:spacing w:line="271" w:lineRule="auto"/>
        <w:jc w:val="both"/>
        <w:rPr>
          <w:rFonts w:ascii="Times New Roman" w:eastAsia="Calibri" w:hAnsi="Times New Roman"/>
          <w:sz w:val="28"/>
          <w:szCs w:val="28"/>
        </w:rPr>
      </w:pPr>
    </w:p>
    <w:p w14:paraId="34B534AB" w14:textId="26B26634" w:rsidR="00D529A4" w:rsidRDefault="00D529A4" w:rsidP="00D41971">
      <w:pPr>
        <w:spacing w:line="271" w:lineRule="auto"/>
        <w:jc w:val="both"/>
        <w:rPr>
          <w:rFonts w:ascii="Times New Roman" w:eastAsia="Calibri" w:hAnsi="Times New Roman"/>
          <w:sz w:val="28"/>
          <w:szCs w:val="28"/>
        </w:rPr>
      </w:pPr>
    </w:p>
    <w:p w14:paraId="2507A9D1" w14:textId="320A70FF" w:rsidR="00D529A4" w:rsidRDefault="00D529A4" w:rsidP="00D41971">
      <w:pPr>
        <w:spacing w:line="271" w:lineRule="auto"/>
        <w:jc w:val="both"/>
        <w:rPr>
          <w:rFonts w:ascii="Times New Roman" w:eastAsia="Calibri" w:hAnsi="Times New Roman"/>
          <w:sz w:val="28"/>
          <w:szCs w:val="28"/>
        </w:rPr>
      </w:pPr>
    </w:p>
    <w:p w14:paraId="559DB7B5" w14:textId="1E9D8920" w:rsidR="00D529A4" w:rsidRDefault="00D529A4" w:rsidP="00D41971">
      <w:pPr>
        <w:spacing w:line="271" w:lineRule="auto"/>
        <w:jc w:val="both"/>
        <w:rPr>
          <w:rFonts w:ascii="Times New Roman" w:eastAsia="Calibri" w:hAnsi="Times New Roman"/>
          <w:sz w:val="28"/>
          <w:szCs w:val="28"/>
        </w:rPr>
      </w:pPr>
    </w:p>
    <w:p w14:paraId="1CA25975" w14:textId="1B4EA643" w:rsidR="00D529A4" w:rsidRDefault="00D529A4" w:rsidP="00D41971">
      <w:pPr>
        <w:spacing w:line="271" w:lineRule="auto"/>
        <w:jc w:val="both"/>
        <w:rPr>
          <w:rFonts w:ascii="Times New Roman" w:eastAsia="Calibri" w:hAnsi="Times New Roman"/>
          <w:sz w:val="28"/>
          <w:szCs w:val="28"/>
        </w:rPr>
      </w:pPr>
    </w:p>
    <w:p w14:paraId="334D1A21" w14:textId="77777777" w:rsidR="00D529A4" w:rsidRDefault="00D529A4" w:rsidP="00D41971">
      <w:pPr>
        <w:spacing w:line="271" w:lineRule="auto"/>
        <w:jc w:val="both"/>
        <w:rPr>
          <w:rFonts w:ascii="Times New Roman" w:eastAsia="Calibri" w:hAnsi="Times New Roman"/>
          <w:sz w:val="28"/>
          <w:szCs w:val="28"/>
        </w:rPr>
      </w:pPr>
    </w:p>
    <w:p w14:paraId="53E86E06"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7" w:name="_Toc215220495"/>
      <w:bookmarkStart w:id="78" w:name="_Toc215220496"/>
      <w:bookmarkStart w:id="79" w:name="_Toc215220497"/>
      <w:bookmarkStart w:id="80" w:name="_Toc219269788"/>
      <w:bookmarkEnd w:id="77"/>
      <w:bookmarkEnd w:id="78"/>
      <w:bookmarkEnd w:id="79"/>
      <w:r>
        <w:rPr>
          <w:rFonts w:ascii="Times New Roman" w:eastAsia="DengXian Light" w:hAnsi="Times New Roman"/>
          <w:b/>
          <w:bCs/>
          <w:sz w:val="32"/>
          <w:szCs w:val="32"/>
        </w:rPr>
        <w:lastRenderedPageBreak/>
        <w:t>CHAPTER THREE</w:t>
      </w:r>
      <w:bookmarkEnd w:id="80"/>
    </w:p>
    <w:p w14:paraId="16D1C708"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1" w:name="_Toc219269789"/>
      <w:r>
        <w:rPr>
          <w:rFonts w:ascii="Times New Roman" w:eastAsia="DengXian Light" w:hAnsi="Times New Roman"/>
          <w:b/>
          <w:bCs/>
          <w:sz w:val="32"/>
          <w:szCs w:val="32"/>
        </w:rPr>
        <w:t>RESULTS AND DISCUSSION</w:t>
      </w:r>
      <w:bookmarkEnd w:id="81"/>
    </w:p>
    <w:p w14:paraId="08CD3223"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2" w:name="_Toc219269790"/>
      <w:r w:rsidRPr="00D926E7">
        <w:rPr>
          <w:rFonts w:ascii="Times New Roman" w:eastAsia="DengXian Light" w:hAnsi="Times New Roman"/>
          <w:b/>
          <w:bCs/>
          <w:sz w:val="32"/>
          <w:szCs w:val="32"/>
        </w:rPr>
        <w:t>3.1 Land Use and Land Cover (LULC) Classification Results</w:t>
      </w:r>
      <w:bookmarkEnd w:id="82"/>
    </w:p>
    <w:p w14:paraId="43090CFB"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3" w:name="_Toc219269791"/>
      <w:r w:rsidRPr="00D926E7">
        <w:rPr>
          <w:rFonts w:ascii="Times New Roman" w:eastAsia="DengXian Light" w:hAnsi="Times New Roman"/>
          <w:b/>
          <w:bCs/>
          <w:sz w:val="32"/>
          <w:szCs w:val="32"/>
        </w:rPr>
        <w:t>3.1.1 Land Use and Land Cover Dynamics</w:t>
      </w:r>
      <w:bookmarkEnd w:id="83"/>
    </w:p>
    <w:p w14:paraId="4D43CFBA"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assessment of the distribution of LULC in the study area for 1990, 2010 and 2024 reveals substantial transformations driven by rapid urbanisation, shifting land demands, and environmental change. Table 3.1 summarises the extent of each land cover class and their corresponding changes across the two intervals (1990-2010 and 2010-2024), as well as the overall 34-year period, while Figure 3.1 shows the graphical trend.</w:t>
      </w:r>
    </w:p>
    <w:p w14:paraId="3D84E48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Table 3.1: Summary of the Change in the LULC Area in Makurdi (1990-2024) </w:t>
      </w:r>
    </w:p>
    <w:tbl>
      <w:tblPr>
        <w:tblStyle w:val="TableGrid1"/>
        <w:tblW w:w="9453" w:type="dxa"/>
        <w:tblInd w:w="16" w:type="dxa"/>
        <w:tblBorders>
          <w:left w:val="none" w:sz="0" w:space="0" w:color="auto"/>
          <w:right w:val="none" w:sz="0" w:space="0" w:color="auto"/>
        </w:tblBorders>
        <w:tblLook w:val="04A0" w:firstRow="1" w:lastRow="0" w:firstColumn="1" w:lastColumn="0" w:noHBand="0" w:noVBand="1"/>
      </w:tblPr>
      <w:tblGrid>
        <w:gridCol w:w="1334"/>
        <w:gridCol w:w="1092"/>
        <w:gridCol w:w="1092"/>
        <w:gridCol w:w="1092"/>
        <w:gridCol w:w="1560"/>
        <w:gridCol w:w="1568"/>
        <w:gridCol w:w="1715"/>
      </w:tblGrid>
      <w:tr w:rsidR="00307D3A" w14:paraId="3623A10F" w14:textId="77777777" w:rsidTr="00307D3A">
        <w:trPr>
          <w:trHeight w:val="1532"/>
        </w:trPr>
        <w:tc>
          <w:tcPr>
            <w:tcW w:w="0" w:type="auto"/>
            <w:tcBorders>
              <w:top w:val="single" w:sz="4" w:space="0" w:color="auto"/>
              <w:left w:val="nil"/>
              <w:bottom w:val="single" w:sz="4" w:space="0" w:color="auto"/>
              <w:right w:val="nil"/>
            </w:tcBorders>
            <w:vAlign w:val="center"/>
            <w:hideMark/>
          </w:tcPr>
          <w:p w14:paraId="2E407766" w14:textId="77777777" w:rsidR="00307D3A" w:rsidRDefault="00307D3A">
            <w:pPr>
              <w:spacing w:line="252" w:lineRule="auto"/>
              <w:jc w:val="center"/>
              <w:rPr>
                <w:rFonts w:ascii="Times New Roman" w:eastAsia="SimSun" w:hAnsi="Times New Roman"/>
                <w:b/>
                <w:bCs/>
                <w:kern w:val="0"/>
                <w:sz w:val="28"/>
                <w:szCs w:val="28"/>
              </w:rPr>
            </w:pPr>
            <w:r>
              <w:rPr>
                <w:rFonts w:ascii="Times New Roman" w:hAnsi="Times New Roman"/>
                <w:b/>
                <w:bCs/>
                <w:kern w:val="0"/>
                <w:sz w:val="28"/>
                <w:szCs w:val="28"/>
              </w:rPr>
              <w:t>LULC Class</w:t>
            </w:r>
          </w:p>
        </w:tc>
        <w:tc>
          <w:tcPr>
            <w:tcW w:w="0" w:type="auto"/>
            <w:tcBorders>
              <w:top w:val="single" w:sz="4" w:space="0" w:color="auto"/>
              <w:left w:val="nil"/>
              <w:bottom w:val="single" w:sz="4" w:space="0" w:color="auto"/>
              <w:right w:val="nil"/>
            </w:tcBorders>
            <w:vAlign w:val="center"/>
            <w:hideMark/>
          </w:tcPr>
          <w:p w14:paraId="7A3141C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1990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4EB5FC5C"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2010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369F39C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15775CE9"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Change 1990–2010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1F34082D"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Change 2010–2024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2A2A5C4C"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Total Change 1990–2024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r>
      <w:tr w:rsidR="00307D3A" w14:paraId="1B54A82D" w14:textId="77777777" w:rsidTr="00307D3A">
        <w:trPr>
          <w:trHeight w:val="374"/>
        </w:trPr>
        <w:tc>
          <w:tcPr>
            <w:tcW w:w="0" w:type="auto"/>
            <w:tcBorders>
              <w:top w:val="single" w:sz="4" w:space="0" w:color="auto"/>
              <w:left w:val="nil"/>
              <w:bottom w:val="nil"/>
              <w:right w:val="nil"/>
            </w:tcBorders>
            <w:vAlign w:val="center"/>
            <w:hideMark/>
          </w:tcPr>
          <w:p w14:paraId="0FE680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Build-up</w:t>
            </w:r>
          </w:p>
        </w:tc>
        <w:tc>
          <w:tcPr>
            <w:tcW w:w="0" w:type="auto"/>
            <w:tcBorders>
              <w:top w:val="single" w:sz="4" w:space="0" w:color="auto"/>
              <w:left w:val="nil"/>
              <w:bottom w:val="nil"/>
              <w:right w:val="nil"/>
            </w:tcBorders>
            <w:vAlign w:val="center"/>
            <w:hideMark/>
          </w:tcPr>
          <w:p w14:paraId="18ED2B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23.17</w:t>
            </w:r>
          </w:p>
        </w:tc>
        <w:tc>
          <w:tcPr>
            <w:tcW w:w="0" w:type="auto"/>
            <w:tcBorders>
              <w:top w:val="single" w:sz="4" w:space="0" w:color="auto"/>
              <w:left w:val="nil"/>
              <w:bottom w:val="nil"/>
              <w:right w:val="nil"/>
            </w:tcBorders>
            <w:vAlign w:val="center"/>
            <w:hideMark/>
          </w:tcPr>
          <w:p w14:paraId="5DA74C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83.26</w:t>
            </w:r>
          </w:p>
        </w:tc>
        <w:tc>
          <w:tcPr>
            <w:tcW w:w="0" w:type="auto"/>
            <w:tcBorders>
              <w:top w:val="single" w:sz="4" w:space="0" w:color="auto"/>
              <w:left w:val="nil"/>
              <w:bottom w:val="nil"/>
              <w:right w:val="nil"/>
            </w:tcBorders>
            <w:vAlign w:val="center"/>
            <w:hideMark/>
          </w:tcPr>
          <w:p w14:paraId="7620B1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143.11</w:t>
            </w:r>
          </w:p>
        </w:tc>
        <w:tc>
          <w:tcPr>
            <w:tcW w:w="0" w:type="auto"/>
            <w:tcBorders>
              <w:top w:val="single" w:sz="4" w:space="0" w:color="auto"/>
              <w:left w:val="nil"/>
              <w:bottom w:val="nil"/>
              <w:right w:val="nil"/>
            </w:tcBorders>
            <w:vAlign w:val="center"/>
            <w:hideMark/>
          </w:tcPr>
          <w:p w14:paraId="5F3D02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+60.09</w:t>
            </w:r>
          </w:p>
        </w:tc>
        <w:tc>
          <w:tcPr>
            <w:tcW w:w="0" w:type="auto"/>
            <w:tcBorders>
              <w:top w:val="single" w:sz="4" w:space="0" w:color="auto"/>
              <w:left w:val="nil"/>
              <w:bottom w:val="nil"/>
              <w:right w:val="nil"/>
            </w:tcBorders>
            <w:vAlign w:val="center"/>
            <w:hideMark/>
          </w:tcPr>
          <w:p w14:paraId="42A6F3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+59.85</w:t>
            </w:r>
          </w:p>
        </w:tc>
        <w:tc>
          <w:tcPr>
            <w:tcW w:w="0" w:type="auto"/>
            <w:tcBorders>
              <w:top w:val="single" w:sz="4" w:space="0" w:color="auto"/>
              <w:left w:val="nil"/>
              <w:bottom w:val="nil"/>
              <w:right w:val="nil"/>
            </w:tcBorders>
            <w:vAlign w:val="center"/>
            <w:hideMark/>
          </w:tcPr>
          <w:p w14:paraId="19D1A93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+119.94</w:t>
            </w:r>
          </w:p>
        </w:tc>
      </w:tr>
      <w:tr w:rsidR="00307D3A" w14:paraId="7D48CE20" w14:textId="77777777" w:rsidTr="00307D3A">
        <w:trPr>
          <w:trHeight w:val="374"/>
        </w:trPr>
        <w:tc>
          <w:tcPr>
            <w:tcW w:w="0" w:type="auto"/>
            <w:tcBorders>
              <w:top w:val="nil"/>
              <w:left w:val="nil"/>
              <w:bottom w:val="nil"/>
              <w:right w:val="nil"/>
            </w:tcBorders>
            <w:vAlign w:val="center"/>
            <w:hideMark/>
          </w:tcPr>
          <w:p w14:paraId="19C484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Forest</w:t>
            </w:r>
          </w:p>
        </w:tc>
        <w:tc>
          <w:tcPr>
            <w:tcW w:w="0" w:type="auto"/>
            <w:tcBorders>
              <w:top w:val="nil"/>
              <w:left w:val="nil"/>
              <w:bottom w:val="nil"/>
              <w:right w:val="nil"/>
            </w:tcBorders>
            <w:vAlign w:val="center"/>
            <w:hideMark/>
          </w:tcPr>
          <w:p w14:paraId="232EB20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353.77</w:t>
            </w:r>
          </w:p>
        </w:tc>
        <w:tc>
          <w:tcPr>
            <w:tcW w:w="0" w:type="auto"/>
            <w:tcBorders>
              <w:top w:val="nil"/>
              <w:left w:val="nil"/>
              <w:bottom w:val="nil"/>
              <w:right w:val="nil"/>
            </w:tcBorders>
            <w:vAlign w:val="center"/>
            <w:hideMark/>
          </w:tcPr>
          <w:p w14:paraId="51719C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281.22</w:t>
            </w:r>
          </w:p>
        </w:tc>
        <w:tc>
          <w:tcPr>
            <w:tcW w:w="0" w:type="auto"/>
            <w:tcBorders>
              <w:top w:val="nil"/>
              <w:left w:val="nil"/>
              <w:bottom w:val="nil"/>
              <w:right w:val="nil"/>
            </w:tcBorders>
            <w:vAlign w:val="center"/>
            <w:hideMark/>
          </w:tcPr>
          <w:p w14:paraId="0E8422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228.84</w:t>
            </w:r>
          </w:p>
        </w:tc>
        <w:tc>
          <w:tcPr>
            <w:tcW w:w="0" w:type="auto"/>
            <w:tcBorders>
              <w:top w:val="nil"/>
              <w:left w:val="nil"/>
              <w:bottom w:val="nil"/>
              <w:right w:val="nil"/>
            </w:tcBorders>
            <w:vAlign w:val="center"/>
            <w:hideMark/>
          </w:tcPr>
          <w:p w14:paraId="7E3D02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−72.55</w:t>
            </w:r>
          </w:p>
        </w:tc>
        <w:tc>
          <w:tcPr>
            <w:tcW w:w="0" w:type="auto"/>
            <w:tcBorders>
              <w:top w:val="nil"/>
              <w:left w:val="nil"/>
              <w:bottom w:val="nil"/>
              <w:right w:val="nil"/>
            </w:tcBorders>
            <w:vAlign w:val="center"/>
            <w:hideMark/>
          </w:tcPr>
          <w:p w14:paraId="05A6A26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−52.38</w:t>
            </w:r>
          </w:p>
        </w:tc>
        <w:tc>
          <w:tcPr>
            <w:tcW w:w="0" w:type="auto"/>
            <w:tcBorders>
              <w:top w:val="nil"/>
              <w:left w:val="nil"/>
              <w:bottom w:val="nil"/>
              <w:right w:val="nil"/>
            </w:tcBorders>
            <w:vAlign w:val="center"/>
            <w:hideMark/>
          </w:tcPr>
          <w:p w14:paraId="64B134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−124.93</w:t>
            </w:r>
          </w:p>
        </w:tc>
      </w:tr>
      <w:tr w:rsidR="00307D3A" w14:paraId="7EFD3F28" w14:textId="77777777" w:rsidTr="00307D3A">
        <w:trPr>
          <w:trHeight w:val="374"/>
        </w:trPr>
        <w:tc>
          <w:tcPr>
            <w:tcW w:w="0" w:type="auto"/>
            <w:tcBorders>
              <w:top w:val="nil"/>
              <w:left w:val="nil"/>
              <w:bottom w:val="nil"/>
              <w:right w:val="nil"/>
            </w:tcBorders>
            <w:vAlign w:val="center"/>
            <w:hideMark/>
          </w:tcPr>
          <w:p w14:paraId="6D1893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Cropland</w:t>
            </w:r>
          </w:p>
        </w:tc>
        <w:tc>
          <w:tcPr>
            <w:tcW w:w="0" w:type="auto"/>
            <w:tcBorders>
              <w:top w:val="nil"/>
              <w:left w:val="nil"/>
              <w:bottom w:val="nil"/>
              <w:right w:val="nil"/>
            </w:tcBorders>
            <w:vAlign w:val="center"/>
            <w:hideMark/>
          </w:tcPr>
          <w:p w14:paraId="62EE6BD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332.24</w:t>
            </w:r>
          </w:p>
        </w:tc>
        <w:tc>
          <w:tcPr>
            <w:tcW w:w="0" w:type="auto"/>
            <w:tcBorders>
              <w:top w:val="nil"/>
              <w:left w:val="nil"/>
              <w:bottom w:val="nil"/>
              <w:right w:val="nil"/>
            </w:tcBorders>
            <w:vAlign w:val="center"/>
            <w:hideMark/>
          </w:tcPr>
          <w:p w14:paraId="6FAB109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407.35</w:t>
            </w:r>
          </w:p>
        </w:tc>
        <w:tc>
          <w:tcPr>
            <w:tcW w:w="0" w:type="auto"/>
            <w:tcBorders>
              <w:top w:val="nil"/>
              <w:left w:val="nil"/>
              <w:bottom w:val="nil"/>
              <w:right w:val="nil"/>
            </w:tcBorders>
            <w:vAlign w:val="center"/>
            <w:hideMark/>
          </w:tcPr>
          <w:p w14:paraId="10A908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172.53</w:t>
            </w:r>
          </w:p>
        </w:tc>
        <w:tc>
          <w:tcPr>
            <w:tcW w:w="0" w:type="auto"/>
            <w:tcBorders>
              <w:top w:val="nil"/>
              <w:left w:val="nil"/>
              <w:bottom w:val="nil"/>
              <w:right w:val="nil"/>
            </w:tcBorders>
            <w:vAlign w:val="center"/>
            <w:hideMark/>
          </w:tcPr>
          <w:p w14:paraId="3FC2F83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+75.11</w:t>
            </w:r>
          </w:p>
        </w:tc>
        <w:tc>
          <w:tcPr>
            <w:tcW w:w="0" w:type="auto"/>
            <w:tcBorders>
              <w:top w:val="nil"/>
              <w:left w:val="nil"/>
              <w:bottom w:val="nil"/>
              <w:right w:val="nil"/>
            </w:tcBorders>
            <w:vAlign w:val="center"/>
            <w:hideMark/>
          </w:tcPr>
          <w:p w14:paraId="35BA013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−234.82</w:t>
            </w:r>
          </w:p>
        </w:tc>
        <w:tc>
          <w:tcPr>
            <w:tcW w:w="0" w:type="auto"/>
            <w:tcBorders>
              <w:top w:val="nil"/>
              <w:left w:val="nil"/>
              <w:bottom w:val="nil"/>
              <w:right w:val="nil"/>
            </w:tcBorders>
            <w:vAlign w:val="center"/>
            <w:hideMark/>
          </w:tcPr>
          <w:p w14:paraId="3BCE93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−159.71</w:t>
            </w:r>
          </w:p>
        </w:tc>
      </w:tr>
      <w:tr w:rsidR="00307D3A" w14:paraId="36A250E6" w14:textId="77777777" w:rsidTr="00307D3A">
        <w:trPr>
          <w:trHeight w:val="766"/>
        </w:trPr>
        <w:tc>
          <w:tcPr>
            <w:tcW w:w="0" w:type="auto"/>
            <w:tcBorders>
              <w:top w:val="nil"/>
              <w:left w:val="nil"/>
              <w:bottom w:val="nil"/>
              <w:right w:val="nil"/>
            </w:tcBorders>
            <w:vAlign w:val="center"/>
            <w:hideMark/>
          </w:tcPr>
          <w:p w14:paraId="546CE16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Water Body</w:t>
            </w:r>
          </w:p>
        </w:tc>
        <w:tc>
          <w:tcPr>
            <w:tcW w:w="0" w:type="auto"/>
            <w:tcBorders>
              <w:top w:val="nil"/>
              <w:left w:val="nil"/>
              <w:bottom w:val="nil"/>
              <w:right w:val="nil"/>
            </w:tcBorders>
            <w:vAlign w:val="center"/>
            <w:hideMark/>
          </w:tcPr>
          <w:p w14:paraId="70113B8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19.55</w:t>
            </w:r>
          </w:p>
        </w:tc>
        <w:tc>
          <w:tcPr>
            <w:tcW w:w="0" w:type="auto"/>
            <w:tcBorders>
              <w:top w:val="nil"/>
              <w:left w:val="nil"/>
              <w:bottom w:val="nil"/>
              <w:right w:val="nil"/>
            </w:tcBorders>
            <w:vAlign w:val="center"/>
            <w:hideMark/>
          </w:tcPr>
          <w:p w14:paraId="6026CD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12.54</w:t>
            </w:r>
          </w:p>
        </w:tc>
        <w:tc>
          <w:tcPr>
            <w:tcW w:w="0" w:type="auto"/>
            <w:tcBorders>
              <w:top w:val="nil"/>
              <w:left w:val="nil"/>
              <w:bottom w:val="nil"/>
              <w:right w:val="nil"/>
            </w:tcBorders>
            <w:vAlign w:val="center"/>
            <w:hideMark/>
          </w:tcPr>
          <w:p w14:paraId="4BB1AD8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14.69</w:t>
            </w:r>
          </w:p>
        </w:tc>
        <w:tc>
          <w:tcPr>
            <w:tcW w:w="0" w:type="auto"/>
            <w:tcBorders>
              <w:top w:val="nil"/>
              <w:left w:val="nil"/>
              <w:bottom w:val="nil"/>
              <w:right w:val="nil"/>
            </w:tcBorders>
            <w:vAlign w:val="center"/>
            <w:hideMark/>
          </w:tcPr>
          <w:p w14:paraId="7A59EFA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−7.01</w:t>
            </w:r>
          </w:p>
        </w:tc>
        <w:tc>
          <w:tcPr>
            <w:tcW w:w="0" w:type="auto"/>
            <w:tcBorders>
              <w:top w:val="nil"/>
              <w:left w:val="nil"/>
              <w:bottom w:val="nil"/>
              <w:right w:val="nil"/>
            </w:tcBorders>
            <w:vAlign w:val="center"/>
            <w:hideMark/>
          </w:tcPr>
          <w:p w14:paraId="674B9F9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+2.15</w:t>
            </w:r>
          </w:p>
        </w:tc>
        <w:tc>
          <w:tcPr>
            <w:tcW w:w="0" w:type="auto"/>
            <w:tcBorders>
              <w:top w:val="nil"/>
              <w:left w:val="nil"/>
              <w:bottom w:val="nil"/>
              <w:right w:val="nil"/>
            </w:tcBorders>
            <w:vAlign w:val="center"/>
            <w:hideMark/>
          </w:tcPr>
          <w:p w14:paraId="5B35B6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−4.86</w:t>
            </w:r>
          </w:p>
        </w:tc>
      </w:tr>
      <w:tr w:rsidR="00307D3A" w14:paraId="0866795F" w14:textId="77777777" w:rsidTr="00307D3A">
        <w:trPr>
          <w:trHeight w:val="356"/>
        </w:trPr>
        <w:tc>
          <w:tcPr>
            <w:tcW w:w="0" w:type="auto"/>
            <w:tcBorders>
              <w:top w:val="nil"/>
              <w:left w:val="nil"/>
              <w:bottom w:val="single" w:sz="4" w:space="0" w:color="auto"/>
              <w:right w:val="nil"/>
            </w:tcBorders>
            <w:vAlign w:val="center"/>
            <w:hideMark/>
          </w:tcPr>
          <w:p w14:paraId="0C0661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Wetland</w:t>
            </w:r>
          </w:p>
        </w:tc>
        <w:tc>
          <w:tcPr>
            <w:tcW w:w="0" w:type="auto"/>
            <w:tcBorders>
              <w:top w:val="nil"/>
              <w:left w:val="nil"/>
              <w:bottom w:val="single" w:sz="4" w:space="0" w:color="auto"/>
              <w:right w:val="nil"/>
            </w:tcBorders>
            <w:vAlign w:val="center"/>
            <w:hideMark/>
          </w:tcPr>
          <w:p w14:paraId="6BC7B1E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78.82</w:t>
            </w:r>
          </w:p>
        </w:tc>
        <w:tc>
          <w:tcPr>
            <w:tcW w:w="0" w:type="auto"/>
            <w:tcBorders>
              <w:top w:val="nil"/>
              <w:left w:val="nil"/>
              <w:bottom w:val="single" w:sz="4" w:space="0" w:color="auto"/>
              <w:right w:val="nil"/>
            </w:tcBorders>
            <w:vAlign w:val="center"/>
            <w:hideMark/>
          </w:tcPr>
          <w:p w14:paraId="66FFEE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23.18</w:t>
            </w:r>
          </w:p>
        </w:tc>
        <w:tc>
          <w:tcPr>
            <w:tcW w:w="0" w:type="auto"/>
            <w:tcBorders>
              <w:top w:val="nil"/>
              <w:left w:val="nil"/>
              <w:bottom w:val="single" w:sz="4" w:space="0" w:color="auto"/>
              <w:right w:val="nil"/>
            </w:tcBorders>
            <w:vAlign w:val="center"/>
            <w:hideMark/>
          </w:tcPr>
          <w:p w14:paraId="0371C9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185.82</w:t>
            </w:r>
          </w:p>
        </w:tc>
        <w:tc>
          <w:tcPr>
            <w:tcW w:w="0" w:type="auto"/>
            <w:tcBorders>
              <w:top w:val="nil"/>
              <w:left w:val="nil"/>
              <w:bottom w:val="single" w:sz="4" w:space="0" w:color="auto"/>
              <w:right w:val="nil"/>
            </w:tcBorders>
            <w:vAlign w:val="center"/>
            <w:hideMark/>
          </w:tcPr>
          <w:p w14:paraId="3F58F78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−55.64</w:t>
            </w:r>
          </w:p>
        </w:tc>
        <w:tc>
          <w:tcPr>
            <w:tcW w:w="0" w:type="auto"/>
            <w:tcBorders>
              <w:top w:val="nil"/>
              <w:left w:val="nil"/>
              <w:bottom w:val="single" w:sz="4" w:space="0" w:color="auto"/>
              <w:right w:val="nil"/>
            </w:tcBorders>
            <w:vAlign w:val="center"/>
            <w:hideMark/>
          </w:tcPr>
          <w:p w14:paraId="531DA9C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+162.64</w:t>
            </w:r>
          </w:p>
        </w:tc>
        <w:tc>
          <w:tcPr>
            <w:tcW w:w="0" w:type="auto"/>
            <w:tcBorders>
              <w:top w:val="nil"/>
              <w:left w:val="nil"/>
              <w:bottom w:val="single" w:sz="4" w:space="0" w:color="auto"/>
              <w:right w:val="nil"/>
            </w:tcBorders>
            <w:vAlign w:val="center"/>
            <w:hideMark/>
          </w:tcPr>
          <w:p w14:paraId="3406EAB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+107.00</w:t>
            </w:r>
          </w:p>
        </w:tc>
      </w:tr>
    </w:tbl>
    <w:p w14:paraId="5E4AE8A8" w14:textId="77777777" w:rsidR="00307D3A" w:rsidRDefault="00307D3A" w:rsidP="00307D3A">
      <w:pPr>
        <w:spacing w:before="240" w:beforeAutospacing="0"/>
        <w:jc w:val="center"/>
        <w:rPr>
          <w:rFonts w:ascii="Times New Roman" w:eastAsia="Calibri" w:hAnsi="Times New Roman"/>
          <w:sz w:val="24"/>
          <w:szCs w:val="24"/>
        </w:rPr>
      </w:pPr>
      <w:r>
        <w:rPr>
          <w:rFonts w:ascii="Times New Roman" w:eastAsia="Calibri" w:hAnsi="Times New Roman"/>
          <w:sz w:val="24"/>
          <w:szCs w:val="24"/>
        </w:rPr>
        <w:t>Author source</w:t>
      </w:r>
    </w:p>
    <w:p w14:paraId="7ACC693E" w14:textId="5B8D0F6C"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4B94214F" wp14:editId="24408DCF">
            <wp:extent cx="5943600" cy="30861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Pr>
          <w:rFonts w:ascii="Times New Roman" w:eastAsia="Calibri" w:hAnsi="Times New Roman"/>
          <w:sz w:val="28"/>
          <w:szCs w:val="28"/>
        </w:rPr>
        <w:t xml:space="preserve"> </w:t>
      </w:r>
    </w:p>
    <w:p w14:paraId="0EEE652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Figure 3.1:</w:t>
      </w:r>
      <w:r>
        <w:rPr>
          <w:rFonts w:ascii="Times New Roman" w:eastAsia="Calibri" w:hAnsi="Times New Roman"/>
          <w:sz w:val="28"/>
          <w:szCs w:val="28"/>
        </w:rPr>
        <w:t xml:space="preserve"> Grouped Bar Chart showing the Trend of LULC 1990-2024:</w:t>
      </w:r>
      <w:r>
        <w:rPr>
          <w:rFonts w:ascii="Times New Roman" w:eastAsia="Calibri" w:hAnsi="Times New Roman"/>
          <w:sz w:val="24"/>
          <w:szCs w:val="24"/>
        </w:rPr>
        <w:t xml:space="preserve"> Author source</w:t>
      </w:r>
    </w:p>
    <w:p w14:paraId="6AABB6A0"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4" w:name="_Toc219269792"/>
      <w:r w:rsidRPr="00D926E7">
        <w:rPr>
          <w:rFonts w:ascii="Times New Roman" w:eastAsia="DengXian Light" w:hAnsi="Times New Roman"/>
          <w:b/>
          <w:bCs/>
          <w:sz w:val="32"/>
          <w:szCs w:val="32"/>
        </w:rPr>
        <w:t>3.1.2 Spatial Interpretation of LULC Maps</w:t>
      </w:r>
      <w:bookmarkEnd w:id="84"/>
    </w:p>
    <w:p w14:paraId="588A051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spatial arrangement and evolution of land use/land cover (LULC) classes across the study area reveal clear trajectories of landscape transformation between 1990, 2010 and 2024. The mapped patterns highlight the dynamics of urban growth, vegetation loss, agricultural displacement, and hydrological alteration within the two main urban centres Makurdi and Otukpo and their surroundings as seen in Figure 3.2(a-f).</w:t>
      </w:r>
    </w:p>
    <w:p w14:paraId="41F1616D"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Spatial Trends in Makurdi</w:t>
      </w:r>
    </w:p>
    <w:p w14:paraId="64335CED"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LULC maps show that Makurdi has undergone a pronounced shift from a predominantly natural and agro-ecological landscape in 1990 to a heavily urbanised environment by 2024. In 1990, built-up areas were limited in extent and spatially concentrated along the central Benue River corridor. The study area was dominated by forest cover, especially in the southern, western, and eastern portions of the region. The grasslands appeared as scattered patches around small settlement clusters, while the wetlands remained restricted to low-lying floodplain zones immediately adjacent to the river.</w:t>
      </w:r>
    </w:p>
    <w:p w14:paraId="2180D122" w14:textId="0EF0018E"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By 2010, the mapped spatial configuration illustrates significant outward expansion of urban land. In addition, the maps confirmed that the built areas spread laterally along the river corridor toward the northeast and southwest, believed to be driven by infrastructure development and the growth of settlements due to the economic activities along the river corridor. The observed urban expansion in the area coincides specifically with noticeable losses in forest cover, particularly in areas close to transport routes and river adjacent regions. The cropland areas are seen to increase in the northern and central sections where the forests were cleared, while the wetlands showed locali</w:t>
      </w:r>
      <w:r w:rsidR="00D926E7">
        <w:rPr>
          <w:rFonts w:ascii="Times New Roman" w:eastAsia="Calibri" w:hAnsi="Times New Roman"/>
          <w:sz w:val="28"/>
          <w:szCs w:val="28"/>
        </w:rPr>
        <w:t>z</w:t>
      </w:r>
      <w:r>
        <w:rPr>
          <w:rFonts w:ascii="Times New Roman" w:eastAsia="Calibri" w:hAnsi="Times New Roman"/>
          <w:sz w:val="28"/>
          <w:szCs w:val="28"/>
        </w:rPr>
        <w:t>ed growth resulting from vegetation removal and altered surface drainage systems.</w:t>
      </w:r>
    </w:p>
    <w:p w14:paraId="65E3C17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By 2024, urban expansion had become more extensive and spatially dominant. The built-up areas have radiated outerward from the central corridor, merging the formerly isolated settlements and also extending deeper into peri-urban zones. The forests experienced continued fragmentation and retreat, now surviving mainly in the far south, southwest, and isolated patches in the east. The maps demonstrated how croplands have become increasingly restricted and how often they are squeezed between expanding built-up areas and remnant forest patches. The wetlands expanded markedly and became more spatially distributed in the central and northern parts, reflecting increased land degradation, runoff concentration, and hydrological disturbance triggered by urban encroachment. In general, the Makurdi landscape exhibits a clear pattern of central to a peripheral urban expansion, which is substantial forest fragmentation, cropland displacement, and widening wetland footprints indicative of increased surface disturbance.</w:t>
      </w:r>
    </w:p>
    <w:p w14:paraId="6D80FFD0"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Spatial Trends in Otukpo</w:t>
      </w:r>
    </w:p>
    <w:p w14:paraId="08E2C0C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In the context of Otukpo, the spatial pattern shows a similar and clear progression by intensifying urban land use throughout the study period. In 1990, the town was characterised by a predominantly natural landscape composed of continuous vegetation and agricultural land. Built-up areas formed only a small, compact core, with minimal encroachment into surrounding rural zones.</w:t>
      </w:r>
    </w:p>
    <w:p w14:paraId="7E097F0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By the 2010 phase, urban development had expanded outside of this original nucleus.The built-up patches spread into peripheral areas and began to fragment in a continuous vegetation and farmland. This period marks the development of a </w:t>
      </w:r>
      <w:r>
        <w:rPr>
          <w:rFonts w:ascii="Times New Roman" w:eastAsia="Calibri" w:hAnsi="Times New Roman"/>
          <w:sz w:val="28"/>
          <w:szCs w:val="28"/>
        </w:rPr>
        <w:lastRenderedPageBreak/>
        <w:t>transitional mixed landscape in which the growth of settlement increasingly influenced the spatial structure of the surrounding environment.</w:t>
      </w:r>
    </w:p>
    <w:p w14:paraId="4D5C3F36"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By the 2024 phase, the LULC distribution indicates a significantly enlarged and more spatially continuous urban footprint as the population increases. The built-up areas now dominate the landscape, extending along major roads and settlement corridors that are also drivers of development. This expansion replaced large portions of vegetation and agricultural land, leaving the remaining patches isolated and confined to marginal areas. Vegetation and farmland became highly fragmented and restricted to the outskirts, signalling intensified urban pressure and land conversion.</w:t>
      </w:r>
    </w:p>
    <w:tbl>
      <w:tblPr>
        <w:tblStyle w:val="TableGrid1"/>
        <w:tblW w:w="0" w:type="auto"/>
        <w:tblInd w:w="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4672"/>
      </w:tblGrid>
      <w:tr w:rsidR="00307D3A" w14:paraId="6E3F44BB" w14:textId="77777777" w:rsidTr="00307D3A">
        <w:tc>
          <w:tcPr>
            <w:tcW w:w="4675" w:type="dxa"/>
            <w:tcBorders>
              <w:top w:val="nil"/>
              <w:left w:val="nil"/>
              <w:bottom w:val="nil"/>
              <w:right w:val="nil"/>
            </w:tcBorders>
            <w:vAlign w:val="center"/>
          </w:tcPr>
          <w:p w14:paraId="66F1CFA9" w14:textId="04A76476"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0CCEB9AE" wp14:editId="3615FD69">
                  <wp:extent cx="2980690" cy="210121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5B86673" w14:textId="13A66E8A"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1B603DA" wp14:editId="5727243F">
                  <wp:extent cx="2980690" cy="210121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4638D74F" w14:textId="77777777" w:rsidTr="00307D3A">
        <w:tc>
          <w:tcPr>
            <w:tcW w:w="4675" w:type="dxa"/>
            <w:tcBorders>
              <w:top w:val="nil"/>
              <w:left w:val="nil"/>
              <w:bottom w:val="nil"/>
              <w:right w:val="nil"/>
            </w:tcBorders>
            <w:vAlign w:val="center"/>
            <w:hideMark/>
          </w:tcPr>
          <w:p w14:paraId="0C3CBCE9"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Makurdi LULC 1990</w:t>
            </w:r>
          </w:p>
        </w:tc>
        <w:tc>
          <w:tcPr>
            <w:tcW w:w="4675" w:type="dxa"/>
            <w:tcBorders>
              <w:top w:val="nil"/>
              <w:left w:val="nil"/>
              <w:bottom w:val="nil"/>
              <w:right w:val="nil"/>
            </w:tcBorders>
            <w:vAlign w:val="center"/>
            <w:hideMark/>
          </w:tcPr>
          <w:p w14:paraId="1127FD9B"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Makurdi LULC 2010</w:t>
            </w:r>
          </w:p>
        </w:tc>
      </w:tr>
      <w:tr w:rsidR="00307D3A" w14:paraId="27D7A6F2" w14:textId="77777777" w:rsidTr="00307D3A">
        <w:tc>
          <w:tcPr>
            <w:tcW w:w="4675" w:type="dxa"/>
            <w:tcBorders>
              <w:top w:val="nil"/>
              <w:left w:val="nil"/>
              <w:bottom w:val="nil"/>
              <w:right w:val="nil"/>
            </w:tcBorders>
            <w:vAlign w:val="center"/>
          </w:tcPr>
          <w:p w14:paraId="0DA8CDCA" w14:textId="1758BC98"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6EBEB283" wp14:editId="317CAF2A">
                  <wp:extent cx="2980690" cy="210121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1FEB7AED" w14:textId="1220B279"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24D33038" wp14:editId="69FFB71D">
                  <wp:extent cx="2980690" cy="21012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55E192F4" w14:textId="77777777" w:rsidTr="00307D3A">
        <w:tc>
          <w:tcPr>
            <w:tcW w:w="4675" w:type="dxa"/>
            <w:tcBorders>
              <w:top w:val="nil"/>
              <w:left w:val="nil"/>
              <w:bottom w:val="nil"/>
              <w:right w:val="nil"/>
            </w:tcBorders>
            <w:vAlign w:val="center"/>
            <w:hideMark/>
          </w:tcPr>
          <w:p w14:paraId="172C6B62"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c. Makurdi LULC 2024</w:t>
            </w:r>
          </w:p>
        </w:tc>
        <w:tc>
          <w:tcPr>
            <w:tcW w:w="4675" w:type="dxa"/>
            <w:tcBorders>
              <w:top w:val="nil"/>
              <w:left w:val="nil"/>
              <w:bottom w:val="nil"/>
              <w:right w:val="nil"/>
            </w:tcBorders>
            <w:vAlign w:val="center"/>
            <w:hideMark/>
          </w:tcPr>
          <w:p w14:paraId="1E203D6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d. Otukpo LULC 1990</w:t>
            </w:r>
          </w:p>
        </w:tc>
      </w:tr>
      <w:tr w:rsidR="00307D3A" w14:paraId="44CC2426" w14:textId="77777777" w:rsidTr="00307D3A">
        <w:tc>
          <w:tcPr>
            <w:tcW w:w="4675" w:type="dxa"/>
            <w:tcBorders>
              <w:top w:val="nil"/>
              <w:left w:val="nil"/>
              <w:bottom w:val="nil"/>
              <w:right w:val="nil"/>
            </w:tcBorders>
            <w:vAlign w:val="center"/>
          </w:tcPr>
          <w:p w14:paraId="49CF8D5B" w14:textId="5B15A697"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54EDAC15" wp14:editId="42ABFCFF">
                  <wp:extent cx="2980690" cy="21012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3A6EB96B" w14:textId="48747B4A"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3CEF965E" wp14:editId="0E0DF4C9">
                  <wp:extent cx="2980690" cy="21012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572DE3D0" w14:textId="77777777" w:rsidTr="00307D3A">
        <w:tc>
          <w:tcPr>
            <w:tcW w:w="4675" w:type="dxa"/>
            <w:tcBorders>
              <w:top w:val="nil"/>
              <w:left w:val="nil"/>
              <w:bottom w:val="nil"/>
              <w:right w:val="nil"/>
            </w:tcBorders>
            <w:vAlign w:val="center"/>
            <w:hideMark/>
          </w:tcPr>
          <w:p w14:paraId="66939D52"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e. Otukpo LULC 2010</w:t>
            </w:r>
          </w:p>
        </w:tc>
        <w:tc>
          <w:tcPr>
            <w:tcW w:w="4675" w:type="dxa"/>
            <w:tcBorders>
              <w:top w:val="nil"/>
              <w:left w:val="nil"/>
              <w:bottom w:val="nil"/>
              <w:right w:val="nil"/>
            </w:tcBorders>
            <w:vAlign w:val="center"/>
            <w:hideMark/>
          </w:tcPr>
          <w:p w14:paraId="4807329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f. Otukpo LULC 2024</w:t>
            </w:r>
          </w:p>
        </w:tc>
      </w:tr>
    </w:tbl>
    <w:p w14:paraId="16898B8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4"/>
          <w:szCs w:val="24"/>
        </w:rPr>
        <w:t>Figure 3.2:</w:t>
      </w:r>
      <w:r>
        <w:rPr>
          <w:rFonts w:ascii="Times New Roman" w:eastAsia="Calibri" w:hAnsi="Times New Roman"/>
          <w:sz w:val="24"/>
          <w:szCs w:val="24"/>
        </w:rPr>
        <w:t xml:space="preserve"> Spatial Trend of LULC for Makurdi and Otukpo between 1990-2024 Author source</w:t>
      </w:r>
    </w:p>
    <w:p w14:paraId="35BAF2F8" w14:textId="77777777" w:rsidR="00307D3A" w:rsidRDefault="00307D3A" w:rsidP="00307D3A">
      <w:pPr>
        <w:keepNext/>
        <w:keepLines/>
        <w:widowControl w:val="0"/>
        <w:spacing w:before="240" w:beforeAutospacing="0" w:after="240" w:line="268" w:lineRule="auto"/>
        <w:jc w:val="center"/>
        <w:outlineLvl w:val="0"/>
        <w:rPr>
          <w:rFonts w:ascii="Times New Roman" w:hAnsi="Times New Roman"/>
          <w:b/>
          <w:color w:val="000000"/>
          <w:kern w:val="0"/>
          <w:sz w:val="28"/>
          <w:szCs w:val="28"/>
        </w:rPr>
      </w:pPr>
      <w:bookmarkStart w:id="85" w:name="_Toc219269793"/>
      <w:r>
        <w:rPr>
          <w:rFonts w:ascii="Times New Roman" w:hAnsi="Times New Roman"/>
          <w:b/>
          <w:color w:val="000000"/>
          <w:kern w:val="0"/>
          <w:sz w:val="28"/>
          <w:szCs w:val="28"/>
        </w:rPr>
        <w:t>3.1.3 Ground Truthing for LULC Classification</w:t>
      </w:r>
      <w:bookmarkEnd w:id="85"/>
    </w:p>
    <w:p w14:paraId="6007D2A8" w14:textId="77777777" w:rsidR="00307D3A" w:rsidRDefault="00307D3A" w:rsidP="00307D3A">
      <w:pPr>
        <w:spacing w:line="268" w:lineRule="auto"/>
        <w:jc w:val="both"/>
        <w:rPr>
          <w:rFonts w:ascii="Times New Roman" w:hAnsi="Times New Roman"/>
          <w:kern w:val="0"/>
          <w:sz w:val="28"/>
          <w:szCs w:val="28"/>
        </w:rPr>
      </w:pPr>
      <w:r>
        <w:rPr>
          <w:rFonts w:ascii="Times New Roman" w:hAnsi="Times New Roman"/>
          <w:kern w:val="0"/>
          <w:sz w:val="28"/>
          <w:szCs w:val="28"/>
        </w:rPr>
        <w:t>An accuracy assessment of land cover classifications was performed to verify the reliability of the results using ground truth data (Appendix 2) from the field survey carried out.</w:t>
      </w:r>
      <w:r>
        <w:rPr>
          <w:rFonts w:ascii="Times New Roman" w:hAnsi="Times New Roman"/>
          <w:sz w:val="28"/>
          <w:szCs w:val="28"/>
        </w:rPr>
        <w:t xml:space="preserve"> Tables 3.2 and Table 3.3 show the results in both study areas</w:t>
      </w:r>
    </w:p>
    <w:p w14:paraId="27296A93" w14:textId="77777777" w:rsidR="00307D3A" w:rsidRDefault="00307D3A" w:rsidP="00307D3A">
      <w:pPr>
        <w:spacing w:before="240" w:beforeAutospacing="0"/>
        <w:rPr>
          <w:rFonts w:ascii="Times New Roman" w:eastAsia="Calibri" w:hAnsi="Times New Roman"/>
          <w:sz w:val="24"/>
          <w:szCs w:val="24"/>
        </w:rPr>
      </w:pPr>
      <w:r>
        <w:rPr>
          <w:rFonts w:ascii="Times New Roman" w:hAnsi="Times New Roman"/>
          <w:b/>
          <w:kern w:val="0"/>
          <w:sz w:val="28"/>
          <w:szCs w:val="28"/>
        </w:rPr>
        <w:t xml:space="preserve">Table 3.2: </w:t>
      </w:r>
      <w:r>
        <w:rPr>
          <w:rFonts w:ascii="Times New Roman" w:hAnsi="Times New Roman"/>
          <w:bCs/>
          <w:kern w:val="0"/>
          <w:sz w:val="28"/>
          <w:szCs w:val="28"/>
        </w:rPr>
        <w:t>Accuracy Assessment Result for Makurdi (1990-2024)</w:t>
      </w:r>
      <w:r>
        <w:rPr>
          <w:rFonts w:ascii="Times New Roman" w:eastAsia="Calibri" w:hAnsi="Times New Roman"/>
          <w:sz w:val="24"/>
          <w:szCs w:val="24"/>
        </w:rPr>
        <w:t xml:space="preserve"> </w:t>
      </w:r>
    </w:p>
    <w:tbl>
      <w:tblPr>
        <w:tblStyle w:val="Style93"/>
        <w:tblW w:w="9486" w:type="dxa"/>
        <w:tblInd w:w="0" w:type="dxa"/>
        <w:tblBorders>
          <w:top w:val="single" w:sz="4" w:space="0" w:color="000000"/>
          <w:bottom w:val="single" w:sz="4" w:space="0" w:color="000000"/>
        </w:tblBorders>
        <w:tblLayout w:type="fixed"/>
        <w:tblLook w:val="04A0" w:firstRow="1" w:lastRow="0" w:firstColumn="1" w:lastColumn="0" w:noHBand="0" w:noVBand="1"/>
      </w:tblPr>
      <w:tblGrid>
        <w:gridCol w:w="1858"/>
        <w:gridCol w:w="1706"/>
        <w:gridCol w:w="1848"/>
        <w:gridCol w:w="2201"/>
        <w:gridCol w:w="1873"/>
      </w:tblGrid>
      <w:tr w:rsidR="00307D3A" w14:paraId="31399301" w14:textId="77777777" w:rsidTr="00307D3A">
        <w:tc>
          <w:tcPr>
            <w:tcW w:w="1858" w:type="dxa"/>
            <w:tcBorders>
              <w:top w:val="single" w:sz="4" w:space="0" w:color="000000"/>
              <w:left w:val="nil"/>
              <w:bottom w:val="single" w:sz="4" w:space="0" w:color="000000"/>
              <w:right w:val="nil"/>
            </w:tcBorders>
            <w:vAlign w:val="center"/>
            <w:hideMark/>
          </w:tcPr>
          <w:p w14:paraId="7AEA4052"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LULC Class</w:t>
            </w:r>
          </w:p>
        </w:tc>
        <w:tc>
          <w:tcPr>
            <w:tcW w:w="1706" w:type="dxa"/>
            <w:tcBorders>
              <w:top w:val="single" w:sz="4" w:space="0" w:color="000000"/>
              <w:left w:val="nil"/>
              <w:bottom w:val="single" w:sz="4" w:space="0" w:color="000000"/>
              <w:right w:val="nil"/>
            </w:tcBorders>
            <w:vAlign w:val="center"/>
            <w:hideMark/>
          </w:tcPr>
          <w:p w14:paraId="07B28F77"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Reference Pixels</w:t>
            </w:r>
          </w:p>
        </w:tc>
        <w:tc>
          <w:tcPr>
            <w:tcW w:w="1848" w:type="dxa"/>
            <w:tcBorders>
              <w:top w:val="single" w:sz="4" w:space="0" w:color="000000"/>
              <w:left w:val="nil"/>
              <w:bottom w:val="single" w:sz="4" w:space="0" w:color="000000"/>
              <w:right w:val="nil"/>
            </w:tcBorders>
            <w:vAlign w:val="center"/>
            <w:hideMark/>
          </w:tcPr>
          <w:p w14:paraId="68367D81"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Correctly Classified</w:t>
            </w:r>
          </w:p>
        </w:tc>
        <w:tc>
          <w:tcPr>
            <w:tcW w:w="2201" w:type="dxa"/>
            <w:tcBorders>
              <w:top w:val="single" w:sz="4" w:space="0" w:color="000000"/>
              <w:left w:val="nil"/>
              <w:bottom w:val="single" w:sz="4" w:space="0" w:color="000000"/>
              <w:right w:val="nil"/>
            </w:tcBorders>
            <w:vAlign w:val="center"/>
            <w:hideMark/>
          </w:tcPr>
          <w:p w14:paraId="0D799D53"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Producer’s Accuracy (%)</w:t>
            </w:r>
          </w:p>
        </w:tc>
        <w:tc>
          <w:tcPr>
            <w:tcW w:w="1873" w:type="dxa"/>
            <w:tcBorders>
              <w:top w:val="single" w:sz="4" w:space="0" w:color="000000"/>
              <w:left w:val="nil"/>
              <w:bottom w:val="single" w:sz="4" w:space="0" w:color="000000"/>
              <w:right w:val="nil"/>
            </w:tcBorders>
            <w:vAlign w:val="center"/>
            <w:hideMark/>
          </w:tcPr>
          <w:p w14:paraId="0D953C5E"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User’s Accuracy (%)</w:t>
            </w:r>
          </w:p>
        </w:tc>
      </w:tr>
      <w:tr w:rsidR="00307D3A" w14:paraId="2C4E5F77" w14:textId="77777777" w:rsidTr="00307D3A">
        <w:tc>
          <w:tcPr>
            <w:tcW w:w="1858" w:type="dxa"/>
            <w:tcBorders>
              <w:top w:val="single" w:sz="4" w:space="0" w:color="000000"/>
              <w:left w:val="nil"/>
              <w:bottom w:val="nil"/>
              <w:right w:val="nil"/>
            </w:tcBorders>
            <w:vAlign w:val="center"/>
            <w:hideMark/>
          </w:tcPr>
          <w:p w14:paraId="08C951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 Area</w:t>
            </w:r>
          </w:p>
        </w:tc>
        <w:tc>
          <w:tcPr>
            <w:tcW w:w="1706" w:type="dxa"/>
            <w:tcBorders>
              <w:top w:val="single" w:sz="4" w:space="0" w:color="000000"/>
              <w:left w:val="nil"/>
              <w:bottom w:val="nil"/>
              <w:right w:val="nil"/>
            </w:tcBorders>
            <w:vAlign w:val="center"/>
            <w:hideMark/>
          </w:tcPr>
          <w:p w14:paraId="2E41AD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45</w:t>
            </w:r>
          </w:p>
        </w:tc>
        <w:tc>
          <w:tcPr>
            <w:tcW w:w="1848" w:type="dxa"/>
            <w:tcBorders>
              <w:top w:val="single" w:sz="4" w:space="0" w:color="000000"/>
              <w:left w:val="nil"/>
              <w:bottom w:val="nil"/>
              <w:right w:val="nil"/>
            </w:tcBorders>
            <w:vAlign w:val="center"/>
            <w:hideMark/>
          </w:tcPr>
          <w:p w14:paraId="28A330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42</w:t>
            </w:r>
          </w:p>
        </w:tc>
        <w:tc>
          <w:tcPr>
            <w:tcW w:w="2201" w:type="dxa"/>
            <w:tcBorders>
              <w:top w:val="single" w:sz="4" w:space="0" w:color="000000"/>
              <w:left w:val="nil"/>
              <w:bottom w:val="nil"/>
              <w:right w:val="nil"/>
            </w:tcBorders>
            <w:vAlign w:val="center"/>
            <w:hideMark/>
          </w:tcPr>
          <w:p w14:paraId="178D646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93.3</w:t>
            </w:r>
          </w:p>
        </w:tc>
        <w:tc>
          <w:tcPr>
            <w:tcW w:w="1873" w:type="dxa"/>
            <w:tcBorders>
              <w:top w:val="single" w:sz="4" w:space="0" w:color="000000"/>
              <w:left w:val="nil"/>
              <w:bottom w:val="nil"/>
              <w:right w:val="nil"/>
            </w:tcBorders>
            <w:vAlign w:val="center"/>
            <w:hideMark/>
          </w:tcPr>
          <w:p w14:paraId="2651D46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91.3</w:t>
            </w:r>
          </w:p>
        </w:tc>
      </w:tr>
      <w:tr w:rsidR="00307D3A" w14:paraId="2E3A993A" w14:textId="77777777" w:rsidTr="00307D3A">
        <w:tc>
          <w:tcPr>
            <w:tcW w:w="1858" w:type="dxa"/>
            <w:tcBorders>
              <w:top w:val="nil"/>
              <w:left w:val="nil"/>
              <w:bottom w:val="nil"/>
              <w:right w:val="nil"/>
            </w:tcBorders>
            <w:vAlign w:val="center"/>
            <w:hideMark/>
          </w:tcPr>
          <w:p w14:paraId="55B12F3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Forest Area</w:t>
            </w:r>
          </w:p>
        </w:tc>
        <w:tc>
          <w:tcPr>
            <w:tcW w:w="1706" w:type="dxa"/>
            <w:tcBorders>
              <w:top w:val="nil"/>
              <w:left w:val="nil"/>
              <w:bottom w:val="nil"/>
              <w:right w:val="nil"/>
            </w:tcBorders>
            <w:vAlign w:val="center"/>
            <w:hideMark/>
          </w:tcPr>
          <w:p w14:paraId="096D73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60</w:t>
            </w:r>
          </w:p>
        </w:tc>
        <w:tc>
          <w:tcPr>
            <w:tcW w:w="1848" w:type="dxa"/>
            <w:tcBorders>
              <w:top w:val="nil"/>
              <w:left w:val="nil"/>
              <w:bottom w:val="nil"/>
              <w:right w:val="nil"/>
            </w:tcBorders>
            <w:vAlign w:val="center"/>
            <w:hideMark/>
          </w:tcPr>
          <w:p w14:paraId="46E66F2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54</w:t>
            </w:r>
          </w:p>
        </w:tc>
        <w:tc>
          <w:tcPr>
            <w:tcW w:w="2201" w:type="dxa"/>
            <w:tcBorders>
              <w:top w:val="nil"/>
              <w:left w:val="nil"/>
              <w:bottom w:val="nil"/>
              <w:right w:val="nil"/>
            </w:tcBorders>
            <w:vAlign w:val="center"/>
            <w:hideMark/>
          </w:tcPr>
          <w:p w14:paraId="11435E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608375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88.5</w:t>
            </w:r>
          </w:p>
        </w:tc>
      </w:tr>
      <w:tr w:rsidR="00307D3A" w14:paraId="294DB3E6" w14:textId="77777777" w:rsidTr="00307D3A">
        <w:tc>
          <w:tcPr>
            <w:tcW w:w="1858" w:type="dxa"/>
            <w:tcBorders>
              <w:top w:val="nil"/>
              <w:left w:val="nil"/>
              <w:bottom w:val="nil"/>
              <w:right w:val="nil"/>
            </w:tcBorders>
            <w:vAlign w:val="center"/>
            <w:hideMark/>
          </w:tcPr>
          <w:p w14:paraId="191506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Cropland</w:t>
            </w:r>
          </w:p>
        </w:tc>
        <w:tc>
          <w:tcPr>
            <w:tcW w:w="1706" w:type="dxa"/>
            <w:tcBorders>
              <w:top w:val="nil"/>
              <w:left w:val="nil"/>
              <w:bottom w:val="nil"/>
              <w:right w:val="nil"/>
            </w:tcBorders>
            <w:vAlign w:val="center"/>
            <w:hideMark/>
          </w:tcPr>
          <w:p w14:paraId="56992BC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55</w:t>
            </w:r>
          </w:p>
        </w:tc>
        <w:tc>
          <w:tcPr>
            <w:tcW w:w="1848" w:type="dxa"/>
            <w:tcBorders>
              <w:top w:val="nil"/>
              <w:left w:val="nil"/>
              <w:bottom w:val="nil"/>
              <w:right w:val="nil"/>
            </w:tcBorders>
            <w:vAlign w:val="center"/>
            <w:hideMark/>
          </w:tcPr>
          <w:p w14:paraId="4D32556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49</w:t>
            </w:r>
          </w:p>
        </w:tc>
        <w:tc>
          <w:tcPr>
            <w:tcW w:w="2201" w:type="dxa"/>
            <w:tcBorders>
              <w:top w:val="nil"/>
              <w:left w:val="nil"/>
              <w:bottom w:val="nil"/>
              <w:right w:val="nil"/>
            </w:tcBorders>
            <w:vAlign w:val="center"/>
            <w:hideMark/>
          </w:tcPr>
          <w:p w14:paraId="1F041D6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89.1</w:t>
            </w:r>
          </w:p>
        </w:tc>
        <w:tc>
          <w:tcPr>
            <w:tcW w:w="1873" w:type="dxa"/>
            <w:tcBorders>
              <w:top w:val="nil"/>
              <w:left w:val="nil"/>
              <w:bottom w:val="nil"/>
              <w:right w:val="nil"/>
            </w:tcBorders>
            <w:vAlign w:val="center"/>
            <w:hideMark/>
          </w:tcPr>
          <w:p w14:paraId="7BE8B3F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87.5</w:t>
            </w:r>
          </w:p>
        </w:tc>
      </w:tr>
      <w:tr w:rsidR="00307D3A" w14:paraId="2BFB6BC7" w14:textId="77777777" w:rsidTr="00307D3A">
        <w:tc>
          <w:tcPr>
            <w:tcW w:w="1858" w:type="dxa"/>
            <w:tcBorders>
              <w:top w:val="nil"/>
              <w:left w:val="nil"/>
              <w:bottom w:val="nil"/>
              <w:right w:val="nil"/>
            </w:tcBorders>
            <w:vAlign w:val="center"/>
            <w:hideMark/>
          </w:tcPr>
          <w:p w14:paraId="24FB410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Water Body</w:t>
            </w:r>
          </w:p>
        </w:tc>
        <w:tc>
          <w:tcPr>
            <w:tcW w:w="1706" w:type="dxa"/>
            <w:tcBorders>
              <w:top w:val="nil"/>
              <w:left w:val="nil"/>
              <w:bottom w:val="nil"/>
              <w:right w:val="nil"/>
            </w:tcBorders>
            <w:vAlign w:val="center"/>
            <w:hideMark/>
          </w:tcPr>
          <w:p w14:paraId="55FA14B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30</w:t>
            </w:r>
          </w:p>
        </w:tc>
        <w:tc>
          <w:tcPr>
            <w:tcW w:w="1848" w:type="dxa"/>
            <w:tcBorders>
              <w:top w:val="nil"/>
              <w:left w:val="nil"/>
              <w:bottom w:val="nil"/>
              <w:right w:val="nil"/>
            </w:tcBorders>
            <w:vAlign w:val="center"/>
            <w:hideMark/>
          </w:tcPr>
          <w:p w14:paraId="75F977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29</w:t>
            </w:r>
          </w:p>
        </w:tc>
        <w:tc>
          <w:tcPr>
            <w:tcW w:w="2201" w:type="dxa"/>
            <w:tcBorders>
              <w:top w:val="nil"/>
              <w:left w:val="nil"/>
              <w:bottom w:val="nil"/>
              <w:right w:val="nil"/>
            </w:tcBorders>
            <w:vAlign w:val="center"/>
            <w:hideMark/>
          </w:tcPr>
          <w:p w14:paraId="7E621E4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96.7</w:t>
            </w:r>
          </w:p>
        </w:tc>
        <w:tc>
          <w:tcPr>
            <w:tcW w:w="1873" w:type="dxa"/>
            <w:tcBorders>
              <w:top w:val="nil"/>
              <w:left w:val="nil"/>
              <w:bottom w:val="nil"/>
              <w:right w:val="nil"/>
            </w:tcBorders>
            <w:vAlign w:val="center"/>
            <w:hideMark/>
          </w:tcPr>
          <w:p w14:paraId="1531A1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96.7</w:t>
            </w:r>
          </w:p>
        </w:tc>
      </w:tr>
      <w:tr w:rsidR="00307D3A" w14:paraId="4B1D6E1D" w14:textId="77777777" w:rsidTr="00307D3A">
        <w:tc>
          <w:tcPr>
            <w:tcW w:w="1858" w:type="dxa"/>
            <w:tcBorders>
              <w:top w:val="nil"/>
              <w:left w:val="nil"/>
              <w:bottom w:val="nil"/>
              <w:right w:val="nil"/>
            </w:tcBorders>
            <w:vAlign w:val="center"/>
            <w:hideMark/>
          </w:tcPr>
          <w:p w14:paraId="676269C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Wetland</w:t>
            </w:r>
          </w:p>
        </w:tc>
        <w:tc>
          <w:tcPr>
            <w:tcW w:w="1706" w:type="dxa"/>
            <w:tcBorders>
              <w:top w:val="nil"/>
              <w:left w:val="nil"/>
              <w:bottom w:val="nil"/>
              <w:right w:val="nil"/>
            </w:tcBorders>
            <w:vAlign w:val="center"/>
            <w:hideMark/>
          </w:tcPr>
          <w:p w14:paraId="4581429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w:t>
            </w:r>
          </w:p>
        </w:tc>
        <w:tc>
          <w:tcPr>
            <w:tcW w:w="1848" w:type="dxa"/>
            <w:tcBorders>
              <w:top w:val="nil"/>
              <w:left w:val="nil"/>
              <w:bottom w:val="nil"/>
              <w:right w:val="nil"/>
            </w:tcBorders>
            <w:vAlign w:val="center"/>
            <w:hideMark/>
          </w:tcPr>
          <w:p w14:paraId="0AE3D3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36</w:t>
            </w:r>
          </w:p>
        </w:tc>
        <w:tc>
          <w:tcPr>
            <w:tcW w:w="2201" w:type="dxa"/>
            <w:tcBorders>
              <w:top w:val="nil"/>
              <w:left w:val="nil"/>
              <w:bottom w:val="nil"/>
              <w:right w:val="nil"/>
            </w:tcBorders>
            <w:vAlign w:val="center"/>
            <w:hideMark/>
          </w:tcPr>
          <w:p w14:paraId="612B19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4D6C34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92.3</w:t>
            </w:r>
          </w:p>
        </w:tc>
      </w:tr>
      <w:tr w:rsidR="00307D3A" w14:paraId="74D8BB14" w14:textId="77777777" w:rsidTr="00307D3A">
        <w:tc>
          <w:tcPr>
            <w:tcW w:w="1858" w:type="dxa"/>
            <w:tcBorders>
              <w:top w:val="nil"/>
              <w:left w:val="nil"/>
              <w:bottom w:val="nil"/>
              <w:right w:val="nil"/>
            </w:tcBorders>
            <w:vAlign w:val="center"/>
            <w:hideMark/>
          </w:tcPr>
          <w:p w14:paraId="431639D5"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Overall Accuracy</w:t>
            </w:r>
          </w:p>
        </w:tc>
        <w:tc>
          <w:tcPr>
            <w:tcW w:w="1706" w:type="dxa"/>
            <w:tcBorders>
              <w:top w:val="nil"/>
              <w:left w:val="nil"/>
              <w:bottom w:val="nil"/>
              <w:right w:val="nil"/>
            </w:tcBorders>
            <w:vAlign w:val="center"/>
            <w:hideMark/>
          </w:tcPr>
          <w:p w14:paraId="46B57E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nil"/>
              <w:right w:val="nil"/>
            </w:tcBorders>
            <w:vAlign w:val="center"/>
            <w:hideMark/>
          </w:tcPr>
          <w:p w14:paraId="3BBF80C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nil"/>
              <w:right w:val="nil"/>
            </w:tcBorders>
            <w:vAlign w:val="center"/>
            <w:hideMark/>
          </w:tcPr>
          <w:p w14:paraId="3CBC04B8"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91.8%</w:t>
            </w:r>
          </w:p>
        </w:tc>
        <w:tc>
          <w:tcPr>
            <w:tcW w:w="1873" w:type="dxa"/>
            <w:tcBorders>
              <w:top w:val="nil"/>
              <w:left w:val="nil"/>
              <w:bottom w:val="nil"/>
              <w:right w:val="nil"/>
            </w:tcBorders>
            <w:vAlign w:val="center"/>
            <w:hideMark/>
          </w:tcPr>
          <w:p w14:paraId="140DEA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r>
      <w:tr w:rsidR="00307D3A" w14:paraId="59D2BAE3" w14:textId="77777777" w:rsidTr="00307D3A">
        <w:tc>
          <w:tcPr>
            <w:tcW w:w="1858" w:type="dxa"/>
            <w:tcBorders>
              <w:top w:val="nil"/>
              <w:left w:val="nil"/>
              <w:bottom w:val="single" w:sz="4" w:space="0" w:color="000000"/>
              <w:right w:val="nil"/>
            </w:tcBorders>
            <w:vAlign w:val="center"/>
            <w:hideMark/>
          </w:tcPr>
          <w:p w14:paraId="398DDD9C"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Kappa Coefficient</w:t>
            </w:r>
          </w:p>
        </w:tc>
        <w:tc>
          <w:tcPr>
            <w:tcW w:w="1706" w:type="dxa"/>
            <w:tcBorders>
              <w:top w:val="nil"/>
              <w:left w:val="nil"/>
              <w:bottom w:val="single" w:sz="4" w:space="0" w:color="000000"/>
              <w:right w:val="nil"/>
            </w:tcBorders>
            <w:vAlign w:val="center"/>
            <w:hideMark/>
          </w:tcPr>
          <w:p w14:paraId="127B80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single" w:sz="4" w:space="0" w:color="000000"/>
              <w:right w:val="nil"/>
            </w:tcBorders>
            <w:vAlign w:val="center"/>
            <w:hideMark/>
          </w:tcPr>
          <w:p w14:paraId="26FE0F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single" w:sz="4" w:space="0" w:color="000000"/>
              <w:right w:val="nil"/>
            </w:tcBorders>
            <w:vAlign w:val="center"/>
            <w:hideMark/>
          </w:tcPr>
          <w:p w14:paraId="7BA2FA19"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0.89</w:t>
            </w:r>
          </w:p>
        </w:tc>
        <w:tc>
          <w:tcPr>
            <w:tcW w:w="1873" w:type="dxa"/>
            <w:tcBorders>
              <w:top w:val="nil"/>
              <w:left w:val="nil"/>
              <w:bottom w:val="single" w:sz="4" w:space="0" w:color="000000"/>
              <w:right w:val="nil"/>
            </w:tcBorders>
            <w:vAlign w:val="center"/>
            <w:hideMark/>
          </w:tcPr>
          <w:p w14:paraId="36619D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r>
    </w:tbl>
    <w:p w14:paraId="04587507" w14:textId="77777777" w:rsidR="00307D3A" w:rsidRDefault="00307D3A" w:rsidP="00307D3A">
      <w:pPr>
        <w:spacing w:before="240" w:beforeAutospacing="0"/>
        <w:jc w:val="center"/>
        <w:rPr>
          <w:rFonts w:ascii="Times New Roman" w:hAnsi="Times New Roman"/>
          <w:bCs/>
          <w:kern w:val="0"/>
          <w:sz w:val="28"/>
          <w:szCs w:val="28"/>
        </w:rPr>
      </w:pPr>
      <w:r>
        <w:rPr>
          <w:rFonts w:ascii="Times New Roman" w:hAnsi="Times New Roman"/>
          <w:bCs/>
          <w:kern w:val="0"/>
          <w:sz w:val="28"/>
          <w:szCs w:val="28"/>
        </w:rPr>
        <w:t>Author source</w:t>
      </w:r>
    </w:p>
    <w:p w14:paraId="508E49DC" w14:textId="77777777" w:rsidR="00307D3A" w:rsidRDefault="00307D3A" w:rsidP="00307D3A">
      <w:pPr>
        <w:spacing w:before="240" w:beforeAutospacing="0"/>
        <w:rPr>
          <w:rFonts w:ascii="Times New Roman" w:hAnsi="Times New Roman"/>
          <w:b/>
          <w:kern w:val="0"/>
          <w:sz w:val="28"/>
          <w:szCs w:val="28"/>
        </w:rPr>
      </w:pPr>
      <w:r>
        <w:rPr>
          <w:rFonts w:ascii="Times New Roman" w:hAnsi="Times New Roman"/>
          <w:b/>
          <w:kern w:val="0"/>
          <w:sz w:val="28"/>
          <w:szCs w:val="28"/>
        </w:rPr>
        <w:t xml:space="preserve"> </w:t>
      </w:r>
    </w:p>
    <w:p w14:paraId="7DB45F39" w14:textId="77777777" w:rsidR="00307D3A" w:rsidRDefault="00307D3A" w:rsidP="00307D3A">
      <w:pPr>
        <w:spacing w:before="240" w:beforeAutospacing="0"/>
        <w:rPr>
          <w:rFonts w:ascii="Times New Roman" w:eastAsia="Calibri" w:hAnsi="Times New Roman"/>
          <w:sz w:val="24"/>
          <w:szCs w:val="24"/>
        </w:rPr>
      </w:pPr>
      <w:r>
        <w:rPr>
          <w:rFonts w:ascii="Times New Roman" w:hAnsi="Times New Roman"/>
          <w:b/>
          <w:kern w:val="0"/>
          <w:sz w:val="28"/>
          <w:szCs w:val="28"/>
        </w:rPr>
        <w:lastRenderedPageBreak/>
        <w:t xml:space="preserve">Table 3.3: </w:t>
      </w:r>
      <w:r>
        <w:rPr>
          <w:rFonts w:ascii="Times New Roman" w:hAnsi="Times New Roman"/>
          <w:bCs/>
          <w:kern w:val="0"/>
          <w:sz w:val="28"/>
          <w:szCs w:val="28"/>
        </w:rPr>
        <w:t>Accuracy Assessment Result for Otukpo (1990-2024)</w:t>
      </w:r>
    </w:p>
    <w:tbl>
      <w:tblPr>
        <w:tblW w:w="9486" w:type="dxa"/>
        <w:tblBorders>
          <w:top w:val="single" w:sz="4" w:space="0" w:color="000000"/>
          <w:bottom w:val="single" w:sz="4" w:space="0" w:color="000000"/>
        </w:tblBorders>
        <w:tblLayout w:type="fixed"/>
        <w:tblLook w:val="04A0" w:firstRow="1" w:lastRow="0" w:firstColumn="1" w:lastColumn="0" w:noHBand="0" w:noVBand="1"/>
      </w:tblPr>
      <w:tblGrid>
        <w:gridCol w:w="1858"/>
        <w:gridCol w:w="1706"/>
        <w:gridCol w:w="1848"/>
        <w:gridCol w:w="2201"/>
        <w:gridCol w:w="1873"/>
      </w:tblGrid>
      <w:tr w:rsidR="00307D3A" w14:paraId="4B069A1C" w14:textId="77777777" w:rsidTr="00307D3A">
        <w:tc>
          <w:tcPr>
            <w:tcW w:w="1858" w:type="dxa"/>
            <w:tcBorders>
              <w:top w:val="single" w:sz="4" w:space="0" w:color="000000"/>
              <w:left w:val="nil"/>
              <w:bottom w:val="single" w:sz="4" w:space="0" w:color="000000"/>
              <w:right w:val="nil"/>
            </w:tcBorders>
            <w:vAlign w:val="center"/>
            <w:hideMark/>
          </w:tcPr>
          <w:p w14:paraId="0BB619E7"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LULC Class</w:t>
            </w:r>
          </w:p>
        </w:tc>
        <w:tc>
          <w:tcPr>
            <w:tcW w:w="1706" w:type="dxa"/>
            <w:tcBorders>
              <w:top w:val="single" w:sz="4" w:space="0" w:color="000000"/>
              <w:left w:val="nil"/>
              <w:bottom w:val="single" w:sz="4" w:space="0" w:color="000000"/>
              <w:right w:val="nil"/>
            </w:tcBorders>
            <w:vAlign w:val="center"/>
            <w:hideMark/>
          </w:tcPr>
          <w:p w14:paraId="640C60B3"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Reference Pixels</w:t>
            </w:r>
          </w:p>
        </w:tc>
        <w:tc>
          <w:tcPr>
            <w:tcW w:w="1848" w:type="dxa"/>
            <w:tcBorders>
              <w:top w:val="single" w:sz="4" w:space="0" w:color="000000"/>
              <w:left w:val="nil"/>
              <w:bottom w:val="single" w:sz="4" w:space="0" w:color="000000"/>
              <w:right w:val="nil"/>
            </w:tcBorders>
            <w:vAlign w:val="center"/>
            <w:hideMark/>
          </w:tcPr>
          <w:p w14:paraId="49E68C31"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Correctly Classified</w:t>
            </w:r>
          </w:p>
        </w:tc>
        <w:tc>
          <w:tcPr>
            <w:tcW w:w="2201" w:type="dxa"/>
            <w:tcBorders>
              <w:top w:val="single" w:sz="4" w:space="0" w:color="000000"/>
              <w:left w:val="nil"/>
              <w:bottom w:val="single" w:sz="4" w:space="0" w:color="000000"/>
              <w:right w:val="nil"/>
            </w:tcBorders>
            <w:vAlign w:val="center"/>
            <w:hideMark/>
          </w:tcPr>
          <w:p w14:paraId="2C9D137C"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Producer’s Accuracy (%)</w:t>
            </w:r>
          </w:p>
        </w:tc>
        <w:tc>
          <w:tcPr>
            <w:tcW w:w="1873" w:type="dxa"/>
            <w:tcBorders>
              <w:top w:val="single" w:sz="4" w:space="0" w:color="000000"/>
              <w:left w:val="nil"/>
              <w:bottom w:val="single" w:sz="4" w:space="0" w:color="000000"/>
              <w:right w:val="nil"/>
            </w:tcBorders>
            <w:vAlign w:val="center"/>
            <w:hideMark/>
          </w:tcPr>
          <w:p w14:paraId="2101542A"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User’s Accuracy (%)</w:t>
            </w:r>
          </w:p>
        </w:tc>
      </w:tr>
      <w:tr w:rsidR="00307D3A" w14:paraId="06A79CAC" w14:textId="77777777" w:rsidTr="00307D3A">
        <w:tc>
          <w:tcPr>
            <w:tcW w:w="1858" w:type="dxa"/>
            <w:tcBorders>
              <w:top w:val="single" w:sz="4" w:space="0" w:color="000000"/>
              <w:left w:val="nil"/>
              <w:bottom w:val="nil"/>
              <w:right w:val="nil"/>
            </w:tcBorders>
            <w:vAlign w:val="center"/>
            <w:hideMark/>
          </w:tcPr>
          <w:p w14:paraId="57530F9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Built-up Area</w:t>
            </w:r>
          </w:p>
        </w:tc>
        <w:tc>
          <w:tcPr>
            <w:tcW w:w="1706" w:type="dxa"/>
            <w:tcBorders>
              <w:top w:val="single" w:sz="4" w:space="0" w:color="000000"/>
              <w:left w:val="nil"/>
              <w:bottom w:val="nil"/>
              <w:right w:val="nil"/>
            </w:tcBorders>
            <w:vAlign w:val="center"/>
            <w:hideMark/>
          </w:tcPr>
          <w:p w14:paraId="288B0C5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50</w:t>
            </w:r>
          </w:p>
        </w:tc>
        <w:tc>
          <w:tcPr>
            <w:tcW w:w="1848" w:type="dxa"/>
            <w:tcBorders>
              <w:top w:val="single" w:sz="4" w:space="0" w:color="000000"/>
              <w:left w:val="nil"/>
              <w:bottom w:val="nil"/>
              <w:right w:val="nil"/>
            </w:tcBorders>
            <w:vAlign w:val="center"/>
            <w:hideMark/>
          </w:tcPr>
          <w:p w14:paraId="7966688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47</w:t>
            </w:r>
          </w:p>
        </w:tc>
        <w:tc>
          <w:tcPr>
            <w:tcW w:w="2201" w:type="dxa"/>
            <w:tcBorders>
              <w:top w:val="single" w:sz="4" w:space="0" w:color="000000"/>
              <w:left w:val="nil"/>
              <w:bottom w:val="nil"/>
              <w:right w:val="nil"/>
            </w:tcBorders>
            <w:vAlign w:val="center"/>
            <w:hideMark/>
          </w:tcPr>
          <w:p w14:paraId="68C5294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94.0</w:t>
            </w:r>
          </w:p>
        </w:tc>
        <w:tc>
          <w:tcPr>
            <w:tcW w:w="1873" w:type="dxa"/>
            <w:tcBorders>
              <w:top w:val="single" w:sz="4" w:space="0" w:color="000000"/>
              <w:left w:val="nil"/>
              <w:bottom w:val="nil"/>
              <w:right w:val="nil"/>
            </w:tcBorders>
            <w:vAlign w:val="center"/>
            <w:hideMark/>
          </w:tcPr>
          <w:p w14:paraId="6ECE97E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90.4</w:t>
            </w:r>
          </w:p>
        </w:tc>
      </w:tr>
      <w:tr w:rsidR="00307D3A" w14:paraId="02CA2B15" w14:textId="77777777" w:rsidTr="00307D3A">
        <w:tc>
          <w:tcPr>
            <w:tcW w:w="1858" w:type="dxa"/>
            <w:tcBorders>
              <w:top w:val="nil"/>
              <w:left w:val="nil"/>
              <w:bottom w:val="nil"/>
              <w:right w:val="nil"/>
            </w:tcBorders>
            <w:vAlign w:val="center"/>
            <w:hideMark/>
          </w:tcPr>
          <w:p w14:paraId="673214E0"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Forest Area</w:t>
            </w:r>
          </w:p>
        </w:tc>
        <w:tc>
          <w:tcPr>
            <w:tcW w:w="1706" w:type="dxa"/>
            <w:tcBorders>
              <w:top w:val="nil"/>
              <w:left w:val="nil"/>
              <w:bottom w:val="nil"/>
              <w:right w:val="nil"/>
            </w:tcBorders>
            <w:vAlign w:val="center"/>
            <w:hideMark/>
          </w:tcPr>
          <w:p w14:paraId="0757BD87"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55</w:t>
            </w:r>
          </w:p>
        </w:tc>
        <w:tc>
          <w:tcPr>
            <w:tcW w:w="1848" w:type="dxa"/>
            <w:tcBorders>
              <w:top w:val="nil"/>
              <w:left w:val="nil"/>
              <w:bottom w:val="nil"/>
              <w:right w:val="nil"/>
            </w:tcBorders>
            <w:vAlign w:val="center"/>
            <w:hideMark/>
          </w:tcPr>
          <w:p w14:paraId="4C0EA9F3"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49</w:t>
            </w:r>
          </w:p>
        </w:tc>
        <w:tc>
          <w:tcPr>
            <w:tcW w:w="2201" w:type="dxa"/>
            <w:tcBorders>
              <w:top w:val="nil"/>
              <w:left w:val="nil"/>
              <w:bottom w:val="nil"/>
              <w:right w:val="nil"/>
            </w:tcBorders>
            <w:vAlign w:val="center"/>
            <w:hideMark/>
          </w:tcPr>
          <w:p w14:paraId="699ABB2C"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89.1</w:t>
            </w:r>
          </w:p>
        </w:tc>
        <w:tc>
          <w:tcPr>
            <w:tcW w:w="1873" w:type="dxa"/>
            <w:tcBorders>
              <w:top w:val="nil"/>
              <w:left w:val="nil"/>
              <w:bottom w:val="nil"/>
              <w:right w:val="nil"/>
            </w:tcBorders>
            <w:vAlign w:val="center"/>
            <w:hideMark/>
          </w:tcPr>
          <w:p w14:paraId="700B7666"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89.1</w:t>
            </w:r>
          </w:p>
        </w:tc>
      </w:tr>
      <w:tr w:rsidR="00307D3A" w14:paraId="393379A2" w14:textId="77777777" w:rsidTr="00307D3A">
        <w:tc>
          <w:tcPr>
            <w:tcW w:w="1858" w:type="dxa"/>
            <w:tcBorders>
              <w:top w:val="nil"/>
              <w:left w:val="nil"/>
              <w:bottom w:val="nil"/>
              <w:right w:val="nil"/>
            </w:tcBorders>
            <w:vAlign w:val="center"/>
            <w:hideMark/>
          </w:tcPr>
          <w:p w14:paraId="20E37A3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Cropland</w:t>
            </w:r>
          </w:p>
        </w:tc>
        <w:tc>
          <w:tcPr>
            <w:tcW w:w="1706" w:type="dxa"/>
            <w:tcBorders>
              <w:top w:val="nil"/>
              <w:left w:val="nil"/>
              <w:bottom w:val="nil"/>
              <w:right w:val="nil"/>
            </w:tcBorders>
            <w:vAlign w:val="center"/>
            <w:hideMark/>
          </w:tcPr>
          <w:p w14:paraId="51D3F1DC"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45</w:t>
            </w:r>
          </w:p>
        </w:tc>
        <w:tc>
          <w:tcPr>
            <w:tcW w:w="1848" w:type="dxa"/>
            <w:tcBorders>
              <w:top w:val="nil"/>
              <w:left w:val="nil"/>
              <w:bottom w:val="nil"/>
              <w:right w:val="nil"/>
            </w:tcBorders>
            <w:vAlign w:val="center"/>
            <w:hideMark/>
          </w:tcPr>
          <w:p w14:paraId="4AF2750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41</w:t>
            </w:r>
          </w:p>
        </w:tc>
        <w:tc>
          <w:tcPr>
            <w:tcW w:w="2201" w:type="dxa"/>
            <w:tcBorders>
              <w:top w:val="nil"/>
              <w:left w:val="nil"/>
              <w:bottom w:val="nil"/>
              <w:right w:val="nil"/>
            </w:tcBorders>
            <w:vAlign w:val="center"/>
            <w:hideMark/>
          </w:tcPr>
          <w:p w14:paraId="527FEA1A"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91.1</w:t>
            </w:r>
          </w:p>
        </w:tc>
        <w:tc>
          <w:tcPr>
            <w:tcW w:w="1873" w:type="dxa"/>
            <w:tcBorders>
              <w:top w:val="nil"/>
              <w:left w:val="nil"/>
              <w:bottom w:val="nil"/>
              <w:right w:val="nil"/>
            </w:tcBorders>
            <w:vAlign w:val="center"/>
            <w:hideMark/>
          </w:tcPr>
          <w:p w14:paraId="1044C482"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86.3</w:t>
            </w:r>
          </w:p>
        </w:tc>
      </w:tr>
      <w:tr w:rsidR="00307D3A" w14:paraId="585B9B16" w14:textId="77777777" w:rsidTr="00307D3A">
        <w:tc>
          <w:tcPr>
            <w:tcW w:w="1858" w:type="dxa"/>
            <w:tcBorders>
              <w:top w:val="nil"/>
              <w:left w:val="nil"/>
              <w:bottom w:val="nil"/>
              <w:right w:val="nil"/>
            </w:tcBorders>
            <w:vAlign w:val="center"/>
            <w:hideMark/>
          </w:tcPr>
          <w:p w14:paraId="06CDFD7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Water Body</w:t>
            </w:r>
          </w:p>
        </w:tc>
        <w:tc>
          <w:tcPr>
            <w:tcW w:w="1706" w:type="dxa"/>
            <w:tcBorders>
              <w:top w:val="nil"/>
              <w:left w:val="nil"/>
              <w:bottom w:val="nil"/>
              <w:right w:val="nil"/>
            </w:tcBorders>
            <w:vAlign w:val="center"/>
            <w:hideMark/>
          </w:tcPr>
          <w:p w14:paraId="278282B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35</w:t>
            </w:r>
          </w:p>
        </w:tc>
        <w:tc>
          <w:tcPr>
            <w:tcW w:w="1848" w:type="dxa"/>
            <w:tcBorders>
              <w:top w:val="nil"/>
              <w:left w:val="nil"/>
              <w:bottom w:val="nil"/>
              <w:right w:val="nil"/>
            </w:tcBorders>
            <w:vAlign w:val="center"/>
            <w:hideMark/>
          </w:tcPr>
          <w:p w14:paraId="54DEA729"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34</w:t>
            </w:r>
          </w:p>
        </w:tc>
        <w:tc>
          <w:tcPr>
            <w:tcW w:w="2201" w:type="dxa"/>
            <w:tcBorders>
              <w:top w:val="nil"/>
              <w:left w:val="nil"/>
              <w:bottom w:val="nil"/>
              <w:right w:val="nil"/>
            </w:tcBorders>
            <w:vAlign w:val="center"/>
            <w:hideMark/>
          </w:tcPr>
          <w:p w14:paraId="7CBFBE8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97.1</w:t>
            </w:r>
          </w:p>
        </w:tc>
        <w:tc>
          <w:tcPr>
            <w:tcW w:w="1873" w:type="dxa"/>
            <w:tcBorders>
              <w:top w:val="nil"/>
              <w:left w:val="nil"/>
              <w:bottom w:val="nil"/>
              <w:right w:val="nil"/>
            </w:tcBorders>
            <w:vAlign w:val="center"/>
            <w:hideMark/>
          </w:tcPr>
          <w:p w14:paraId="62FE7F0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94.4</w:t>
            </w:r>
          </w:p>
        </w:tc>
      </w:tr>
      <w:tr w:rsidR="00307D3A" w14:paraId="5508AF74" w14:textId="77777777" w:rsidTr="00307D3A">
        <w:tc>
          <w:tcPr>
            <w:tcW w:w="1858" w:type="dxa"/>
            <w:tcBorders>
              <w:top w:val="nil"/>
              <w:left w:val="nil"/>
              <w:bottom w:val="nil"/>
              <w:right w:val="nil"/>
            </w:tcBorders>
            <w:vAlign w:val="center"/>
            <w:hideMark/>
          </w:tcPr>
          <w:p w14:paraId="4D5984A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Wetland</w:t>
            </w:r>
          </w:p>
        </w:tc>
        <w:tc>
          <w:tcPr>
            <w:tcW w:w="1706" w:type="dxa"/>
            <w:tcBorders>
              <w:top w:val="nil"/>
              <w:left w:val="nil"/>
              <w:bottom w:val="nil"/>
              <w:right w:val="nil"/>
            </w:tcBorders>
            <w:vAlign w:val="center"/>
            <w:hideMark/>
          </w:tcPr>
          <w:p w14:paraId="7E4265C2"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40</w:t>
            </w:r>
          </w:p>
        </w:tc>
        <w:tc>
          <w:tcPr>
            <w:tcW w:w="1848" w:type="dxa"/>
            <w:tcBorders>
              <w:top w:val="nil"/>
              <w:left w:val="nil"/>
              <w:bottom w:val="nil"/>
              <w:right w:val="nil"/>
            </w:tcBorders>
            <w:vAlign w:val="center"/>
            <w:hideMark/>
          </w:tcPr>
          <w:p w14:paraId="5446D00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36</w:t>
            </w:r>
          </w:p>
        </w:tc>
        <w:tc>
          <w:tcPr>
            <w:tcW w:w="2201" w:type="dxa"/>
            <w:tcBorders>
              <w:top w:val="nil"/>
              <w:left w:val="nil"/>
              <w:bottom w:val="nil"/>
              <w:right w:val="nil"/>
            </w:tcBorders>
            <w:vAlign w:val="center"/>
            <w:hideMark/>
          </w:tcPr>
          <w:p w14:paraId="3BA8068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380FE67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90.0</w:t>
            </w:r>
          </w:p>
        </w:tc>
      </w:tr>
      <w:tr w:rsidR="00307D3A" w14:paraId="5E7FFB14" w14:textId="77777777" w:rsidTr="00307D3A">
        <w:tc>
          <w:tcPr>
            <w:tcW w:w="1858" w:type="dxa"/>
            <w:tcBorders>
              <w:top w:val="nil"/>
              <w:left w:val="nil"/>
              <w:bottom w:val="nil"/>
              <w:right w:val="nil"/>
            </w:tcBorders>
            <w:vAlign w:val="center"/>
            <w:hideMark/>
          </w:tcPr>
          <w:p w14:paraId="493FE1A3"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Overall Accuracy</w:t>
            </w:r>
          </w:p>
        </w:tc>
        <w:tc>
          <w:tcPr>
            <w:tcW w:w="1706" w:type="dxa"/>
            <w:tcBorders>
              <w:top w:val="nil"/>
              <w:left w:val="nil"/>
              <w:bottom w:val="nil"/>
              <w:right w:val="nil"/>
            </w:tcBorders>
            <w:vAlign w:val="center"/>
            <w:hideMark/>
          </w:tcPr>
          <w:p w14:paraId="32C004A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nil"/>
              <w:right w:val="nil"/>
            </w:tcBorders>
            <w:vAlign w:val="center"/>
            <w:hideMark/>
          </w:tcPr>
          <w:p w14:paraId="0B7F5DBA"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nil"/>
              <w:right w:val="nil"/>
            </w:tcBorders>
            <w:vAlign w:val="center"/>
            <w:hideMark/>
          </w:tcPr>
          <w:p w14:paraId="303B60FE"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92.2%</w:t>
            </w:r>
          </w:p>
        </w:tc>
        <w:tc>
          <w:tcPr>
            <w:tcW w:w="1873" w:type="dxa"/>
            <w:tcBorders>
              <w:top w:val="nil"/>
              <w:left w:val="nil"/>
              <w:bottom w:val="nil"/>
              <w:right w:val="nil"/>
            </w:tcBorders>
            <w:vAlign w:val="center"/>
            <w:hideMark/>
          </w:tcPr>
          <w:p w14:paraId="7104C17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r>
      <w:tr w:rsidR="00307D3A" w14:paraId="6427E9F0" w14:textId="77777777" w:rsidTr="00307D3A">
        <w:tc>
          <w:tcPr>
            <w:tcW w:w="1858" w:type="dxa"/>
            <w:tcBorders>
              <w:top w:val="nil"/>
              <w:left w:val="nil"/>
              <w:bottom w:val="single" w:sz="4" w:space="0" w:color="000000"/>
              <w:right w:val="nil"/>
            </w:tcBorders>
            <w:vAlign w:val="center"/>
            <w:hideMark/>
          </w:tcPr>
          <w:p w14:paraId="6ED0154A"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Kappa Coefficient</w:t>
            </w:r>
          </w:p>
        </w:tc>
        <w:tc>
          <w:tcPr>
            <w:tcW w:w="1706" w:type="dxa"/>
            <w:tcBorders>
              <w:top w:val="nil"/>
              <w:left w:val="nil"/>
              <w:bottom w:val="single" w:sz="4" w:space="0" w:color="000000"/>
              <w:right w:val="nil"/>
            </w:tcBorders>
            <w:vAlign w:val="center"/>
            <w:hideMark/>
          </w:tcPr>
          <w:p w14:paraId="3FCDAEB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single" w:sz="4" w:space="0" w:color="000000"/>
              <w:right w:val="nil"/>
            </w:tcBorders>
            <w:vAlign w:val="center"/>
            <w:hideMark/>
          </w:tcPr>
          <w:p w14:paraId="50B4A5F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single" w:sz="4" w:space="0" w:color="000000"/>
              <w:right w:val="nil"/>
            </w:tcBorders>
            <w:vAlign w:val="center"/>
            <w:hideMark/>
          </w:tcPr>
          <w:p w14:paraId="3D505F8E"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0.90</w:t>
            </w:r>
          </w:p>
        </w:tc>
        <w:tc>
          <w:tcPr>
            <w:tcW w:w="1873" w:type="dxa"/>
            <w:tcBorders>
              <w:top w:val="nil"/>
              <w:left w:val="nil"/>
              <w:bottom w:val="single" w:sz="4" w:space="0" w:color="000000"/>
              <w:right w:val="nil"/>
            </w:tcBorders>
            <w:vAlign w:val="center"/>
            <w:hideMark/>
          </w:tcPr>
          <w:p w14:paraId="4F6EAE77"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r>
    </w:tbl>
    <w:p w14:paraId="6A468CCD" w14:textId="77777777" w:rsidR="00307D3A" w:rsidRDefault="00307D3A" w:rsidP="00307D3A">
      <w:pPr>
        <w:spacing w:before="240" w:beforeAutospacing="0" w:after="0" w:line="268" w:lineRule="auto"/>
        <w:jc w:val="center"/>
        <w:rPr>
          <w:rFonts w:ascii="Times New Roman" w:hAnsi="Times New Roman"/>
          <w:kern w:val="0"/>
          <w:sz w:val="28"/>
          <w:szCs w:val="28"/>
        </w:rPr>
      </w:pPr>
      <w:r>
        <w:rPr>
          <w:rFonts w:ascii="Times New Roman" w:hAnsi="Times New Roman"/>
          <w:kern w:val="0"/>
          <w:sz w:val="28"/>
          <w:szCs w:val="28"/>
        </w:rPr>
        <w:t>Author source</w:t>
      </w:r>
    </w:p>
    <w:p w14:paraId="2F9494E7"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6" w:name="_Toc219269794"/>
      <w:r w:rsidRPr="00D926E7">
        <w:rPr>
          <w:rFonts w:ascii="Times New Roman" w:eastAsia="DengXian Light" w:hAnsi="Times New Roman"/>
          <w:b/>
          <w:bCs/>
          <w:sz w:val="32"/>
          <w:szCs w:val="32"/>
        </w:rPr>
        <w:t>3.2 Plant Composition and Biodiversity Patterns</w:t>
      </w:r>
      <w:bookmarkEnd w:id="86"/>
    </w:p>
    <w:p w14:paraId="72212221"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7" w:name="_Toc219269795"/>
      <w:r w:rsidRPr="00D926E7">
        <w:rPr>
          <w:rFonts w:ascii="Times New Roman" w:eastAsia="Calibri" w:hAnsi="Times New Roman"/>
          <w:b/>
          <w:bCs/>
          <w:kern w:val="0"/>
          <w:sz w:val="28"/>
          <w:szCs w:val="28"/>
        </w:rPr>
        <w:t>3.2.1 Plant Diversity in Makurdi local Government area</w:t>
      </w:r>
      <w:bookmarkEnd w:id="87"/>
    </w:p>
    <w:p w14:paraId="7C273F60"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A study was conducted in Makurdi Local Government, encompassing rural, peri-urban, and urban areas, to assess plant diversity. The study covered the following; 1) Agan and Bar wards in rural areas, characterised by agricultural lands, forests, and scattered settlements; 2) Fiidi and Wailomayo wards as peri-urban areas, marked by a blend of developed and natural environments; and 3) North Bank Ward 1 and Ankpa Q/Wadata Ward as urban areas, characterised by high population densities and infrastructure development.</w:t>
      </w:r>
      <w:r>
        <w:rPr>
          <w:rFonts w:ascii="Times New Roman" w:eastAsia="Calibri" w:hAnsi="Times New Roman"/>
          <w:sz w:val="28"/>
          <w:szCs w:val="28"/>
        </w:rPr>
        <w:t xml:space="preserve"> By assessing plant diversity across multiple plots in these areas, the study provided valuable information on the distribution and abundance of plant species in different environmental settings.</w:t>
      </w:r>
    </w:p>
    <w:p w14:paraId="08B73B97"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8" w:name="_Toc219269796"/>
      <w:r>
        <w:rPr>
          <w:rFonts w:ascii="Times New Roman" w:eastAsia="Calibri" w:hAnsi="Times New Roman"/>
          <w:b/>
          <w:bCs/>
          <w:kern w:val="0"/>
          <w:sz w:val="28"/>
          <w:szCs w:val="28"/>
        </w:rPr>
        <w:t>3.2.1.1 Rural Areas of the Makurdi Local Government</w:t>
      </w:r>
      <w:bookmarkEnd w:id="88"/>
    </w:p>
    <w:p w14:paraId="7875D11D"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the Agan Ward disclosed varying levels of diversity across the three plots; see (Appendixes T1-T3). The first plot findings clearly show that 92 plant individuals from 30 species, with Heterotis rotundifolia, were found. (10 individuals, 10.9%) and Elaeis Guineensis (9 individuals, 9.8%) being notable species. This plot had a Shannon-Wiener index of 3.0431, Simpson’s Diversity of 0.9373, and Species Evenness of 0.8947, indicating a relatively high level of </w:t>
      </w:r>
      <w:r>
        <w:rPr>
          <w:rFonts w:ascii="Times New Roman" w:eastAsia="Calibri" w:hAnsi="Times New Roman"/>
          <w:kern w:val="0"/>
          <w:sz w:val="28"/>
          <w:szCs w:val="28"/>
        </w:rPr>
        <w:lastRenderedPageBreak/>
        <w:t>diversity. Plot 2 findings shows that 49 individuals from 15 species, with Ancardium occidentale (10 individuals, 20.4%) and Passiflora foctida (9 individuals, 18.4%) being prevalent. This plot findings showed lower diversity metrics, with a Shannon-Wiener index of 2.3735, Simpson’s Diversity of 0.8821, and Evenness of 0.8765. Plot 3 (Table 3.20) had 35 individuals across 19 species, with Cocus rucifera (7 individuals, 20%) and Magnifera</w:t>
      </w:r>
      <w:r>
        <w:rPr>
          <w:rFonts w:ascii="Times New Roman" w:eastAsia="Calibri" w:hAnsi="Times New Roman"/>
          <w:sz w:val="28"/>
          <w:szCs w:val="28"/>
        </w:rPr>
        <w:t xml:space="preserve"> Indica (4 individuals, 11.4%) being notable. The diversity indices for this plot were 2.7155 (Shannon-Wiener), 0.9143 (Simpson), and 0.9223 (Evenness).</w:t>
      </w:r>
    </w:p>
    <w:p w14:paraId="5AE44DC1"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study of plant diversity in Bar Ward also revealed varying levels of diversity in three plots (Appendixes T4-T6). The first plot recorded 73 individual plants from 25 species, with Daniellia oliverii (11 individuals, 15.1%) and Prosopis africana (6 individuals, 8.2%) being notable species. This plot had a Shannon-Wiener index of 2.8667, Simpson’s Diversity of 0.9266, and Species Evenness of 0.8906. Plot 2 documented 51 individuals from 27 species, with Talinum fruticosum (7 individuals, 13.7%) and Elaeis guinensis (6 individuals, 11.8%) being prevalent. This plot findings showed higher diversity metrics, with a Shannon-Wiener index of 3.0413, Simpson’s Diversity of 0.9373, and Evenness of 0.9228. Plot 3 had 52 individuals across 25 species, with Magnifera</w:t>
      </w:r>
      <w:r>
        <w:rPr>
          <w:rFonts w:ascii="Times New Roman" w:eastAsia="Calibri" w:hAnsi="Times New Roman"/>
          <w:sz w:val="28"/>
          <w:szCs w:val="28"/>
        </w:rPr>
        <w:t xml:space="preserve"> indica (10 individuals, 19.2%) being notable. The diversity indices for this plot were 2.9171 (Shannon-Wiener), 0.9246 (Simpson), and 0.9062 (Evenness). </w:t>
      </w:r>
    </w:p>
    <w:p w14:paraId="0387C7A6"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9" w:name="_Toc219269797"/>
      <w:r>
        <w:rPr>
          <w:rFonts w:ascii="Times New Roman" w:eastAsia="Calibri" w:hAnsi="Times New Roman"/>
          <w:b/>
          <w:bCs/>
          <w:kern w:val="0"/>
          <w:sz w:val="28"/>
          <w:szCs w:val="28"/>
        </w:rPr>
        <w:t>3.2.1.2 Peri-Urban Areas of Makurdi Local Government</w:t>
      </w:r>
      <w:bookmarkEnd w:id="89"/>
    </w:p>
    <w:p w14:paraId="0B02D950"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plant diversity analysis in Fiidi Ward showed varying levels of diversity across three plots; see (Appendix T7-T9). The first plot findings show that 27 plant individuals from 10 species, with Eichhornia crassipes, were present. (4 individuals, 14.8%) and Alternanthera sessilis (4 individuals, 14.8%) being notable species. This plot had a Shannon-Wiener index of 2.2428, Simpson’s Diversity of 0.8889, and Species Evenness of 0.9740. Plot 2 documented 51 individuals from 15 species, with Newbouldia laevis (10 individuals, 19.6%) and Magnifera indica (7 individuals, 13.7%) being prevalent. This plot showed a Shannon-Wiener index of 2.4139, Simpson’s Diversity of 0.8889, and Evenness of 0.8914. Plot 3 had 31 individuals across 14 species, with Magnifera indica (8 individuals, 25.8%) and Polyalthia</w:t>
      </w:r>
      <w:r>
        <w:rPr>
          <w:rFonts w:ascii="Times New Roman" w:eastAsia="Calibri" w:hAnsi="Times New Roman"/>
          <w:sz w:val="28"/>
          <w:szCs w:val="28"/>
        </w:rPr>
        <w:t xml:space="preserve"> longifolia (4 individuals, 12.9%) being notable. The diversity indices for this plot were 2.3717 (Shannon-Wiener), 0.8783 (Simpson), and 0.8987 (Evenness).</w:t>
      </w:r>
    </w:p>
    <w:p w14:paraId="075799C6"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The study of plant diversity in the Wailomayo Ward also revealed varying levels of diversity in three plots (Appendixes T10-T12). The first plot findings show that 57 plant individuals from 20 species, with Diplaziun sammatii (8 individuals, 14%) and Albizia zygia (8 individuals, 14%) being notable species. This plot had a Shannon-Wiener index of 2.7859, Simpson’s Diversity of 0.9252, and Species Evenness of 0.9299. Plot 2 findings shows that 23 individuals from 13 species, with Terminalia mentalis (6 individuals, 26.1%) being prevalent. This plot showed a Shannon-Wiener index of 2.3440, Simpson’s Diversity of 0.8771, and Evenness of 0.9138. Plot 3 findings on the other hand shows that 87 individuals across 23 species, with Magnifera indica (10 individuals, 11.5%), Sida acuta (11 individuals, 12.6%), and Cleome viscosa</w:t>
      </w:r>
      <w:r>
        <w:rPr>
          <w:rFonts w:ascii="Times New Roman" w:eastAsia="Calibri" w:hAnsi="Times New Roman"/>
          <w:sz w:val="28"/>
          <w:szCs w:val="28"/>
        </w:rPr>
        <w:t xml:space="preserve"> (9 individuals, 10.3%) being notable. The diversity indices for this plot were 2.8092 (Shannon-Wiener), 0.9256 (Simpson), and 0.8959 (Evenness). </w:t>
      </w:r>
    </w:p>
    <w:p w14:paraId="46B2EDE3"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0" w:name="_Toc219269798"/>
      <w:r w:rsidRPr="00D926E7">
        <w:rPr>
          <w:rFonts w:ascii="Times New Roman" w:eastAsia="Calibri" w:hAnsi="Times New Roman"/>
          <w:b/>
          <w:bCs/>
          <w:kern w:val="0"/>
          <w:sz w:val="28"/>
          <w:szCs w:val="28"/>
        </w:rPr>
        <w:t>3.2.1.3 Urban Areas of the Makurdi Local Government</w:t>
      </w:r>
      <w:bookmarkEnd w:id="90"/>
    </w:p>
    <w:p w14:paraId="595CF6B4"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analysis of plant diversity in Ward 1 of the North Bank shows varying levels of diversity in three plots (Appendixes T13-T15). The first plot findings show that 65 plant individuals from 28 species, with Spermacoce verticellata, are present. (10 individuals, 15.4%) and Daniellia oliverii</w:t>
      </w:r>
      <w:r>
        <w:rPr>
          <w:rFonts w:ascii="Times New Roman" w:eastAsia="Calibri" w:hAnsi="Times New Roman"/>
          <w:sz w:val="28"/>
          <w:szCs w:val="28"/>
        </w:rPr>
        <w:t xml:space="preserve"> (5 individuals, 7.7%) being notable species. This plot had a Shannon-Wiener index of 3.0711, Simpson’s Diversity of 0.9396, and Species Evenness of 0.9217. Plot 2 documented 58 individuals from 19 species, with Ixora coccinea (10 individuals, 17.2%) and Elaeis guineensis (9 individuals, 15.5%) being prevalent. This plot showed a Shannon-Wiener index of 2.6457, Simpson’s Diversity of 0.9090, and Evenness of 0.8986. Plot 3 had 41 individuals across 25 species, with Azadrachta indica (7 individuals, 17.1%) being notable. The diversity indices for this plot were 3.0049 (Shannon-Wiener), 0.9352 (Simpson), and 0.9335 (Evenness).</w:t>
      </w:r>
    </w:p>
    <w:p w14:paraId="5E713E0A"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study in Ankpa Q/Wadata Ward also revealed varying levels of diversity in three plots (Appendixes T16-T18). The first plot findings show that 50 plant individuals from 25 species, with Cleome viscosa, were analysed. (10 individuals, 20%) and Acmela paniculata (8 individuals, 16%) being notable species. This plot had a Shannon-Wiener index of 2.8483, Simpson’s Diversity of 0.9128, and Species Evenness of 0.8849. Plot 2 findings shows that 23 individuals from 9 species, with Ficus thinningii (7 individuals, 30.4%) being prevalent. Also the findings shows the plot has a Shannon-Wiener index of 2.0156, Simpson’s Diversity </w:t>
      </w:r>
      <w:r>
        <w:rPr>
          <w:rFonts w:ascii="Times New Roman" w:eastAsia="Calibri" w:hAnsi="Times New Roman"/>
          <w:kern w:val="0"/>
          <w:sz w:val="28"/>
          <w:szCs w:val="28"/>
        </w:rPr>
        <w:lastRenderedPageBreak/>
        <w:t>of 0.8393, and Evenness of 0.9173. Plot 3 had 39 individuals across 14 species, with Delonix</w:t>
      </w:r>
      <w:r>
        <w:rPr>
          <w:rFonts w:ascii="Times New Roman" w:eastAsia="Calibri" w:hAnsi="Times New Roman"/>
          <w:sz w:val="28"/>
          <w:szCs w:val="28"/>
        </w:rPr>
        <w:t xml:space="preserve"> regia (13 individuals, 33.3%) being notable. The diversity indices for this plot were 2.2555 (Shannon-Wiener), 0.8442 (Simpson), and 0.8547 (Evenness). </w:t>
      </w:r>
    </w:p>
    <w:p w14:paraId="3965FFFE"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1" w:name="_Toc219269799"/>
      <w:r w:rsidRPr="00D926E7">
        <w:rPr>
          <w:rFonts w:ascii="Times New Roman" w:eastAsia="Calibri" w:hAnsi="Times New Roman"/>
          <w:b/>
          <w:bCs/>
          <w:kern w:val="0"/>
          <w:sz w:val="28"/>
          <w:szCs w:val="28"/>
        </w:rPr>
        <w:t>3.2.1.4 Comparison of the diversity of species between Rural, Peri-Urban and Urban Areas in the Makurdi Local Government</w:t>
      </w:r>
      <w:bookmarkEnd w:id="91"/>
    </w:p>
    <w:p w14:paraId="191A7E81"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comparison findings of species diversity between rural, peri-urban, and urban areas in Makurdi Local Government revealed variations in diversity indices, although the differences were not statistically significant (Table 3.4). Rural areas exhibited higher species diversity, with a mean Shannon-Wiener Index (H′) of 2.83, Simpson’s Diversity (1-D) of 0.92, and Species Richness (R) of 23.50, compared to peri-urban areas (H′ = 2.49, 1-D = 0.90, R = 15.83) and urban areas (H′ = 2.64, 1-D = 0.90, R = 20.00).). Also, the fndings show that the diversity of species (E) was slightly higher in the peri-urban areas (0.90) compared to the rural areas (0.92) and the urban areas (0.90).</w:t>
      </w:r>
      <w:r>
        <w:rPr>
          <w:rFonts w:ascii="Times New Roman" w:eastAsia="Calibri" w:hAnsi="Times New Roman"/>
          <w:sz w:val="28"/>
          <w:szCs w:val="28"/>
        </w:rPr>
        <w:t xml:space="preserve"> Despite these differences, the ANOVA results did not show significant differences between areas for any of the diversity indices, indicating that the observed variations may be due to chance.</w:t>
      </w:r>
    </w:p>
    <w:p w14:paraId="2873DC6D" w14:textId="77777777" w:rsidR="00307D3A" w:rsidRDefault="00307D3A" w:rsidP="00307D3A">
      <w:pPr>
        <w:spacing w:before="240" w:beforeAutospacing="0"/>
        <w:rPr>
          <w:rFonts w:ascii="Times New Roman" w:eastAsia="Calibri" w:hAnsi="Times New Roman"/>
          <w:b/>
          <w:bCs/>
          <w:sz w:val="28"/>
          <w:szCs w:val="28"/>
        </w:rPr>
      </w:pPr>
      <w:r>
        <w:rPr>
          <w:rFonts w:ascii="Times New Roman" w:eastAsia="Calibri" w:hAnsi="Times New Roman"/>
          <w:b/>
          <w:bCs/>
          <w:sz w:val="28"/>
          <w:szCs w:val="28"/>
        </w:rPr>
        <w:t>Table 3.4: Comparison of the species diversity between the Rural, Peri-urban and Urban Areas in the Makurdi Local government of Benue state</w:t>
      </w:r>
    </w:p>
    <w:tbl>
      <w:tblPr>
        <w:tblStyle w:val="Style92"/>
        <w:tblW w:w="0" w:type="auto"/>
        <w:jc w:val="center"/>
        <w:tblInd w:w="0" w:type="dxa"/>
        <w:tblBorders>
          <w:insideH w:val="single" w:sz="4" w:space="0" w:color="auto"/>
          <w:insideV w:val="single" w:sz="4" w:space="0" w:color="auto"/>
        </w:tblBorders>
        <w:tblLook w:val="04A0" w:firstRow="1" w:lastRow="0" w:firstColumn="1" w:lastColumn="0" w:noHBand="0" w:noVBand="1"/>
      </w:tblPr>
      <w:tblGrid>
        <w:gridCol w:w="2410"/>
        <w:gridCol w:w="1538"/>
        <w:gridCol w:w="1941"/>
        <w:gridCol w:w="1762"/>
        <w:gridCol w:w="1490"/>
      </w:tblGrid>
      <w:tr w:rsidR="00307D3A" w14:paraId="2B64217F" w14:textId="77777777" w:rsidTr="00307D3A">
        <w:trPr>
          <w:jc w:val="center"/>
        </w:trPr>
        <w:tc>
          <w:tcPr>
            <w:tcW w:w="2410" w:type="dxa"/>
            <w:vMerge w:val="restart"/>
            <w:tcBorders>
              <w:top w:val="single" w:sz="4" w:space="0" w:color="auto"/>
              <w:left w:val="nil"/>
              <w:bottom w:val="nil"/>
              <w:right w:val="nil"/>
            </w:tcBorders>
            <w:vAlign w:val="center"/>
            <w:hideMark/>
          </w:tcPr>
          <w:p w14:paraId="7FDC18F6"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Areas</w:t>
            </w:r>
          </w:p>
        </w:tc>
        <w:tc>
          <w:tcPr>
            <w:tcW w:w="6658" w:type="dxa"/>
            <w:gridSpan w:val="4"/>
            <w:tcBorders>
              <w:top w:val="single" w:sz="4" w:space="0" w:color="auto"/>
              <w:left w:val="nil"/>
              <w:bottom w:val="single" w:sz="4" w:space="0" w:color="auto"/>
              <w:right w:val="nil"/>
            </w:tcBorders>
            <w:vAlign w:val="center"/>
            <w:hideMark/>
          </w:tcPr>
          <w:p w14:paraId="39B68DA1"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Diversity</w:t>
            </w:r>
          </w:p>
        </w:tc>
      </w:tr>
      <w:tr w:rsidR="00307D3A" w14:paraId="7FA9A6AF" w14:textId="77777777" w:rsidTr="00307D3A">
        <w:trPr>
          <w:jc w:val="center"/>
        </w:trPr>
        <w:tc>
          <w:tcPr>
            <w:tcW w:w="0" w:type="auto"/>
            <w:vMerge/>
            <w:tcBorders>
              <w:top w:val="single" w:sz="4" w:space="0" w:color="auto"/>
              <w:left w:val="nil"/>
              <w:bottom w:val="nil"/>
              <w:right w:val="nil"/>
            </w:tcBorders>
            <w:vAlign w:val="center"/>
            <w:hideMark/>
          </w:tcPr>
          <w:p w14:paraId="3B65CDF8" w14:textId="77777777" w:rsidR="00307D3A" w:rsidRDefault="00307D3A">
            <w:pPr>
              <w:spacing w:before="0" w:beforeAutospacing="0" w:line="240" w:lineRule="auto"/>
              <w:rPr>
                <w:rFonts w:ascii="Times New Roman" w:eastAsia="Calibri" w:hAnsi="Times New Roman"/>
                <w:b/>
                <w:bCs/>
                <w:kern w:val="0"/>
                <w:sz w:val="28"/>
                <w:szCs w:val="28"/>
              </w:rPr>
            </w:pPr>
          </w:p>
        </w:tc>
        <w:tc>
          <w:tcPr>
            <w:tcW w:w="1538" w:type="dxa"/>
            <w:tcBorders>
              <w:top w:val="single" w:sz="4" w:space="0" w:color="auto"/>
              <w:left w:val="nil"/>
              <w:bottom w:val="single" w:sz="4" w:space="0" w:color="auto"/>
              <w:right w:val="nil"/>
            </w:tcBorders>
            <w:vAlign w:val="center"/>
            <w:hideMark/>
          </w:tcPr>
          <w:p w14:paraId="4B9B6BD9"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Shannon-Wiener Index (</w:t>
            </w:r>
            <w:r>
              <w:rPr>
                <w:rFonts w:ascii="Times New Roman" w:eastAsia="Calibri" w:hAnsi="Times New Roman"/>
                <w:b/>
                <w:bCs/>
                <w:i/>
                <w:iCs/>
                <w:kern w:val="0"/>
                <w:sz w:val="28"/>
                <w:szCs w:val="28"/>
              </w:rPr>
              <w:t>H′</w:t>
            </w:r>
            <w:r>
              <w:rPr>
                <w:rFonts w:ascii="Times New Roman" w:eastAsia="Calibri" w:hAnsi="Times New Roman"/>
                <w:b/>
                <w:bCs/>
                <w:kern w:val="0"/>
                <w:sz w:val="28"/>
                <w:szCs w:val="28"/>
              </w:rPr>
              <w:t>)</w:t>
            </w:r>
          </w:p>
        </w:tc>
        <w:tc>
          <w:tcPr>
            <w:tcW w:w="1941" w:type="dxa"/>
            <w:tcBorders>
              <w:top w:val="single" w:sz="4" w:space="0" w:color="auto"/>
              <w:left w:val="nil"/>
              <w:bottom w:val="single" w:sz="4" w:space="0" w:color="auto"/>
              <w:right w:val="nil"/>
            </w:tcBorders>
            <w:vAlign w:val="center"/>
            <w:hideMark/>
          </w:tcPr>
          <w:p w14:paraId="24854BFC"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Simpson ́s Diversity (1-D)</w:t>
            </w:r>
          </w:p>
        </w:tc>
        <w:tc>
          <w:tcPr>
            <w:tcW w:w="1762" w:type="dxa"/>
            <w:tcBorders>
              <w:top w:val="single" w:sz="4" w:space="0" w:color="auto"/>
              <w:left w:val="nil"/>
              <w:bottom w:val="single" w:sz="4" w:space="0" w:color="auto"/>
              <w:right w:val="nil"/>
            </w:tcBorders>
            <w:vAlign w:val="center"/>
            <w:hideMark/>
          </w:tcPr>
          <w:p w14:paraId="28C0C875"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Evenness (E)</w:t>
            </w:r>
          </w:p>
        </w:tc>
        <w:tc>
          <w:tcPr>
            <w:tcW w:w="1417" w:type="dxa"/>
            <w:tcBorders>
              <w:top w:val="single" w:sz="4" w:space="0" w:color="auto"/>
              <w:left w:val="nil"/>
              <w:bottom w:val="single" w:sz="4" w:space="0" w:color="auto"/>
              <w:right w:val="nil"/>
            </w:tcBorders>
            <w:vAlign w:val="center"/>
            <w:hideMark/>
          </w:tcPr>
          <w:p w14:paraId="06D6F60B"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Richness (R)</w:t>
            </w:r>
          </w:p>
        </w:tc>
      </w:tr>
      <w:tr w:rsidR="00307D3A" w14:paraId="2171AF13" w14:textId="77777777" w:rsidTr="00307D3A">
        <w:trPr>
          <w:jc w:val="center"/>
        </w:trPr>
        <w:tc>
          <w:tcPr>
            <w:tcW w:w="2410" w:type="dxa"/>
            <w:tcBorders>
              <w:top w:val="single" w:sz="4" w:space="0" w:color="auto"/>
              <w:left w:val="nil"/>
              <w:bottom w:val="nil"/>
              <w:right w:val="nil"/>
            </w:tcBorders>
            <w:vAlign w:val="center"/>
            <w:hideMark/>
          </w:tcPr>
          <w:p w14:paraId="2A6C8B99"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Rural Areas </w:t>
            </w:r>
            <w:r>
              <w:rPr>
                <w:rFonts w:ascii="Times New Roman" w:eastAsia="Calibri" w:hAnsi="Times New Roman"/>
                <w:b/>
                <w:bCs/>
                <w:kern w:val="0"/>
                <w:sz w:val="28"/>
                <w:szCs w:val="28"/>
              </w:rPr>
              <w:br/>
              <w:t xml:space="preserve">(Agan and Bar Wards) </w:t>
            </w:r>
            <w:r>
              <w:rPr>
                <w:rFonts w:ascii="Times New Roman" w:eastAsia="Calibri" w:hAnsi="Times New Roman"/>
                <w:b/>
                <w:bCs/>
                <w:kern w:val="0"/>
                <w:sz w:val="28"/>
                <w:szCs w:val="28"/>
              </w:rPr>
              <w:br/>
              <w:t>(n = 6)</w:t>
            </w:r>
          </w:p>
        </w:tc>
        <w:tc>
          <w:tcPr>
            <w:tcW w:w="1538" w:type="dxa"/>
            <w:tcBorders>
              <w:top w:val="single" w:sz="4" w:space="0" w:color="auto"/>
              <w:left w:val="nil"/>
              <w:bottom w:val="nil"/>
              <w:right w:val="nil"/>
            </w:tcBorders>
            <w:vAlign w:val="center"/>
            <w:hideMark/>
          </w:tcPr>
          <w:p w14:paraId="21344885"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2.83 ±0.25</w:t>
            </w:r>
          </w:p>
        </w:tc>
        <w:tc>
          <w:tcPr>
            <w:tcW w:w="1941" w:type="dxa"/>
            <w:tcBorders>
              <w:top w:val="single" w:sz="4" w:space="0" w:color="auto"/>
              <w:left w:val="nil"/>
              <w:bottom w:val="nil"/>
              <w:right w:val="nil"/>
            </w:tcBorders>
            <w:vAlign w:val="center"/>
            <w:hideMark/>
          </w:tcPr>
          <w:p w14:paraId="6DCEEB48"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0.92 ±0.02</w:t>
            </w:r>
          </w:p>
        </w:tc>
        <w:tc>
          <w:tcPr>
            <w:tcW w:w="1762" w:type="dxa"/>
            <w:tcBorders>
              <w:top w:val="single" w:sz="4" w:space="0" w:color="auto"/>
              <w:left w:val="nil"/>
              <w:bottom w:val="nil"/>
              <w:right w:val="nil"/>
            </w:tcBorders>
            <w:vAlign w:val="center"/>
            <w:hideMark/>
          </w:tcPr>
          <w:p w14:paraId="3625289C"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0.90±0.02</w:t>
            </w:r>
          </w:p>
        </w:tc>
        <w:tc>
          <w:tcPr>
            <w:tcW w:w="1417" w:type="dxa"/>
            <w:tcBorders>
              <w:top w:val="single" w:sz="4" w:space="0" w:color="auto"/>
              <w:left w:val="nil"/>
              <w:bottom w:val="nil"/>
              <w:right w:val="nil"/>
            </w:tcBorders>
            <w:vAlign w:val="center"/>
            <w:hideMark/>
          </w:tcPr>
          <w:p w14:paraId="4A93C176"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23.50±5.50</w:t>
            </w:r>
          </w:p>
        </w:tc>
      </w:tr>
      <w:tr w:rsidR="00307D3A" w14:paraId="362F7279" w14:textId="77777777" w:rsidTr="00307D3A">
        <w:trPr>
          <w:jc w:val="center"/>
        </w:trPr>
        <w:tc>
          <w:tcPr>
            <w:tcW w:w="2410" w:type="dxa"/>
            <w:tcBorders>
              <w:top w:val="nil"/>
              <w:left w:val="nil"/>
              <w:bottom w:val="nil"/>
              <w:right w:val="nil"/>
            </w:tcBorders>
            <w:vAlign w:val="center"/>
            <w:hideMark/>
          </w:tcPr>
          <w:p w14:paraId="21563243"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Peri-urban Area (Fiidi and Wailomayo wards) (n = 6)</w:t>
            </w:r>
          </w:p>
        </w:tc>
        <w:tc>
          <w:tcPr>
            <w:tcW w:w="1538" w:type="dxa"/>
            <w:tcBorders>
              <w:top w:val="nil"/>
              <w:left w:val="nil"/>
              <w:bottom w:val="nil"/>
              <w:right w:val="nil"/>
            </w:tcBorders>
            <w:vAlign w:val="center"/>
            <w:hideMark/>
          </w:tcPr>
          <w:p w14:paraId="02D2FD53"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2.49 ±0.24</w:t>
            </w:r>
          </w:p>
        </w:tc>
        <w:tc>
          <w:tcPr>
            <w:tcW w:w="1941" w:type="dxa"/>
            <w:tcBorders>
              <w:top w:val="nil"/>
              <w:left w:val="nil"/>
              <w:bottom w:val="nil"/>
              <w:right w:val="nil"/>
            </w:tcBorders>
            <w:vAlign w:val="center"/>
            <w:hideMark/>
          </w:tcPr>
          <w:p w14:paraId="734D097A"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 ±0.02</w:t>
            </w:r>
          </w:p>
        </w:tc>
        <w:tc>
          <w:tcPr>
            <w:tcW w:w="1762" w:type="dxa"/>
            <w:tcBorders>
              <w:top w:val="nil"/>
              <w:left w:val="nil"/>
              <w:bottom w:val="nil"/>
              <w:right w:val="nil"/>
            </w:tcBorders>
            <w:vAlign w:val="center"/>
            <w:hideMark/>
          </w:tcPr>
          <w:p w14:paraId="6D719397"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0.92 ±0.03</w:t>
            </w:r>
          </w:p>
        </w:tc>
        <w:tc>
          <w:tcPr>
            <w:tcW w:w="1417" w:type="dxa"/>
            <w:tcBorders>
              <w:top w:val="nil"/>
              <w:left w:val="nil"/>
              <w:bottom w:val="nil"/>
              <w:right w:val="nil"/>
            </w:tcBorders>
            <w:vAlign w:val="center"/>
            <w:hideMark/>
          </w:tcPr>
          <w:p w14:paraId="39380BF4"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15.83 ±4.79</w:t>
            </w:r>
          </w:p>
        </w:tc>
      </w:tr>
      <w:tr w:rsidR="00307D3A" w14:paraId="7EC957CA" w14:textId="77777777" w:rsidTr="00307D3A">
        <w:trPr>
          <w:trHeight w:val="70"/>
          <w:jc w:val="center"/>
        </w:trPr>
        <w:tc>
          <w:tcPr>
            <w:tcW w:w="2410" w:type="dxa"/>
            <w:tcBorders>
              <w:top w:val="nil"/>
              <w:left w:val="nil"/>
              <w:bottom w:val="single" w:sz="4" w:space="0" w:color="auto"/>
              <w:right w:val="nil"/>
            </w:tcBorders>
            <w:vAlign w:val="center"/>
            <w:hideMark/>
          </w:tcPr>
          <w:p w14:paraId="554755D6"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Urban Area (North bank 1 and </w:t>
            </w:r>
            <w:r>
              <w:rPr>
                <w:rFonts w:ascii="Times New Roman" w:eastAsia="Calibri" w:hAnsi="Times New Roman"/>
                <w:b/>
                <w:bCs/>
                <w:kern w:val="0"/>
                <w:sz w:val="28"/>
                <w:szCs w:val="28"/>
              </w:rPr>
              <w:lastRenderedPageBreak/>
              <w:t xml:space="preserve">Anka Q/wadata wards) </w:t>
            </w:r>
            <w:r>
              <w:rPr>
                <w:rFonts w:ascii="Times New Roman" w:eastAsia="Calibri" w:hAnsi="Times New Roman"/>
                <w:b/>
                <w:bCs/>
                <w:kern w:val="0"/>
                <w:sz w:val="28"/>
                <w:szCs w:val="28"/>
              </w:rPr>
              <w:br/>
              <w:t>(n = 6)</w:t>
            </w:r>
          </w:p>
        </w:tc>
        <w:tc>
          <w:tcPr>
            <w:tcW w:w="1538" w:type="dxa"/>
            <w:tcBorders>
              <w:top w:val="nil"/>
              <w:left w:val="nil"/>
              <w:bottom w:val="single" w:sz="4" w:space="0" w:color="auto"/>
              <w:right w:val="nil"/>
            </w:tcBorders>
            <w:vAlign w:val="center"/>
            <w:hideMark/>
          </w:tcPr>
          <w:p w14:paraId="2CB4D054"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lastRenderedPageBreak/>
              <w:t>2.64 ±0.42</w:t>
            </w:r>
          </w:p>
        </w:tc>
        <w:tc>
          <w:tcPr>
            <w:tcW w:w="1941" w:type="dxa"/>
            <w:tcBorders>
              <w:top w:val="nil"/>
              <w:left w:val="nil"/>
              <w:bottom w:val="single" w:sz="4" w:space="0" w:color="auto"/>
              <w:right w:val="nil"/>
            </w:tcBorders>
            <w:vAlign w:val="center"/>
            <w:hideMark/>
          </w:tcPr>
          <w:p w14:paraId="2FA8FB56"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 ±0.04</w:t>
            </w:r>
          </w:p>
        </w:tc>
        <w:tc>
          <w:tcPr>
            <w:tcW w:w="1762" w:type="dxa"/>
            <w:tcBorders>
              <w:top w:val="nil"/>
              <w:left w:val="nil"/>
              <w:bottom w:val="single" w:sz="4" w:space="0" w:color="auto"/>
              <w:right w:val="nil"/>
            </w:tcBorders>
            <w:vAlign w:val="center"/>
            <w:hideMark/>
          </w:tcPr>
          <w:p w14:paraId="00BEDD66"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0.90±0.03</w:t>
            </w:r>
          </w:p>
        </w:tc>
        <w:tc>
          <w:tcPr>
            <w:tcW w:w="1417" w:type="dxa"/>
            <w:tcBorders>
              <w:top w:val="nil"/>
              <w:left w:val="nil"/>
              <w:bottom w:val="single" w:sz="4" w:space="0" w:color="auto"/>
              <w:right w:val="nil"/>
            </w:tcBorders>
            <w:vAlign w:val="center"/>
            <w:hideMark/>
          </w:tcPr>
          <w:p w14:paraId="35404CA6"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20.00 ±7.37</w:t>
            </w:r>
          </w:p>
        </w:tc>
      </w:tr>
      <w:tr w:rsidR="00307D3A" w14:paraId="62D55B5E" w14:textId="77777777" w:rsidTr="00307D3A">
        <w:trPr>
          <w:trHeight w:val="70"/>
          <w:jc w:val="center"/>
        </w:trPr>
        <w:tc>
          <w:tcPr>
            <w:tcW w:w="2410" w:type="dxa"/>
            <w:tcBorders>
              <w:top w:val="single" w:sz="4" w:space="0" w:color="auto"/>
              <w:left w:val="nil"/>
              <w:bottom w:val="nil"/>
              <w:right w:val="nil"/>
            </w:tcBorders>
            <w:vAlign w:val="center"/>
            <w:hideMark/>
          </w:tcPr>
          <w:p w14:paraId="0D39E3C6"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F-value</w:t>
            </w:r>
          </w:p>
        </w:tc>
        <w:tc>
          <w:tcPr>
            <w:tcW w:w="1538" w:type="dxa"/>
            <w:tcBorders>
              <w:top w:val="single" w:sz="4" w:space="0" w:color="auto"/>
              <w:left w:val="nil"/>
              <w:bottom w:val="nil"/>
              <w:right w:val="nil"/>
            </w:tcBorders>
            <w:vAlign w:val="center"/>
            <w:hideMark/>
          </w:tcPr>
          <w:p w14:paraId="00E3D6B6"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1.644</w:t>
            </w:r>
          </w:p>
        </w:tc>
        <w:tc>
          <w:tcPr>
            <w:tcW w:w="1941" w:type="dxa"/>
            <w:tcBorders>
              <w:top w:val="single" w:sz="4" w:space="0" w:color="auto"/>
              <w:left w:val="nil"/>
              <w:bottom w:val="nil"/>
              <w:right w:val="nil"/>
            </w:tcBorders>
            <w:vAlign w:val="center"/>
            <w:hideMark/>
          </w:tcPr>
          <w:p w14:paraId="3FB0A4F0"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1.137</w:t>
            </w:r>
          </w:p>
        </w:tc>
        <w:tc>
          <w:tcPr>
            <w:tcW w:w="1762" w:type="dxa"/>
            <w:tcBorders>
              <w:top w:val="single" w:sz="4" w:space="0" w:color="auto"/>
              <w:left w:val="nil"/>
              <w:bottom w:val="nil"/>
              <w:right w:val="nil"/>
            </w:tcBorders>
            <w:vAlign w:val="center"/>
            <w:hideMark/>
          </w:tcPr>
          <w:p w14:paraId="76B45417"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0.656</w:t>
            </w:r>
          </w:p>
        </w:tc>
        <w:tc>
          <w:tcPr>
            <w:tcW w:w="1417" w:type="dxa"/>
            <w:tcBorders>
              <w:top w:val="single" w:sz="4" w:space="0" w:color="auto"/>
              <w:left w:val="nil"/>
              <w:bottom w:val="nil"/>
              <w:right w:val="nil"/>
            </w:tcBorders>
            <w:vAlign w:val="center"/>
            <w:hideMark/>
          </w:tcPr>
          <w:p w14:paraId="7F0AF7E7"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2.463</w:t>
            </w:r>
          </w:p>
        </w:tc>
      </w:tr>
      <w:tr w:rsidR="00307D3A" w14:paraId="4F481DB4" w14:textId="77777777" w:rsidTr="00307D3A">
        <w:trPr>
          <w:trHeight w:val="70"/>
          <w:jc w:val="center"/>
        </w:trPr>
        <w:tc>
          <w:tcPr>
            <w:tcW w:w="2410" w:type="dxa"/>
            <w:tcBorders>
              <w:top w:val="nil"/>
              <w:left w:val="nil"/>
              <w:bottom w:val="single" w:sz="4" w:space="0" w:color="auto"/>
              <w:right w:val="nil"/>
            </w:tcBorders>
            <w:vAlign w:val="center"/>
            <w:hideMark/>
          </w:tcPr>
          <w:p w14:paraId="2E1F0821"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p-value </w:t>
            </w:r>
          </w:p>
        </w:tc>
        <w:tc>
          <w:tcPr>
            <w:tcW w:w="1538" w:type="dxa"/>
            <w:tcBorders>
              <w:top w:val="nil"/>
              <w:left w:val="nil"/>
              <w:bottom w:val="single" w:sz="4" w:space="0" w:color="auto"/>
              <w:right w:val="nil"/>
            </w:tcBorders>
            <w:vAlign w:val="center"/>
            <w:hideMark/>
          </w:tcPr>
          <w:p w14:paraId="7787B1CD"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0.226</w:t>
            </w:r>
          </w:p>
        </w:tc>
        <w:tc>
          <w:tcPr>
            <w:tcW w:w="1941" w:type="dxa"/>
            <w:tcBorders>
              <w:top w:val="nil"/>
              <w:left w:val="nil"/>
              <w:bottom w:val="single" w:sz="4" w:space="0" w:color="auto"/>
              <w:right w:val="nil"/>
            </w:tcBorders>
            <w:vAlign w:val="center"/>
            <w:hideMark/>
          </w:tcPr>
          <w:p w14:paraId="2BBD012E"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0.347</w:t>
            </w:r>
          </w:p>
        </w:tc>
        <w:tc>
          <w:tcPr>
            <w:tcW w:w="1762" w:type="dxa"/>
            <w:tcBorders>
              <w:top w:val="nil"/>
              <w:left w:val="nil"/>
              <w:bottom w:val="single" w:sz="4" w:space="0" w:color="auto"/>
              <w:right w:val="nil"/>
            </w:tcBorders>
            <w:vAlign w:val="center"/>
            <w:hideMark/>
          </w:tcPr>
          <w:p w14:paraId="0CE3175B"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0.533</w:t>
            </w:r>
          </w:p>
        </w:tc>
        <w:tc>
          <w:tcPr>
            <w:tcW w:w="1417" w:type="dxa"/>
            <w:tcBorders>
              <w:top w:val="nil"/>
              <w:left w:val="nil"/>
              <w:bottom w:val="single" w:sz="4" w:space="0" w:color="auto"/>
              <w:right w:val="nil"/>
            </w:tcBorders>
            <w:vAlign w:val="center"/>
            <w:hideMark/>
          </w:tcPr>
          <w:p w14:paraId="7F03C922"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0.119</w:t>
            </w:r>
          </w:p>
        </w:tc>
      </w:tr>
    </w:tbl>
    <w:p w14:paraId="1CA86214" w14:textId="77777777" w:rsidR="00307D3A" w:rsidRDefault="00307D3A" w:rsidP="00307D3A">
      <w:pPr>
        <w:spacing w:after="0" w:line="268" w:lineRule="auto"/>
        <w:jc w:val="center"/>
        <w:rPr>
          <w:rFonts w:ascii="Times New Roman" w:eastAsia="Calibri" w:hAnsi="Times New Roman"/>
          <w:bCs/>
          <w:kern w:val="0"/>
          <w:sz w:val="28"/>
          <w:szCs w:val="28"/>
        </w:rPr>
      </w:pPr>
      <w:r>
        <w:rPr>
          <w:rFonts w:ascii="Times New Roman" w:eastAsia="Calibri" w:hAnsi="Times New Roman"/>
          <w:bCs/>
          <w:kern w:val="0"/>
          <w:sz w:val="28"/>
          <w:szCs w:val="28"/>
        </w:rPr>
        <w:t>Values are expressed as mean ± Standard Deviation</w:t>
      </w:r>
    </w:p>
    <w:p w14:paraId="02C74B06" w14:textId="77777777" w:rsidR="00307D3A" w:rsidRDefault="00307D3A" w:rsidP="00307D3A">
      <w:pPr>
        <w:spacing w:after="0" w:line="268" w:lineRule="auto"/>
        <w:jc w:val="center"/>
        <w:rPr>
          <w:rFonts w:ascii="Times New Roman" w:eastAsia="Calibri" w:hAnsi="Times New Roman"/>
          <w:bCs/>
          <w:kern w:val="0"/>
          <w:sz w:val="28"/>
          <w:szCs w:val="28"/>
        </w:rPr>
      </w:pPr>
      <w:r>
        <w:rPr>
          <w:rFonts w:ascii="Times New Roman" w:eastAsia="Calibri" w:hAnsi="Times New Roman"/>
          <w:bCs/>
          <w:kern w:val="0"/>
          <w:sz w:val="28"/>
          <w:szCs w:val="28"/>
        </w:rPr>
        <w:t>Author source</w:t>
      </w:r>
    </w:p>
    <w:p w14:paraId="3295C9AC"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2" w:name="_Toc219269800"/>
      <w:r w:rsidRPr="00D926E7">
        <w:rPr>
          <w:rFonts w:ascii="Times New Roman" w:eastAsia="Calibri" w:hAnsi="Times New Roman"/>
          <w:b/>
          <w:bCs/>
          <w:kern w:val="0"/>
          <w:sz w:val="28"/>
          <w:szCs w:val="28"/>
        </w:rPr>
        <w:t>3.2.2 Plant Diversity in Otukpo Local Government</w:t>
      </w:r>
      <w:bookmarkEnd w:id="92"/>
    </w:p>
    <w:p w14:paraId="37669092"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In addition, the study was conducted in Otukpo Local Government, which includes rural, peri-urban, and urban areas, to assess the diversity of plants. Specifically, the study covered the following 1) Adoka-Haje and Ugboju-Eha wards representing rural areas, which are marked by agricultural lands, forests, and scattered settlements; 2) Allan Ward representing the peri-urban area, characterised by a blend of developed and natural environments; and 3) Otukpo Town East and West wards representing the  urban areas, which are marked by high population densities and infrastructure development.</w:t>
      </w:r>
      <w:r>
        <w:rPr>
          <w:rFonts w:ascii="Times New Roman" w:eastAsia="Calibri" w:hAnsi="Times New Roman"/>
          <w:sz w:val="28"/>
          <w:szCs w:val="28"/>
        </w:rPr>
        <w:t xml:space="preserve"> By assessing plant diversity across multiple plots in these areas, the study provided valuable information on the distribution and abundance of plant species in different environmental settings of the tropical landscape.</w:t>
      </w:r>
    </w:p>
    <w:p w14:paraId="74C50DA6"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3" w:name="_Toc219269801"/>
      <w:r w:rsidRPr="00D926E7">
        <w:rPr>
          <w:rFonts w:ascii="Times New Roman" w:eastAsia="Calibri" w:hAnsi="Times New Roman"/>
          <w:b/>
          <w:bCs/>
          <w:kern w:val="0"/>
          <w:sz w:val="28"/>
          <w:szCs w:val="28"/>
        </w:rPr>
        <w:t>3.2.2.2 Peri-Urban Area of Otukpo Local Government</w:t>
      </w:r>
      <w:bookmarkEnd w:id="93"/>
    </w:p>
    <w:p w14:paraId="46A986A0" w14:textId="77777777" w:rsidR="00307D3A" w:rsidRDefault="00307D3A" w:rsidP="00307D3A">
      <w:pPr>
        <w:spacing w:line="268" w:lineRule="auto"/>
        <w:jc w:val="both"/>
        <w:rPr>
          <w:rFonts w:ascii="Times New Roman" w:eastAsia="Calibri" w:hAnsi="Times New Roman"/>
          <w:b/>
          <w:bCs/>
          <w:color w:val="000000"/>
          <w:kern w:val="0"/>
          <w:sz w:val="28"/>
          <w:szCs w:val="28"/>
        </w:rPr>
      </w:pPr>
      <w:r>
        <w:rPr>
          <w:rFonts w:ascii="Times New Roman" w:eastAsia="Calibri" w:hAnsi="Times New Roman"/>
          <w:kern w:val="0"/>
          <w:sz w:val="28"/>
          <w:szCs w:val="28"/>
        </w:rPr>
        <w:t xml:space="preserve">The plant diversity analysis in the Allan Ward shows varying levels of diversity across three plots; see (Appendixes T25-T27). The first plot findings show that 87 individuals of plants from 25 species, with </w:t>
      </w:r>
      <w:r w:rsidRPr="00D926E7">
        <w:rPr>
          <w:rFonts w:ascii="Times New Roman" w:eastAsia="Calibri" w:hAnsi="Times New Roman"/>
          <w:i/>
          <w:iCs/>
          <w:kern w:val="0"/>
          <w:sz w:val="28"/>
          <w:szCs w:val="28"/>
        </w:rPr>
        <w:t>Heterotis rotundifolia</w:t>
      </w:r>
      <w:r>
        <w:rPr>
          <w:rFonts w:ascii="Times New Roman" w:eastAsia="Calibri" w:hAnsi="Times New Roman"/>
          <w:kern w:val="0"/>
          <w:sz w:val="28"/>
          <w:szCs w:val="28"/>
        </w:rPr>
        <w:t xml:space="preserve">, were found. (10 individuals, 11.5%), </w:t>
      </w:r>
      <w:r w:rsidRPr="00D926E7">
        <w:rPr>
          <w:rFonts w:ascii="Times New Roman" w:eastAsia="Calibri" w:hAnsi="Times New Roman"/>
          <w:i/>
          <w:iCs/>
          <w:kern w:val="0"/>
          <w:sz w:val="28"/>
          <w:szCs w:val="28"/>
        </w:rPr>
        <w:t>Malvastrum coromandelianum</w:t>
      </w:r>
      <w:r>
        <w:rPr>
          <w:rFonts w:ascii="Times New Roman" w:eastAsia="Calibri" w:hAnsi="Times New Roman"/>
          <w:kern w:val="0"/>
          <w:sz w:val="28"/>
          <w:szCs w:val="28"/>
        </w:rPr>
        <w:t xml:space="preserve"> (9 individuals, 10.3%), and </w:t>
      </w:r>
      <w:r w:rsidRPr="00D926E7">
        <w:rPr>
          <w:rFonts w:ascii="Times New Roman" w:eastAsia="Calibri" w:hAnsi="Times New Roman"/>
          <w:i/>
          <w:iCs/>
          <w:kern w:val="0"/>
          <w:sz w:val="28"/>
          <w:szCs w:val="28"/>
        </w:rPr>
        <w:t>Ludwiga abyssininca</w:t>
      </w:r>
      <w:r>
        <w:rPr>
          <w:rFonts w:ascii="Times New Roman" w:eastAsia="Calibri" w:hAnsi="Times New Roman"/>
          <w:kern w:val="0"/>
          <w:sz w:val="28"/>
          <w:szCs w:val="28"/>
        </w:rPr>
        <w:t xml:space="preserve"> (8 individuals, 9.2%) being notable species. This plot had a Shannon-Wiener index of 2.9022, Simpson’s Diversity of 0.9322, and Species Evenness of 0.9016. Plot 2 documented 47 individuals from 13 species, with Ancardium occidentale (10 individuals, 21.3%) and Passiflora foetida (9 individuals, 19.1%) being prevalent. This plot showed a Shannon-Wiener index of 2.2672, Simpson’s Diversity of 0.8728, and Evenness of 0.8839. Plot 3 findings shows that 32 individuals across 16 species, with Cocus nucifera (7 individuals, 21.9%) and </w:t>
      </w:r>
      <w:r w:rsidRPr="00D926E7">
        <w:rPr>
          <w:rFonts w:ascii="Times New Roman" w:eastAsia="Calibri" w:hAnsi="Times New Roman"/>
          <w:i/>
          <w:iCs/>
          <w:kern w:val="0"/>
          <w:sz w:val="28"/>
          <w:szCs w:val="28"/>
        </w:rPr>
        <w:lastRenderedPageBreak/>
        <w:t>Magnifera indica</w:t>
      </w:r>
      <w:r>
        <w:rPr>
          <w:rFonts w:ascii="Times New Roman" w:eastAsia="Calibri" w:hAnsi="Times New Roman"/>
          <w:kern w:val="0"/>
          <w:sz w:val="28"/>
          <w:szCs w:val="28"/>
        </w:rPr>
        <w:t xml:space="preserve"> (4 individuals, 12.5%) being notable. The findings also indicated that the diversity indices for this plot were 2.4389 (Shannon-Wiener), 0.9014 (Simpson), and 0.8796 (Evenness). These findings suggest that plant diversity varies across plots, with some plots exhibiting</w:t>
      </w:r>
      <w:r>
        <w:rPr>
          <w:rFonts w:ascii="Times New Roman" w:eastAsia="Calibri" w:hAnsi="Times New Roman"/>
          <w:sz w:val="28"/>
          <w:szCs w:val="28"/>
        </w:rPr>
        <w:t xml:space="preserve"> higher levels of diversity than others.</w:t>
      </w:r>
    </w:p>
    <w:p w14:paraId="709E8290"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i/>
          <w:iCs/>
          <w:color w:val="000000"/>
          <w:kern w:val="0"/>
          <w:sz w:val="28"/>
          <w:szCs w:val="28"/>
        </w:rPr>
      </w:pPr>
      <w:bookmarkStart w:id="94" w:name="_Toc219269802"/>
      <w:r w:rsidRPr="00D926E7">
        <w:rPr>
          <w:rFonts w:ascii="Times New Roman" w:eastAsia="Calibri" w:hAnsi="Times New Roman"/>
          <w:b/>
          <w:bCs/>
          <w:i/>
          <w:iCs/>
          <w:color w:val="000000"/>
          <w:kern w:val="0"/>
          <w:sz w:val="28"/>
          <w:szCs w:val="28"/>
        </w:rPr>
        <w:t>3.2.2.1 Rural Areas of the Otukpo Local Government</w:t>
      </w:r>
      <w:bookmarkEnd w:id="94"/>
    </w:p>
    <w:p w14:paraId="0C03B15F"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Adoka-Haje Ward shows different levels of diversity across three plots; see (Appendix T19-T21). The first plot findings show that 61 plant individuals from 24 species, with </w:t>
      </w:r>
      <w:r w:rsidRPr="00D926E7">
        <w:rPr>
          <w:rFonts w:ascii="Times New Roman" w:eastAsia="Calibri" w:hAnsi="Times New Roman"/>
          <w:i/>
          <w:iCs/>
          <w:kern w:val="0"/>
          <w:sz w:val="28"/>
          <w:szCs w:val="28"/>
        </w:rPr>
        <w:t>Spermacoce verticellata</w:t>
      </w:r>
      <w:r>
        <w:rPr>
          <w:rFonts w:ascii="Times New Roman" w:eastAsia="Calibri" w:hAnsi="Times New Roman"/>
          <w:kern w:val="0"/>
          <w:sz w:val="28"/>
          <w:szCs w:val="28"/>
        </w:rPr>
        <w:t xml:space="preserve">, were spotted. (10 individuals, 16.4%) and </w:t>
      </w:r>
      <w:r w:rsidRPr="00D926E7">
        <w:rPr>
          <w:rFonts w:ascii="Times New Roman" w:eastAsia="Calibri" w:hAnsi="Times New Roman"/>
          <w:i/>
          <w:iCs/>
          <w:kern w:val="0"/>
          <w:sz w:val="28"/>
          <w:szCs w:val="28"/>
        </w:rPr>
        <w:t>Daniellia oliverii</w:t>
      </w:r>
      <w:r>
        <w:rPr>
          <w:rFonts w:ascii="Times New Roman" w:eastAsia="Calibri" w:hAnsi="Times New Roman"/>
          <w:sz w:val="28"/>
          <w:szCs w:val="28"/>
        </w:rPr>
        <w:t xml:space="preserve"> (5 individuals, 8.2%) being notable species. This plot had a Shannon-Wiener index of 2.9353, Simpson’s Diversity of 0.9325, and Species Evenness of 0.9236. Plot 2 documented 56 individuals from 17 species, with Ixora coccinea (10 individuals, 17.9%) and Elaeis guineensis (9 individuals, 16.1%) being prevalent. This plot showed a Shannon-Wiener index of 2.5601, Simpson’s Diversity of 0.9031, and Evenness of 0.9036. Plot 3 had 36 individuals across 20 species, with Azadrachta indica (7 individuals, 19.4%) being notable. The diversity indices for this plot were 2.7765 (Shannon-Wiener), 0.9198 (Simpson), and 0.9268 (Evenness).</w:t>
      </w:r>
    </w:p>
    <w:p w14:paraId="04B84216"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the Ugboju-Eha Ward also revealed varying levels of diversity in three plots (Appendixes T22-T24). The first plot findings show that 63 plant individuals from 20 species, with </w:t>
      </w:r>
      <w:r w:rsidRPr="00D926E7">
        <w:rPr>
          <w:rFonts w:ascii="Times New Roman" w:eastAsia="Calibri" w:hAnsi="Times New Roman"/>
          <w:i/>
          <w:iCs/>
          <w:kern w:val="0"/>
          <w:sz w:val="28"/>
          <w:szCs w:val="28"/>
        </w:rPr>
        <w:t>Cleome viscosa</w:t>
      </w:r>
      <w:r>
        <w:rPr>
          <w:rFonts w:ascii="Times New Roman" w:eastAsia="Calibri" w:hAnsi="Times New Roman"/>
          <w:kern w:val="0"/>
          <w:sz w:val="28"/>
          <w:szCs w:val="28"/>
        </w:rPr>
        <w:t xml:space="preserve">, are present. (10 individuals, 15.9%) and </w:t>
      </w:r>
      <w:r w:rsidRPr="00D926E7">
        <w:rPr>
          <w:rFonts w:ascii="Times New Roman" w:eastAsia="Calibri" w:hAnsi="Times New Roman"/>
          <w:i/>
          <w:iCs/>
          <w:kern w:val="0"/>
          <w:sz w:val="28"/>
          <w:szCs w:val="28"/>
        </w:rPr>
        <w:t>Acmela paniculata</w:t>
      </w:r>
      <w:r>
        <w:rPr>
          <w:rFonts w:ascii="Times New Roman" w:eastAsia="Calibri" w:hAnsi="Times New Roman"/>
          <w:kern w:val="0"/>
          <w:sz w:val="28"/>
          <w:szCs w:val="28"/>
        </w:rPr>
        <w:t xml:space="preserve"> (8 individuals, 12.9%) being notable species. This plot had a Shannon-Wiener index of 2.7017, Simpson’s Diversity of 0.9161, and Species Evenness of 0.9019. Plot 2 findings shows that 44 individuals from 17 species, with Ficus thinningii (7 individuals, 15.9%) being prevalent. This findings also shows that the plot have a Shannon-Wiener index of 2.6670, Simpson’s Diversity of 0.9205, and Evenness of 0.9449. Plot 3 had 59 individuals across 22 species, with Delonix</w:t>
      </w:r>
      <w:r>
        <w:rPr>
          <w:rFonts w:ascii="Times New Roman" w:eastAsia="Calibri" w:hAnsi="Times New Roman"/>
          <w:sz w:val="28"/>
          <w:szCs w:val="28"/>
        </w:rPr>
        <w:t xml:space="preserve"> regia (13 individuals, 22.0%) being notable. The diversity indices for this plot were 2.7677 (Shannon-Wiener), 0.9112 (Simpson), and 0.8954 (Evenness). </w:t>
      </w:r>
    </w:p>
    <w:p w14:paraId="2BCBFECA"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5" w:name="_Toc219269803"/>
      <w:r w:rsidRPr="00D926E7">
        <w:rPr>
          <w:rFonts w:ascii="Times New Roman" w:eastAsia="Calibri" w:hAnsi="Times New Roman"/>
          <w:b/>
          <w:bCs/>
          <w:kern w:val="0"/>
          <w:sz w:val="28"/>
          <w:szCs w:val="28"/>
        </w:rPr>
        <w:t>3.2.2.3 Urban Areas of the Otukpo Local Government</w:t>
      </w:r>
      <w:bookmarkEnd w:id="95"/>
    </w:p>
    <w:p w14:paraId="4BFA5915"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Otukpo Town East Ward showed varying levels of diversity across three plots, see (Appendix T28-T30). The first plot findings show </w:t>
      </w:r>
      <w:r>
        <w:rPr>
          <w:rFonts w:ascii="Times New Roman" w:eastAsia="Calibri" w:hAnsi="Times New Roman"/>
          <w:kern w:val="0"/>
          <w:sz w:val="28"/>
          <w:szCs w:val="28"/>
        </w:rPr>
        <w:lastRenderedPageBreak/>
        <w:t xml:space="preserve">that 55 plant individuals from 18 species, with </w:t>
      </w:r>
      <w:r w:rsidRPr="00D926E7">
        <w:rPr>
          <w:rFonts w:ascii="Times New Roman" w:eastAsia="Calibri" w:hAnsi="Times New Roman"/>
          <w:i/>
          <w:iCs/>
          <w:kern w:val="0"/>
          <w:sz w:val="28"/>
          <w:szCs w:val="28"/>
        </w:rPr>
        <w:t>Diplaziun sammatii</w:t>
      </w:r>
      <w:r>
        <w:rPr>
          <w:rFonts w:ascii="Times New Roman" w:eastAsia="Calibri" w:hAnsi="Times New Roman"/>
          <w:kern w:val="0"/>
          <w:sz w:val="28"/>
          <w:szCs w:val="28"/>
        </w:rPr>
        <w:t xml:space="preserve">, are present. (8 individuals, 14.5%), Albizia zygia (8 individuals, 14.5%), and Eichhornia crassipes (5 individuals, 9.1%) being notable species. This plot had a Shannon-Wiener index of 2.7044, Simpson’s Diversity of 0.9203, and Species Evenness of 0.9357. Plot 2 documented 40 individuals from 19 species, with Tephrosia linearis (8 individuals, 20.0%) being prevalent. This plot showed a Shannon-Wiener index of 2.6923, Simpson’s Diversity of 0.9125, and Evenness of 0.9144. Plot 3 findings shows thhat 84 individuals across 20 species, with Sida acuta (11 individuals, 13.1%), </w:t>
      </w:r>
      <w:r w:rsidRPr="00D926E7">
        <w:rPr>
          <w:rFonts w:ascii="Times New Roman" w:eastAsia="Calibri" w:hAnsi="Times New Roman"/>
          <w:i/>
          <w:iCs/>
          <w:kern w:val="0"/>
          <w:sz w:val="28"/>
          <w:szCs w:val="28"/>
        </w:rPr>
        <w:t>Magnifera</w:t>
      </w:r>
      <w:r>
        <w:rPr>
          <w:rFonts w:ascii="Times New Roman" w:eastAsia="Calibri" w:hAnsi="Times New Roman"/>
          <w:kern w:val="0"/>
          <w:sz w:val="28"/>
          <w:szCs w:val="28"/>
        </w:rPr>
        <w:t xml:space="preserve"> </w:t>
      </w:r>
      <w:r w:rsidRPr="00D926E7">
        <w:rPr>
          <w:rFonts w:ascii="Times New Roman" w:eastAsia="Calibri" w:hAnsi="Times New Roman"/>
          <w:i/>
          <w:iCs/>
          <w:kern w:val="0"/>
          <w:sz w:val="28"/>
          <w:szCs w:val="28"/>
        </w:rPr>
        <w:t xml:space="preserve">indica </w:t>
      </w:r>
      <w:r>
        <w:rPr>
          <w:rFonts w:ascii="Times New Roman" w:eastAsia="Calibri" w:hAnsi="Times New Roman"/>
          <w:kern w:val="0"/>
          <w:sz w:val="28"/>
          <w:szCs w:val="28"/>
        </w:rPr>
        <w:t xml:space="preserve">(10 individuals, 11.9%), and </w:t>
      </w:r>
      <w:r w:rsidRPr="00D926E7">
        <w:rPr>
          <w:rFonts w:ascii="Times New Roman" w:eastAsia="Calibri" w:hAnsi="Times New Roman"/>
          <w:i/>
          <w:iCs/>
          <w:kern w:val="0"/>
          <w:sz w:val="28"/>
          <w:szCs w:val="28"/>
        </w:rPr>
        <w:t>Cleome viscosa</w:t>
      </w:r>
      <w:r>
        <w:rPr>
          <w:rFonts w:ascii="Times New Roman" w:eastAsia="Calibri" w:hAnsi="Times New Roman"/>
          <w:sz w:val="28"/>
          <w:szCs w:val="28"/>
        </w:rPr>
        <w:t xml:space="preserve"> (9 individuals, 10.7%) being notable. The diversity indices for this plot were 2.7149 (Shannon-Wiener), 0.9206 (Simpson), and 0.9063 (Evenness).</w:t>
      </w:r>
    </w:p>
    <w:p w14:paraId="5E386254"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the West Ward of Otukpo also revealed varying levels of diversity in three plots (Appendixes T31-T33). The first plot findings show that 25 plant individuals from 9 species, with Eichhornia crassipes, were present. (4 individuals, 16%) and Alternanthera sessilis (4 individuals, 16%) being notable species. This plot had a Shannon-Wiener index of 2.1370, Simpson’s Diversity of 0.8768, and Species Evenness of 0.9726. Plot 2 documented 47 individuals from 13 species, with </w:t>
      </w:r>
      <w:r w:rsidRPr="00D926E7">
        <w:rPr>
          <w:rFonts w:ascii="Times New Roman" w:eastAsia="Calibri" w:hAnsi="Times New Roman"/>
          <w:i/>
          <w:iCs/>
          <w:kern w:val="0"/>
          <w:sz w:val="28"/>
          <w:szCs w:val="28"/>
        </w:rPr>
        <w:t>Newbouldia laevis</w:t>
      </w:r>
      <w:r>
        <w:rPr>
          <w:rFonts w:ascii="Times New Roman" w:eastAsia="Calibri" w:hAnsi="Times New Roman"/>
          <w:kern w:val="0"/>
          <w:sz w:val="28"/>
          <w:szCs w:val="28"/>
        </w:rPr>
        <w:t xml:space="preserve"> (10 individuals, 21.3%) and</w:t>
      </w:r>
      <w:r w:rsidRPr="00D926E7">
        <w:rPr>
          <w:rFonts w:ascii="Times New Roman" w:eastAsia="Calibri" w:hAnsi="Times New Roman"/>
          <w:i/>
          <w:iCs/>
          <w:kern w:val="0"/>
          <w:sz w:val="28"/>
          <w:szCs w:val="28"/>
        </w:rPr>
        <w:t xml:space="preserve"> Magnifera indica </w:t>
      </w:r>
      <w:r>
        <w:rPr>
          <w:rFonts w:ascii="Times New Roman" w:eastAsia="Calibri" w:hAnsi="Times New Roman"/>
          <w:kern w:val="0"/>
          <w:sz w:val="28"/>
          <w:szCs w:val="28"/>
        </w:rPr>
        <w:t xml:space="preserve">(7 individuals, 14.9%) being prevalent. This plot showed a Shannon-Wiener index of 2.2732, Simpson’s Diversity of 0.8737, and Evenness of 0.8862. Plot 3 had 42 individuals across 16 species, with </w:t>
      </w:r>
      <w:r w:rsidRPr="00D926E7">
        <w:rPr>
          <w:rFonts w:ascii="Times New Roman" w:eastAsia="Calibri" w:hAnsi="Times New Roman"/>
          <w:i/>
          <w:iCs/>
          <w:kern w:val="0"/>
          <w:sz w:val="28"/>
          <w:szCs w:val="28"/>
        </w:rPr>
        <w:t>Piliostigma thinningii</w:t>
      </w:r>
      <w:r>
        <w:rPr>
          <w:rFonts w:ascii="Times New Roman" w:eastAsia="Calibri" w:hAnsi="Times New Roman"/>
          <w:sz w:val="28"/>
          <w:szCs w:val="28"/>
        </w:rPr>
        <w:t xml:space="preserve"> (5 individuals, 11.9%) and Khaya senegalensis (5 individuals, 11.9%) being notable. The diversity indices for this plot were 2.6239 (Shannon-Wiener), 0.9195 (Simpson), and 0.9464 (Evenness). </w:t>
      </w:r>
    </w:p>
    <w:p w14:paraId="34211957"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color w:val="000000"/>
          <w:kern w:val="0"/>
          <w:sz w:val="28"/>
          <w:szCs w:val="28"/>
        </w:rPr>
      </w:pPr>
      <w:bookmarkStart w:id="96" w:name="_Toc219269804"/>
      <w:r>
        <w:rPr>
          <w:rFonts w:ascii="Times New Roman" w:eastAsia="Calibri" w:hAnsi="Times New Roman"/>
          <w:b/>
          <w:bCs/>
          <w:color w:val="000000"/>
          <w:kern w:val="0"/>
          <w:sz w:val="28"/>
          <w:szCs w:val="28"/>
        </w:rPr>
        <w:t>3.2.2.4 Comparison of the diversity of species between Rural, Peri-Urban and Urban Areas in the Otukpo Local Government</w:t>
      </w:r>
      <w:bookmarkEnd w:id="96"/>
    </w:p>
    <w:p w14:paraId="74D5FCDD"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compared the diversity of species in rural, peri-urban and urban areas in the Otukpo Local Government (Table 3.5). The results showed a slightly higher species diversity in rural areas compared to peri-urban and urban areas, with rural areas having a mean Shannon-Wiener Index (H′) of 2.74, while species diversity was similar between peri-urban and urban areas, both having mean Shannon-Wiener Index (H′) values of 2.54 and 2.52, respectively. The findings also show that Simpson's diversity (1-D) was similar in all areas, ranging from 0.90 to 0.92. Species Evenness (E) was also similar, with values ranging from 0.89 to 0.93. Species </w:t>
      </w:r>
      <w:r>
        <w:rPr>
          <w:rFonts w:ascii="Times New Roman" w:eastAsia="Calibri" w:hAnsi="Times New Roman"/>
          <w:kern w:val="0"/>
          <w:sz w:val="28"/>
          <w:szCs w:val="28"/>
        </w:rPr>
        <w:lastRenderedPageBreak/>
        <w:t xml:space="preserve">Richness (R) was higher in rural and peri-urban areas (20.00 and 18.00, respectively) compared to urban areas (15.83).). However, the ANOVA results showed no significant differences between the areas for any of the diversity indices, </w:t>
      </w:r>
      <w:r>
        <w:rPr>
          <w:rFonts w:ascii="Times New Roman" w:eastAsia="Calibri" w:hAnsi="Times New Roman"/>
          <w:sz w:val="28"/>
          <w:szCs w:val="28"/>
        </w:rPr>
        <w:t>indicating that the observed differences may be due to chance.</w:t>
      </w:r>
    </w:p>
    <w:p w14:paraId="50529774"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3.5: Comparison of species diversity between the Rural, urban, and urban areas of Peri in the Otukpo Local government of Benue state: Author source</w:t>
      </w:r>
    </w:p>
    <w:tbl>
      <w:tblPr>
        <w:tblStyle w:val="Style92"/>
        <w:tblW w:w="0" w:type="auto"/>
        <w:tblInd w:w="0" w:type="dxa"/>
        <w:tblBorders>
          <w:insideH w:val="single" w:sz="4" w:space="0" w:color="auto"/>
          <w:insideV w:val="single" w:sz="4" w:space="0" w:color="auto"/>
        </w:tblBorders>
        <w:tblLook w:val="04A0" w:firstRow="1" w:lastRow="0" w:firstColumn="1" w:lastColumn="0" w:noHBand="0" w:noVBand="1"/>
      </w:tblPr>
      <w:tblGrid>
        <w:gridCol w:w="2410"/>
        <w:gridCol w:w="1538"/>
        <w:gridCol w:w="1941"/>
        <w:gridCol w:w="1762"/>
        <w:gridCol w:w="1417"/>
      </w:tblGrid>
      <w:tr w:rsidR="00307D3A" w14:paraId="06920E6F" w14:textId="77777777" w:rsidTr="00307D3A">
        <w:tc>
          <w:tcPr>
            <w:tcW w:w="2410" w:type="dxa"/>
            <w:vMerge w:val="restart"/>
            <w:tcBorders>
              <w:top w:val="single" w:sz="4" w:space="0" w:color="auto"/>
              <w:left w:val="nil"/>
              <w:bottom w:val="nil"/>
              <w:right w:val="nil"/>
            </w:tcBorders>
            <w:vAlign w:val="bottom"/>
            <w:hideMark/>
          </w:tcPr>
          <w:p w14:paraId="0B893002"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Areas</w:t>
            </w:r>
          </w:p>
        </w:tc>
        <w:tc>
          <w:tcPr>
            <w:tcW w:w="6658" w:type="dxa"/>
            <w:gridSpan w:val="4"/>
            <w:tcBorders>
              <w:top w:val="single" w:sz="4" w:space="0" w:color="auto"/>
              <w:left w:val="nil"/>
              <w:bottom w:val="single" w:sz="4" w:space="0" w:color="auto"/>
              <w:right w:val="nil"/>
            </w:tcBorders>
            <w:hideMark/>
          </w:tcPr>
          <w:p w14:paraId="290381AA"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Diversity</w:t>
            </w:r>
          </w:p>
        </w:tc>
      </w:tr>
      <w:tr w:rsidR="00307D3A" w14:paraId="061CD0C2" w14:textId="77777777" w:rsidTr="00307D3A">
        <w:tc>
          <w:tcPr>
            <w:tcW w:w="0" w:type="auto"/>
            <w:vMerge/>
            <w:tcBorders>
              <w:top w:val="single" w:sz="4" w:space="0" w:color="auto"/>
              <w:left w:val="nil"/>
              <w:bottom w:val="nil"/>
              <w:right w:val="nil"/>
            </w:tcBorders>
            <w:vAlign w:val="center"/>
            <w:hideMark/>
          </w:tcPr>
          <w:p w14:paraId="2C406A3A" w14:textId="77777777" w:rsidR="00307D3A" w:rsidRDefault="00307D3A">
            <w:pPr>
              <w:spacing w:before="0" w:beforeAutospacing="0" w:line="240" w:lineRule="auto"/>
              <w:rPr>
                <w:rFonts w:ascii="Times New Roman" w:eastAsia="Calibri" w:hAnsi="Times New Roman"/>
                <w:b/>
                <w:bCs/>
                <w:kern w:val="0"/>
                <w:sz w:val="28"/>
                <w:szCs w:val="28"/>
              </w:rPr>
            </w:pPr>
          </w:p>
        </w:tc>
        <w:tc>
          <w:tcPr>
            <w:tcW w:w="1538" w:type="dxa"/>
            <w:tcBorders>
              <w:top w:val="single" w:sz="4" w:space="0" w:color="auto"/>
              <w:left w:val="nil"/>
              <w:bottom w:val="single" w:sz="4" w:space="0" w:color="auto"/>
              <w:right w:val="nil"/>
            </w:tcBorders>
            <w:hideMark/>
          </w:tcPr>
          <w:p w14:paraId="3E380BDC"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Shannon-Wiener Index (</w:t>
            </w:r>
            <w:r>
              <w:rPr>
                <w:rFonts w:ascii="Times New Roman" w:eastAsia="Calibri" w:hAnsi="Times New Roman"/>
                <w:b/>
                <w:bCs/>
                <w:i/>
                <w:iCs/>
                <w:kern w:val="0"/>
                <w:sz w:val="28"/>
                <w:szCs w:val="28"/>
              </w:rPr>
              <w:t>H′</w:t>
            </w:r>
            <w:r>
              <w:rPr>
                <w:rFonts w:ascii="Times New Roman" w:eastAsia="Calibri" w:hAnsi="Times New Roman"/>
                <w:b/>
                <w:bCs/>
                <w:kern w:val="0"/>
                <w:sz w:val="28"/>
                <w:szCs w:val="28"/>
              </w:rPr>
              <w:t>)</w:t>
            </w:r>
          </w:p>
        </w:tc>
        <w:tc>
          <w:tcPr>
            <w:tcW w:w="1941" w:type="dxa"/>
            <w:tcBorders>
              <w:top w:val="single" w:sz="4" w:space="0" w:color="auto"/>
              <w:left w:val="nil"/>
              <w:bottom w:val="single" w:sz="4" w:space="0" w:color="auto"/>
              <w:right w:val="nil"/>
            </w:tcBorders>
            <w:hideMark/>
          </w:tcPr>
          <w:p w14:paraId="072BDA21"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Simpson´s Diversity (1-D)</w:t>
            </w:r>
          </w:p>
        </w:tc>
        <w:tc>
          <w:tcPr>
            <w:tcW w:w="1762" w:type="dxa"/>
            <w:tcBorders>
              <w:top w:val="single" w:sz="4" w:space="0" w:color="auto"/>
              <w:left w:val="nil"/>
              <w:bottom w:val="single" w:sz="4" w:space="0" w:color="auto"/>
              <w:right w:val="nil"/>
            </w:tcBorders>
            <w:hideMark/>
          </w:tcPr>
          <w:p w14:paraId="385BEA59"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Evenness (E)</w:t>
            </w:r>
          </w:p>
        </w:tc>
        <w:tc>
          <w:tcPr>
            <w:tcW w:w="1417" w:type="dxa"/>
            <w:tcBorders>
              <w:top w:val="single" w:sz="4" w:space="0" w:color="auto"/>
              <w:left w:val="nil"/>
              <w:bottom w:val="single" w:sz="4" w:space="0" w:color="auto"/>
              <w:right w:val="nil"/>
            </w:tcBorders>
            <w:hideMark/>
          </w:tcPr>
          <w:p w14:paraId="393A2150"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Richness (R)</w:t>
            </w:r>
          </w:p>
        </w:tc>
      </w:tr>
      <w:tr w:rsidR="00307D3A" w14:paraId="06FA96F9" w14:textId="77777777" w:rsidTr="00307D3A">
        <w:tc>
          <w:tcPr>
            <w:tcW w:w="2410" w:type="dxa"/>
            <w:tcBorders>
              <w:top w:val="single" w:sz="4" w:space="0" w:color="auto"/>
              <w:left w:val="nil"/>
              <w:bottom w:val="nil"/>
              <w:right w:val="nil"/>
            </w:tcBorders>
            <w:hideMark/>
          </w:tcPr>
          <w:p w14:paraId="1A815C06" w14:textId="77777777" w:rsidR="00307D3A" w:rsidRDefault="00307D3A">
            <w:pPr>
              <w:spacing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Rural Areas </w:t>
            </w:r>
            <w:r>
              <w:rPr>
                <w:rFonts w:ascii="Times New Roman" w:eastAsia="Calibri" w:hAnsi="Times New Roman"/>
                <w:b/>
                <w:bCs/>
                <w:kern w:val="0"/>
                <w:sz w:val="28"/>
                <w:szCs w:val="28"/>
              </w:rPr>
              <w:br/>
              <w:t xml:space="preserve">(Adoka-Haje and Ugboju-Eha Wards) </w:t>
            </w:r>
            <w:r>
              <w:rPr>
                <w:rFonts w:ascii="Times New Roman" w:eastAsia="Calibri" w:hAnsi="Times New Roman"/>
                <w:b/>
                <w:bCs/>
                <w:kern w:val="0"/>
                <w:sz w:val="28"/>
                <w:szCs w:val="28"/>
              </w:rPr>
              <w:br/>
              <w:t>(n = 6)</w:t>
            </w:r>
          </w:p>
        </w:tc>
        <w:tc>
          <w:tcPr>
            <w:tcW w:w="1538" w:type="dxa"/>
            <w:tcBorders>
              <w:top w:val="single" w:sz="4" w:space="0" w:color="auto"/>
              <w:left w:val="nil"/>
              <w:bottom w:val="nil"/>
              <w:right w:val="nil"/>
            </w:tcBorders>
            <w:vAlign w:val="center"/>
            <w:hideMark/>
          </w:tcPr>
          <w:p w14:paraId="6FB418D6"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2.74 ±0.12</w:t>
            </w:r>
          </w:p>
        </w:tc>
        <w:tc>
          <w:tcPr>
            <w:tcW w:w="1941" w:type="dxa"/>
            <w:tcBorders>
              <w:top w:val="single" w:sz="4" w:space="0" w:color="auto"/>
              <w:left w:val="nil"/>
              <w:bottom w:val="nil"/>
              <w:right w:val="nil"/>
            </w:tcBorders>
            <w:vAlign w:val="center"/>
            <w:hideMark/>
          </w:tcPr>
          <w:p w14:paraId="6B29AE98"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0.92 ±0.01</w:t>
            </w:r>
          </w:p>
        </w:tc>
        <w:tc>
          <w:tcPr>
            <w:tcW w:w="1762" w:type="dxa"/>
            <w:tcBorders>
              <w:top w:val="single" w:sz="4" w:space="0" w:color="auto"/>
              <w:left w:val="nil"/>
              <w:bottom w:val="nil"/>
              <w:right w:val="nil"/>
            </w:tcBorders>
            <w:vAlign w:val="center"/>
            <w:hideMark/>
          </w:tcPr>
          <w:p w14:paraId="391BE9F1"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0.92 ±0.02</w:t>
            </w:r>
          </w:p>
        </w:tc>
        <w:tc>
          <w:tcPr>
            <w:tcW w:w="1417" w:type="dxa"/>
            <w:tcBorders>
              <w:top w:val="single" w:sz="4" w:space="0" w:color="auto"/>
              <w:left w:val="nil"/>
              <w:bottom w:val="nil"/>
              <w:right w:val="nil"/>
            </w:tcBorders>
            <w:vAlign w:val="center"/>
            <w:hideMark/>
          </w:tcPr>
          <w:p w14:paraId="7EEA8B9A" w14:textId="77777777" w:rsidR="00307D3A" w:rsidRDefault="00307D3A">
            <w:pPr>
              <w:spacing w:before="240" w:beforeAutospacing="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20.00 ±2.76</w:t>
            </w:r>
          </w:p>
        </w:tc>
      </w:tr>
      <w:tr w:rsidR="00307D3A" w14:paraId="428714A6" w14:textId="77777777" w:rsidTr="00307D3A">
        <w:tc>
          <w:tcPr>
            <w:tcW w:w="2410" w:type="dxa"/>
            <w:tcBorders>
              <w:top w:val="nil"/>
              <w:left w:val="nil"/>
              <w:bottom w:val="nil"/>
              <w:right w:val="nil"/>
            </w:tcBorders>
            <w:hideMark/>
          </w:tcPr>
          <w:p w14:paraId="567E8408"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Periurban Area (Allan ward) (n = 3)</w:t>
            </w:r>
          </w:p>
        </w:tc>
        <w:tc>
          <w:tcPr>
            <w:tcW w:w="1538" w:type="dxa"/>
            <w:tcBorders>
              <w:top w:val="nil"/>
              <w:left w:val="nil"/>
              <w:bottom w:val="nil"/>
              <w:right w:val="nil"/>
            </w:tcBorders>
            <w:vAlign w:val="center"/>
            <w:hideMark/>
          </w:tcPr>
          <w:p w14:paraId="4E9BFBE0"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2.54 ±0.33</w:t>
            </w:r>
          </w:p>
        </w:tc>
        <w:tc>
          <w:tcPr>
            <w:tcW w:w="1941" w:type="dxa"/>
            <w:tcBorders>
              <w:top w:val="nil"/>
              <w:left w:val="nil"/>
              <w:bottom w:val="nil"/>
              <w:right w:val="nil"/>
            </w:tcBorders>
            <w:vAlign w:val="center"/>
            <w:hideMark/>
          </w:tcPr>
          <w:p w14:paraId="511A9977"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0.90 ±0.03</w:t>
            </w:r>
          </w:p>
        </w:tc>
        <w:tc>
          <w:tcPr>
            <w:tcW w:w="1762" w:type="dxa"/>
            <w:tcBorders>
              <w:top w:val="nil"/>
              <w:left w:val="nil"/>
              <w:bottom w:val="nil"/>
              <w:right w:val="nil"/>
            </w:tcBorders>
            <w:vAlign w:val="center"/>
            <w:hideMark/>
          </w:tcPr>
          <w:p w14:paraId="047E42F3"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0.89 ±0.01</w:t>
            </w:r>
          </w:p>
        </w:tc>
        <w:tc>
          <w:tcPr>
            <w:tcW w:w="1417" w:type="dxa"/>
            <w:tcBorders>
              <w:top w:val="nil"/>
              <w:left w:val="nil"/>
              <w:bottom w:val="nil"/>
              <w:right w:val="nil"/>
            </w:tcBorders>
            <w:vAlign w:val="center"/>
            <w:hideMark/>
          </w:tcPr>
          <w:p w14:paraId="7ADB1A26" w14:textId="77777777" w:rsidR="00307D3A" w:rsidRDefault="00307D3A">
            <w:pPr>
              <w:spacing w:before="240" w:beforeAutospacing="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18.00 ±6.24</w:t>
            </w:r>
          </w:p>
        </w:tc>
      </w:tr>
      <w:tr w:rsidR="00307D3A" w14:paraId="34C63C7B" w14:textId="77777777" w:rsidTr="00307D3A">
        <w:trPr>
          <w:trHeight w:val="70"/>
        </w:trPr>
        <w:tc>
          <w:tcPr>
            <w:tcW w:w="2410" w:type="dxa"/>
            <w:tcBorders>
              <w:top w:val="nil"/>
              <w:left w:val="nil"/>
              <w:bottom w:val="single" w:sz="4" w:space="0" w:color="auto"/>
              <w:right w:val="nil"/>
            </w:tcBorders>
            <w:hideMark/>
          </w:tcPr>
          <w:p w14:paraId="532FED0F" w14:textId="77777777" w:rsidR="00307D3A" w:rsidRDefault="00307D3A">
            <w:pPr>
              <w:spacing w:before="240" w:beforeAutospacing="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Urban Area (Otukpo City East and Otukpo City West wards) </w:t>
            </w:r>
            <w:r>
              <w:br/>
            </w:r>
            <w:r>
              <w:rPr>
                <w:rFonts w:ascii="Times New Roman" w:eastAsia="Calibri" w:hAnsi="Times New Roman"/>
                <w:b/>
                <w:bCs/>
                <w:kern w:val="0"/>
                <w:sz w:val="28"/>
                <w:szCs w:val="28"/>
              </w:rPr>
              <w:t>(n = 6)</w:t>
            </w:r>
          </w:p>
        </w:tc>
        <w:tc>
          <w:tcPr>
            <w:tcW w:w="1538" w:type="dxa"/>
            <w:tcBorders>
              <w:top w:val="nil"/>
              <w:left w:val="nil"/>
              <w:bottom w:val="single" w:sz="4" w:space="0" w:color="auto"/>
              <w:right w:val="nil"/>
            </w:tcBorders>
            <w:vAlign w:val="center"/>
            <w:hideMark/>
          </w:tcPr>
          <w:p w14:paraId="70A64099"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2.52 ±0.25</w:t>
            </w:r>
          </w:p>
        </w:tc>
        <w:tc>
          <w:tcPr>
            <w:tcW w:w="1941" w:type="dxa"/>
            <w:tcBorders>
              <w:top w:val="nil"/>
              <w:left w:val="nil"/>
              <w:bottom w:val="single" w:sz="4" w:space="0" w:color="auto"/>
              <w:right w:val="nil"/>
            </w:tcBorders>
            <w:vAlign w:val="center"/>
            <w:hideMark/>
          </w:tcPr>
          <w:p w14:paraId="350919DB"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0.90 ±0.02</w:t>
            </w:r>
          </w:p>
        </w:tc>
        <w:tc>
          <w:tcPr>
            <w:tcW w:w="1762" w:type="dxa"/>
            <w:tcBorders>
              <w:top w:val="nil"/>
              <w:left w:val="nil"/>
              <w:bottom w:val="single" w:sz="4" w:space="0" w:color="auto"/>
              <w:right w:val="nil"/>
            </w:tcBorders>
            <w:vAlign w:val="center"/>
            <w:hideMark/>
          </w:tcPr>
          <w:p w14:paraId="3931AC2B" w14:textId="77777777" w:rsidR="00307D3A" w:rsidRDefault="00307D3A">
            <w:pPr>
              <w:spacing w:before="240" w:beforeAutospacing="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0.93 ±0.03</w:t>
            </w:r>
          </w:p>
        </w:tc>
        <w:tc>
          <w:tcPr>
            <w:tcW w:w="1417" w:type="dxa"/>
            <w:tcBorders>
              <w:top w:val="nil"/>
              <w:left w:val="nil"/>
              <w:bottom w:val="single" w:sz="4" w:space="0" w:color="auto"/>
              <w:right w:val="nil"/>
            </w:tcBorders>
            <w:vAlign w:val="center"/>
            <w:hideMark/>
          </w:tcPr>
          <w:p w14:paraId="41A6BDA5" w14:textId="77777777" w:rsidR="00307D3A" w:rsidRDefault="00307D3A">
            <w:pPr>
              <w:spacing w:before="240" w:beforeAutospacing="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15.83 ±4.17</w:t>
            </w:r>
          </w:p>
        </w:tc>
      </w:tr>
      <w:tr w:rsidR="00307D3A" w14:paraId="6C267728" w14:textId="77777777" w:rsidTr="00307D3A">
        <w:trPr>
          <w:trHeight w:val="70"/>
        </w:trPr>
        <w:tc>
          <w:tcPr>
            <w:tcW w:w="2410" w:type="dxa"/>
            <w:tcBorders>
              <w:top w:val="single" w:sz="4" w:space="0" w:color="auto"/>
              <w:left w:val="nil"/>
              <w:bottom w:val="nil"/>
              <w:right w:val="nil"/>
            </w:tcBorders>
            <w:hideMark/>
          </w:tcPr>
          <w:p w14:paraId="340B16D9"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F-value</w:t>
            </w:r>
          </w:p>
        </w:tc>
        <w:tc>
          <w:tcPr>
            <w:tcW w:w="1538" w:type="dxa"/>
            <w:tcBorders>
              <w:top w:val="single" w:sz="4" w:space="0" w:color="auto"/>
              <w:left w:val="nil"/>
              <w:bottom w:val="nil"/>
              <w:right w:val="nil"/>
            </w:tcBorders>
            <w:hideMark/>
          </w:tcPr>
          <w:p w14:paraId="28784658"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1.528</w:t>
            </w:r>
          </w:p>
        </w:tc>
        <w:tc>
          <w:tcPr>
            <w:tcW w:w="1941" w:type="dxa"/>
            <w:tcBorders>
              <w:top w:val="single" w:sz="4" w:space="0" w:color="auto"/>
              <w:left w:val="nil"/>
              <w:bottom w:val="nil"/>
              <w:right w:val="nil"/>
            </w:tcBorders>
            <w:hideMark/>
          </w:tcPr>
          <w:p w14:paraId="292F6AB2"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0.882</w:t>
            </w:r>
          </w:p>
        </w:tc>
        <w:tc>
          <w:tcPr>
            <w:tcW w:w="1762" w:type="dxa"/>
            <w:tcBorders>
              <w:top w:val="single" w:sz="4" w:space="0" w:color="auto"/>
              <w:left w:val="nil"/>
              <w:bottom w:val="nil"/>
              <w:right w:val="nil"/>
            </w:tcBorders>
            <w:hideMark/>
          </w:tcPr>
          <w:p w14:paraId="1B1D0881"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2.621</w:t>
            </w:r>
          </w:p>
        </w:tc>
        <w:tc>
          <w:tcPr>
            <w:tcW w:w="1417" w:type="dxa"/>
            <w:tcBorders>
              <w:top w:val="single" w:sz="4" w:space="0" w:color="auto"/>
              <w:left w:val="nil"/>
              <w:bottom w:val="nil"/>
              <w:right w:val="nil"/>
            </w:tcBorders>
            <w:hideMark/>
          </w:tcPr>
          <w:p w14:paraId="43DC0E89"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1.541</w:t>
            </w:r>
          </w:p>
        </w:tc>
      </w:tr>
      <w:tr w:rsidR="00307D3A" w14:paraId="0E52F58E" w14:textId="77777777" w:rsidTr="00307D3A">
        <w:trPr>
          <w:trHeight w:val="70"/>
        </w:trPr>
        <w:tc>
          <w:tcPr>
            <w:tcW w:w="2410" w:type="dxa"/>
            <w:tcBorders>
              <w:top w:val="nil"/>
              <w:left w:val="nil"/>
              <w:bottom w:val="single" w:sz="4" w:space="0" w:color="auto"/>
              <w:right w:val="nil"/>
            </w:tcBorders>
            <w:hideMark/>
          </w:tcPr>
          <w:p w14:paraId="1AB62E1F" w14:textId="77777777" w:rsidR="00307D3A" w:rsidRDefault="00307D3A">
            <w:pPr>
              <w:spacing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p-value </w:t>
            </w:r>
          </w:p>
        </w:tc>
        <w:tc>
          <w:tcPr>
            <w:tcW w:w="1538" w:type="dxa"/>
            <w:tcBorders>
              <w:top w:val="nil"/>
              <w:left w:val="nil"/>
              <w:bottom w:val="single" w:sz="4" w:space="0" w:color="auto"/>
              <w:right w:val="nil"/>
            </w:tcBorders>
            <w:hideMark/>
          </w:tcPr>
          <w:p w14:paraId="5A142703"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0.256</w:t>
            </w:r>
          </w:p>
        </w:tc>
        <w:tc>
          <w:tcPr>
            <w:tcW w:w="1941" w:type="dxa"/>
            <w:tcBorders>
              <w:top w:val="nil"/>
              <w:left w:val="nil"/>
              <w:bottom w:val="single" w:sz="4" w:space="0" w:color="auto"/>
              <w:right w:val="nil"/>
            </w:tcBorders>
            <w:hideMark/>
          </w:tcPr>
          <w:p w14:paraId="5229906E"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0.439</w:t>
            </w:r>
          </w:p>
        </w:tc>
        <w:tc>
          <w:tcPr>
            <w:tcW w:w="1762" w:type="dxa"/>
            <w:tcBorders>
              <w:top w:val="nil"/>
              <w:left w:val="nil"/>
              <w:bottom w:val="single" w:sz="4" w:space="0" w:color="auto"/>
              <w:right w:val="nil"/>
            </w:tcBorders>
            <w:hideMark/>
          </w:tcPr>
          <w:p w14:paraId="1F96ACD8"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0.114</w:t>
            </w:r>
          </w:p>
        </w:tc>
        <w:tc>
          <w:tcPr>
            <w:tcW w:w="1417" w:type="dxa"/>
            <w:tcBorders>
              <w:top w:val="nil"/>
              <w:left w:val="nil"/>
              <w:bottom w:val="single" w:sz="4" w:space="0" w:color="auto"/>
              <w:right w:val="nil"/>
            </w:tcBorders>
            <w:hideMark/>
          </w:tcPr>
          <w:p w14:paraId="7271AEFC" w14:textId="77777777" w:rsidR="00307D3A" w:rsidRDefault="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0.254</w:t>
            </w:r>
          </w:p>
        </w:tc>
      </w:tr>
    </w:tbl>
    <w:p w14:paraId="1FA313BE" w14:textId="77777777" w:rsidR="00307D3A" w:rsidRDefault="00307D3A" w:rsidP="00307D3A">
      <w:pPr>
        <w:spacing w:after="0" w:line="268" w:lineRule="auto"/>
        <w:jc w:val="center"/>
        <w:rPr>
          <w:rFonts w:ascii="Times New Roman" w:eastAsia="Calibri" w:hAnsi="Times New Roman"/>
          <w:b/>
          <w:kern w:val="0"/>
          <w:sz w:val="28"/>
          <w:szCs w:val="28"/>
        </w:rPr>
      </w:pPr>
      <w:r>
        <w:rPr>
          <w:rFonts w:ascii="Times New Roman" w:eastAsia="Calibri" w:hAnsi="Times New Roman"/>
          <w:b/>
          <w:kern w:val="0"/>
          <w:sz w:val="28"/>
          <w:szCs w:val="28"/>
        </w:rPr>
        <w:t>Values are expressed as mean ± Standard Deviation</w:t>
      </w:r>
    </w:p>
    <w:p w14:paraId="4E391A9E"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7" w:name="_Toc219269805"/>
      <w:r w:rsidRPr="00D926E7">
        <w:rPr>
          <w:rFonts w:ascii="Times New Roman" w:eastAsia="DengXian Light" w:hAnsi="Times New Roman"/>
          <w:b/>
          <w:bCs/>
          <w:sz w:val="32"/>
          <w:szCs w:val="32"/>
        </w:rPr>
        <w:t>3.3 Soil Properties on the Urban Gradient</w:t>
      </w:r>
      <w:bookmarkEnd w:id="97"/>
    </w:p>
    <w:p w14:paraId="7FBEFAE2"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8" w:name="_Toc219269806"/>
      <w:r w:rsidRPr="00D926E7">
        <w:rPr>
          <w:rFonts w:ascii="Times New Roman" w:eastAsia="DengXian Light" w:hAnsi="Times New Roman"/>
          <w:b/>
          <w:bCs/>
          <w:sz w:val="32"/>
          <w:szCs w:val="32"/>
        </w:rPr>
        <w:t>3.3.1 Summary of soil variables</w:t>
      </w:r>
      <w:bookmarkEnd w:id="98"/>
    </w:p>
    <w:p w14:paraId="5CABA7FC" w14:textId="0FFC465F"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finding of the analysis shows that soil properties in urbani</w:t>
      </w:r>
      <w:r w:rsidR="00D926E7">
        <w:rPr>
          <w:rFonts w:ascii="Times New Roman" w:eastAsia="Calibri" w:hAnsi="Times New Roman"/>
          <w:sz w:val="28"/>
          <w:szCs w:val="28"/>
        </w:rPr>
        <w:t>z</w:t>
      </w:r>
      <w:r>
        <w:rPr>
          <w:rFonts w:ascii="Times New Roman" w:eastAsia="Calibri" w:hAnsi="Times New Roman"/>
          <w:sz w:val="28"/>
          <w:szCs w:val="28"/>
        </w:rPr>
        <w:t>ation gradients exhibit clear patterns reflecting the influence of urbani</w:t>
      </w:r>
      <w:r w:rsidR="00D926E7">
        <w:rPr>
          <w:rFonts w:ascii="Times New Roman" w:eastAsia="Calibri" w:hAnsi="Times New Roman"/>
          <w:sz w:val="28"/>
          <w:szCs w:val="28"/>
        </w:rPr>
        <w:t>z</w:t>
      </w:r>
      <w:r>
        <w:rPr>
          <w:rFonts w:ascii="Times New Roman" w:eastAsia="Calibri" w:hAnsi="Times New Roman"/>
          <w:sz w:val="28"/>
          <w:szCs w:val="28"/>
        </w:rPr>
        <w:t xml:space="preserve">ation. Organic carbon and </w:t>
      </w:r>
      <w:r>
        <w:rPr>
          <w:rFonts w:ascii="Times New Roman" w:eastAsia="Calibri" w:hAnsi="Times New Roman"/>
          <w:sz w:val="28"/>
          <w:szCs w:val="28"/>
        </w:rPr>
        <w:lastRenderedPageBreak/>
        <w:t>nitrogen increase from rural to urban areas, likely as a result of higher organic inputs and intensified human activity. The findings further show that the bulk density remains relatively uniform across the zones, while the soil pH gradually rises from peri-urban to urban areas. The cation exchange capacity is highest in urban and peri-urban zones, with lower values observed in rural areas. These results indicate that soil characteristics respond strongly to the level of urban development. Table 3.6 summari</w:t>
      </w:r>
      <w:r w:rsidR="00D926E7">
        <w:rPr>
          <w:rFonts w:ascii="Times New Roman" w:eastAsia="Calibri" w:hAnsi="Times New Roman"/>
          <w:sz w:val="28"/>
          <w:szCs w:val="28"/>
        </w:rPr>
        <w:t>z</w:t>
      </w:r>
      <w:r>
        <w:rPr>
          <w:rFonts w:ascii="Times New Roman" w:eastAsia="Calibri" w:hAnsi="Times New Roman"/>
          <w:sz w:val="28"/>
          <w:szCs w:val="28"/>
        </w:rPr>
        <w:t>es key soil indicators and Figure 3.3(a–e) illustrates how each variable varies along the urbani</w:t>
      </w:r>
      <w:r w:rsidR="00D926E7">
        <w:rPr>
          <w:rFonts w:ascii="Times New Roman" w:eastAsia="Calibri" w:hAnsi="Times New Roman"/>
          <w:sz w:val="28"/>
          <w:szCs w:val="28"/>
        </w:rPr>
        <w:t>z</w:t>
      </w:r>
      <w:r>
        <w:rPr>
          <w:rFonts w:ascii="Times New Roman" w:eastAsia="Calibri" w:hAnsi="Times New Roman"/>
          <w:sz w:val="28"/>
          <w:szCs w:val="28"/>
        </w:rPr>
        <w:t xml:space="preserve">ation gradient. </w:t>
      </w:r>
    </w:p>
    <w:p w14:paraId="4058605D" w14:textId="09490643"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3.6: Summari</w:t>
      </w:r>
      <w:r w:rsidR="00D926E7">
        <w:rPr>
          <w:rFonts w:ascii="Times New Roman" w:eastAsia="Calibri" w:hAnsi="Times New Roman"/>
          <w:sz w:val="24"/>
          <w:szCs w:val="24"/>
        </w:rPr>
        <w:t>z</w:t>
      </w:r>
      <w:r>
        <w:rPr>
          <w:rFonts w:ascii="Times New Roman" w:eastAsia="Calibri" w:hAnsi="Times New Roman"/>
          <w:sz w:val="24"/>
          <w:szCs w:val="24"/>
        </w:rPr>
        <w:t>ed Reporting Table: Author source</w:t>
      </w:r>
    </w:p>
    <w:tbl>
      <w:tblPr>
        <w:tblStyle w:val="TableGrid1"/>
        <w:tblW w:w="9427" w:type="dxa"/>
        <w:tblInd w:w="16" w:type="dxa"/>
        <w:tblBorders>
          <w:left w:val="none" w:sz="0" w:space="0" w:color="auto"/>
          <w:right w:val="none" w:sz="0" w:space="0" w:color="auto"/>
        </w:tblBorders>
        <w:tblLook w:val="04A0" w:firstRow="1" w:lastRow="0" w:firstColumn="1" w:lastColumn="0" w:noHBand="0" w:noVBand="1"/>
      </w:tblPr>
      <w:tblGrid>
        <w:gridCol w:w="1330"/>
        <w:gridCol w:w="1549"/>
        <w:gridCol w:w="1269"/>
        <w:gridCol w:w="2328"/>
        <w:gridCol w:w="1390"/>
        <w:gridCol w:w="1561"/>
      </w:tblGrid>
      <w:tr w:rsidR="00307D3A" w14:paraId="2DE61BAF" w14:textId="77777777" w:rsidTr="00307D3A">
        <w:trPr>
          <w:trHeight w:val="472"/>
        </w:trPr>
        <w:tc>
          <w:tcPr>
            <w:tcW w:w="0" w:type="auto"/>
            <w:tcBorders>
              <w:top w:val="single" w:sz="4" w:space="0" w:color="auto"/>
              <w:left w:val="nil"/>
              <w:bottom w:val="single" w:sz="4" w:space="0" w:color="auto"/>
              <w:right w:val="nil"/>
            </w:tcBorders>
            <w:vAlign w:val="center"/>
            <w:hideMark/>
          </w:tcPr>
          <w:p w14:paraId="1975A641"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5177D69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SOC (mean)</w:t>
            </w:r>
          </w:p>
        </w:tc>
        <w:tc>
          <w:tcPr>
            <w:tcW w:w="0" w:type="auto"/>
            <w:tcBorders>
              <w:top w:val="single" w:sz="4" w:space="0" w:color="auto"/>
              <w:left w:val="nil"/>
              <w:bottom w:val="single" w:sz="4" w:space="0" w:color="auto"/>
              <w:right w:val="nil"/>
            </w:tcBorders>
            <w:vAlign w:val="center"/>
            <w:hideMark/>
          </w:tcPr>
          <w:p w14:paraId="7D713E6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 (mean)</w:t>
            </w:r>
          </w:p>
        </w:tc>
        <w:tc>
          <w:tcPr>
            <w:tcW w:w="0" w:type="auto"/>
            <w:tcBorders>
              <w:top w:val="single" w:sz="4" w:space="0" w:color="auto"/>
              <w:left w:val="nil"/>
              <w:bottom w:val="single" w:sz="4" w:space="0" w:color="auto"/>
              <w:right w:val="nil"/>
            </w:tcBorders>
            <w:vAlign w:val="center"/>
            <w:hideMark/>
          </w:tcPr>
          <w:p w14:paraId="7C74729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Bulk Density (mean)</w:t>
            </w:r>
          </w:p>
        </w:tc>
        <w:tc>
          <w:tcPr>
            <w:tcW w:w="0" w:type="auto"/>
            <w:tcBorders>
              <w:top w:val="single" w:sz="4" w:space="0" w:color="auto"/>
              <w:left w:val="nil"/>
              <w:bottom w:val="single" w:sz="4" w:space="0" w:color="auto"/>
              <w:right w:val="nil"/>
            </w:tcBorders>
            <w:vAlign w:val="center"/>
            <w:hideMark/>
          </w:tcPr>
          <w:p w14:paraId="1A5D4EC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pH (mean)</w:t>
            </w:r>
          </w:p>
        </w:tc>
        <w:tc>
          <w:tcPr>
            <w:tcW w:w="0" w:type="auto"/>
            <w:tcBorders>
              <w:top w:val="single" w:sz="4" w:space="0" w:color="auto"/>
              <w:left w:val="nil"/>
              <w:bottom w:val="single" w:sz="4" w:space="0" w:color="auto"/>
              <w:right w:val="nil"/>
            </w:tcBorders>
            <w:vAlign w:val="center"/>
            <w:hideMark/>
          </w:tcPr>
          <w:p w14:paraId="08A49B4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CEC (mean)</w:t>
            </w:r>
          </w:p>
        </w:tc>
      </w:tr>
      <w:tr w:rsidR="00307D3A" w14:paraId="208C7671" w14:textId="77777777" w:rsidTr="00307D3A">
        <w:trPr>
          <w:trHeight w:val="472"/>
        </w:trPr>
        <w:tc>
          <w:tcPr>
            <w:tcW w:w="0" w:type="auto"/>
            <w:tcBorders>
              <w:top w:val="single" w:sz="4" w:space="0" w:color="auto"/>
              <w:left w:val="nil"/>
              <w:bottom w:val="nil"/>
              <w:right w:val="nil"/>
            </w:tcBorders>
            <w:vAlign w:val="center"/>
            <w:hideMark/>
          </w:tcPr>
          <w:p w14:paraId="6FC0CC1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w:t>
            </w:r>
          </w:p>
        </w:tc>
        <w:tc>
          <w:tcPr>
            <w:tcW w:w="0" w:type="auto"/>
            <w:tcBorders>
              <w:top w:val="single" w:sz="4" w:space="0" w:color="auto"/>
              <w:left w:val="nil"/>
              <w:bottom w:val="nil"/>
              <w:right w:val="nil"/>
            </w:tcBorders>
            <w:vAlign w:val="center"/>
            <w:hideMark/>
          </w:tcPr>
          <w:p w14:paraId="526234B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171.18</w:t>
            </w:r>
          </w:p>
        </w:tc>
        <w:tc>
          <w:tcPr>
            <w:tcW w:w="0" w:type="auto"/>
            <w:tcBorders>
              <w:top w:val="single" w:sz="4" w:space="0" w:color="auto"/>
              <w:left w:val="nil"/>
              <w:bottom w:val="nil"/>
              <w:right w:val="nil"/>
            </w:tcBorders>
            <w:vAlign w:val="center"/>
            <w:hideMark/>
          </w:tcPr>
          <w:p w14:paraId="1C8D50A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1331.15</w:t>
            </w:r>
          </w:p>
        </w:tc>
        <w:tc>
          <w:tcPr>
            <w:tcW w:w="0" w:type="auto"/>
            <w:tcBorders>
              <w:top w:val="single" w:sz="4" w:space="0" w:color="auto"/>
              <w:left w:val="nil"/>
              <w:bottom w:val="nil"/>
              <w:right w:val="nil"/>
            </w:tcBorders>
            <w:vAlign w:val="center"/>
            <w:hideMark/>
          </w:tcPr>
          <w:p w14:paraId="745D1B3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136.38</w:t>
            </w:r>
          </w:p>
        </w:tc>
        <w:tc>
          <w:tcPr>
            <w:tcW w:w="0" w:type="auto"/>
            <w:tcBorders>
              <w:top w:val="single" w:sz="4" w:space="0" w:color="auto"/>
              <w:left w:val="nil"/>
              <w:bottom w:val="nil"/>
              <w:right w:val="nil"/>
            </w:tcBorders>
            <w:vAlign w:val="center"/>
            <w:hideMark/>
          </w:tcPr>
          <w:p w14:paraId="32EB194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56.82</w:t>
            </w:r>
          </w:p>
        </w:tc>
        <w:tc>
          <w:tcPr>
            <w:tcW w:w="0" w:type="auto"/>
            <w:tcBorders>
              <w:top w:val="single" w:sz="4" w:space="0" w:color="auto"/>
              <w:left w:val="nil"/>
              <w:bottom w:val="nil"/>
              <w:right w:val="nil"/>
            </w:tcBorders>
            <w:vAlign w:val="center"/>
            <w:hideMark/>
          </w:tcPr>
          <w:p w14:paraId="003587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100.30</w:t>
            </w:r>
          </w:p>
        </w:tc>
      </w:tr>
      <w:tr w:rsidR="00307D3A" w14:paraId="00969DA2" w14:textId="77777777" w:rsidTr="00307D3A">
        <w:trPr>
          <w:trHeight w:val="472"/>
        </w:trPr>
        <w:tc>
          <w:tcPr>
            <w:tcW w:w="0" w:type="auto"/>
            <w:tcBorders>
              <w:top w:val="nil"/>
              <w:left w:val="nil"/>
              <w:bottom w:val="nil"/>
              <w:right w:val="nil"/>
            </w:tcBorders>
            <w:vAlign w:val="center"/>
            <w:hideMark/>
          </w:tcPr>
          <w:p w14:paraId="47A894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w:t>
            </w:r>
          </w:p>
        </w:tc>
        <w:tc>
          <w:tcPr>
            <w:tcW w:w="0" w:type="auto"/>
            <w:tcBorders>
              <w:top w:val="nil"/>
              <w:left w:val="nil"/>
              <w:bottom w:val="nil"/>
              <w:right w:val="nil"/>
            </w:tcBorders>
            <w:vAlign w:val="center"/>
            <w:hideMark/>
          </w:tcPr>
          <w:p w14:paraId="296577E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166.27</w:t>
            </w:r>
          </w:p>
        </w:tc>
        <w:tc>
          <w:tcPr>
            <w:tcW w:w="0" w:type="auto"/>
            <w:tcBorders>
              <w:top w:val="nil"/>
              <w:left w:val="nil"/>
              <w:bottom w:val="nil"/>
              <w:right w:val="nil"/>
            </w:tcBorders>
            <w:vAlign w:val="center"/>
            <w:hideMark/>
          </w:tcPr>
          <w:p w14:paraId="34B68B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1269.96</w:t>
            </w:r>
          </w:p>
        </w:tc>
        <w:tc>
          <w:tcPr>
            <w:tcW w:w="0" w:type="auto"/>
            <w:tcBorders>
              <w:top w:val="nil"/>
              <w:left w:val="nil"/>
              <w:bottom w:val="nil"/>
              <w:right w:val="nil"/>
            </w:tcBorders>
            <w:vAlign w:val="center"/>
            <w:hideMark/>
          </w:tcPr>
          <w:p w14:paraId="5A0AD86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136.68</w:t>
            </w:r>
          </w:p>
        </w:tc>
        <w:tc>
          <w:tcPr>
            <w:tcW w:w="0" w:type="auto"/>
            <w:tcBorders>
              <w:top w:val="nil"/>
              <w:left w:val="nil"/>
              <w:bottom w:val="nil"/>
              <w:right w:val="nil"/>
            </w:tcBorders>
            <w:vAlign w:val="center"/>
            <w:hideMark/>
          </w:tcPr>
          <w:p w14:paraId="6D1C893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57.05</w:t>
            </w:r>
          </w:p>
        </w:tc>
        <w:tc>
          <w:tcPr>
            <w:tcW w:w="0" w:type="auto"/>
            <w:tcBorders>
              <w:top w:val="nil"/>
              <w:left w:val="nil"/>
              <w:bottom w:val="nil"/>
              <w:right w:val="nil"/>
            </w:tcBorders>
            <w:vAlign w:val="center"/>
            <w:hideMark/>
          </w:tcPr>
          <w:p w14:paraId="7AC8B36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88.51</w:t>
            </w:r>
          </w:p>
        </w:tc>
      </w:tr>
      <w:tr w:rsidR="00307D3A" w14:paraId="7F4FD389" w14:textId="77777777" w:rsidTr="00307D3A">
        <w:trPr>
          <w:trHeight w:val="472"/>
        </w:trPr>
        <w:tc>
          <w:tcPr>
            <w:tcW w:w="0" w:type="auto"/>
            <w:tcBorders>
              <w:top w:val="nil"/>
              <w:left w:val="nil"/>
              <w:bottom w:val="single" w:sz="4" w:space="0" w:color="auto"/>
              <w:right w:val="nil"/>
            </w:tcBorders>
            <w:vAlign w:val="center"/>
            <w:hideMark/>
          </w:tcPr>
          <w:p w14:paraId="2D29FA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3E6A0F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211.99</w:t>
            </w:r>
          </w:p>
        </w:tc>
        <w:tc>
          <w:tcPr>
            <w:tcW w:w="0" w:type="auto"/>
            <w:tcBorders>
              <w:top w:val="nil"/>
              <w:left w:val="nil"/>
              <w:bottom w:val="single" w:sz="4" w:space="0" w:color="auto"/>
              <w:right w:val="nil"/>
            </w:tcBorders>
            <w:vAlign w:val="center"/>
            <w:hideMark/>
          </w:tcPr>
          <w:p w14:paraId="05D6EE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1435.58</w:t>
            </w:r>
          </w:p>
        </w:tc>
        <w:tc>
          <w:tcPr>
            <w:tcW w:w="0" w:type="auto"/>
            <w:tcBorders>
              <w:top w:val="nil"/>
              <w:left w:val="nil"/>
              <w:bottom w:val="single" w:sz="4" w:space="0" w:color="auto"/>
              <w:right w:val="nil"/>
            </w:tcBorders>
            <w:vAlign w:val="center"/>
            <w:hideMark/>
          </w:tcPr>
          <w:p w14:paraId="21974F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135.87</w:t>
            </w:r>
          </w:p>
        </w:tc>
        <w:tc>
          <w:tcPr>
            <w:tcW w:w="0" w:type="auto"/>
            <w:tcBorders>
              <w:top w:val="nil"/>
              <w:left w:val="nil"/>
              <w:bottom w:val="single" w:sz="4" w:space="0" w:color="auto"/>
              <w:right w:val="nil"/>
            </w:tcBorders>
            <w:vAlign w:val="center"/>
            <w:hideMark/>
          </w:tcPr>
          <w:p w14:paraId="44C96EA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58.87</w:t>
            </w:r>
          </w:p>
        </w:tc>
        <w:tc>
          <w:tcPr>
            <w:tcW w:w="0" w:type="auto"/>
            <w:tcBorders>
              <w:top w:val="nil"/>
              <w:left w:val="nil"/>
              <w:bottom w:val="single" w:sz="4" w:space="0" w:color="auto"/>
              <w:right w:val="nil"/>
            </w:tcBorders>
            <w:vAlign w:val="center"/>
            <w:hideMark/>
          </w:tcPr>
          <w:p w14:paraId="7EA79D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102.57</w:t>
            </w:r>
          </w:p>
        </w:tc>
      </w:tr>
    </w:tbl>
    <w:p w14:paraId="347326B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p>
    <w:tbl>
      <w:tblPr>
        <w:tblStyle w:val="TableGrid1"/>
        <w:tblW w:w="0" w:type="auto"/>
        <w:tblInd w:w="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4672"/>
      </w:tblGrid>
      <w:tr w:rsidR="00307D3A" w14:paraId="3FD6A20D" w14:textId="77777777" w:rsidTr="00307D3A">
        <w:tc>
          <w:tcPr>
            <w:tcW w:w="4675" w:type="dxa"/>
            <w:tcBorders>
              <w:top w:val="nil"/>
              <w:left w:val="nil"/>
              <w:bottom w:val="nil"/>
              <w:right w:val="nil"/>
            </w:tcBorders>
            <w:vAlign w:val="center"/>
          </w:tcPr>
          <w:p w14:paraId="40A1A66E" w14:textId="4E528C01"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4E686DD6" wp14:editId="281BD1F6">
                  <wp:extent cx="2743200" cy="18288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147AA347" w14:textId="6D3B6DF0"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74A94D8" wp14:editId="3A9E7D58">
                  <wp:extent cx="2743200" cy="18288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1A15A07B" w14:textId="77777777" w:rsidTr="00307D3A">
        <w:tc>
          <w:tcPr>
            <w:tcW w:w="4675" w:type="dxa"/>
            <w:tcBorders>
              <w:top w:val="nil"/>
              <w:left w:val="nil"/>
              <w:bottom w:val="nil"/>
              <w:right w:val="nil"/>
            </w:tcBorders>
            <w:vAlign w:val="center"/>
            <w:hideMark/>
          </w:tcPr>
          <w:p w14:paraId="28139C99"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SOC Trend</w:t>
            </w:r>
          </w:p>
        </w:tc>
        <w:tc>
          <w:tcPr>
            <w:tcW w:w="4675" w:type="dxa"/>
            <w:tcBorders>
              <w:top w:val="nil"/>
              <w:left w:val="nil"/>
              <w:bottom w:val="nil"/>
              <w:right w:val="nil"/>
            </w:tcBorders>
            <w:vAlign w:val="center"/>
            <w:hideMark/>
          </w:tcPr>
          <w:p w14:paraId="136B6530"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N Trend</w:t>
            </w:r>
          </w:p>
        </w:tc>
      </w:tr>
      <w:tr w:rsidR="00307D3A" w14:paraId="0E9E25C4" w14:textId="77777777" w:rsidTr="00307D3A">
        <w:tc>
          <w:tcPr>
            <w:tcW w:w="4675" w:type="dxa"/>
            <w:tcBorders>
              <w:top w:val="nil"/>
              <w:left w:val="nil"/>
              <w:bottom w:val="nil"/>
              <w:right w:val="nil"/>
            </w:tcBorders>
            <w:vAlign w:val="center"/>
          </w:tcPr>
          <w:p w14:paraId="4ABA5172" w14:textId="0E20E99D"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233CDDBD" wp14:editId="3F96900C">
                  <wp:extent cx="2743200" cy="18288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8D3562F" w14:textId="43EF473B"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1136922" wp14:editId="74824072">
                  <wp:extent cx="2743200" cy="1828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66BCA1E0" w14:textId="77777777" w:rsidTr="00307D3A">
        <w:tc>
          <w:tcPr>
            <w:tcW w:w="4675" w:type="dxa"/>
            <w:tcBorders>
              <w:top w:val="nil"/>
              <w:left w:val="nil"/>
              <w:bottom w:val="nil"/>
              <w:right w:val="nil"/>
            </w:tcBorders>
            <w:vAlign w:val="center"/>
            <w:hideMark/>
          </w:tcPr>
          <w:p w14:paraId="641B77C3"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c. BD Trend</w:t>
            </w:r>
          </w:p>
        </w:tc>
        <w:tc>
          <w:tcPr>
            <w:tcW w:w="4675" w:type="dxa"/>
            <w:tcBorders>
              <w:top w:val="nil"/>
              <w:left w:val="nil"/>
              <w:bottom w:val="nil"/>
              <w:right w:val="nil"/>
            </w:tcBorders>
            <w:vAlign w:val="center"/>
            <w:hideMark/>
          </w:tcPr>
          <w:p w14:paraId="0CCE7073"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d. pH Trend</w:t>
            </w:r>
          </w:p>
        </w:tc>
      </w:tr>
      <w:tr w:rsidR="00307D3A" w14:paraId="6BA00E14" w14:textId="77777777" w:rsidTr="00307D3A">
        <w:tc>
          <w:tcPr>
            <w:tcW w:w="9350" w:type="dxa"/>
            <w:gridSpan w:val="2"/>
            <w:tcBorders>
              <w:top w:val="nil"/>
              <w:left w:val="nil"/>
              <w:bottom w:val="nil"/>
              <w:right w:val="nil"/>
            </w:tcBorders>
            <w:vAlign w:val="center"/>
          </w:tcPr>
          <w:p w14:paraId="6D9AEDC2" w14:textId="44057A24"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0B53684" wp14:editId="3FC0017A">
                  <wp:extent cx="2743200" cy="1828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6D02EBC0" w14:textId="77777777" w:rsidTr="00307D3A">
        <w:tc>
          <w:tcPr>
            <w:tcW w:w="9350" w:type="dxa"/>
            <w:gridSpan w:val="2"/>
            <w:tcBorders>
              <w:top w:val="nil"/>
              <w:left w:val="nil"/>
              <w:bottom w:val="nil"/>
              <w:right w:val="nil"/>
            </w:tcBorders>
            <w:vAlign w:val="center"/>
            <w:hideMark/>
          </w:tcPr>
          <w:p w14:paraId="764916F7"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e. CEC Trend</w:t>
            </w:r>
          </w:p>
        </w:tc>
      </w:tr>
    </w:tbl>
    <w:p w14:paraId="241B25D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3.3: Trends of soil variables in urban gradients: Author source</w:t>
      </w:r>
    </w:p>
    <w:p w14:paraId="4087F4D6"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9" w:name="_Toc219269807"/>
      <w:r w:rsidRPr="00D926E7">
        <w:rPr>
          <w:rFonts w:ascii="Times New Roman" w:eastAsia="DengXian Light" w:hAnsi="Times New Roman"/>
          <w:b/>
          <w:bCs/>
          <w:sz w:val="32"/>
          <w:szCs w:val="32"/>
        </w:rPr>
        <w:t>3.3.2 Statistical Differences between Zones</w:t>
      </w:r>
      <w:bookmarkEnd w:id="99"/>
    </w:p>
    <w:p w14:paraId="3AC88B03" w14:textId="44B56C94"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ANOVA findings shown in Table 3.7 show that among the five soil variables measured, only pH differed significantly between zones (F = 4.061, p = 0.037, η² = 0.337). Post-hoc comparisons (Table 3.8) reveal that this significant difference occurs between the Peri-Urban and Urban zones. The findings further show that other soil properties, including SOC, N, BD and CEC, did not show statistically significant variation between zones. In general, these findings suggest that urbani</w:t>
      </w:r>
      <w:r w:rsidR="00D926E7">
        <w:rPr>
          <w:rFonts w:ascii="Times New Roman" w:eastAsia="Calibri" w:hAnsi="Times New Roman"/>
          <w:sz w:val="28"/>
          <w:szCs w:val="28"/>
        </w:rPr>
        <w:t>z</w:t>
      </w:r>
      <w:r>
        <w:rPr>
          <w:rFonts w:ascii="Times New Roman" w:eastAsia="Calibri" w:hAnsi="Times New Roman"/>
          <w:sz w:val="28"/>
          <w:szCs w:val="28"/>
        </w:rPr>
        <w:t>ation had a limited impact on soil chemical and physical properties, except soil pH, which may reflect localised anthropogenic influences.</w:t>
      </w:r>
    </w:p>
    <w:p w14:paraId="3A89C0B1" w14:textId="77777777" w:rsidR="00307D3A" w:rsidRDefault="00307D3A" w:rsidP="00307D3A">
      <w:pPr>
        <w:spacing w:line="268" w:lineRule="auto"/>
        <w:jc w:val="both"/>
        <w:rPr>
          <w:rFonts w:ascii="Times New Roman" w:eastAsia="Calibri" w:hAnsi="Times New Roman"/>
          <w:sz w:val="24"/>
          <w:szCs w:val="24"/>
        </w:rPr>
      </w:pPr>
      <w:r>
        <w:rPr>
          <w:rFonts w:ascii="Times New Roman" w:eastAsia="Calibri" w:hAnsi="Times New Roman"/>
          <w:sz w:val="28"/>
          <w:szCs w:val="28"/>
        </w:rPr>
        <w:t xml:space="preserve"> </w:t>
      </w:r>
      <w:r>
        <w:rPr>
          <w:rFonts w:ascii="Times New Roman" w:eastAsia="Calibri" w:hAnsi="Times New Roman"/>
          <w:b/>
          <w:bCs/>
          <w:sz w:val="28"/>
          <w:szCs w:val="28"/>
        </w:rPr>
        <w:t>Table 3.7:</w:t>
      </w:r>
      <w:r>
        <w:rPr>
          <w:rFonts w:ascii="Times New Roman" w:eastAsia="Calibri" w:hAnsi="Times New Roman"/>
          <w:sz w:val="28"/>
          <w:szCs w:val="28"/>
        </w:rPr>
        <w:t xml:space="preserve"> ANOVA Results and Effect Sizes for Soil Variables Across Zones:</w:t>
      </w:r>
      <w:r>
        <w:rPr>
          <w:rFonts w:ascii="Times New Roman" w:eastAsia="Calibri" w:hAnsi="Times New Roman"/>
          <w:sz w:val="24"/>
          <w:szCs w:val="24"/>
        </w:rPr>
        <w:t xml:space="preserve"> Author source</w:t>
      </w:r>
    </w:p>
    <w:tbl>
      <w:tblPr>
        <w:tblStyle w:val="TableGrid1"/>
        <w:tblW w:w="9405" w:type="dxa"/>
        <w:tblInd w:w="16" w:type="dxa"/>
        <w:tblBorders>
          <w:left w:val="none" w:sz="0" w:space="0" w:color="auto"/>
          <w:right w:val="none" w:sz="0" w:space="0" w:color="auto"/>
        </w:tblBorders>
        <w:tblLook w:val="04A0" w:firstRow="1" w:lastRow="0" w:firstColumn="1" w:lastColumn="0" w:noHBand="0" w:noVBand="1"/>
      </w:tblPr>
      <w:tblGrid>
        <w:gridCol w:w="1659"/>
        <w:gridCol w:w="1472"/>
        <w:gridCol w:w="1451"/>
        <w:gridCol w:w="2625"/>
        <w:gridCol w:w="2198"/>
      </w:tblGrid>
      <w:tr w:rsidR="00307D3A" w14:paraId="55799B30" w14:textId="77777777" w:rsidTr="00307D3A">
        <w:trPr>
          <w:trHeight w:val="263"/>
        </w:trPr>
        <w:tc>
          <w:tcPr>
            <w:tcW w:w="0" w:type="auto"/>
            <w:tcBorders>
              <w:top w:val="single" w:sz="4" w:space="0" w:color="auto"/>
              <w:left w:val="nil"/>
              <w:bottom w:val="single" w:sz="4" w:space="0" w:color="auto"/>
              <w:right w:val="nil"/>
            </w:tcBorders>
            <w:vAlign w:val="center"/>
            <w:hideMark/>
          </w:tcPr>
          <w:p w14:paraId="51B20E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lastRenderedPageBreak/>
              <w:t>Variable</w:t>
            </w:r>
          </w:p>
        </w:tc>
        <w:tc>
          <w:tcPr>
            <w:tcW w:w="0" w:type="auto"/>
            <w:tcBorders>
              <w:top w:val="single" w:sz="4" w:space="0" w:color="auto"/>
              <w:left w:val="nil"/>
              <w:bottom w:val="single" w:sz="4" w:space="0" w:color="auto"/>
              <w:right w:val="nil"/>
            </w:tcBorders>
            <w:vAlign w:val="center"/>
            <w:hideMark/>
          </w:tcPr>
          <w:p w14:paraId="36E4552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70A328D5"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3E625CA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η² (Effect Size)</w:t>
            </w:r>
          </w:p>
        </w:tc>
        <w:tc>
          <w:tcPr>
            <w:tcW w:w="0" w:type="auto"/>
            <w:tcBorders>
              <w:top w:val="single" w:sz="4" w:space="0" w:color="auto"/>
              <w:left w:val="nil"/>
              <w:bottom w:val="single" w:sz="4" w:space="0" w:color="auto"/>
              <w:right w:val="nil"/>
            </w:tcBorders>
            <w:vAlign w:val="center"/>
            <w:hideMark/>
          </w:tcPr>
          <w:p w14:paraId="5E89547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Significance</w:t>
            </w:r>
          </w:p>
        </w:tc>
      </w:tr>
      <w:tr w:rsidR="00307D3A" w14:paraId="0F9395D0" w14:textId="77777777" w:rsidTr="00307D3A">
        <w:trPr>
          <w:trHeight w:val="263"/>
        </w:trPr>
        <w:tc>
          <w:tcPr>
            <w:tcW w:w="0" w:type="auto"/>
            <w:tcBorders>
              <w:top w:val="single" w:sz="4" w:space="0" w:color="auto"/>
              <w:left w:val="nil"/>
              <w:bottom w:val="nil"/>
              <w:right w:val="nil"/>
            </w:tcBorders>
            <w:vAlign w:val="center"/>
            <w:hideMark/>
          </w:tcPr>
          <w:p w14:paraId="3543715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single" w:sz="4" w:space="0" w:color="auto"/>
              <w:left w:val="nil"/>
              <w:bottom w:val="nil"/>
              <w:right w:val="nil"/>
            </w:tcBorders>
            <w:vAlign w:val="center"/>
            <w:hideMark/>
          </w:tcPr>
          <w:p w14:paraId="77607F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0.799</w:t>
            </w:r>
          </w:p>
        </w:tc>
        <w:tc>
          <w:tcPr>
            <w:tcW w:w="0" w:type="auto"/>
            <w:tcBorders>
              <w:top w:val="single" w:sz="4" w:space="0" w:color="auto"/>
              <w:left w:val="nil"/>
              <w:bottom w:val="nil"/>
              <w:right w:val="nil"/>
            </w:tcBorders>
            <w:vAlign w:val="center"/>
            <w:hideMark/>
          </w:tcPr>
          <w:p w14:paraId="4C0D3F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0.467</w:t>
            </w:r>
          </w:p>
        </w:tc>
        <w:tc>
          <w:tcPr>
            <w:tcW w:w="0" w:type="auto"/>
            <w:tcBorders>
              <w:top w:val="single" w:sz="4" w:space="0" w:color="auto"/>
              <w:left w:val="nil"/>
              <w:bottom w:val="nil"/>
              <w:right w:val="nil"/>
            </w:tcBorders>
            <w:vAlign w:val="center"/>
            <w:hideMark/>
          </w:tcPr>
          <w:p w14:paraId="335AF5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0.091</w:t>
            </w:r>
          </w:p>
        </w:tc>
        <w:tc>
          <w:tcPr>
            <w:tcW w:w="0" w:type="auto"/>
            <w:tcBorders>
              <w:top w:val="single" w:sz="4" w:space="0" w:color="auto"/>
              <w:left w:val="nil"/>
              <w:bottom w:val="nil"/>
              <w:right w:val="nil"/>
            </w:tcBorders>
            <w:vAlign w:val="center"/>
            <w:hideMark/>
          </w:tcPr>
          <w:p w14:paraId="4389912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5E937021" w14:textId="77777777" w:rsidTr="00307D3A">
        <w:trPr>
          <w:trHeight w:val="263"/>
        </w:trPr>
        <w:tc>
          <w:tcPr>
            <w:tcW w:w="0" w:type="auto"/>
            <w:tcBorders>
              <w:top w:val="nil"/>
              <w:left w:val="nil"/>
              <w:bottom w:val="nil"/>
              <w:right w:val="nil"/>
            </w:tcBorders>
            <w:vAlign w:val="center"/>
            <w:hideMark/>
          </w:tcPr>
          <w:p w14:paraId="2BE708F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594F61E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0.940</w:t>
            </w:r>
          </w:p>
        </w:tc>
        <w:tc>
          <w:tcPr>
            <w:tcW w:w="0" w:type="auto"/>
            <w:tcBorders>
              <w:top w:val="nil"/>
              <w:left w:val="nil"/>
              <w:bottom w:val="nil"/>
              <w:right w:val="nil"/>
            </w:tcBorders>
            <w:vAlign w:val="center"/>
            <w:hideMark/>
          </w:tcPr>
          <w:p w14:paraId="556C2FB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0.411</w:t>
            </w:r>
          </w:p>
        </w:tc>
        <w:tc>
          <w:tcPr>
            <w:tcW w:w="0" w:type="auto"/>
            <w:tcBorders>
              <w:top w:val="nil"/>
              <w:left w:val="nil"/>
              <w:bottom w:val="nil"/>
              <w:right w:val="nil"/>
            </w:tcBorders>
            <w:vAlign w:val="center"/>
            <w:hideMark/>
          </w:tcPr>
          <w:p w14:paraId="326F53E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0.105</w:t>
            </w:r>
          </w:p>
        </w:tc>
        <w:tc>
          <w:tcPr>
            <w:tcW w:w="0" w:type="auto"/>
            <w:tcBorders>
              <w:top w:val="nil"/>
              <w:left w:val="nil"/>
              <w:bottom w:val="nil"/>
              <w:right w:val="nil"/>
            </w:tcBorders>
            <w:vAlign w:val="center"/>
            <w:hideMark/>
          </w:tcPr>
          <w:p w14:paraId="73F379C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033C8234" w14:textId="77777777" w:rsidTr="00307D3A">
        <w:trPr>
          <w:trHeight w:val="263"/>
        </w:trPr>
        <w:tc>
          <w:tcPr>
            <w:tcW w:w="0" w:type="auto"/>
            <w:tcBorders>
              <w:top w:val="nil"/>
              <w:left w:val="nil"/>
              <w:bottom w:val="nil"/>
              <w:right w:val="nil"/>
            </w:tcBorders>
            <w:vAlign w:val="center"/>
            <w:hideMark/>
          </w:tcPr>
          <w:p w14:paraId="59417B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403285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0.235</w:t>
            </w:r>
          </w:p>
        </w:tc>
        <w:tc>
          <w:tcPr>
            <w:tcW w:w="0" w:type="auto"/>
            <w:tcBorders>
              <w:top w:val="nil"/>
              <w:left w:val="nil"/>
              <w:bottom w:val="nil"/>
              <w:right w:val="nil"/>
            </w:tcBorders>
            <w:vAlign w:val="center"/>
            <w:hideMark/>
          </w:tcPr>
          <w:p w14:paraId="6D4976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0.793</w:t>
            </w:r>
          </w:p>
        </w:tc>
        <w:tc>
          <w:tcPr>
            <w:tcW w:w="0" w:type="auto"/>
            <w:tcBorders>
              <w:top w:val="nil"/>
              <w:left w:val="nil"/>
              <w:bottom w:val="nil"/>
              <w:right w:val="nil"/>
            </w:tcBorders>
            <w:vAlign w:val="center"/>
            <w:hideMark/>
          </w:tcPr>
          <w:p w14:paraId="3655A65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0.029</w:t>
            </w:r>
          </w:p>
        </w:tc>
        <w:tc>
          <w:tcPr>
            <w:tcW w:w="0" w:type="auto"/>
            <w:tcBorders>
              <w:top w:val="nil"/>
              <w:left w:val="nil"/>
              <w:bottom w:val="nil"/>
              <w:right w:val="nil"/>
            </w:tcBorders>
            <w:vAlign w:val="center"/>
            <w:hideMark/>
          </w:tcPr>
          <w:p w14:paraId="0EDB043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0CB59A75" w14:textId="77777777" w:rsidTr="00307D3A">
        <w:trPr>
          <w:trHeight w:val="263"/>
        </w:trPr>
        <w:tc>
          <w:tcPr>
            <w:tcW w:w="0" w:type="auto"/>
            <w:tcBorders>
              <w:top w:val="nil"/>
              <w:left w:val="nil"/>
              <w:bottom w:val="nil"/>
              <w:right w:val="nil"/>
            </w:tcBorders>
            <w:vAlign w:val="center"/>
            <w:hideMark/>
          </w:tcPr>
          <w:p w14:paraId="435BB36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2FFF085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4.061</w:t>
            </w:r>
          </w:p>
        </w:tc>
        <w:tc>
          <w:tcPr>
            <w:tcW w:w="0" w:type="auto"/>
            <w:tcBorders>
              <w:top w:val="nil"/>
              <w:left w:val="nil"/>
              <w:bottom w:val="nil"/>
              <w:right w:val="nil"/>
            </w:tcBorders>
            <w:vAlign w:val="center"/>
            <w:hideMark/>
          </w:tcPr>
          <w:p w14:paraId="65F07EE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0.037</w:t>
            </w:r>
          </w:p>
        </w:tc>
        <w:tc>
          <w:tcPr>
            <w:tcW w:w="0" w:type="auto"/>
            <w:tcBorders>
              <w:top w:val="nil"/>
              <w:left w:val="nil"/>
              <w:bottom w:val="nil"/>
              <w:right w:val="nil"/>
            </w:tcBorders>
            <w:vAlign w:val="center"/>
            <w:hideMark/>
          </w:tcPr>
          <w:p w14:paraId="5641105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0.337</w:t>
            </w:r>
          </w:p>
        </w:tc>
        <w:tc>
          <w:tcPr>
            <w:tcW w:w="0" w:type="auto"/>
            <w:tcBorders>
              <w:top w:val="nil"/>
              <w:left w:val="nil"/>
              <w:bottom w:val="nil"/>
              <w:right w:val="nil"/>
            </w:tcBorders>
            <w:vAlign w:val="center"/>
            <w:hideMark/>
          </w:tcPr>
          <w:p w14:paraId="191D1B86" w14:textId="77777777" w:rsidR="00307D3A" w:rsidRDefault="00307D3A">
            <w:pPr>
              <w:spacing w:line="252" w:lineRule="auto"/>
              <w:rPr>
                <w:rFonts w:ascii="Times New Roman" w:hAnsi="Times New Roman"/>
                <w:kern w:val="0"/>
                <w:sz w:val="28"/>
                <w:szCs w:val="28"/>
              </w:rPr>
            </w:pPr>
            <w:r>
              <w:rPr>
                <w:rFonts w:ascii="Times New Roman" w:hAnsi="Times New Roman"/>
                <w:i/>
                <w:iCs/>
                <w:kern w:val="0"/>
                <w:sz w:val="28"/>
                <w:szCs w:val="28"/>
              </w:rPr>
              <w:t>Significant</w:t>
            </w:r>
          </w:p>
        </w:tc>
      </w:tr>
      <w:tr w:rsidR="00307D3A" w14:paraId="03BB31E6" w14:textId="77777777" w:rsidTr="00307D3A">
        <w:trPr>
          <w:trHeight w:val="263"/>
        </w:trPr>
        <w:tc>
          <w:tcPr>
            <w:tcW w:w="0" w:type="auto"/>
            <w:tcBorders>
              <w:top w:val="nil"/>
              <w:left w:val="nil"/>
              <w:bottom w:val="single" w:sz="4" w:space="0" w:color="auto"/>
              <w:right w:val="nil"/>
            </w:tcBorders>
            <w:vAlign w:val="center"/>
            <w:hideMark/>
          </w:tcPr>
          <w:p w14:paraId="2DF325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single" w:sz="4" w:space="0" w:color="auto"/>
              <w:right w:val="nil"/>
            </w:tcBorders>
            <w:vAlign w:val="center"/>
            <w:hideMark/>
          </w:tcPr>
          <w:p w14:paraId="63F2F67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0.923</w:t>
            </w:r>
          </w:p>
        </w:tc>
        <w:tc>
          <w:tcPr>
            <w:tcW w:w="0" w:type="auto"/>
            <w:tcBorders>
              <w:top w:val="nil"/>
              <w:left w:val="nil"/>
              <w:bottom w:val="single" w:sz="4" w:space="0" w:color="auto"/>
              <w:right w:val="nil"/>
            </w:tcBorders>
            <w:vAlign w:val="center"/>
            <w:hideMark/>
          </w:tcPr>
          <w:p w14:paraId="7AE638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0.418</w:t>
            </w:r>
          </w:p>
        </w:tc>
        <w:tc>
          <w:tcPr>
            <w:tcW w:w="0" w:type="auto"/>
            <w:tcBorders>
              <w:top w:val="nil"/>
              <w:left w:val="nil"/>
              <w:bottom w:val="single" w:sz="4" w:space="0" w:color="auto"/>
              <w:right w:val="nil"/>
            </w:tcBorders>
            <w:vAlign w:val="center"/>
            <w:hideMark/>
          </w:tcPr>
          <w:p w14:paraId="6D0AD29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0.103</w:t>
            </w:r>
          </w:p>
        </w:tc>
        <w:tc>
          <w:tcPr>
            <w:tcW w:w="0" w:type="auto"/>
            <w:tcBorders>
              <w:top w:val="nil"/>
              <w:left w:val="nil"/>
              <w:bottom w:val="single" w:sz="4" w:space="0" w:color="auto"/>
              <w:right w:val="nil"/>
            </w:tcBorders>
            <w:vAlign w:val="center"/>
            <w:hideMark/>
          </w:tcPr>
          <w:p w14:paraId="533DC4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bl>
    <w:p w14:paraId="3F75EE11"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 xml:space="preserve">Table 3.8: </w:t>
      </w:r>
      <w:r>
        <w:rPr>
          <w:rFonts w:ascii="Times New Roman" w:eastAsia="Calibri" w:hAnsi="Times New Roman"/>
          <w:sz w:val="28"/>
          <w:szCs w:val="28"/>
        </w:rPr>
        <w:t>Tukey Post-hoc Comparisons Between Zones for Soil Variables:</w:t>
      </w:r>
      <w:r>
        <w:rPr>
          <w:rFonts w:ascii="Times New Roman" w:eastAsia="Calibri" w:hAnsi="Times New Roman"/>
          <w:sz w:val="24"/>
          <w:szCs w:val="24"/>
        </w:rPr>
        <w:t xml:space="preserve"> Author source</w:t>
      </w:r>
    </w:p>
    <w:tbl>
      <w:tblPr>
        <w:tblStyle w:val="TableGrid1"/>
        <w:tblW w:w="9547" w:type="dxa"/>
        <w:tblInd w:w="16" w:type="dxa"/>
        <w:tblBorders>
          <w:left w:val="none" w:sz="0" w:space="0" w:color="auto"/>
          <w:right w:val="none" w:sz="0" w:space="0" w:color="auto"/>
        </w:tblBorders>
        <w:tblLook w:val="04A0" w:firstRow="1" w:lastRow="0" w:firstColumn="1" w:lastColumn="0" w:noHBand="0" w:noVBand="1"/>
      </w:tblPr>
      <w:tblGrid>
        <w:gridCol w:w="1327"/>
        <w:gridCol w:w="2704"/>
        <w:gridCol w:w="2347"/>
        <w:gridCol w:w="1576"/>
        <w:gridCol w:w="1593"/>
      </w:tblGrid>
      <w:tr w:rsidR="00307D3A" w14:paraId="023EEC7D" w14:textId="77777777" w:rsidTr="00307D3A">
        <w:trPr>
          <w:trHeight w:val="292"/>
        </w:trPr>
        <w:tc>
          <w:tcPr>
            <w:tcW w:w="0" w:type="auto"/>
            <w:tcBorders>
              <w:top w:val="single" w:sz="4" w:space="0" w:color="auto"/>
              <w:left w:val="nil"/>
              <w:bottom w:val="single" w:sz="4" w:space="0" w:color="auto"/>
              <w:right w:val="nil"/>
            </w:tcBorders>
            <w:vAlign w:val="center"/>
            <w:hideMark/>
          </w:tcPr>
          <w:p w14:paraId="2A3ACDC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2CF52FB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Comparison</w:t>
            </w:r>
          </w:p>
        </w:tc>
        <w:tc>
          <w:tcPr>
            <w:tcW w:w="0" w:type="auto"/>
            <w:tcBorders>
              <w:top w:val="single" w:sz="4" w:space="0" w:color="auto"/>
              <w:left w:val="nil"/>
              <w:bottom w:val="single" w:sz="4" w:space="0" w:color="auto"/>
              <w:right w:val="nil"/>
            </w:tcBorders>
            <w:vAlign w:val="center"/>
            <w:hideMark/>
          </w:tcPr>
          <w:p w14:paraId="5533A8C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Mean Difference</w:t>
            </w:r>
          </w:p>
        </w:tc>
        <w:tc>
          <w:tcPr>
            <w:tcW w:w="0" w:type="auto"/>
            <w:tcBorders>
              <w:top w:val="single" w:sz="4" w:space="0" w:color="auto"/>
              <w:left w:val="nil"/>
              <w:bottom w:val="single" w:sz="4" w:space="0" w:color="auto"/>
              <w:right w:val="nil"/>
            </w:tcBorders>
            <w:vAlign w:val="center"/>
            <w:hideMark/>
          </w:tcPr>
          <w:p w14:paraId="39DF212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p-adjusted</w:t>
            </w:r>
          </w:p>
        </w:tc>
        <w:tc>
          <w:tcPr>
            <w:tcW w:w="0" w:type="auto"/>
            <w:tcBorders>
              <w:top w:val="single" w:sz="4" w:space="0" w:color="auto"/>
              <w:left w:val="nil"/>
              <w:bottom w:val="single" w:sz="4" w:space="0" w:color="auto"/>
              <w:right w:val="nil"/>
            </w:tcBorders>
            <w:vAlign w:val="center"/>
            <w:hideMark/>
          </w:tcPr>
          <w:p w14:paraId="4007B1DB"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Significant</w:t>
            </w:r>
          </w:p>
        </w:tc>
      </w:tr>
      <w:tr w:rsidR="00307D3A" w14:paraId="656AFFE5" w14:textId="77777777" w:rsidTr="00307D3A">
        <w:trPr>
          <w:trHeight w:val="292"/>
        </w:trPr>
        <w:tc>
          <w:tcPr>
            <w:tcW w:w="0" w:type="auto"/>
            <w:tcBorders>
              <w:top w:val="single" w:sz="4" w:space="0" w:color="auto"/>
              <w:left w:val="nil"/>
              <w:bottom w:val="nil"/>
              <w:right w:val="nil"/>
            </w:tcBorders>
            <w:vAlign w:val="center"/>
            <w:hideMark/>
          </w:tcPr>
          <w:p w14:paraId="4303274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single" w:sz="4" w:space="0" w:color="auto"/>
              <w:left w:val="nil"/>
              <w:bottom w:val="nil"/>
              <w:right w:val="nil"/>
            </w:tcBorders>
            <w:vAlign w:val="center"/>
            <w:hideMark/>
          </w:tcPr>
          <w:p w14:paraId="6B071E5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single" w:sz="4" w:space="0" w:color="auto"/>
              <w:left w:val="nil"/>
              <w:bottom w:val="nil"/>
              <w:right w:val="nil"/>
            </w:tcBorders>
            <w:vAlign w:val="center"/>
            <w:hideMark/>
          </w:tcPr>
          <w:p w14:paraId="0B240C5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-4.91</w:t>
            </w:r>
          </w:p>
        </w:tc>
        <w:tc>
          <w:tcPr>
            <w:tcW w:w="0" w:type="auto"/>
            <w:tcBorders>
              <w:top w:val="single" w:sz="4" w:space="0" w:color="auto"/>
              <w:left w:val="nil"/>
              <w:bottom w:val="nil"/>
              <w:right w:val="nil"/>
            </w:tcBorders>
            <w:vAlign w:val="center"/>
            <w:hideMark/>
          </w:tcPr>
          <w:p w14:paraId="00FAD89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0.991</w:t>
            </w:r>
          </w:p>
        </w:tc>
        <w:tc>
          <w:tcPr>
            <w:tcW w:w="0" w:type="auto"/>
            <w:tcBorders>
              <w:top w:val="single" w:sz="4" w:space="0" w:color="auto"/>
              <w:left w:val="nil"/>
              <w:bottom w:val="nil"/>
              <w:right w:val="nil"/>
            </w:tcBorders>
            <w:vAlign w:val="center"/>
            <w:hideMark/>
          </w:tcPr>
          <w:p w14:paraId="325441B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9525855" w14:textId="77777777" w:rsidTr="00307D3A">
        <w:trPr>
          <w:trHeight w:val="292"/>
        </w:trPr>
        <w:tc>
          <w:tcPr>
            <w:tcW w:w="0" w:type="auto"/>
            <w:tcBorders>
              <w:top w:val="nil"/>
              <w:left w:val="nil"/>
              <w:bottom w:val="nil"/>
              <w:right w:val="nil"/>
            </w:tcBorders>
            <w:vAlign w:val="center"/>
            <w:hideMark/>
          </w:tcPr>
          <w:p w14:paraId="54E7F2C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nil"/>
              <w:left w:val="nil"/>
              <w:bottom w:val="nil"/>
              <w:right w:val="nil"/>
            </w:tcBorders>
            <w:vAlign w:val="center"/>
            <w:hideMark/>
          </w:tcPr>
          <w:p w14:paraId="6159CB1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CD1AC9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40.81</w:t>
            </w:r>
          </w:p>
        </w:tc>
        <w:tc>
          <w:tcPr>
            <w:tcW w:w="0" w:type="auto"/>
            <w:tcBorders>
              <w:top w:val="nil"/>
              <w:left w:val="nil"/>
              <w:bottom w:val="nil"/>
              <w:right w:val="nil"/>
            </w:tcBorders>
            <w:vAlign w:val="center"/>
            <w:hideMark/>
          </w:tcPr>
          <w:p w14:paraId="22D6F84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0.553</w:t>
            </w:r>
          </w:p>
        </w:tc>
        <w:tc>
          <w:tcPr>
            <w:tcW w:w="0" w:type="auto"/>
            <w:tcBorders>
              <w:top w:val="nil"/>
              <w:left w:val="nil"/>
              <w:bottom w:val="nil"/>
              <w:right w:val="nil"/>
            </w:tcBorders>
            <w:vAlign w:val="center"/>
            <w:hideMark/>
          </w:tcPr>
          <w:p w14:paraId="2BFF399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F83CB7F" w14:textId="77777777" w:rsidTr="00307D3A">
        <w:trPr>
          <w:trHeight w:val="292"/>
        </w:trPr>
        <w:tc>
          <w:tcPr>
            <w:tcW w:w="0" w:type="auto"/>
            <w:tcBorders>
              <w:top w:val="nil"/>
              <w:left w:val="nil"/>
              <w:bottom w:val="nil"/>
              <w:right w:val="nil"/>
            </w:tcBorders>
            <w:vAlign w:val="center"/>
            <w:hideMark/>
          </w:tcPr>
          <w:p w14:paraId="6713B15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nil"/>
              <w:left w:val="nil"/>
              <w:bottom w:val="nil"/>
              <w:right w:val="nil"/>
            </w:tcBorders>
            <w:vAlign w:val="center"/>
            <w:hideMark/>
          </w:tcPr>
          <w:p w14:paraId="7986FE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4AEB6CB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45.71</w:t>
            </w:r>
          </w:p>
        </w:tc>
        <w:tc>
          <w:tcPr>
            <w:tcW w:w="0" w:type="auto"/>
            <w:tcBorders>
              <w:top w:val="nil"/>
              <w:left w:val="nil"/>
              <w:bottom w:val="nil"/>
              <w:right w:val="nil"/>
            </w:tcBorders>
            <w:vAlign w:val="center"/>
            <w:hideMark/>
          </w:tcPr>
          <w:p w14:paraId="44B5ECC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0.504</w:t>
            </w:r>
          </w:p>
        </w:tc>
        <w:tc>
          <w:tcPr>
            <w:tcW w:w="0" w:type="auto"/>
            <w:tcBorders>
              <w:top w:val="nil"/>
              <w:left w:val="nil"/>
              <w:bottom w:val="nil"/>
              <w:right w:val="nil"/>
            </w:tcBorders>
            <w:vAlign w:val="center"/>
            <w:hideMark/>
          </w:tcPr>
          <w:p w14:paraId="1248D79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AFA3587" w14:textId="77777777" w:rsidTr="00307D3A">
        <w:trPr>
          <w:trHeight w:val="292"/>
        </w:trPr>
        <w:tc>
          <w:tcPr>
            <w:tcW w:w="0" w:type="auto"/>
            <w:tcBorders>
              <w:top w:val="nil"/>
              <w:left w:val="nil"/>
              <w:bottom w:val="nil"/>
              <w:right w:val="nil"/>
            </w:tcBorders>
            <w:vAlign w:val="center"/>
            <w:hideMark/>
          </w:tcPr>
          <w:p w14:paraId="4E22827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1CF47D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6A7129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-61.19</w:t>
            </w:r>
          </w:p>
        </w:tc>
        <w:tc>
          <w:tcPr>
            <w:tcW w:w="0" w:type="auto"/>
            <w:tcBorders>
              <w:top w:val="nil"/>
              <w:left w:val="nil"/>
              <w:bottom w:val="nil"/>
              <w:right w:val="nil"/>
            </w:tcBorders>
            <w:vAlign w:val="center"/>
            <w:hideMark/>
          </w:tcPr>
          <w:p w14:paraId="12582DF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0.863</w:t>
            </w:r>
          </w:p>
        </w:tc>
        <w:tc>
          <w:tcPr>
            <w:tcW w:w="0" w:type="auto"/>
            <w:tcBorders>
              <w:top w:val="nil"/>
              <w:left w:val="nil"/>
              <w:bottom w:val="nil"/>
              <w:right w:val="nil"/>
            </w:tcBorders>
            <w:vAlign w:val="center"/>
            <w:hideMark/>
          </w:tcPr>
          <w:p w14:paraId="5BE7E99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2532AC18" w14:textId="77777777" w:rsidTr="00307D3A">
        <w:trPr>
          <w:trHeight w:val="292"/>
        </w:trPr>
        <w:tc>
          <w:tcPr>
            <w:tcW w:w="0" w:type="auto"/>
            <w:tcBorders>
              <w:top w:val="nil"/>
              <w:left w:val="nil"/>
              <w:bottom w:val="nil"/>
              <w:right w:val="nil"/>
            </w:tcBorders>
            <w:vAlign w:val="center"/>
            <w:hideMark/>
          </w:tcPr>
          <w:p w14:paraId="1BE461C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23889C5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AE359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104.43</w:t>
            </w:r>
          </w:p>
        </w:tc>
        <w:tc>
          <w:tcPr>
            <w:tcW w:w="0" w:type="auto"/>
            <w:tcBorders>
              <w:top w:val="nil"/>
              <w:left w:val="nil"/>
              <w:bottom w:val="nil"/>
              <w:right w:val="nil"/>
            </w:tcBorders>
            <w:vAlign w:val="center"/>
            <w:hideMark/>
          </w:tcPr>
          <w:p w14:paraId="0EF41D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0.657</w:t>
            </w:r>
          </w:p>
        </w:tc>
        <w:tc>
          <w:tcPr>
            <w:tcW w:w="0" w:type="auto"/>
            <w:tcBorders>
              <w:top w:val="nil"/>
              <w:left w:val="nil"/>
              <w:bottom w:val="nil"/>
              <w:right w:val="nil"/>
            </w:tcBorders>
            <w:vAlign w:val="center"/>
            <w:hideMark/>
          </w:tcPr>
          <w:p w14:paraId="460ABE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3A4D678" w14:textId="77777777" w:rsidTr="00307D3A">
        <w:trPr>
          <w:trHeight w:val="292"/>
        </w:trPr>
        <w:tc>
          <w:tcPr>
            <w:tcW w:w="0" w:type="auto"/>
            <w:tcBorders>
              <w:top w:val="nil"/>
              <w:left w:val="nil"/>
              <w:bottom w:val="nil"/>
              <w:right w:val="nil"/>
            </w:tcBorders>
            <w:vAlign w:val="center"/>
            <w:hideMark/>
          </w:tcPr>
          <w:p w14:paraId="2400E9B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5211DE0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127F8B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165.62</w:t>
            </w:r>
          </w:p>
        </w:tc>
        <w:tc>
          <w:tcPr>
            <w:tcW w:w="0" w:type="auto"/>
            <w:tcBorders>
              <w:top w:val="nil"/>
              <w:left w:val="nil"/>
              <w:bottom w:val="nil"/>
              <w:right w:val="nil"/>
            </w:tcBorders>
            <w:vAlign w:val="center"/>
            <w:hideMark/>
          </w:tcPr>
          <w:p w14:paraId="420E3F3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0.387</w:t>
            </w:r>
          </w:p>
        </w:tc>
        <w:tc>
          <w:tcPr>
            <w:tcW w:w="0" w:type="auto"/>
            <w:tcBorders>
              <w:top w:val="nil"/>
              <w:left w:val="nil"/>
              <w:bottom w:val="nil"/>
              <w:right w:val="nil"/>
            </w:tcBorders>
            <w:vAlign w:val="center"/>
            <w:hideMark/>
          </w:tcPr>
          <w:p w14:paraId="379BEB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B97F543" w14:textId="77777777" w:rsidTr="00307D3A">
        <w:trPr>
          <w:trHeight w:val="309"/>
        </w:trPr>
        <w:tc>
          <w:tcPr>
            <w:tcW w:w="0" w:type="auto"/>
            <w:tcBorders>
              <w:top w:val="nil"/>
              <w:left w:val="nil"/>
              <w:bottom w:val="nil"/>
              <w:right w:val="nil"/>
            </w:tcBorders>
            <w:vAlign w:val="center"/>
            <w:hideMark/>
          </w:tcPr>
          <w:p w14:paraId="15C4BA2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3726F8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6D0A1B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0.297</w:t>
            </w:r>
          </w:p>
        </w:tc>
        <w:tc>
          <w:tcPr>
            <w:tcW w:w="0" w:type="auto"/>
            <w:tcBorders>
              <w:top w:val="nil"/>
              <w:left w:val="nil"/>
              <w:bottom w:val="nil"/>
              <w:right w:val="nil"/>
            </w:tcBorders>
            <w:vAlign w:val="center"/>
            <w:hideMark/>
          </w:tcPr>
          <w:p w14:paraId="37CDCD9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0.964</w:t>
            </w:r>
          </w:p>
        </w:tc>
        <w:tc>
          <w:tcPr>
            <w:tcW w:w="0" w:type="auto"/>
            <w:tcBorders>
              <w:top w:val="nil"/>
              <w:left w:val="nil"/>
              <w:bottom w:val="nil"/>
              <w:right w:val="nil"/>
            </w:tcBorders>
            <w:vAlign w:val="center"/>
            <w:hideMark/>
          </w:tcPr>
          <w:p w14:paraId="6D55472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CF36CB8" w14:textId="77777777" w:rsidTr="00307D3A">
        <w:trPr>
          <w:trHeight w:val="292"/>
        </w:trPr>
        <w:tc>
          <w:tcPr>
            <w:tcW w:w="0" w:type="auto"/>
            <w:tcBorders>
              <w:top w:val="nil"/>
              <w:left w:val="nil"/>
              <w:bottom w:val="nil"/>
              <w:right w:val="nil"/>
            </w:tcBorders>
            <w:vAlign w:val="center"/>
            <w:hideMark/>
          </w:tcPr>
          <w:p w14:paraId="0FA917D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650410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67E7F1F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-0.512</w:t>
            </w:r>
          </w:p>
        </w:tc>
        <w:tc>
          <w:tcPr>
            <w:tcW w:w="0" w:type="auto"/>
            <w:tcBorders>
              <w:top w:val="nil"/>
              <w:left w:val="nil"/>
              <w:bottom w:val="nil"/>
              <w:right w:val="nil"/>
            </w:tcBorders>
            <w:vAlign w:val="center"/>
            <w:hideMark/>
          </w:tcPr>
          <w:p w14:paraId="4839D8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0.898</w:t>
            </w:r>
          </w:p>
        </w:tc>
        <w:tc>
          <w:tcPr>
            <w:tcW w:w="0" w:type="auto"/>
            <w:tcBorders>
              <w:top w:val="nil"/>
              <w:left w:val="nil"/>
              <w:bottom w:val="nil"/>
              <w:right w:val="nil"/>
            </w:tcBorders>
            <w:vAlign w:val="center"/>
            <w:hideMark/>
          </w:tcPr>
          <w:p w14:paraId="6E31F0E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1AD573CB" w14:textId="77777777" w:rsidTr="00307D3A">
        <w:trPr>
          <w:trHeight w:val="292"/>
        </w:trPr>
        <w:tc>
          <w:tcPr>
            <w:tcW w:w="0" w:type="auto"/>
            <w:tcBorders>
              <w:top w:val="nil"/>
              <w:left w:val="nil"/>
              <w:bottom w:val="nil"/>
              <w:right w:val="nil"/>
            </w:tcBorders>
            <w:vAlign w:val="center"/>
            <w:hideMark/>
          </w:tcPr>
          <w:p w14:paraId="719E75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67006C3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16449CA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-0.809</w:t>
            </w:r>
          </w:p>
        </w:tc>
        <w:tc>
          <w:tcPr>
            <w:tcW w:w="0" w:type="auto"/>
            <w:tcBorders>
              <w:top w:val="nil"/>
              <w:left w:val="nil"/>
              <w:bottom w:val="nil"/>
              <w:right w:val="nil"/>
            </w:tcBorders>
            <w:vAlign w:val="center"/>
            <w:hideMark/>
          </w:tcPr>
          <w:p w14:paraId="613A73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0.780</w:t>
            </w:r>
          </w:p>
        </w:tc>
        <w:tc>
          <w:tcPr>
            <w:tcW w:w="0" w:type="auto"/>
            <w:tcBorders>
              <w:top w:val="nil"/>
              <w:left w:val="nil"/>
              <w:bottom w:val="nil"/>
              <w:right w:val="nil"/>
            </w:tcBorders>
            <w:vAlign w:val="center"/>
            <w:hideMark/>
          </w:tcPr>
          <w:p w14:paraId="1A64747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F52504F" w14:textId="77777777" w:rsidTr="00307D3A">
        <w:trPr>
          <w:trHeight w:val="292"/>
        </w:trPr>
        <w:tc>
          <w:tcPr>
            <w:tcW w:w="0" w:type="auto"/>
            <w:tcBorders>
              <w:top w:val="nil"/>
              <w:left w:val="nil"/>
              <w:bottom w:val="nil"/>
              <w:right w:val="nil"/>
            </w:tcBorders>
            <w:vAlign w:val="center"/>
            <w:hideMark/>
          </w:tcPr>
          <w:p w14:paraId="09C7F5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572DCF7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137D6D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0.224</w:t>
            </w:r>
          </w:p>
        </w:tc>
        <w:tc>
          <w:tcPr>
            <w:tcW w:w="0" w:type="auto"/>
            <w:tcBorders>
              <w:top w:val="nil"/>
              <w:left w:val="nil"/>
              <w:bottom w:val="nil"/>
              <w:right w:val="nil"/>
            </w:tcBorders>
            <w:vAlign w:val="center"/>
            <w:hideMark/>
          </w:tcPr>
          <w:p w14:paraId="4DED6C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0.955</w:t>
            </w:r>
          </w:p>
        </w:tc>
        <w:tc>
          <w:tcPr>
            <w:tcW w:w="0" w:type="auto"/>
            <w:tcBorders>
              <w:top w:val="nil"/>
              <w:left w:val="nil"/>
              <w:bottom w:val="nil"/>
              <w:right w:val="nil"/>
            </w:tcBorders>
            <w:vAlign w:val="center"/>
            <w:hideMark/>
          </w:tcPr>
          <w:p w14:paraId="28772EF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55D8DE6" w14:textId="77777777" w:rsidTr="00307D3A">
        <w:trPr>
          <w:trHeight w:val="292"/>
        </w:trPr>
        <w:tc>
          <w:tcPr>
            <w:tcW w:w="0" w:type="auto"/>
            <w:tcBorders>
              <w:top w:val="nil"/>
              <w:left w:val="nil"/>
              <w:bottom w:val="nil"/>
              <w:right w:val="nil"/>
            </w:tcBorders>
            <w:vAlign w:val="center"/>
            <w:hideMark/>
          </w:tcPr>
          <w:p w14:paraId="13DFF3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119E272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7B513C1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2.050</w:t>
            </w:r>
          </w:p>
        </w:tc>
        <w:tc>
          <w:tcPr>
            <w:tcW w:w="0" w:type="auto"/>
            <w:tcBorders>
              <w:top w:val="nil"/>
              <w:left w:val="nil"/>
              <w:bottom w:val="nil"/>
              <w:right w:val="nil"/>
            </w:tcBorders>
            <w:vAlign w:val="center"/>
            <w:hideMark/>
          </w:tcPr>
          <w:p w14:paraId="767B23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0.044</w:t>
            </w:r>
          </w:p>
        </w:tc>
        <w:tc>
          <w:tcPr>
            <w:tcW w:w="0" w:type="auto"/>
            <w:tcBorders>
              <w:top w:val="nil"/>
              <w:left w:val="nil"/>
              <w:bottom w:val="nil"/>
              <w:right w:val="nil"/>
            </w:tcBorders>
            <w:vAlign w:val="center"/>
            <w:hideMark/>
          </w:tcPr>
          <w:p w14:paraId="6D0574C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5E5FC03A" w14:textId="77777777" w:rsidTr="00307D3A">
        <w:trPr>
          <w:trHeight w:val="292"/>
        </w:trPr>
        <w:tc>
          <w:tcPr>
            <w:tcW w:w="0" w:type="auto"/>
            <w:tcBorders>
              <w:top w:val="nil"/>
              <w:left w:val="nil"/>
              <w:bottom w:val="nil"/>
              <w:right w:val="nil"/>
            </w:tcBorders>
            <w:vAlign w:val="center"/>
            <w:hideMark/>
          </w:tcPr>
          <w:p w14:paraId="71196C6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77614A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6A64530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1.826</w:t>
            </w:r>
          </w:p>
        </w:tc>
        <w:tc>
          <w:tcPr>
            <w:tcW w:w="0" w:type="auto"/>
            <w:tcBorders>
              <w:top w:val="nil"/>
              <w:left w:val="nil"/>
              <w:bottom w:val="nil"/>
              <w:right w:val="nil"/>
            </w:tcBorders>
            <w:vAlign w:val="center"/>
            <w:hideMark/>
          </w:tcPr>
          <w:p w14:paraId="25D346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0.089</w:t>
            </w:r>
          </w:p>
        </w:tc>
        <w:tc>
          <w:tcPr>
            <w:tcW w:w="0" w:type="auto"/>
            <w:tcBorders>
              <w:top w:val="nil"/>
              <w:left w:val="nil"/>
              <w:bottom w:val="nil"/>
              <w:right w:val="nil"/>
            </w:tcBorders>
            <w:vAlign w:val="center"/>
            <w:hideMark/>
          </w:tcPr>
          <w:p w14:paraId="353C1E3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2E672CA" w14:textId="77777777" w:rsidTr="00307D3A">
        <w:trPr>
          <w:trHeight w:val="292"/>
        </w:trPr>
        <w:tc>
          <w:tcPr>
            <w:tcW w:w="0" w:type="auto"/>
            <w:tcBorders>
              <w:top w:val="nil"/>
              <w:left w:val="nil"/>
              <w:bottom w:val="nil"/>
              <w:right w:val="nil"/>
            </w:tcBorders>
            <w:vAlign w:val="center"/>
            <w:hideMark/>
          </w:tcPr>
          <w:p w14:paraId="1A5E5D4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nil"/>
              <w:right w:val="nil"/>
            </w:tcBorders>
            <w:vAlign w:val="center"/>
            <w:hideMark/>
          </w:tcPr>
          <w:p w14:paraId="312CDEA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2165BA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-11.79</w:t>
            </w:r>
          </w:p>
        </w:tc>
        <w:tc>
          <w:tcPr>
            <w:tcW w:w="0" w:type="auto"/>
            <w:tcBorders>
              <w:top w:val="nil"/>
              <w:left w:val="nil"/>
              <w:bottom w:val="nil"/>
              <w:right w:val="nil"/>
            </w:tcBorders>
            <w:vAlign w:val="center"/>
            <w:hideMark/>
          </w:tcPr>
          <w:p w14:paraId="569E7BD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0.532</w:t>
            </w:r>
          </w:p>
        </w:tc>
        <w:tc>
          <w:tcPr>
            <w:tcW w:w="0" w:type="auto"/>
            <w:tcBorders>
              <w:top w:val="nil"/>
              <w:left w:val="nil"/>
              <w:bottom w:val="nil"/>
              <w:right w:val="nil"/>
            </w:tcBorders>
            <w:vAlign w:val="center"/>
            <w:hideMark/>
          </w:tcPr>
          <w:p w14:paraId="190153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360A74C2" w14:textId="77777777" w:rsidTr="00307D3A">
        <w:trPr>
          <w:trHeight w:val="292"/>
        </w:trPr>
        <w:tc>
          <w:tcPr>
            <w:tcW w:w="0" w:type="auto"/>
            <w:tcBorders>
              <w:top w:val="nil"/>
              <w:left w:val="nil"/>
              <w:bottom w:val="nil"/>
              <w:right w:val="nil"/>
            </w:tcBorders>
            <w:vAlign w:val="center"/>
            <w:hideMark/>
          </w:tcPr>
          <w:p w14:paraId="3DCE8ED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nil"/>
              <w:right w:val="nil"/>
            </w:tcBorders>
            <w:vAlign w:val="center"/>
            <w:hideMark/>
          </w:tcPr>
          <w:p w14:paraId="384AB7A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2575656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2.28</w:t>
            </w:r>
          </w:p>
        </w:tc>
        <w:tc>
          <w:tcPr>
            <w:tcW w:w="0" w:type="auto"/>
            <w:tcBorders>
              <w:top w:val="nil"/>
              <w:left w:val="nil"/>
              <w:bottom w:val="nil"/>
              <w:right w:val="nil"/>
            </w:tcBorders>
            <w:vAlign w:val="center"/>
            <w:hideMark/>
          </w:tcPr>
          <w:p w14:paraId="23C0F0E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0.976</w:t>
            </w:r>
          </w:p>
        </w:tc>
        <w:tc>
          <w:tcPr>
            <w:tcW w:w="0" w:type="auto"/>
            <w:tcBorders>
              <w:top w:val="nil"/>
              <w:left w:val="nil"/>
              <w:bottom w:val="nil"/>
              <w:right w:val="nil"/>
            </w:tcBorders>
            <w:vAlign w:val="center"/>
            <w:hideMark/>
          </w:tcPr>
          <w:p w14:paraId="3BE75D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2E7BE663" w14:textId="77777777" w:rsidTr="00307D3A">
        <w:trPr>
          <w:trHeight w:val="292"/>
        </w:trPr>
        <w:tc>
          <w:tcPr>
            <w:tcW w:w="0" w:type="auto"/>
            <w:tcBorders>
              <w:top w:val="nil"/>
              <w:left w:val="nil"/>
              <w:bottom w:val="single" w:sz="4" w:space="0" w:color="auto"/>
              <w:right w:val="nil"/>
            </w:tcBorders>
            <w:vAlign w:val="center"/>
            <w:hideMark/>
          </w:tcPr>
          <w:p w14:paraId="4A2E0A6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single" w:sz="4" w:space="0" w:color="auto"/>
              <w:right w:val="nil"/>
            </w:tcBorders>
            <w:vAlign w:val="center"/>
            <w:hideMark/>
          </w:tcPr>
          <w:p w14:paraId="6351AF5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single" w:sz="4" w:space="0" w:color="auto"/>
              <w:right w:val="nil"/>
            </w:tcBorders>
            <w:vAlign w:val="center"/>
            <w:hideMark/>
          </w:tcPr>
          <w:p w14:paraId="4FBF7C1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14.06</w:t>
            </w:r>
          </w:p>
        </w:tc>
        <w:tc>
          <w:tcPr>
            <w:tcW w:w="0" w:type="auto"/>
            <w:tcBorders>
              <w:top w:val="nil"/>
              <w:left w:val="nil"/>
              <w:bottom w:val="single" w:sz="4" w:space="0" w:color="auto"/>
              <w:right w:val="nil"/>
            </w:tcBorders>
            <w:vAlign w:val="center"/>
            <w:hideMark/>
          </w:tcPr>
          <w:p w14:paraId="0009152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0.439</w:t>
            </w:r>
          </w:p>
        </w:tc>
        <w:tc>
          <w:tcPr>
            <w:tcW w:w="0" w:type="auto"/>
            <w:tcBorders>
              <w:top w:val="nil"/>
              <w:left w:val="nil"/>
              <w:bottom w:val="single" w:sz="4" w:space="0" w:color="auto"/>
              <w:right w:val="nil"/>
            </w:tcBorders>
            <w:vAlign w:val="center"/>
            <w:hideMark/>
          </w:tcPr>
          <w:p w14:paraId="777DC1A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bl>
    <w:p w14:paraId="624231AA" w14:textId="77777777" w:rsidR="00307D3A" w:rsidRDefault="00307D3A" w:rsidP="00307D3A">
      <w:pPr>
        <w:spacing w:line="268" w:lineRule="auto"/>
        <w:jc w:val="both"/>
        <w:rPr>
          <w:rFonts w:ascii="Times New Roman" w:eastAsia="Calibri" w:hAnsi="Times New Roman"/>
          <w:sz w:val="32"/>
          <w:szCs w:val="32"/>
        </w:rPr>
      </w:pPr>
      <w:r>
        <w:rPr>
          <w:rFonts w:ascii="Times New Roman" w:eastAsia="Calibri" w:hAnsi="Times New Roman"/>
          <w:sz w:val="28"/>
          <w:szCs w:val="28"/>
        </w:rPr>
        <w:lastRenderedPageBreak/>
        <w:t xml:space="preserve"> </w:t>
      </w:r>
    </w:p>
    <w:p w14:paraId="20782E76"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0" w:name="_Toc219269808"/>
      <w:r w:rsidRPr="00D926E7">
        <w:rPr>
          <w:rFonts w:ascii="Times New Roman" w:eastAsia="DengXian Light" w:hAnsi="Times New Roman"/>
          <w:b/>
          <w:bCs/>
          <w:sz w:val="32"/>
          <w:szCs w:val="32"/>
        </w:rPr>
        <w:t>3.4 Vegetation Index (NDVI/EVI) Results</w:t>
      </w:r>
      <w:bookmarkEnd w:id="100"/>
    </w:p>
    <w:p w14:paraId="3D9B2754"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1" w:name="_Toc219269809"/>
      <w:r w:rsidRPr="00D926E7">
        <w:rPr>
          <w:rFonts w:ascii="Times New Roman" w:eastAsia="DengXian Light" w:hAnsi="Times New Roman"/>
          <w:b/>
          <w:bCs/>
          <w:sz w:val="32"/>
          <w:szCs w:val="32"/>
        </w:rPr>
        <w:t>3.4.1 Summary of NDVI and EVI by Zone</w:t>
      </w:r>
      <w:bookmarkEnd w:id="101"/>
    </w:p>
    <w:p w14:paraId="04409FC8" w14:textId="00916785"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Vegetation dynamics across the urban gradient was assessed using the NDVI and the EVI. Mean values and standard deviations were calculated for each zone (Rural, Peri-Urban, and Urban) to evaluate the response of vegetation cover to urbani</w:t>
      </w:r>
      <w:r w:rsidR="00D926E7">
        <w:rPr>
          <w:rFonts w:ascii="Times New Roman" w:eastAsia="Calibri" w:hAnsi="Times New Roman"/>
          <w:sz w:val="28"/>
          <w:szCs w:val="28"/>
        </w:rPr>
        <w:t>z</w:t>
      </w:r>
      <w:r>
        <w:rPr>
          <w:rFonts w:ascii="Times New Roman" w:eastAsia="Calibri" w:hAnsi="Times New Roman"/>
          <w:sz w:val="28"/>
          <w:szCs w:val="28"/>
        </w:rPr>
        <w:t xml:space="preserve">ation pressures; see Table 3.9 and Figure 3.4. </w:t>
      </w:r>
    </w:p>
    <w:p w14:paraId="3E3E5C1A" w14:textId="3A5E1BD2"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findings show that rural areas exhibit the highest vegetation indices, with a mean NDVI of 0.48 and a mean EVI of 0.31, reflecting relatively dense and healthy vegetation cover. In addition, the Peri-urban gradients show intermediate values of (NDVI = 0.43, EVI = 0.28), suggesting partial modification of the landscape due to human activity. Urban zones have the lowest indices (NDVI = 0.28, EVI = 0.17), highlighting the reduction in vegetation cover associated with intensive urbani</w:t>
      </w:r>
      <w:r w:rsidR="00D926E7">
        <w:rPr>
          <w:rFonts w:ascii="Times New Roman" w:eastAsia="Calibri" w:hAnsi="Times New Roman"/>
          <w:sz w:val="28"/>
          <w:szCs w:val="28"/>
        </w:rPr>
        <w:t>z</w:t>
      </w:r>
      <w:r>
        <w:rPr>
          <w:rFonts w:ascii="Times New Roman" w:eastAsia="Calibri" w:hAnsi="Times New Roman"/>
          <w:sz w:val="28"/>
          <w:szCs w:val="28"/>
        </w:rPr>
        <w:t>ation.</w:t>
      </w:r>
    </w:p>
    <w:p w14:paraId="79601DDE"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3.9: Mean NDVI and EVI in Zones: Author source</w:t>
      </w:r>
    </w:p>
    <w:tbl>
      <w:tblPr>
        <w:tblW w:w="9804" w:type="dxa"/>
        <w:tblCellSpacing w:w="15" w:type="dxa"/>
        <w:tblInd w:w="189" w:type="dxa"/>
        <w:tblBorders>
          <w:top w:val="single" w:sz="4" w:space="0" w:color="auto"/>
          <w:left w:val="outset" w:sz="6" w:space="0" w:color="auto"/>
          <w:bottom w:val="single" w:sz="4"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22"/>
        <w:gridCol w:w="3969"/>
        <w:gridCol w:w="3613"/>
      </w:tblGrid>
      <w:tr w:rsidR="00307D3A" w14:paraId="1AB4B702" w14:textId="77777777" w:rsidTr="00307D3A">
        <w:trPr>
          <w:trHeight w:val="407"/>
          <w:tblCellSpacing w:w="15" w:type="dxa"/>
        </w:trPr>
        <w:tc>
          <w:tcPr>
            <w:tcW w:w="0" w:type="auto"/>
            <w:tcBorders>
              <w:top w:val="single" w:sz="4" w:space="0" w:color="auto"/>
              <w:left w:val="nil"/>
              <w:bottom w:val="single" w:sz="4" w:space="0" w:color="auto"/>
              <w:right w:val="nil"/>
            </w:tcBorders>
            <w:vAlign w:val="center"/>
            <w:hideMark/>
          </w:tcPr>
          <w:p w14:paraId="7766D856"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3F8663D6"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NDVI (mean ± SD)</w:t>
            </w:r>
          </w:p>
        </w:tc>
        <w:tc>
          <w:tcPr>
            <w:tcW w:w="0" w:type="auto"/>
            <w:tcBorders>
              <w:top w:val="single" w:sz="4" w:space="0" w:color="auto"/>
              <w:left w:val="nil"/>
              <w:bottom w:val="single" w:sz="4" w:space="0" w:color="auto"/>
              <w:right w:val="nil"/>
            </w:tcBorders>
            <w:vAlign w:val="center"/>
            <w:hideMark/>
          </w:tcPr>
          <w:p w14:paraId="21B0E7AE"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EVI (mean ± SD)</w:t>
            </w:r>
          </w:p>
        </w:tc>
      </w:tr>
      <w:tr w:rsidR="00307D3A" w14:paraId="05F2EA96" w14:textId="77777777" w:rsidTr="00307D3A">
        <w:trPr>
          <w:trHeight w:val="430"/>
          <w:tblCellSpacing w:w="15" w:type="dxa"/>
        </w:trPr>
        <w:tc>
          <w:tcPr>
            <w:tcW w:w="0" w:type="auto"/>
            <w:tcBorders>
              <w:top w:val="nil"/>
              <w:left w:val="nil"/>
              <w:bottom w:val="nil"/>
              <w:right w:val="nil"/>
            </w:tcBorders>
            <w:vAlign w:val="center"/>
            <w:hideMark/>
          </w:tcPr>
          <w:p w14:paraId="21DD956E"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Peri-Urban</w:t>
            </w:r>
          </w:p>
        </w:tc>
        <w:tc>
          <w:tcPr>
            <w:tcW w:w="0" w:type="auto"/>
            <w:tcBorders>
              <w:top w:val="nil"/>
              <w:left w:val="nil"/>
              <w:bottom w:val="nil"/>
              <w:right w:val="nil"/>
            </w:tcBorders>
            <w:vAlign w:val="center"/>
            <w:hideMark/>
          </w:tcPr>
          <w:p w14:paraId="4CBA5E4C"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0.427 ± 0.027</w:t>
            </w:r>
          </w:p>
        </w:tc>
        <w:tc>
          <w:tcPr>
            <w:tcW w:w="0" w:type="auto"/>
            <w:tcBorders>
              <w:top w:val="nil"/>
              <w:left w:val="nil"/>
              <w:bottom w:val="nil"/>
              <w:right w:val="nil"/>
            </w:tcBorders>
            <w:vAlign w:val="center"/>
            <w:hideMark/>
          </w:tcPr>
          <w:p w14:paraId="24C07270"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0.283 ± 0.012</w:t>
            </w:r>
          </w:p>
        </w:tc>
      </w:tr>
      <w:tr w:rsidR="00307D3A" w14:paraId="078EBFC3" w14:textId="77777777" w:rsidTr="00307D3A">
        <w:trPr>
          <w:trHeight w:val="407"/>
          <w:tblCellSpacing w:w="15" w:type="dxa"/>
        </w:trPr>
        <w:tc>
          <w:tcPr>
            <w:tcW w:w="0" w:type="auto"/>
            <w:tcBorders>
              <w:top w:val="nil"/>
              <w:left w:val="nil"/>
              <w:bottom w:val="nil"/>
              <w:right w:val="nil"/>
            </w:tcBorders>
            <w:vAlign w:val="center"/>
            <w:hideMark/>
          </w:tcPr>
          <w:p w14:paraId="531E434C"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Rural</w:t>
            </w:r>
          </w:p>
        </w:tc>
        <w:tc>
          <w:tcPr>
            <w:tcW w:w="0" w:type="auto"/>
            <w:tcBorders>
              <w:top w:val="nil"/>
              <w:left w:val="nil"/>
              <w:bottom w:val="nil"/>
              <w:right w:val="nil"/>
            </w:tcBorders>
            <w:vAlign w:val="center"/>
            <w:hideMark/>
          </w:tcPr>
          <w:p w14:paraId="4B08AD66"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0.482 ± 0.023</w:t>
            </w:r>
          </w:p>
        </w:tc>
        <w:tc>
          <w:tcPr>
            <w:tcW w:w="0" w:type="auto"/>
            <w:tcBorders>
              <w:top w:val="nil"/>
              <w:left w:val="nil"/>
              <w:bottom w:val="nil"/>
              <w:right w:val="nil"/>
            </w:tcBorders>
            <w:vAlign w:val="center"/>
            <w:hideMark/>
          </w:tcPr>
          <w:p w14:paraId="26F10663"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0.312 ± 0.025</w:t>
            </w:r>
          </w:p>
        </w:tc>
      </w:tr>
      <w:tr w:rsidR="00307D3A" w14:paraId="5603EAE9" w14:textId="77777777" w:rsidTr="00307D3A">
        <w:trPr>
          <w:trHeight w:val="430"/>
          <w:tblCellSpacing w:w="15" w:type="dxa"/>
        </w:trPr>
        <w:tc>
          <w:tcPr>
            <w:tcW w:w="0" w:type="auto"/>
            <w:tcBorders>
              <w:top w:val="nil"/>
              <w:left w:val="nil"/>
              <w:bottom w:val="nil"/>
              <w:right w:val="nil"/>
            </w:tcBorders>
            <w:vAlign w:val="center"/>
            <w:hideMark/>
          </w:tcPr>
          <w:p w14:paraId="0A5F4D5F"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Urban</w:t>
            </w:r>
          </w:p>
        </w:tc>
        <w:tc>
          <w:tcPr>
            <w:tcW w:w="0" w:type="auto"/>
            <w:tcBorders>
              <w:top w:val="nil"/>
              <w:left w:val="nil"/>
              <w:bottom w:val="nil"/>
              <w:right w:val="nil"/>
            </w:tcBorders>
            <w:vAlign w:val="center"/>
            <w:hideMark/>
          </w:tcPr>
          <w:p w14:paraId="0527EB77"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0.277 ± 0.076</w:t>
            </w:r>
          </w:p>
        </w:tc>
        <w:tc>
          <w:tcPr>
            <w:tcW w:w="0" w:type="auto"/>
            <w:tcBorders>
              <w:top w:val="nil"/>
              <w:left w:val="nil"/>
              <w:bottom w:val="nil"/>
              <w:right w:val="nil"/>
            </w:tcBorders>
            <w:vAlign w:val="center"/>
            <w:hideMark/>
          </w:tcPr>
          <w:p w14:paraId="6780DF50"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0.173 ± 0.051</w:t>
            </w:r>
          </w:p>
        </w:tc>
      </w:tr>
    </w:tbl>
    <w:p w14:paraId="6F57C73B" w14:textId="77777777" w:rsidR="00307D3A" w:rsidRDefault="00307D3A" w:rsidP="00307D3A">
      <w:pPr>
        <w:spacing w:after="100" w:afterAutospacing="1" w:line="252" w:lineRule="auto"/>
        <w:jc w:val="center"/>
        <w:rPr>
          <w:rFonts w:ascii="Times New Roman" w:hAnsi="Times New Roman"/>
          <w:kern w:val="0"/>
          <w:sz w:val="28"/>
          <w:szCs w:val="28"/>
        </w:rPr>
      </w:pPr>
      <w:r>
        <w:rPr>
          <w:rFonts w:ascii="Times New Roman" w:hAnsi="Times New Roman"/>
          <w:kern w:val="0"/>
          <w:sz w:val="28"/>
          <w:szCs w:val="28"/>
        </w:rPr>
        <w:t>Note: NDVI and EVI are unitless indices ranging from 0 to 1, where higher values indicate higher vegetation density and greenness.</w:t>
      </w:r>
    </w:p>
    <w:tbl>
      <w:tblPr>
        <w:tblStyle w:val="TableGrid1"/>
        <w:tblW w:w="0" w:type="auto"/>
        <w:tblInd w:w="1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2"/>
        <w:gridCol w:w="4672"/>
      </w:tblGrid>
      <w:tr w:rsidR="00307D3A" w14:paraId="1F241E0D" w14:textId="77777777" w:rsidTr="00307D3A">
        <w:tc>
          <w:tcPr>
            <w:tcW w:w="4675" w:type="dxa"/>
            <w:tcBorders>
              <w:top w:val="nil"/>
              <w:left w:val="nil"/>
              <w:bottom w:val="nil"/>
              <w:right w:val="nil"/>
            </w:tcBorders>
            <w:vAlign w:val="center"/>
          </w:tcPr>
          <w:p w14:paraId="1583136E" w14:textId="382155DE"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12F90E7E" wp14:editId="02F62620">
                  <wp:extent cx="2743200" cy="18288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08D1323" w14:textId="69E4DF60"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7ADB583" wp14:editId="6D72D867">
                  <wp:extent cx="2743200" cy="1828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19E5ABE7" w14:textId="77777777" w:rsidTr="00307D3A">
        <w:tc>
          <w:tcPr>
            <w:tcW w:w="4675" w:type="dxa"/>
            <w:tcBorders>
              <w:top w:val="nil"/>
              <w:left w:val="nil"/>
              <w:bottom w:val="nil"/>
              <w:right w:val="nil"/>
            </w:tcBorders>
            <w:vAlign w:val="center"/>
            <w:hideMark/>
          </w:tcPr>
          <w:p w14:paraId="47A1A79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NDVI Trend</w:t>
            </w:r>
          </w:p>
        </w:tc>
        <w:tc>
          <w:tcPr>
            <w:tcW w:w="4675" w:type="dxa"/>
            <w:tcBorders>
              <w:top w:val="nil"/>
              <w:left w:val="nil"/>
              <w:bottom w:val="nil"/>
              <w:right w:val="nil"/>
            </w:tcBorders>
            <w:vAlign w:val="center"/>
            <w:hideMark/>
          </w:tcPr>
          <w:p w14:paraId="1FA862DE"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EVI Trend</w:t>
            </w:r>
          </w:p>
        </w:tc>
      </w:tr>
    </w:tbl>
    <w:p w14:paraId="1B007AD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3.4: Bar chart showing mean NDVI and EVI in Urban Zones: Source of the author</w:t>
      </w:r>
    </w:p>
    <w:p w14:paraId="7C743262" w14:textId="2F0A057E" w:rsidR="00307D3A" w:rsidRPr="00D926E7"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bar graph illustrates the decline in vegetation indices from rural to urban zones, visually reinforcing the quantitative trends shown in Table 3.9. NDVI and EVI both decrease as the built-up intensity increases, highlighting the impact of urbani</w:t>
      </w:r>
      <w:r w:rsidR="00D926E7">
        <w:rPr>
          <w:rFonts w:ascii="Times New Roman" w:eastAsia="Calibri" w:hAnsi="Times New Roman"/>
          <w:sz w:val="28"/>
          <w:szCs w:val="28"/>
        </w:rPr>
        <w:t>z</w:t>
      </w:r>
      <w:r>
        <w:rPr>
          <w:rFonts w:ascii="Times New Roman" w:eastAsia="Calibri" w:hAnsi="Times New Roman"/>
          <w:sz w:val="28"/>
          <w:szCs w:val="28"/>
        </w:rPr>
        <w:t>ation on ecosystem functioning.</w:t>
      </w:r>
    </w:p>
    <w:p w14:paraId="10BDDBFB"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2" w:name="_Toc219269810"/>
      <w:r w:rsidRPr="00D926E7">
        <w:rPr>
          <w:rFonts w:ascii="Times New Roman" w:eastAsia="DengXian Light" w:hAnsi="Times New Roman"/>
          <w:b/>
          <w:bCs/>
          <w:sz w:val="32"/>
          <w:szCs w:val="32"/>
        </w:rPr>
        <w:t>3.4.2 Zone Comparison Statistics</w:t>
      </w:r>
      <w:bookmarkEnd w:id="102"/>
    </w:p>
    <w:p w14:paraId="5EACE1C1" w14:textId="51F66F8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assess whether vegetation indices differ significantly across the urban gradient, one-way ANOVA tests were conducted for NDVI and EVI see Table 3.10. The findings show that there are highly significant differences between zones for both indices (NDVI: F = 31.04, p &lt; 0.001, η² = 0.75; EVI: F = 32.52, p &lt; 0.001, η² = 0.76), demonstrating that urbani</w:t>
      </w:r>
      <w:r w:rsidR="00D926E7">
        <w:rPr>
          <w:rFonts w:ascii="Times New Roman" w:eastAsia="Calibri" w:hAnsi="Times New Roman"/>
          <w:sz w:val="28"/>
          <w:szCs w:val="28"/>
        </w:rPr>
        <w:t>z</w:t>
      </w:r>
      <w:r>
        <w:rPr>
          <w:rFonts w:ascii="Times New Roman" w:eastAsia="Calibri" w:hAnsi="Times New Roman"/>
          <w:sz w:val="28"/>
          <w:szCs w:val="28"/>
        </w:rPr>
        <w:t>ation has a substantial effect on vegetation cover and greenness.</w:t>
      </w:r>
    </w:p>
    <w:p w14:paraId="295DA472" w14:textId="77777777" w:rsidR="00307D3A" w:rsidRDefault="00307D3A" w:rsidP="00307D3A">
      <w:pPr>
        <w:spacing w:line="268" w:lineRule="auto"/>
        <w:jc w:val="both"/>
        <w:rPr>
          <w:rFonts w:ascii="Times New Roman" w:eastAsia="Calibri" w:hAnsi="Times New Roman"/>
          <w:sz w:val="24"/>
          <w:szCs w:val="24"/>
        </w:rPr>
      </w:pPr>
      <w:r>
        <w:rPr>
          <w:rFonts w:ascii="Times New Roman" w:eastAsia="Calibri" w:hAnsi="Times New Roman"/>
          <w:sz w:val="24"/>
          <w:szCs w:val="24"/>
        </w:rPr>
        <w:t xml:space="preserve"> Table 3.10: ANOVA Results for NDVI and EVI in zones: Author source</w:t>
      </w:r>
    </w:p>
    <w:tbl>
      <w:tblPr>
        <w:tblStyle w:val="TableGrid1"/>
        <w:tblW w:w="9014" w:type="dxa"/>
        <w:tblInd w:w="16" w:type="dxa"/>
        <w:tblBorders>
          <w:left w:val="none" w:sz="0" w:space="0" w:color="auto"/>
          <w:bottom w:val="none" w:sz="0" w:space="0" w:color="auto"/>
          <w:right w:val="none" w:sz="0" w:space="0" w:color="auto"/>
        </w:tblBorders>
        <w:tblLook w:val="04A0" w:firstRow="1" w:lastRow="0" w:firstColumn="1" w:lastColumn="0" w:noHBand="0" w:noVBand="1"/>
      </w:tblPr>
      <w:tblGrid>
        <w:gridCol w:w="2424"/>
        <w:gridCol w:w="2151"/>
        <w:gridCol w:w="2821"/>
        <w:gridCol w:w="1618"/>
      </w:tblGrid>
      <w:tr w:rsidR="00307D3A" w14:paraId="35803413" w14:textId="77777777" w:rsidTr="00307D3A">
        <w:trPr>
          <w:trHeight w:val="260"/>
        </w:trPr>
        <w:tc>
          <w:tcPr>
            <w:tcW w:w="0" w:type="auto"/>
            <w:tcBorders>
              <w:top w:val="single" w:sz="4" w:space="0" w:color="auto"/>
              <w:left w:val="nil"/>
              <w:bottom w:val="single" w:sz="4" w:space="0" w:color="auto"/>
              <w:right w:val="nil"/>
            </w:tcBorders>
            <w:vAlign w:val="center"/>
            <w:hideMark/>
          </w:tcPr>
          <w:p w14:paraId="087A8282"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5EED679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54AB750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50B471D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η²</w:t>
            </w:r>
          </w:p>
        </w:tc>
      </w:tr>
      <w:tr w:rsidR="00307D3A" w14:paraId="36D406BC" w14:textId="77777777" w:rsidTr="00307D3A">
        <w:trPr>
          <w:trHeight w:val="260"/>
        </w:trPr>
        <w:tc>
          <w:tcPr>
            <w:tcW w:w="0" w:type="auto"/>
            <w:tcBorders>
              <w:top w:val="single" w:sz="4" w:space="0" w:color="auto"/>
              <w:left w:val="nil"/>
              <w:bottom w:val="nil"/>
              <w:right w:val="nil"/>
            </w:tcBorders>
            <w:vAlign w:val="center"/>
            <w:hideMark/>
          </w:tcPr>
          <w:p w14:paraId="125A971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single" w:sz="4" w:space="0" w:color="auto"/>
              <w:left w:val="nil"/>
              <w:bottom w:val="nil"/>
              <w:right w:val="nil"/>
            </w:tcBorders>
            <w:vAlign w:val="center"/>
            <w:hideMark/>
          </w:tcPr>
          <w:p w14:paraId="386428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31.04</w:t>
            </w:r>
          </w:p>
        </w:tc>
        <w:tc>
          <w:tcPr>
            <w:tcW w:w="0" w:type="auto"/>
            <w:tcBorders>
              <w:top w:val="single" w:sz="4" w:space="0" w:color="auto"/>
              <w:left w:val="nil"/>
              <w:bottom w:val="nil"/>
              <w:right w:val="nil"/>
            </w:tcBorders>
            <w:vAlign w:val="center"/>
            <w:hideMark/>
          </w:tcPr>
          <w:p w14:paraId="75613F8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5.35 × 10⁻⁷</w:t>
            </w:r>
          </w:p>
        </w:tc>
        <w:tc>
          <w:tcPr>
            <w:tcW w:w="0" w:type="auto"/>
            <w:tcBorders>
              <w:top w:val="single" w:sz="4" w:space="0" w:color="auto"/>
              <w:left w:val="nil"/>
              <w:bottom w:val="nil"/>
              <w:right w:val="nil"/>
            </w:tcBorders>
            <w:vAlign w:val="center"/>
            <w:hideMark/>
          </w:tcPr>
          <w:p w14:paraId="2ECE2E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0.747</w:t>
            </w:r>
          </w:p>
        </w:tc>
      </w:tr>
      <w:tr w:rsidR="00307D3A" w14:paraId="2E7C6AA0" w14:textId="77777777" w:rsidTr="00307D3A">
        <w:trPr>
          <w:trHeight w:val="260"/>
        </w:trPr>
        <w:tc>
          <w:tcPr>
            <w:tcW w:w="0" w:type="auto"/>
            <w:tcBorders>
              <w:top w:val="nil"/>
              <w:left w:val="nil"/>
              <w:bottom w:val="nil"/>
              <w:right w:val="nil"/>
            </w:tcBorders>
            <w:vAlign w:val="center"/>
            <w:hideMark/>
          </w:tcPr>
          <w:p w14:paraId="7F1339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1F8A4B7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32.52</w:t>
            </w:r>
          </w:p>
        </w:tc>
        <w:tc>
          <w:tcPr>
            <w:tcW w:w="0" w:type="auto"/>
            <w:tcBorders>
              <w:top w:val="nil"/>
              <w:left w:val="nil"/>
              <w:bottom w:val="nil"/>
              <w:right w:val="nil"/>
            </w:tcBorders>
            <w:vAlign w:val="center"/>
            <w:hideMark/>
          </w:tcPr>
          <w:p w14:paraId="177DDD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3.71 × 10⁻⁷</w:t>
            </w:r>
          </w:p>
        </w:tc>
        <w:tc>
          <w:tcPr>
            <w:tcW w:w="0" w:type="auto"/>
            <w:tcBorders>
              <w:top w:val="nil"/>
              <w:left w:val="nil"/>
              <w:bottom w:val="nil"/>
              <w:right w:val="nil"/>
            </w:tcBorders>
            <w:vAlign w:val="center"/>
            <w:hideMark/>
          </w:tcPr>
          <w:p w14:paraId="52B6162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0.756</w:t>
            </w:r>
          </w:p>
        </w:tc>
      </w:tr>
    </w:tbl>
    <w:p w14:paraId="76134627"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Post-hoc pairwise comparisons using Tukey’s test further highlighted the significant differences between specific zone pairs, see Table 3.11. The NDVI and EVI values </w:t>
      </w:r>
      <w:r>
        <w:rPr>
          <w:rFonts w:ascii="Times New Roman" w:eastAsia="Calibri" w:hAnsi="Times New Roman"/>
          <w:sz w:val="28"/>
          <w:szCs w:val="28"/>
        </w:rPr>
        <w:lastRenderedPageBreak/>
        <w:t>in urban areas were significantly lower than in rural zones, while the differences between peri-urban and rural areas were not always significant.</w:t>
      </w:r>
    </w:p>
    <w:p w14:paraId="5C7731B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3.11:</w:t>
      </w:r>
      <w:r>
        <w:rPr>
          <w:rFonts w:ascii="Times New Roman" w:eastAsia="Calibri" w:hAnsi="Times New Roman"/>
          <w:sz w:val="28"/>
          <w:szCs w:val="28"/>
        </w:rPr>
        <w:t xml:space="preserve"> Tukey Post-hoc Comparisons for NDVI and EVI:</w:t>
      </w:r>
      <w:r>
        <w:rPr>
          <w:rFonts w:ascii="Times New Roman" w:eastAsia="Calibri" w:hAnsi="Times New Roman"/>
          <w:sz w:val="24"/>
          <w:szCs w:val="24"/>
        </w:rPr>
        <w:t xml:space="preserve"> Author source</w:t>
      </w:r>
    </w:p>
    <w:tbl>
      <w:tblPr>
        <w:tblStyle w:val="TableGrid1"/>
        <w:tblW w:w="9021" w:type="dxa"/>
        <w:tblInd w:w="16" w:type="dxa"/>
        <w:tblBorders>
          <w:left w:val="none" w:sz="0" w:space="0" w:color="auto"/>
          <w:right w:val="none" w:sz="0" w:space="0" w:color="auto"/>
        </w:tblBorders>
        <w:tblLook w:val="04A0" w:firstRow="1" w:lastRow="0" w:firstColumn="1" w:lastColumn="0" w:noHBand="0" w:noVBand="1"/>
      </w:tblPr>
      <w:tblGrid>
        <w:gridCol w:w="1255"/>
        <w:gridCol w:w="2555"/>
        <w:gridCol w:w="2217"/>
        <w:gridCol w:w="1489"/>
        <w:gridCol w:w="1505"/>
      </w:tblGrid>
      <w:tr w:rsidR="00307D3A" w14:paraId="644E99B0" w14:textId="77777777" w:rsidTr="00307D3A">
        <w:trPr>
          <w:trHeight w:val="193"/>
        </w:trPr>
        <w:tc>
          <w:tcPr>
            <w:tcW w:w="0" w:type="auto"/>
            <w:tcBorders>
              <w:top w:val="single" w:sz="4" w:space="0" w:color="auto"/>
              <w:left w:val="nil"/>
              <w:bottom w:val="single" w:sz="4" w:space="0" w:color="auto"/>
              <w:right w:val="nil"/>
            </w:tcBorders>
            <w:vAlign w:val="center"/>
            <w:hideMark/>
          </w:tcPr>
          <w:p w14:paraId="63BA1FF3"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7668A682"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Comparison</w:t>
            </w:r>
          </w:p>
        </w:tc>
        <w:tc>
          <w:tcPr>
            <w:tcW w:w="0" w:type="auto"/>
            <w:tcBorders>
              <w:top w:val="single" w:sz="4" w:space="0" w:color="auto"/>
              <w:left w:val="nil"/>
              <w:bottom w:val="single" w:sz="4" w:space="0" w:color="auto"/>
              <w:right w:val="nil"/>
            </w:tcBorders>
            <w:vAlign w:val="center"/>
            <w:hideMark/>
          </w:tcPr>
          <w:p w14:paraId="27C8C562"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Mean Difference</w:t>
            </w:r>
          </w:p>
        </w:tc>
        <w:tc>
          <w:tcPr>
            <w:tcW w:w="0" w:type="auto"/>
            <w:tcBorders>
              <w:top w:val="single" w:sz="4" w:space="0" w:color="auto"/>
              <w:left w:val="nil"/>
              <w:bottom w:val="single" w:sz="4" w:space="0" w:color="auto"/>
              <w:right w:val="nil"/>
            </w:tcBorders>
            <w:vAlign w:val="center"/>
            <w:hideMark/>
          </w:tcPr>
          <w:p w14:paraId="5C4919B1"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p-adjusted</w:t>
            </w:r>
          </w:p>
        </w:tc>
        <w:tc>
          <w:tcPr>
            <w:tcW w:w="0" w:type="auto"/>
            <w:tcBorders>
              <w:top w:val="single" w:sz="4" w:space="0" w:color="auto"/>
              <w:left w:val="nil"/>
              <w:bottom w:val="single" w:sz="4" w:space="0" w:color="auto"/>
              <w:right w:val="nil"/>
            </w:tcBorders>
            <w:vAlign w:val="center"/>
            <w:hideMark/>
          </w:tcPr>
          <w:p w14:paraId="7B6B740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Significant</w:t>
            </w:r>
          </w:p>
        </w:tc>
      </w:tr>
      <w:tr w:rsidR="00307D3A" w14:paraId="5B62066B" w14:textId="77777777" w:rsidTr="00307D3A">
        <w:trPr>
          <w:trHeight w:val="203"/>
        </w:trPr>
        <w:tc>
          <w:tcPr>
            <w:tcW w:w="0" w:type="auto"/>
            <w:tcBorders>
              <w:top w:val="single" w:sz="4" w:space="0" w:color="auto"/>
              <w:left w:val="nil"/>
              <w:bottom w:val="nil"/>
              <w:right w:val="nil"/>
            </w:tcBorders>
            <w:vAlign w:val="center"/>
            <w:hideMark/>
          </w:tcPr>
          <w:p w14:paraId="366AE5D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single" w:sz="4" w:space="0" w:color="auto"/>
              <w:left w:val="nil"/>
              <w:bottom w:val="nil"/>
              <w:right w:val="nil"/>
            </w:tcBorders>
            <w:vAlign w:val="center"/>
            <w:hideMark/>
          </w:tcPr>
          <w:p w14:paraId="3E00D22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single" w:sz="4" w:space="0" w:color="auto"/>
              <w:left w:val="nil"/>
              <w:bottom w:val="nil"/>
              <w:right w:val="nil"/>
            </w:tcBorders>
            <w:vAlign w:val="center"/>
            <w:hideMark/>
          </w:tcPr>
          <w:p w14:paraId="408A387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0.056</w:t>
            </w:r>
          </w:p>
        </w:tc>
        <w:tc>
          <w:tcPr>
            <w:tcW w:w="0" w:type="auto"/>
            <w:tcBorders>
              <w:top w:val="single" w:sz="4" w:space="0" w:color="auto"/>
              <w:left w:val="nil"/>
              <w:bottom w:val="nil"/>
              <w:right w:val="nil"/>
            </w:tcBorders>
            <w:vAlign w:val="center"/>
            <w:hideMark/>
          </w:tcPr>
          <w:p w14:paraId="11A43B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0.1941</w:t>
            </w:r>
          </w:p>
        </w:tc>
        <w:tc>
          <w:tcPr>
            <w:tcW w:w="0" w:type="auto"/>
            <w:tcBorders>
              <w:top w:val="single" w:sz="4" w:space="0" w:color="auto"/>
              <w:left w:val="nil"/>
              <w:bottom w:val="nil"/>
              <w:right w:val="nil"/>
            </w:tcBorders>
            <w:vAlign w:val="center"/>
            <w:hideMark/>
          </w:tcPr>
          <w:p w14:paraId="649C4D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847E0D4" w14:textId="77777777" w:rsidTr="00307D3A">
        <w:trPr>
          <w:trHeight w:val="193"/>
        </w:trPr>
        <w:tc>
          <w:tcPr>
            <w:tcW w:w="0" w:type="auto"/>
            <w:tcBorders>
              <w:top w:val="nil"/>
              <w:left w:val="nil"/>
              <w:bottom w:val="nil"/>
              <w:right w:val="nil"/>
            </w:tcBorders>
            <w:vAlign w:val="center"/>
            <w:hideMark/>
          </w:tcPr>
          <w:p w14:paraId="5A9D19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nil"/>
              <w:left w:val="nil"/>
              <w:bottom w:val="nil"/>
              <w:right w:val="nil"/>
            </w:tcBorders>
            <w:vAlign w:val="center"/>
            <w:hideMark/>
          </w:tcPr>
          <w:p w14:paraId="57DE99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11A2315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-0.149</w:t>
            </w:r>
          </w:p>
        </w:tc>
        <w:tc>
          <w:tcPr>
            <w:tcW w:w="0" w:type="auto"/>
            <w:tcBorders>
              <w:top w:val="nil"/>
              <w:left w:val="nil"/>
              <w:bottom w:val="nil"/>
              <w:right w:val="nil"/>
            </w:tcBorders>
            <w:vAlign w:val="center"/>
            <w:hideMark/>
          </w:tcPr>
          <w:p w14:paraId="164A764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41A8155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6C9715E6" w14:textId="77777777" w:rsidTr="00307D3A">
        <w:trPr>
          <w:trHeight w:val="203"/>
        </w:trPr>
        <w:tc>
          <w:tcPr>
            <w:tcW w:w="0" w:type="auto"/>
            <w:tcBorders>
              <w:top w:val="nil"/>
              <w:left w:val="nil"/>
              <w:bottom w:val="nil"/>
              <w:right w:val="nil"/>
            </w:tcBorders>
            <w:vAlign w:val="center"/>
            <w:hideMark/>
          </w:tcPr>
          <w:p w14:paraId="28891B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nil"/>
              <w:left w:val="nil"/>
              <w:bottom w:val="nil"/>
              <w:right w:val="nil"/>
            </w:tcBorders>
            <w:vAlign w:val="center"/>
            <w:hideMark/>
          </w:tcPr>
          <w:p w14:paraId="2EF5B79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23902B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-0.205</w:t>
            </w:r>
          </w:p>
        </w:tc>
        <w:tc>
          <w:tcPr>
            <w:tcW w:w="0" w:type="auto"/>
            <w:tcBorders>
              <w:top w:val="nil"/>
              <w:left w:val="nil"/>
              <w:bottom w:val="nil"/>
              <w:right w:val="nil"/>
            </w:tcBorders>
            <w:vAlign w:val="center"/>
            <w:hideMark/>
          </w:tcPr>
          <w:p w14:paraId="6CEE9BB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18D98A3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32CD5CD2" w14:textId="77777777" w:rsidTr="00307D3A">
        <w:trPr>
          <w:trHeight w:val="193"/>
        </w:trPr>
        <w:tc>
          <w:tcPr>
            <w:tcW w:w="0" w:type="auto"/>
            <w:tcBorders>
              <w:top w:val="nil"/>
              <w:left w:val="nil"/>
              <w:bottom w:val="nil"/>
              <w:right w:val="nil"/>
            </w:tcBorders>
            <w:vAlign w:val="center"/>
            <w:hideMark/>
          </w:tcPr>
          <w:p w14:paraId="7B2FF6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7A1C76E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310996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0.030</w:t>
            </w:r>
          </w:p>
        </w:tc>
        <w:tc>
          <w:tcPr>
            <w:tcW w:w="0" w:type="auto"/>
            <w:tcBorders>
              <w:top w:val="nil"/>
              <w:left w:val="nil"/>
              <w:bottom w:val="nil"/>
              <w:right w:val="nil"/>
            </w:tcBorders>
            <w:vAlign w:val="center"/>
            <w:hideMark/>
          </w:tcPr>
          <w:p w14:paraId="57E10F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0.3512</w:t>
            </w:r>
          </w:p>
        </w:tc>
        <w:tc>
          <w:tcPr>
            <w:tcW w:w="0" w:type="auto"/>
            <w:tcBorders>
              <w:top w:val="nil"/>
              <w:left w:val="nil"/>
              <w:bottom w:val="nil"/>
              <w:right w:val="nil"/>
            </w:tcBorders>
            <w:vAlign w:val="center"/>
            <w:hideMark/>
          </w:tcPr>
          <w:p w14:paraId="701363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5F902FDC" w14:textId="77777777" w:rsidTr="00307D3A">
        <w:trPr>
          <w:trHeight w:val="193"/>
        </w:trPr>
        <w:tc>
          <w:tcPr>
            <w:tcW w:w="0" w:type="auto"/>
            <w:tcBorders>
              <w:top w:val="nil"/>
              <w:left w:val="nil"/>
              <w:bottom w:val="nil"/>
              <w:right w:val="nil"/>
            </w:tcBorders>
            <w:vAlign w:val="center"/>
            <w:hideMark/>
          </w:tcPr>
          <w:p w14:paraId="0B6EBAA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31FC8F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11E2A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-0.110</w:t>
            </w:r>
          </w:p>
        </w:tc>
        <w:tc>
          <w:tcPr>
            <w:tcW w:w="0" w:type="auto"/>
            <w:tcBorders>
              <w:top w:val="nil"/>
              <w:left w:val="nil"/>
              <w:bottom w:val="nil"/>
              <w:right w:val="nil"/>
            </w:tcBorders>
            <w:vAlign w:val="center"/>
            <w:hideMark/>
          </w:tcPr>
          <w:p w14:paraId="3D5D50E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3FF61BA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1BD89487" w14:textId="77777777" w:rsidTr="00307D3A">
        <w:trPr>
          <w:trHeight w:val="203"/>
        </w:trPr>
        <w:tc>
          <w:tcPr>
            <w:tcW w:w="0" w:type="auto"/>
            <w:tcBorders>
              <w:top w:val="nil"/>
              <w:left w:val="nil"/>
              <w:bottom w:val="single" w:sz="4" w:space="0" w:color="auto"/>
              <w:right w:val="nil"/>
            </w:tcBorders>
            <w:vAlign w:val="center"/>
            <w:hideMark/>
          </w:tcPr>
          <w:p w14:paraId="3988E25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single" w:sz="4" w:space="0" w:color="auto"/>
              <w:right w:val="nil"/>
            </w:tcBorders>
            <w:vAlign w:val="center"/>
            <w:hideMark/>
          </w:tcPr>
          <w:p w14:paraId="5360E2A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single" w:sz="4" w:space="0" w:color="auto"/>
              <w:right w:val="nil"/>
            </w:tcBorders>
            <w:vAlign w:val="center"/>
            <w:hideMark/>
          </w:tcPr>
          <w:p w14:paraId="46E3E47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-0.140</w:t>
            </w:r>
          </w:p>
        </w:tc>
        <w:tc>
          <w:tcPr>
            <w:tcW w:w="0" w:type="auto"/>
            <w:tcBorders>
              <w:top w:val="nil"/>
              <w:left w:val="nil"/>
              <w:bottom w:val="single" w:sz="4" w:space="0" w:color="auto"/>
              <w:right w:val="nil"/>
            </w:tcBorders>
            <w:vAlign w:val="center"/>
            <w:hideMark/>
          </w:tcPr>
          <w:p w14:paraId="2FC104E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single" w:sz="4" w:space="0" w:color="auto"/>
              <w:right w:val="nil"/>
            </w:tcBorders>
            <w:vAlign w:val="center"/>
            <w:hideMark/>
          </w:tcPr>
          <w:p w14:paraId="1AE69B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bl>
    <w:p w14:paraId="5EC6CA58" w14:textId="1D2D0CAD"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results confirm that urbani</w:t>
      </w:r>
      <w:r w:rsidR="00D926E7">
        <w:rPr>
          <w:rFonts w:ascii="Times New Roman" w:eastAsia="Calibri" w:hAnsi="Times New Roman"/>
          <w:sz w:val="28"/>
          <w:szCs w:val="28"/>
        </w:rPr>
        <w:t>z</w:t>
      </w:r>
      <w:r>
        <w:rPr>
          <w:rFonts w:ascii="Times New Roman" w:eastAsia="Calibri" w:hAnsi="Times New Roman"/>
          <w:sz w:val="28"/>
          <w:szCs w:val="28"/>
        </w:rPr>
        <w:t xml:space="preserve">ation significantly reduces vegetation cover and greenness, which is also seen in Figure 3.5. NDVI and EVI decline progressively from rural to urban zones, with the largest reductions observed in highly developed urban areas. </w:t>
      </w:r>
    </w:p>
    <w:p w14:paraId="0B4D80DE" w14:textId="082F9D0A" w:rsidR="00307D3A" w:rsidRDefault="00307D3A" w:rsidP="00307D3A">
      <w:pPr>
        <w:spacing w:before="240" w:beforeAutospacing="0" w:line="268" w:lineRule="auto"/>
        <w:jc w:val="both"/>
        <w:rPr>
          <w:rFonts w:ascii="Times New Roman" w:eastAsia="Calibri" w:hAnsi="Times New Roman"/>
          <w:sz w:val="28"/>
          <w:szCs w:val="28"/>
        </w:rPr>
      </w:pPr>
      <w:r>
        <w:rPr>
          <w:noProof/>
        </w:rPr>
        <w:lastRenderedPageBreak/>
        <w:drawing>
          <wp:inline distT="0" distB="0" distL="0" distR="0" wp14:anchorId="5E195634" wp14:editId="63928CC7">
            <wp:extent cx="5943600" cy="371030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r>
        <w:rPr>
          <w:rFonts w:ascii="Times New Roman" w:eastAsia="Calibri" w:hAnsi="Times New Roman"/>
          <w:sz w:val="28"/>
          <w:szCs w:val="28"/>
        </w:rPr>
        <w:t xml:space="preserve"> </w:t>
      </w:r>
    </w:p>
    <w:p w14:paraId="37557188" w14:textId="77777777" w:rsidR="00307D3A" w:rsidRDefault="00307D3A" w:rsidP="00307D3A">
      <w:pPr>
        <w:spacing w:after="0" w:line="268" w:lineRule="auto"/>
        <w:jc w:val="center"/>
        <w:rPr>
          <w:rFonts w:ascii="Times New Roman" w:eastAsia="Calibri" w:hAnsi="Times New Roman"/>
          <w:sz w:val="28"/>
          <w:szCs w:val="28"/>
        </w:rPr>
      </w:pPr>
      <w:r>
        <w:rPr>
          <w:rFonts w:ascii="Times New Roman" w:eastAsia="Calibri" w:hAnsi="Times New Roman"/>
          <w:sz w:val="28"/>
          <w:szCs w:val="28"/>
        </w:rPr>
        <w:t>The figure visually illustrates the sharp decrease in the vegetation indices from rural to urban areas, supporting the statistical evidence presented in Tables 3.10 and 3.11.</w:t>
      </w:r>
    </w:p>
    <w:p w14:paraId="63F140AD"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3.5: Bar chart showing the differences in NDVI and EVI between zones.: Author source</w:t>
      </w:r>
    </w:p>
    <w:p w14:paraId="394B179F"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3" w:name="_Toc219269811"/>
      <w:r w:rsidRPr="00D926E7">
        <w:rPr>
          <w:rFonts w:ascii="Times New Roman" w:eastAsia="DengXian Light" w:hAnsi="Times New Roman"/>
          <w:b/>
          <w:bCs/>
          <w:sz w:val="32"/>
          <w:szCs w:val="32"/>
        </w:rPr>
        <w:t>3.5 Relationship Between Urbanization Metrics and Ecosystem Functioning</w:t>
      </w:r>
      <w:bookmarkEnd w:id="103"/>
    </w:p>
    <w:p w14:paraId="10D60263" w14:textId="6494EF01"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4" w:name="_Toc219269812"/>
      <w:r w:rsidRPr="00D926E7">
        <w:rPr>
          <w:rFonts w:ascii="Times New Roman" w:eastAsia="DengXian Light" w:hAnsi="Times New Roman"/>
          <w:b/>
          <w:bCs/>
          <w:sz w:val="32"/>
          <w:szCs w:val="32"/>
        </w:rPr>
        <w:t>3. 5.1 Summary of Urbani</w:t>
      </w:r>
      <w:r w:rsidR="00D926E7" w:rsidRPr="00D926E7">
        <w:rPr>
          <w:rFonts w:ascii="Times New Roman" w:eastAsia="DengXian Light" w:hAnsi="Times New Roman"/>
          <w:b/>
          <w:bCs/>
          <w:sz w:val="32"/>
          <w:szCs w:val="32"/>
        </w:rPr>
        <w:t>z</w:t>
      </w:r>
      <w:r w:rsidRPr="00D926E7">
        <w:rPr>
          <w:rFonts w:ascii="Times New Roman" w:eastAsia="DengXian Light" w:hAnsi="Times New Roman"/>
          <w:b/>
          <w:bCs/>
          <w:sz w:val="32"/>
          <w:szCs w:val="32"/>
        </w:rPr>
        <w:t>ation Indicators</w:t>
      </w:r>
      <w:bookmarkEnd w:id="104"/>
    </w:p>
    <w:p w14:paraId="7D26385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establish the basic outline of urban growth across the study wards in both LGAs, there are three key indicators that were summarised: 1) built-up intensity, 2) night-time lights (NTL) and 3) population density (POP). Table 3.12 presents the descriptive statistics for these variables.</w:t>
      </w:r>
    </w:p>
    <w:p w14:paraId="3E4CAADD"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percentage of build-up (intensity) had an average value of 2.64, with values ranging from 2.00 to 5.68, reflecting the expected gradient from rural to highly urbanised wards. The night lights showed a mean of 1.69, but with a relatively large standard deviation (1.69) and a wide spread (0.26–5.68), consistent with strong </w:t>
      </w:r>
      <w:r>
        <w:rPr>
          <w:rFonts w:ascii="Times New Roman" w:eastAsia="Calibri" w:hAnsi="Times New Roman"/>
          <w:sz w:val="28"/>
          <w:szCs w:val="28"/>
        </w:rPr>
        <w:lastRenderedPageBreak/>
        <w:t>contrasts in electrification and economic activity within the landscape. The findings also show that population density also exhibited substantial variability, with values ranging from 0.64 to 59.13 and an overall mean of 15.36, signalling the coexistence of sparsely settled peri-urban/rural wards and densely populated urban centres.</w:t>
      </w:r>
    </w:p>
    <w:p w14:paraId="1E43B5EE"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3.12:</w:t>
      </w:r>
      <w:r>
        <w:rPr>
          <w:rFonts w:ascii="Times New Roman" w:eastAsia="Calibri" w:hAnsi="Times New Roman"/>
          <w:sz w:val="28"/>
          <w:szCs w:val="28"/>
        </w:rPr>
        <w:t xml:space="preserve"> Descriptive Statistics for Urbanization Variables:</w:t>
      </w:r>
      <w:r>
        <w:rPr>
          <w:rFonts w:ascii="Times New Roman" w:eastAsia="Calibri" w:hAnsi="Times New Roman"/>
          <w:sz w:val="24"/>
          <w:szCs w:val="24"/>
        </w:rPr>
        <w:t xml:space="preserve"> Author source</w:t>
      </w:r>
    </w:p>
    <w:tbl>
      <w:tblPr>
        <w:tblStyle w:val="TableGrid1"/>
        <w:tblW w:w="9069" w:type="dxa"/>
        <w:tblInd w:w="16" w:type="dxa"/>
        <w:tblBorders>
          <w:left w:val="none" w:sz="0" w:space="0" w:color="auto"/>
          <w:right w:val="none" w:sz="0" w:space="0" w:color="auto"/>
        </w:tblBorders>
        <w:tblLook w:val="04A0" w:firstRow="1" w:lastRow="0" w:firstColumn="1" w:lastColumn="0" w:noHBand="0" w:noVBand="1"/>
      </w:tblPr>
      <w:tblGrid>
        <w:gridCol w:w="1762"/>
        <w:gridCol w:w="681"/>
        <w:gridCol w:w="1255"/>
        <w:gridCol w:w="1619"/>
        <w:gridCol w:w="990"/>
        <w:gridCol w:w="1585"/>
        <w:gridCol w:w="1177"/>
      </w:tblGrid>
      <w:tr w:rsidR="00307D3A" w14:paraId="390861CE" w14:textId="77777777" w:rsidTr="00307D3A">
        <w:trPr>
          <w:trHeight w:val="415"/>
        </w:trPr>
        <w:tc>
          <w:tcPr>
            <w:tcW w:w="0" w:type="auto"/>
            <w:tcBorders>
              <w:top w:val="single" w:sz="4" w:space="0" w:color="auto"/>
              <w:left w:val="nil"/>
              <w:bottom w:val="single" w:sz="4" w:space="0" w:color="auto"/>
              <w:right w:val="nil"/>
            </w:tcBorders>
            <w:hideMark/>
          </w:tcPr>
          <w:p w14:paraId="26A7368A" w14:textId="77777777" w:rsidR="00307D3A" w:rsidRDefault="00307D3A">
            <w:pPr>
              <w:spacing w:line="252" w:lineRule="auto"/>
              <w:jc w:val="center"/>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hideMark/>
          </w:tcPr>
          <w:p w14:paraId="77E4261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w:t>
            </w:r>
          </w:p>
        </w:tc>
        <w:tc>
          <w:tcPr>
            <w:tcW w:w="0" w:type="auto"/>
            <w:tcBorders>
              <w:top w:val="single" w:sz="4" w:space="0" w:color="auto"/>
              <w:left w:val="nil"/>
              <w:bottom w:val="single" w:sz="4" w:space="0" w:color="auto"/>
              <w:right w:val="nil"/>
            </w:tcBorders>
            <w:hideMark/>
          </w:tcPr>
          <w:p w14:paraId="069752E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Mean</w:t>
            </w:r>
          </w:p>
        </w:tc>
        <w:tc>
          <w:tcPr>
            <w:tcW w:w="0" w:type="auto"/>
            <w:tcBorders>
              <w:top w:val="single" w:sz="4" w:space="0" w:color="auto"/>
              <w:left w:val="nil"/>
              <w:bottom w:val="single" w:sz="4" w:space="0" w:color="auto"/>
              <w:right w:val="nil"/>
            </w:tcBorders>
            <w:hideMark/>
          </w:tcPr>
          <w:p w14:paraId="76530628"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Std Dev</w:t>
            </w:r>
          </w:p>
        </w:tc>
        <w:tc>
          <w:tcPr>
            <w:tcW w:w="0" w:type="auto"/>
            <w:tcBorders>
              <w:top w:val="single" w:sz="4" w:space="0" w:color="auto"/>
              <w:left w:val="nil"/>
              <w:bottom w:val="single" w:sz="4" w:space="0" w:color="auto"/>
              <w:right w:val="nil"/>
            </w:tcBorders>
            <w:hideMark/>
          </w:tcPr>
          <w:p w14:paraId="6A2021D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Min</w:t>
            </w:r>
          </w:p>
        </w:tc>
        <w:tc>
          <w:tcPr>
            <w:tcW w:w="0" w:type="auto"/>
            <w:tcBorders>
              <w:top w:val="single" w:sz="4" w:space="0" w:color="auto"/>
              <w:left w:val="nil"/>
              <w:bottom w:val="single" w:sz="4" w:space="0" w:color="auto"/>
              <w:right w:val="nil"/>
            </w:tcBorders>
            <w:hideMark/>
          </w:tcPr>
          <w:p w14:paraId="6DC02CD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Median</w:t>
            </w:r>
          </w:p>
        </w:tc>
        <w:tc>
          <w:tcPr>
            <w:tcW w:w="0" w:type="auto"/>
            <w:tcBorders>
              <w:top w:val="single" w:sz="4" w:space="0" w:color="auto"/>
              <w:left w:val="nil"/>
              <w:bottom w:val="single" w:sz="4" w:space="0" w:color="auto"/>
              <w:right w:val="nil"/>
            </w:tcBorders>
            <w:hideMark/>
          </w:tcPr>
          <w:p w14:paraId="00863E15"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Max</w:t>
            </w:r>
          </w:p>
        </w:tc>
      </w:tr>
      <w:tr w:rsidR="00307D3A" w14:paraId="2E6D4480" w14:textId="77777777" w:rsidTr="00307D3A">
        <w:trPr>
          <w:trHeight w:val="415"/>
        </w:trPr>
        <w:tc>
          <w:tcPr>
            <w:tcW w:w="0" w:type="auto"/>
            <w:tcBorders>
              <w:top w:val="single" w:sz="4" w:space="0" w:color="auto"/>
              <w:left w:val="nil"/>
              <w:bottom w:val="nil"/>
              <w:right w:val="nil"/>
            </w:tcBorders>
            <w:hideMark/>
          </w:tcPr>
          <w:p w14:paraId="119CDBD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single" w:sz="4" w:space="0" w:color="auto"/>
              <w:left w:val="nil"/>
              <w:bottom w:val="nil"/>
              <w:right w:val="nil"/>
            </w:tcBorders>
            <w:hideMark/>
          </w:tcPr>
          <w:p w14:paraId="49AA179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single" w:sz="4" w:space="0" w:color="auto"/>
              <w:left w:val="nil"/>
              <w:bottom w:val="nil"/>
              <w:right w:val="nil"/>
            </w:tcBorders>
            <w:hideMark/>
          </w:tcPr>
          <w:p w14:paraId="1D5842A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2.64</w:t>
            </w:r>
          </w:p>
        </w:tc>
        <w:tc>
          <w:tcPr>
            <w:tcW w:w="0" w:type="auto"/>
            <w:tcBorders>
              <w:top w:val="single" w:sz="4" w:space="0" w:color="auto"/>
              <w:left w:val="nil"/>
              <w:bottom w:val="nil"/>
              <w:right w:val="nil"/>
            </w:tcBorders>
            <w:hideMark/>
          </w:tcPr>
          <w:p w14:paraId="5E01634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1.02</w:t>
            </w:r>
          </w:p>
        </w:tc>
        <w:tc>
          <w:tcPr>
            <w:tcW w:w="0" w:type="auto"/>
            <w:tcBorders>
              <w:top w:val="single" w:sz="4" w:space="0" w:color="auto"/>
              <w:left w:val="nil"/>
              <w:bottom w:val="nil"/>
              <w:right w:val="nil"/>
            </w:tcBorders>
            <w:hideMark/>
          </w:tcPr>
          <w:p w14:paraId="764B2CA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2.00</w:t>
            </w:r>
          </w:p>
        </w:tc>
        <w:tc>
          <w:tcPr>
            <w:tcW w:w="0" w:type="auto"/>
            <w:tcBorders>
              <w:top w:val="single" w:sz="4" w:space="0" w:color="auto"/>
              <w:left w:val="nil"/>
              <w:bottom w:val="nil"/>
              <w:right w:val="nil"/>
            </w:tcBorders>
            <w:hideMark/>
          </w:tcPr>
          <w:p w14:paraId="3CFCFEE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2.01</w:t>
            </w:r>
          </w:p>
        </w:tc>
        <w:tc>
          <w:tcPr>
            <w:tcW w:w="0" w:type="auto"/>
            <w:tcBorders>
              <w:top w:val="single" w:sz="4" w:space="0" w:color="auto"/>
              <w:left w:val="nil"/>
              <w:bottom w:val="nil"/>
              <w:right w:val="nil"/>
            </w:tcBorders>
            <w:hideMark/>
          </w:tcPr>
          <w:p w14:paraId="50CB9DB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w:t>
            </w:r>
          </w:p>
        </w:tc>
      </w:tr>
      <w:tr w:rsidR="00307D3A" w14:paraId="3FE7C648" w14:textId="77777777" w:rsidTr="00307D3A">
        <w:trPr>
          <w:trHeight w:val="415"/>
        </w:trPr>
        <w:tc>
          <w:tcPr>
            <w:tcW w:w="0" w:type="auto"/>
            <w:tcBorders>
              <w:top w:val="nil"/>
              <w:left w:val="nil"/>
              <w:bottom w:val="nil"/>
              <w:right w:val="nil"/>
            </w:tcBorders>
            <w:hideMark/>
          </w:tcPr>
          <w:p w14:paraId="30E9BA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hideMark/>
          </w:tcPr>
          <w:p w14:paraId="11B769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nil"/>
              <w:left w:val="nil"/>
              <w:bottom w:val="nil"/>
              <w:right w:val="nil"/>
            </w:tcBorders>
            <w:hideMark/>
          </w:tcPr>
          <w:p w14:paraId="445B362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1.69</w:t>
            </w:r>
          </w:p>
        </w:tc>
        <w:tc>
          <w:tcPr>
            <w:tcW w:w="0" w:type="auto"/>
            <w:tcBorders>
              <w:top w:val="nil"/>
              <w:left w:val="nil"/>
              <w:bottom w:val="nil"/>
              <w:right w:val="nil"/>
            </w:tcBorders>
            <w:hideMark/>
          </w:tcPr>
          <w:p w14:paraId="7A393DA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1.69</w:t>
            </w:r>
          </w:p>
        </w:tc>
        <w:tc>
          <w:tcPr>
            <w:tcW w:w="0" w:type="auto"/>
            <w:tcBorders>
              <w:top w:val="nil"/>
              <w:left w:val="nil"/>
              <w:bottom w:val="nil"/>
              <w:right w:val="nil"/>
            </w:tcBorders>
            <w:hideMark/>
          </w:tcPr>
          <w:p w14:paraId="00FEEE1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0.26</w:t>
            </w:r>
          </w:p>
        </w:tc>
        <w:tc>
          <w:tcPr>
            <w:tcW w:w="0" w:type="auto"/>
            <w:tcBorders>
              <w:top w:val="nil"/>
              <w:left w:val="nil"/>
              <w:bottom w:val="nil"/>
              <w:right w:val="nil"/>
            </w:tcBorders>
            <w:hideMark/>
          </w:tcPr>
          <w:p w14:paraId="4F00814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0.73</w:t>
            </w:r>
          </w:p>
        </w:tc>
        <w:tc>
          <w:tcPr>
            <w:tcW w:w="0" w:type="auto"/>
            <w:tcBorders>
              <w:top w:val="nil"/>
              <w:left w:val="nil"/>
              <w:bottom w:val="nil"/>
              <w:right w:val="nil"/>
            </w:tcBorders>
            <w:hideMark/>
          </w:tcPr>
          <w:p w14:paraId="616D79D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w:t>
            </w:r>
          </w:p>
        </w:tc>
      </w:tr>
      <w:tr w:rsidR="00307D3A" w14:paraId="026B7E77" w14:textId="77777777" w:rsidTr="00307D3A">
        <w:trPr>
          <w:trHeight w:val="415"/>
        </w:trPr>
        <w:tc>
          <w:tcPr>
            <w:tcW w:w="0" w:type="auto"/>
            <w:tcBorders>
              <w:top w:val="nil"/>
              <w:left w:val="nil"/>
              <w:bottom w:val="single" w:sz="4" w:space="0" w:color="auto"/>
              <w:right w:val="nil"/>
            </w:tcBorders>
            <w:hideMark/>
          </w:tcPr>
          <w:p w14:paraId="39AE933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w:t>
            </w:r>
          </w:p>
        </w:tc>
        <w:tc>
          <w:tcPr>
            <w:tcW w:w="0" w:type="auto"/>
            <w:tcBorders>
              <w:top w:val="nil"/>
              <w:left w:val="nil"/>
              <w:bottom w:val="single" w:sz="4" w:space="0" w:color="auto"/>
              <w:right w:val="nil"/>
            </w:tcBorders>
            <w:hideMark/>
          </w:tcPr>
          <w:p w14:paraId="7951B33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nil"/>
              <w:left w:val="nil"/>
              <w:bottom w:val="single" w:sz="4" w:space="0" w:color="auto"/>
              <w:right w:val="nil"/>
            </w:tcBorders>
            <w:hideMark/>
          </w:tcPr>
          <w:p w14:paraId="4E560F5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15.36</w:t>
            </w:r>
          </w:p>
        </w:tc>
        <w:tc>
          <w:tcPr>
            <w:tcW w:w="0" w:type="auto"/>
            <w:tcBorders>
              <w:top w:val="nil"/>
              <w:left w:val="nil"/>
              <w:bottom w:val="single" w:sz="4" w:space="0" w:color="auto"/>
              <w:right w:val="nil"/>
            </w:tcBorders>
            <w:hideMark/>
          </w:tcPr>
          <w:p w14:paraId="569750E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17.51</w:t>
            </w:r>
          </w:p>
        </w:tc>
        <w:tc>
          <w:tcPr>
            <w:tcW w:w="0" w:type="auto"/>
            <w:tcBorders>
              <w:top w:val="nil"/>
              <w:left w:val="nil"/>
              <w:bottom w:val="single" w:sz="4" w:space="0" w:color="auto"/>
              <w:right w:val="nil"/>
            </w:tcBorders>
            <w:hideMark/>
          </w:tcPr>
          <w:p w14:paraId="06076E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0.64</w:t>
            </w:r>
          </w:p>
        </w:tc>
        <w:tc>
          <w:tcPr>
            <w:tcW w:w="0" w:type="auto"/>
            <w:tcBorders>
              <w:top w:val="nil"/>
              <w:left w:val="nil"/>
              <w:bottom w:val="single" w:sz="4" w:space="0" w:color="auto"/>
              <w:right w:val="nil"/>
            </w:tcBorders>
            <w:hideMark/>
          </w:tcPr>
          <w:p w14:paraId="662CFA7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3.88</w:t>
            </w:r>
          </w:p>
        </w:tc>
        <w:tc>
          <w:tcPr>
            <w:tcW w:w="0" w:type="auto"/>
            <w:tcBorders>
              <w:top w:val="nil"/>
              <w:left w:val="nil"/>
              <w:bottom w:val="single" w:sz="4" w:space="0" w:color="auto"/>
              <w:right w:val="nil"/>
            </w:tcBorders>
            <w:hideMark/>
          </w:tcPr>
          <w:p w14:paraId="6691CCD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59.13</w:t>
            </w:r>
          </w:p>
        </w:tc>
      </w:tr>
    </w:tbl>
    <w:p w14:paraId="70DF5D77" w14:textId="12DA42F0"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To explore the interrelationships among the three indicators, the Pearson correlation coefficients were calculated (Table 3.13 and Figure 3.6). All three-urbani</w:t>
      </w:r>
      <w:r w:rsidR="00D926E7">
        <w:rPr>
          <w:rFonts w:ascii="Times New Roman" w:eastAsia="Calibri" w:hAnsi="Times New Roman"/>
          <w:sz w:val="28"/>
          <w:szCs w:val="28"/>
        </w:rPr>
        <w:t>z</w:t>
      </w:r>
      <w:r>
        <w:rPr>
          <w:rFonts w:ascii="Times New Roman" w:eastAsia="Calibri" w:hAnsi="Times New Roman"/>
          <w:sz w:val="28"/>
          <w:szCs w:val="28"/>
        </w:rPr>
        <w:t>ation metrics were strongly and positively correlated with each other. Built-up intensity was very highly correlated with both NTL (r = 0.84) and population density (r = 0.91). Similarly, NTL and population density were also strongly correlated (r = 0.88).</w:t>
      </w:r>
    </w:p>
    <w:p w14:paraId="44118DF3" w14:textId="7C8EC466"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corresponding p-values (Table 3.14) were all statistically significant (p &lt; 0.001), confirming that these associations are unlikely to arise by chance. These patterns indicate that the urbani</w:t>
      </w:r>
      <w:r w:rsidR="00D926E7">
        <w:rPr>
          <w:rFonts w:ascii="Times New Roman" w:eastAsia="Calibri" w:hAnsi="Times New Roman"/>
          <w:sz w:val="28"/>
          <w:szCs w:val="28"/>
        </w:rPr>
        <w:t>z</w:t>
      </w:r>
      <w:r>
        <w:rPr>
          <w:rFonts w:ascii="Times New Roman" w:eastAsia="Calibri" w:hAnsi="Times New Roman"/>
          <w:sz w:val="28"/>
          <w:szCs w:val="28"/>
        </w:rPr>
        <w:t>ation indicators are closely interlinked, that is, wards with higher population density tend to have more built-up surfaces and stronger night-time illumination. This multicollinearity has diagnostic implications for regression modelling and justifies the use of variance inflation factor (VIF) cheques in Section 3.5.3.</w:t>
      </w:r>
    </w:p>
    <w:p w14:paraId="707F8D73" w14:textId="254EA014"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Table 3.13: Correlation Matrix for Urbani</w:t>
      </w:r>
      <w:r w:rsidR="00D926E7">
        <w:rPr>
          <w:rFonts w:ascii="Times New Roman" w:eastAsia="Calibri" w:hAnsi="Times New Roman"/>
          <w:sz w:val="28"/>
          <w:szCs w:val="28"/>
        </w:rPr>
        <w:t>z</w:t>
      </w:r>
      <w:r>
        <w:rPr>
          <w:rFonts w:ascii="Times New Roman" w:eastAsia="Calibri" w:hAnsi="Times New Roman"/>
          <w:sz w:val="28"/>
          <w:szCs w:val="28"/>
        </w:rPr>
        <w:t>ation Variables</w:t>
      </w:r>
    </w:p>
    <w:tbl>
      <w:tblPr>
        <w:tblStyle w:val="TableGrid1"/>
        <w:tblW w:w="9227" w:type="dxa"/>
        <w:tblInd w:w="16" w:type="dxa"/>
        <w:tblBorders>
          <w:left w:val="none" w:sz="0" w:space="0" w:color="auto"/>
          <w:right w:val="none" w:sz="0" w:space="0" w:color="auto"/>
        </w:tblBorders>
        <w:tblLook w:val="04A0" w:firstRow="1" w:lastRow="0" w:firstColumn="1" w:lastColumn="0" w:noHBand="0" w:noVBand="1"/>
      </w:tblPr>
      <w:tblGrid>
        <w:gridCol w:w="2780"/>
        <w:gridCol w:w="2781"/>
        <w:gridCol w:w="1852"/>
        <w:gridCol w:w="1814"/>
      </w:tblGrid>
      <w:tr w:rsidR="00307D3A" w14:paraId="72BDCB74" w14:textId="77777777" w:rsidTr="00307D3A">
        <w:trPr>
          <w:trHeight w:val="390"/>
        </w:trPr>
        <w:tc>
          <w:tcPr>
            <w:tcW w:w="0" w:type="auto"/>
            <w:tcBorders>
              <w:top w:val="single" w:sz="4" w:space="0" w:color="auto"/>
              <w:left w:val="nil"/>
              <w:bottom w:val="single" w:sz="4" w:space="0" w:color="auto"/>
              <w:right w:val="nil"/>
            </w:tcBorders>
          </w:tcPr>
          <w:p w14:paraId="68625D60" w14:textId="77777777" w:rsidR="00307D3A" w:rsidRDefault="00307D3A">
            <w:pPr>
              <w:spacing w:line="252" w:lineRule="auto"/>
              <w:rPr>
                <w:rFonts w:ascii="Times New Roman" w:eastAsia="SimSun" w:hAnsi="Times New Roman"/>
                <w:kern w:val="0"/>
                <w:sz w:val="28"/>
                <w:szCs w:val="28"/>
              </w:rPr>
            </w:pPr>
          </w:p>
        </w:tc>
        <w:tc>
          <w:tcPr>
            <w:tcW w:w="0" w:type="auto"/>
            <w:tcBorders>
              <w:top w:val="single" w:sz="4" w:space="0" w:color="auto"/>
              <w:left w:val="nil"/>
              <w:bottom w:val="single" w:sz="4" w:space="0" w:color="auto"/>
              <w:right w:val="nil"/>
            </w:tcBorders>
            <w:hideMark/>
          </w:tcPr>
          <w:p w14:paraId="20A51B98"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single" w:sz="4" w:space="0" w:color="auto"/>
              <w:right w:val="nil"/>
            </w:tcBorders>
            <w:hideMark/>
          </w:tcPr>
          <w:p w14:paraId="79206963"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NTL</w:t>
            </w:r>
          </w:p>
        </w:tc>
        <w:tc>
          <w:tcPr>
            <w:tcW w:w="0" w:type="auto"/>
            <w:tcBorders>
              <w:top w:val="single" w:sz="4" w:space="0" w:color="auto"/>
              <w:left w:val="nil"/>
              <w:bottom w:val="single" w:sz="4" w:space="0" w:color="auto"/>
              <w:right w:val="nil"/>
            </w:tcBorders>
            <w:hideMark/>
          </w:tcPr>
          <w:p w14:paraId="6B77ECA1"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POP</w:t>
            </w:r>
          </w:p>
        </w:tc>
      </w:tr>
      <w:tr w:rsidR="00307D3A" w14:paraId="62D4B5D9" w14:textId="77777777" w:rsidTr="00307D3A">
        <w:trPr>
          <w:trHeight w:val="390"/>
        </w:trPr>
        <w:tc>
          <w:tcPr>
            <w:tcW w:w="0" w:type="auto"/>
            <w:tcBorders>
              <w:top w:val="single" w:sz="4" w:space="0" w:color="auto"/>
              <w:left w:val="nil"/>
              <w:bottom w:val="nil"/>
              <w:right w:val="nil"/>
            </w:tcBorders>
            <w:hideMark/>
          </w:tcPr>
          <w:p w14:paraId="763321CA"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nil"/>
              <w:right w:val="nil"/>
            </w:tcBorders>
            <w:hideMark/>
          </w:tcPr>
          <w:p w14:paraId="22A43D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c>
          <w:tcPr>
            <w:tcW w:w="0" w:type="auto"/>
            <w:tcBorders>
              <w:top w:val="single" w:sz="4" w:space="0" w:color="auto"/>
              <w:left w:val="nil"/>
              <w:bottom w:val="nil"/>
              <w:right w:val="nil"/>
            </w:tcBorders>
            <w:hideMark/>
          </w:tcPr>
          <w:p w14:paraId="11E90E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w:t>
            </w:r>
          </w:p>
        </w:tc>
        <w:tc>
          <w:tcPr>
            <w:tcW w:w="0" w:type="auto"/>
            <w:tcBorders>
              <w:top w:val="single" w:sz="4" w:space="0" w:color="auto"/>
              <w:left w:val="nil"/>
              <w:bottom w:val="nil"/>
              <w:right w:val="nil"/>
            </w:tcBorders>
            <w:hideMark/>
          </w:tcPr>
          <w:p w14:paraId="34D4CD4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0.91</w:t>
            </w:r>
          </w:p>
        </w:tc>
      </w:tr>
      <w:tr w:rsidR="00307D3A" w14:paraId="043D3A39" w14:textId="77777777" w:rsidTr="00307D3A">
        <w:trPr>
          <w:trHeight w:val="390"/>
        </w:trPr>
        <w:tc>
          <w:tcPr>
            <w:tcW w:w="0" w:type="auto"/>
            <w:tcBorders>
              <w:top w:val="nil"/>
              <w:left w:val="nil"/>
              <w:bottom w:val="nil"/>
              <w:right w:val="nil"/>
            </w:tcBorders>
            <w:hideMark/>
          </w:tcPr>
          <w:p w14:paraId="15512C7D"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NTL</w:t>
            </w:r>
          </w:p>
        </w:tc>
        <w:tc>
          <w:tcPr>
            <w:tcW w:w="0" w:type="auto"/>
            <w:tcBorders>
              <w:top w:val="nil"/>
              <w:left w:val="nil"/>
              <w:bottom w:val="nil"/>
              <w:right w:val="nil"/>
            </w:tcBorders>
            <w:hideMark/>
          </w:tcPr>
          <w:p w14:paraId="662465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w:t>
            </w:r>
          </w:p>
        </w:tc>
        <w:tc>
          <w:tcPr>
            <w:tcW w:w="0" w:type="auto"/>
            <w:tcBorders>
              <w:top w:val="nil"/>
              <w:left w:val="nil"/>
              <w:bottom w:val="nil"/>
              <w:right w:val="nil"/>
            </w:tcBorders>
            <w:hideMark/>
          </w:tcPr>
          <w:p w14:paraId="1D4522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c>
          <w:tcPr>
            <w:tcW w:w="0" w:type="auto"/>
            <w:tcBorders>
              <w:top w:val="nil"/>
              <w:left w:val="nil"/>
              <w:bottom w:val="nil"/>
              <w:right w:val="nil"/>
            </w:tcBorders>
            <w:hideMark/>
          </w:tcPr>
          <w:p w14:paraId="003ECCA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0.88</w:t>
            </w:r>
          </w:p>
        </w:tc>
      </w:tr>
      <w:tr w:rsidR="00307D3A" w14:paraId="0F9B272E" w14:textId="77777777" w:rsidTr="00307D3A">
        <w:trPr>
          <w:trHeight w:val="390"/>
        </w:trPr>
        <w:tc>
          <w:tcPr>
            <w:tcW w:w="0" w:type="auto"/>
            <w:tcBorders>
              <w:top w:val="nil"/>
              <w:left w:val="nil"/>
              <w:bottom w:val="single" w:sz="4" w:space="0" w:color="auto"/>
              <w:right w:val="nil"/>
            </w:tcBorders>
            <w:hideMark/>
          </w:tcPr>
          <w:p w14:paraId="3BEF483E"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POP</w:t>
            </w:r>
          </w:p>
        </w:tc>
        <w:tc>
          <w:tcPr>
            <w:tcW w:w="0" w:type="auto"/>
            <w:tcBorders>
              <w:top w:val="nil"/>
              <w:left w:val="nil"/>
              <w:bottom w:val="single" w:sz="4" w:space="0" w:color="auto"/>
              <w:right w:val="nil"/>
            </w:tcBorders>
            <w:hideMark/>
          </w:tcPr>
          <w:p w14:paraId="65B348D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0.91</w:t>
            </w:r>
          </w:p>
        </w:tc>
        <w:tc>
          <w:tcPr>
            <w:tcW w:w="0" w:type="auto"/>
            <w:tcBorders>
              <w:top w:val="nil"/>
              <w:left w:val="nil"/>
              <w:bottom w:val="single" w:sz="4" w:space="0" w:color="auto"/>
              <w:right w:val="nil"/>
            </w:tcBorders>
            <w:hideMark/>
          </w:tcPr>
          <w:p w14:paraId="29FDB99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0.88</w:t>
            </w:r>
          </w:p>
        </w:tc>
        <w:tc>
          <w:tcPr>
            <w:tcW w:w="0" w:type="auto"/>
            <w:tcBorders>
              <w:top w:val="nil"/>
              <w:left w:val="nil"/>
              <w:bottom w:val="single" w:sz="4" w:space="0" w:color="auto"/>
              <w:right w:val="nil"/>
            </w:tcBorders>
            <w:hideMark/>
          </w:tcPr>
          <w:p w14:paraId="05C5C82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r>
    </w:tbl>
    <w:p w14:paraId="4E3AC1FD"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lastRenderedPageBreak/>
        <w:t>Author source</w:t>
      </w:r>
    </w:p>
    <w:p w14:paraId="3F30DC2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b/>
          <w:bCs/>
          <w:sz w:val="28"/>
          <w:szCs w:val="28"/>
        </w:rPr>
        <w:t>Table 3.14:</w:t>
      </w:r>
      <w:r>
        <w:rPr>
          <w:rFonts w:ascii="Times New Roman" w:eastAsia="Calibri" w:hAnsi="Times New Roman"/>
          <w:sz w:val="28"/>
          <w:szCs w:val="28"/>
        </w:rPr>
        <w:t xml:space="preserve"> p-values for Correlations</w:t>
      </w:r>
    </w:p>
    <w:tbl>
      <w:tblPr>
        <w:tblStyle w:val="TableGrid1"/>
        <w:tblW w:w="9300" w:type="dxa"/>
        <w:tblInd w:w="16" w:type="dxa"/>
        <w:tblBorders>
          <w:left w:val="none" w:sz="0" w:space="0" w:color="auto"/>
          <w:right w:val="none" w:sz="0" w:space="0" w:color="auto"/>
        </w:tblBorders>
        <w:tblLook w:val="04A0" w:firstRow="1" w:lastRow="0" w:firstColumn="1" w:lastColumn="0" w:noHBand="0" w:noVBand="1"/>
      </w:tblPr>
      <w:tblGrid>
        <w:gridCol w:w="2063"/>
        <w:gridCol w:w="2462"/>
        <w:gridCol w:w="2313"/>
        <w:gridCol w:w="2462"/>
      </w:tblGrid>
      <w:tr w:rsidR="00307D3A" w14:paraId="04CB1577" w14:textId="77777777" w:rsidTr="00307D3A">
        <w:trPr>
          <w:trHeight w:val="411"/>
        </w:trPr>
        <w:tc>
          <w:tcPr>
            <w:tcW w:w="0" w:type="auto"/>
            <w:tcBorders>
              <w:top w:val="single" w:sz="4" w:space="0" w:color="auto"/>
              <w:left w:val="nil"/>
              <w:bottom w:val="single" w:sz="4" w:space="0" w:color="auto"/>
              <w:right w:val="nil"/>
            </w:tcBorders>
          </w:tcPr>
          <w:p w14:paraId="507B9F4F" w14:textId="77777777" w:rsidR="00307D3A" w:rsidRDefault="00307D3A">
            <w:pPr>
              <w:spacing w:line="252" w:lineRule="auto"/>
              <w:rPr>
                <w:rFonts w:ascii="Times New Roman" w:eastAsia="SimSun" w:hAnsi="Times New Roman"/>
                <w:kern w:val="0"/>
                <w:sz w:val="28"/>
                <w:szCs w:val="28"/>
              </w:rPr>
            </w:pPr>
          </w:p>
        </w:tc>
        <w:tc>
          <w:tcPr>
            <w:tcW w:w="0" w:type="auto"/>
            <w:tcBorders>
              <w:top w:val="single" w:sz="4" w:space="0" w:color="auto"/>
              <w:left w:val="nil"/>
              <w:bottom w:val="single" w:sz="4" w:space="0" w:color="auto"/>
              <w:right w:val="nil"/>
            </w:tcBorders>
            <w:hideMark/>
          </w:tcPr>
          <w:p w14:paraId="319B884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single" w:sz="4" w:space="0" w:color="auto"/>
              <w:right w:val="nil"/>
            </w:tcBorders>
            <w:hideMark/>
          </w:tcPr>
          <w:p w14:paraId="36C882F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NTL</w:t>
            </w:r>
          </w:p>
        </w:tc>
        <w:tc>
          <w:tcPr>
            <w:tcW w:w="0" w:type="auto"/>
            <w:tcBorders>
              <w:top w:val="single" w:sz="4" w:space="0" w:color="auto"/>
              <w:left w:val="nil"/>
              <w:bottom w:val="single" w:sz="4" w:space="0" w:color="auto"/>
              <w:right w:val="nil"/>
            </w:tcBorders>
            <w:hideMark/>
          </w:tcPr>
          <w:p w14:paraId="4555B9F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POP</w:t>
            </w:r>
          </w:p>
        </w:tc>
      </w:tr>
      <w:tr w:rsidR="00307D3A" w14:paraId="760FEE40" w14:textId="77777777" w:rsidTr="00307D3A">
        <w:trPr>
          <w:trHeight w:val="411"/>
        </w:trPr>
        <w:tc>
          <w:tcPr>
            <w:tcW w:w="0" w:type="auto"/>
            <w:tcBorders>
              <w:top w:val="single" w:sz="4" w:space="0" w:color="auto"/>
              <w:left w:val="nil"/>
              <w:bottom w:val="nil"/>
              <w:right w:val="nil"/>
            </w:tcBorders>
            <w:hideMark/>
          </w:tcPr>
          <w:p w14:paraId="7E033192"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BuiltUP</w:t>
            </w:r>
          </w:p>
        </w:tc>
        <w:tc>
          <w:tcPr>
            <w:tcW w:w="0" w:type="auto"/>
            <w:tcBorders>
              <w:top w:val="single" w:sz="4" w:space="0" w:color="auto"/>
              <w:left w:val="nil"/>
              <w:bottom w:val="nil"/>
              <w:right w:val="nil"/>
            </w:tcBorders>
            <w:hideMark/>
          </w:tcPr>
          <w:p w14:paraId="5B91A8D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c>
          <w:tcPr>
            <w:tcW w:w="0" w:type="auto"/>
            <w:tcBorders>
              <w:top w:val="single" w:sz="4" w:space="0" w:color="auto"/>
              <w:left w:val="nil"/>
              <w:bottom w:val="nil"/>
              <w:right w:val="nil"/>
            </w:tcBorders>
            <w:hideMark/>
          </w:tcPr>
          <w:p w14:paraId="7E075B9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3.10×10⁻⁷</w:t>
            </w:r>
          </w:p>
        </w:tc>
        <w:tc>
          <w:tcPr>
            <w:tcW w:w="0" w:type="auto"/>
            <w:tcBorders>
              <w:top w:val="single" w:sz="4" w:space="0" w:color="auto"/>
              <w:left w:val="nil"/>
              <w:bottom w:val="nil"/>
              <w:right w:val="nil"/>
            </w:tcBorders>
            <w:hideMark/>
          </w:tcPr>
          <w:p w14:paraId="7B51394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5.66×10⁻¹⁰</w:t>
            </w:r>
          </w:p>
        </w:tc>
      </w:tr>
      <w:tr w:rsidR="00307D3A" w14:paraId="10E46249" w14:textId="77777777" w:rsidTr="00307D3A">
        <w:trPr>
          <w:trHeight w:val="411"/>
        </w:trPr>
        <w:tc>
          <w:tcPr>
            <w:tcW w:w="0" w:type="auto"/>
            <w:tcBorders>
              <w:top w:val="nil"/>
              <w:left w:val="nil"/>
              <w:bottom w:val="nil"/>
              <w:right w:val="nil"/>
            </w:tcBorders>
            <w:hideMark/>
          </w:tcPr>
          <w:p w14:paraId="5C33FEC4"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NTL</w:t>
            </w:r>
          </w:p>
        </w:tc>
        <w:tc>
          <w:tcPr>
            <w:tcW w:w="0" w:type="auto"/>
            <w:tcBorders>
              <w:top w:val="nil"/>
              <w:left w:val="nil"/>
              <w:bottom w:val="nil"/>
              <w:right w:val="nil"/>
            </w:tcBorders>
            <w:hideMark/>
          </w:tcPr>
          <w:p w14:paraId="51C1863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3.10×10⁻⁷</w:t>
            </w:r>
          </w:p>
        </w:tc>
        <w:tc>
          <w:tcPr>
            <w:tcW w:w="0" w:type="auto"/>
            <w:tcBorders>
              <w:top w:val="nil"/>
              <w:left w:val="nil"/>
              <w:bottom w:val="nil"/>
              <w:right w:val="nil"/>
            </w:tcBorders>
            <w:hideMark/>
          </w:tcPr>
          <w:p w14:paraId="08478E4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c>
          <w:tcPr>
            <w:tcW w:w="0" w:type="auto"/>
            <w:tcBorders>
              <w:top w:val="nil"/>
              <w:left w:val="nil"/>
              <w:bottom w:val="nil"/>
              <w:right w:val="nil"/>
            </w:tcBorders>
            <w:hideMark/>
          </w:tcPr>
          <w:p w14:paraId="3C29210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1.31×10⁻⁸</w:t>
            </w:r>
          </w:p>
        </w:tc>
      </w:tr>
      <w:tr w:rsidR="00307D3A" w14:paraId="3E98FECE" w14:textId="77777777" w:rsidTr="00307D3A">
        <w:trPr>
          <w:trHeight w:val="411"/>
        </w:trPr>
        <w:tc>
          <w:tcPr>
            <w:tcW w:w="0" w:type="auto"/>
            <w:tcBorders>
              <w:top w:val="nil"/>
              <w:left w:val="nil"/>
              <w:bottom w:val="single" w:sz="4" w:space="0" w:color="auto"/>
              <w:right w:val="nil"/>
            </w:tcBorders>
            <w:hideMark/>
          </w:tcPr>
          <w:p w14:paraId="249B371B"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POP</w:t>
            </w:r>
          </w:p>
        </w:tc>
        <w:tc>
          <w:tcPr>
            <w:tcW w:w="0" w:type="auto"/>
            <w:tcBorders>
              <w:top w:val="nil"/>
              <w:left w:val="nil"/>
              <w:bottom w:val="single" w:sz="4" w:space="0" w:color="auto"/>
              <w:right w:val="nil"/>
            </w:tcBorders>
            <w:hideMark/>
          </w:tcPr>
          <w:p w14:paraId="719DBD3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5.66×10⁻¹⁰</w:t>
            </w:r>
          </w:p>
        </w:tc>
        <w:tc>
          <w:tcPr>
            <w:tcW w:w="0" w:type="auto"/>
            <w:tcBorders>
              <w:top w:val="nil"/>
              <w:left w:val="nil"/>
              <w:bottom w:val="single" w:sz="4" w:space="0" w:color="auto"/>
              <w:right w:val="nil"/>
            </w:tcBorders>
            <w:hideMark/>
          </w:tcPr>
          <w:p w14:paraId="4B706F2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1.31×10⁻⁸</w:t>
            </w:r>
          </w:p>
        </w:tc>
        <w:tc>
          <w:tcPr>
            <w:tcW w:w="0" w:type="auto"/>
            <w:tcBorders>
              <w:top w:val="nil"/>
              <w:left w:val="nil"/>
              <w:bottom w:val="single" w:sz="4" w:space="0" w:color="auto"/>
              <w:right w:val="nil"/>
            </w:tcBorders>
            <w:hideMark/>
          </w:tcPr>
          <w:p w14:paraId="3364D70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r>
    </w:tbl>
    <w:p w14:paraId="0E73FC95"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8"/>
          <w:szCs w:val="28"/>
        </w:rPr>
        <w:t xml:space="preserve"> </w:t>
      </w:r>
      <w:r>
        <w:rPr>
          <w:rFonts w:ascii="Times New Roman" w:eastAsia="Calibri" w:hAnsi="Times New Roman"/>
          <w:sz w:val="24"/>
          <w:szCs w:val="24"/>
        </w:rPr>
        <w:t>Author source</w:t>
      </w:r>
    </w:p>
    <w:p w14:paraId="12AD8825" w14:textId="58FFFB99" w:rsidR="00307D3A" w:rsidRDefault="00307D3A" w:rsidP="00307D3A">
      <w:pPr>
        <w:spacing w:line="268" w:lineRule="auto"/>
        <w:jc w:val="center"/>
        <w:rPr>
          <w:rFonts w:ascii="Times New Roman" w:eastAsia="Calibri" w:hAnsi="Times New Roman"/>
          <w:sz w:val="28"/>
          <w:szCs w:val="28"/>
        </w:rPr>
      </w:pPr>
      <w:r>
        <w:rPr>
          <w:noProof/>
        </w:rPr>
        <w:drawing>
          <wp:inline distT="0" distB="0" distL="0" distR="0" wp14:anchorId="0D0CED39" wp14:editId="78BBD5A4">
            <wp:extent cx="4572000" cy="3657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Pr>
          <w:rFonts w:ascii="Times New Roman" w:eastAsia="Calibri" w:hAnsi="Times New Roman"/>
          <w:sz w:val="28"/>
          <w:szCs w:val="28"/>
        </w:rPr>
        <w:t xml:space="preserve"> </w:t>
      </w:r>
    </w:p>
    <w:p w14:paraId="264CA6C5" w14:textId="5F76D06D"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3.6: Heatmap showing the correlation between Urbani</w:t>
      </w:r>
      <w:r w:rsidR="00D926E7">
        <w:rPr>
          <w:rFonts w:ascii="Times New Roman" w:eastAsia="Calibri" w:hAnsi="Times New Roman"/>
          <w:sz w:val="24"/>
          <w:szCs w:val="24"/>
        </w:rPr>
        <w:t>z</w:t>
      </w:r>
      <w:r>
        <w:rPr>
          <w:rFonts w:ascii="Times New Roman" w:eastAsia="Calibri" w:hAnsi="Times New Roman"/>
          <w:sz w:val="24"/>
          <w:szCs w:val="24"/>
        </w:rPr>
        <w:t>ation Variable: Author source</w:t>
      </w:r>
    </w:p>
    <w:p w14:paraId="65A6974D"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5" w:name="_Toc219269813"/>
      <w:r>
        <w:rPr>
          <w:rFonts w:ascii="Times New Roman" w:eastAsia="DengXian Light" w:hAnsi="Times New Roman"/>
          <w:b/>
          <w:bCs/>
          <w:sz w:val="28"/>
          <w:szCs w:val="28"/>
        </w:rPr>
        <w:t>3.5.2 Regression Analysis of Urbanization Metrics as Predictors of NDVI</w:t>
      </w:r>
      <w:bookmarkEnd w:id="105"/>
    </w:p>
    <w:p w14:paraId="4307469B" w14:textId="5F65F588"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quantify how urbani</w:t>
      </w:r>
      <w:r w:rsidR="00D926E7">
        <w:rPr>
          <w:rFonts w:ascii="Times New Roman" w:eastAsia="Calibri" w:hAnsi="Times New Roman"/>
          <w:sz w:val="28"/>
          <w:szCs w:val="28"/>
        </w:rPr>
        <w:t>z</w:t>
      </w:r>
      <w:r>
        <w:rPr>
          <w:rFonts w:ascii="Times New Roman" w:eastAsia="Calibri" w:hAnsi="Times New Roman"/>
          <w:sz w:val="28"/>
          <w:szCs w:val="28"/>
        </w:rPr>
        <w:t xml:space="preserve">ation pressures influence vegetation greenness, a multiple linear regression model was fitted using 1) Built-up index, 2) night-time lights (NTL) and 3) population density (POP) as predictors of NDVI in the 24 wards </w:t>
      </w:r>
      <w:r>
        <w:rPr>
          <w:rFonts w:ascii="Times New Roman" w:eastAsia="Calibri" w:hAnsi="Times New Roman"/>
          <w:sz w:val="28"/>
          <w:szCs w:val="28"/>
        </w:rPr>
        <w:lastRenderedPageBreak/>
        <w:t>sampled. The model performed strongly, indicating that a considerable proportion of the spatial variation in NDVI is attributable to these three urbani</w:t>
      </w:r>
      <w:r w:rsidR="00D926E7">
        <w:rPr>
          <w:rFonts w:ascii="Times New Roman" w:eastAsia="Calibri" w:hAnsi="Times New Roman"/>
          <w:sz w:val="28"/>
          <w:szCs w:val="28"/>
        </w:rPr>
        <w:t>z</w:t>
      </w:r>
      <w:r>
        <w:rPr>
          <w:rFonts w:ascii="Times New Roman" w:eastAsia="Calibri" w:hAnsi="Times New Roman"/>
          <w:sz w:val="28"/>
          <w:szCs w:val="28"/>
        </w:rPr>
        <w:t>ation indicators.</w:t>
      </w:r>
    </w:p>
    <w:p w14:paraId="092C75CA"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overall model explained 86.2% of the variation in NDVI (R² = 0.862), with an adjusted R² of 0.842, confirming high explanatory power even after adjusting for the number of predictors (Table 3.15). The model’s F-statistic was significant showing (F = 41.73, p &lt; 0.001), proving that the predictor set collectively contributes meaningfully to NDVI variation. Information criteria (AIC = –80.28; BIC = –75.57) also support a well-fitted model.</w:t>
      </w:r>
    </w:p>
    <w:p w14:paraId="09AF72D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 closer evaluation of the individual coefficients showed contrasting effects (Table 3.16).</w:t>
      </w:r>
    </w:p>
    <w:p w14:paraId="2AD48AC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built-up has a predicator that had a positive and statistically significant effect (β = 0.0537, p = 0.020), suggesting that more built-up areas in these zones are associated with small but notable increases in NDVI likely reflecting mixed vegetation–settlement mosaics in peri-urban landscapes.</w:t>
      </w:r>
    </w:p>
    <w:p w14:paraId="36DBC4E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NTL exhibited a non-significant negative influence (β = –0.0130, p = 0.258), implying that light intensity alone is not a strong predictor of vegetation greenness.</w:t>
      </w:r>
    </w:p>
    <w:p w14:paraId="281D09D7"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However, population density had a strong negative and highly significant effect (β = –0.0072, p &lt; 0.001), indicating that areas with greater human population pressure tend to show lower NDVI, consistent with clearing, disturbance and land conversion.</w:t>
      </w:r>
    </w:p>
    <w:p w14:paraId="7D0F3A9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Residual diagnostics (Appendix X) did not reveal extreme deviations, suggesting that the model fits the data well in rural, peri-urban, and urban contexts.</w:t>
      </w:r>
    </w:p>
    <w:p w14:paraId="4C48C478"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3.15:</w:t>
      </w:r>
      <w:r>
        <w:rPr>
          <w:rFonts w:ascii="Times New Roman" w:eastAsia="Calibri" w:hAnsi="Times New Roman"/>
          <w:sz w:val="28"/>
          <w:szCs w:val="28"/>
        </w:rPr>
        <w:t xml:space="preserve"> Model Performance Statistics for the NDVI Regression Model:</w:t>
      </w:r>
      <w:r>
        <w:rPr>
          <w:rFonts w:ascii="Times New Roman" w:eastAsia="Calibri" w:hAnsi="Times New Roman"/>
          <w:sz w:val="24"/>
          <w:szCs w:val="24"/>
        </w:rPr>
        <w:t xml:space="preserve"> Author source</w:t>
      </w:r>
    </w:p>
    <w:tbl>
      <w:tblPr>
        <w:tblStyle w:val="TableGrid1"/>
        <w:tblW w:w="9282" w:type="dxa"/>
        <w:jc w:val="center"/>
        <w:tblInd w:w="0" w:type="dxa"/>
        <w:tblBorders>
          <w:left w:val="none" w:sz="0" w:space="0" w:color="auto"/>
          <w:right w:val="none" w:sz="0" w:space="0" w:color="auto"/>
        </w:tblBorders>
        <w:tblLook w:val="04A0" w:firstRow="1" w:lastRow="0" w:firstColumn="1" w:lastColumn="0" w:noHBand="0" w:noVBand="1"/>
      </w:tblPr>
      <w:tblGrid>
        <w:gridCol w:w="5039"/>
        <w:gridCol w:w="4243"/>
      </w:tblGrid>
      <w:tr w:rsidR="00307D3A" w14:paraId="2397A6CA" w14:textId="77777777" w:rsidTr="00307D3A">
        <w:trPr>
          <w:trHeight w:val="296"/>
          <w:jc w:val="center"/>
        </w:trPr>
        <w:tc>
          <w:tcPr>
            <w:tcW w:w="0" w:type="auto"/>
            <w:tcBorders>
              <w:top w:val="single" w:sz="4" w:space="0" w:color="auto"/>
              <w:left w:val="nil"/>
              <w:bottom w:val="single" w:sz="4" w:space="0" w:color="auto"/>
              <w:right w:val="nil"/>
            </w:tcBorders>
            <w:vAlign w:val="center"/>
            <w:hideMark/>
          </w:tcPr>
          <w:p w14:paraId="1EA62037"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Metric</w:t>
            </w:r>
          </w:p>
        </w:tc>
        <w:tc>
          <w:tcPr>
            <w:tcW w:w="0" w:type="auto"/>
            <w:tcBorders>
              <w:top w:val="single" w:sz="4" w:space="0" w:color="auto"/>
              <w:left w:val="nil"/>
              <w:bottom w:val="single" w:sz="4" w:space="0" w:color="auto"/>
              <w:right w:val="nil"/>
            </w:tcBorders>
            <w:vAlign w:val="center"/>
            <w:hideMark/>
          </w:tcPr>
          <w:p w14:paraId="662E91A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Value</w:t>
            </w:r>
          </w:p>
        </w:tc>
      </w:tr>
      <w:tr w:rsidR="00307D3A" w14:paraId="3DE1A853" w14:textId="77777777" w:rsidTr="00307D3A">
        <w:trPr>
          <w:trHeight w:val="296"/>
          <w:jc w:val="center"/>
        </w:trPr>
        <w:tc>
          <w:tcPr>
            <w:tcW w:w="0" w:type="auto"/>
            <w:tcBorders>
              <w:top w:val="single" w:sz="4" w:space="0" w:color="auto"/>
              <w:left w:val="nil"/>
              <w:bottom w:val="nil"/>
              <w:right w:val="nil"/>
            </w:tcBorders>
            <w:vAlign w:val="center"/>
            <w:hideMark/>
          </w:tcPr>
          <w:p w14:paraId="0BE660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R²</w:t>
            </w:r>
          </w:p>
        </w:tc>
        <w:tc>
          <w:tcPr>
            <w:tcW w:w="0" w:type="auto"/>
            <w:tcBorders>
              <w:top w:val="single" w:sz="4" w:space="0" w:color="auto"/>
              <w:left w:val="nil"/>
              <w:bottom w:val="nil"/>
              <w:right w:val="nil"/>
            </w:tcBorders>
            <w:vAlign w:val="center"/>
            <w:hideMark/>
          </w:tcPr>
          <w:p w14:paraId="200D6B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0.8623</w:t>
            </w:r>
          </w:p>
        </w:tc>
      </w:tr>
      <w:tr w:rsidR="00307D3A" w14:paraId="73543DC5" w14:textId="77777777" w:rsidTr="00307D3A">
        <w:trPr>
          <w:trHeight w:val="296"/>
          <w:jc w:val="center"/>
        </w:trPr>
        <w:tc>
          <w:tcPr>
            <w:tcW w:w="0" w:type="auto"/>
            <w:tcBorders>
              <w:top w:val="nil"/>
              <w:left w:val="nil"/>
              <w:bottom w:val="nil"/>
              <w:right w:val="nil"/>
            </w:tcBorders>
            <w:vAlign w:val="center"/>
            <w:hideMark/>
          </w:tcPr>
          <w:p w14:paraId="150353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Adjusted R²</w:t>
            </w:r>
          </w:p>
        </w:tc>
        <w:tc>
          <w:tcPr>
            <w:tcW w:w="0" w:type="auto"/>
            <w:tcBorders>
              <w:top w:val="nil"/>
              <w:left w:val="nil"/>
              <w:bottom w:val="nil"/>
              <w:right w:val="nil"/>
            </w:tcBorders>
            <w:vAlign w:val="center"/>
            <w:hideMark/>
          </w:tcPr>
          <w:p w14:paraId="3B958D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0.8416</w:t>
            </w:r>
          </w:p>
        </w:tc>
      </w:tr>
      <w:tr w:rsidR="00307D3A" w14:paraId="6FE6CD96" w14:textId="77777777" w:rsidTr="00307D3A">
        <w:trPr>
          <w:trHeight w:val="296"/>
          <w:jc w:val="center"/>
        </w:trPr>
        <w:tc>
          <w:tcPr>
            <w:tcW w:w="0" w:type="auto"/>
            <w:tcBorders>
              <w:top w:val="nil"/>
              <w:left w:val="nil"/>
              <w:bottom w:val="nil"/>
              <w:right w:val="nil"/>
            </w:tcBorders>
            <w:vAlign w:val="center"/>
            <w:hideMark/>
          </w:tcPr>
          <w:p w14:paraId="01D2A86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F-Statistic</w:t>
            </w:r>
          </w:p>
        </w:tc>
        <w:tc>
          <w:tcPr>
            <w:tcW w:w="0" w:type="auto"/>
            <w:tcBorders>
              <w:top w:val="nil"/>
              <w:left w:val="nil"/>
              <w:bottom w:val="nil"/>
              <w:right w:val="nil"/>
            </w:tcBorders>
            <w:vAlign w:val="center"/>
            <w:hideMark/>
          </w:tcPr>
          <w:p w14:paraId="0993386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41.7327</w:t>
            </w:r>
          </w:p>
        </w:tc>
      </w:tr>
      <w:tr w:rsidR="00307D3A" w14:paraId="48A0C010" w14:textId="77777777" w:rsidTr="00307D3A">
        <w:trPr>
          <w:trHeight w:val="296"/>
          <w:jc w:val="center"/>
        </w:trPr>
        <w:tc>
          <w:tcPr>
            <w:tcW w:w="0" w:type="auto"/>
            <w:tcBorders>
              <w:top w:val="nil"/>
              <w:left w:val="nil"/>
              <w:bottom w:val="nil"/>
              <w:right w:val="nil"/>
            </w:tcBorders>
            <w:vAlign w:val="center"/>
            <w:hideMark/>
          </w:tcPr>
          <w:p w14:paraId="0469D6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lastRenderedPageBreak/>
              <w:t>p-value (F)</w:t>
            </w:r>
          </w:p>
        </w:tc>
        <w:tc>
          <w:tcPr>
            <w:tcW w:w="0" w:type="auto"/>
            <w:tcBorders>
              <w:top w:val="nil"/>
              <w:left w:val="nil"/>
              <w:bottom w:val="nil"/>
              <w:right w:val="nil"/>
            </w:tcBorders>
            <w:vAlign w:val="center"/>
            <w:hideMark/>
          </w:tcPr>
          <w:p w14:paraId="6B697B0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8.51×10⁻⁹</w:t>
            </w:r>
          </w:p>
        </w:tc>
      </w:tr>
      <w:tr w:rsidR="00307D3A" w14:paraId="081FC53E" w14:textId="77777777" w:rsidTr="00307D3A">
        <w:trPr>
          <w:trHeight w:val="296"/>
          <w:jc w:val="center"/>
        </w:trPr>
        <w:tc>
          <w:tcPr>
            <w:tcW w:w="0" w:type="auto"/>
            <w:tcBorders>
              <w:top w:val="nil"/>
              <w:left w:val="nil"/>
              <w:bottom w:val="nil"/>
              <w:right w:val="nil"/>
            </w:tcBorders>
            <w:vAlign w:val="center"/>
            <w:hideMark/>
          </w:tcPr>
          <w:p w14:paraId="59F4F2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AIC</w:t>
            </w:r>
          </w:p>
        </w:tc>
        <w:tc>
          <w:tcPr>
            <w:tcW w:w="0" w:type="auto"/>
            <w:tcBorders>
              <w:top w:val="nil"/>
              <w:left w:val="nil"/>
              <w:bottom w:val="nil"/>
              <w:right w:val="nil"/>
            </w:tcBorders>
            <w:vAlign w:val="center"/>
            <w:hideMark/>
          </w:tcPr>
          <w:p w14:paraId="2506921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–80.28</w:t>
            </w:r>
          </w:p>
        </w:tc>
      </w:tr>
      <w:tr w:rsidR="00307D3A" w14:paraId="751F4713" w14:textId="77777777" w:rsidTr="00307D3A">
        <w:trPr>
          <w:trHeight w:val="296"/>
          <w:jc w:val="center"/>
        </w:trPr>
        <w:tc>
          <w:tcPr>
            <w:tcW w:w="0" w:type="auto"/>
            <w:tcBorders>
              <w:top w:val="nil"/>
              <w:left w:val="nil"/>
              <w:bottom w:val="nil"/>
              <w:right w:val="nil"/>
            </w:tcBorders>
            <w:vAlign w:val="center"/>
            <w:hideMark/>
          </w:tcPr>
          <w:p w14:paraId="45DE8E2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BIC</w:t>
            </w:r>
          </w:p>
        </w:tc>
        <w:tc>
          <w:tcPr>
            <w:tcW w:w="0" w:type="auto"/>
            <w:tcBorders>
              <w:top w:val="nil"/>
              <w:left w:val="nil"/>
              <w:bottom w:val="nil"/>
              <w:right w:val="nil"/>
            </w:tcBorders>
            <w:vAlign w:val="center"/>
            <w:hideMark/>
          </w:tcPr>
          <w:p w14:paraId="060126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–75.57</w:t>
            </w:r>
          </w:p>
        </w:tc>
      </w:tr>
      <w:tr w:rsidR="00307D3A" w14:paraId="130857E8" w14:textId="77777777" w:rsidTr="00307D3A">
        <w:trPr>
          <w:trHeight w:val="296"/>
          <w:jc w:val="center"/>
        </w:trPr>
        <w:tc>
          <w:tcPr>
            <w:tcW w:w="0" w:type="auto"/>
            <w:tcBorders>
              <w:top w:val="nil"/>
              <w:left w:val="nil"/>
              <w:bottom w:val="single" w:sz="4" w:space="0" w:color="auto"/>
              <w:right w:val="nil"/>
            </w:tcBorders>
            <w:vAlign w:val="center"/>
            <w:hideMark/>
          </w:tcPr>
          <w:p w14:paraId="4BF694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single" w:sz="4" w:space="0" w:color="auto"/>
              <w:right w:val="nil"/>
            </w:tcBorders>
            <w:vAlign w:val="center"/>
            <w:hideMark/>
          </w:tcPr>
          <w:p w14:paraId="4DA6CCB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r>
    </w:tbl>
    <w:p w14:paraId="42212770" w14:textId="77777777" w:rsidR="00307D3A" w:rsidRDefault="00307D3A" w:rsidP="00307D3A">
      <w:pPr>
        <w:spacing w:before="240" w:beforeAutospacing="0" w:after="0" w:line="268" w:lineRule="auto"/>
        <w:jc w:val="both"/>
        <w:rPr>
          <w:rFonts w:ascii="Times New Roman" w:eastAsia="Calibri" w:hAnsi="Times New Roman"/>
          <w:sz w:val="28"/>
          <w:szCs w:val="28"/>
        </w:rPr>
      </w:pPr>
      <w:r>
        <w:rPr>
          <w:rFonts w:ascii="Times New Roman" w:eastAsia="Calibri" w:hAnsi="Times New Roman"/>
          <w:b/>
          <w:bCs/>
          <w:sz w:val="28"/>
          <w:szCs w:val="28"/>
        </w:rPr>
        <w:t>Table 3.16:</w:t>
      </w:r>
      <w:r>
        <w:rPr>
          <w:rFonts w:ascii="Times New Roman" w:eastAsia="Calibri" w:hAnsi="Times New Roman"/>
          <w:sz w:val="28"/>
          <w:szCs w:val="28"/>
        </w:rPr>
        <w:t xml:space="preserve"> Regression Coefficients for Built-Up, NTL, and Population Predicting NDVI</w:t>
      </w:r>
    </w:p>
    <w:tbl>
      <w:tblPr>
        <w:tblStyle w:val="TableGrid1"/>
        <w:tblW w:w="0" w:type="auto"/>
        <w:tblInd w:w="16" w:type="dxa"/>
        <w:tblBorders>
          <w:left w:val="none" w:sz="0" w:space="0" w:color="auto"/>
          <w:right w:val="none" w:sz="0" w:space="0" w:color="auto"/>
        </w:tblBorders>
        <w:tblLook w:val="04A0" w:firstRow="1" w:lastRow="0" w:firstColumn="1" w:lastColumn="0" w:noHBand="0" w:noVBand="1"/>
      </w:tblPr>
      <w:tblGrid>
        <w:gridCol w:w="1415"/>
        <w:gridCol w:w="1507"/>
        <w:gridCol w:w="1138"/>
        <w:gridCol w:w="1231"/>
        <w:gridCol w:w="1023"/>
        <w:gridCol w:w="1523"/>
        <w:gridCol w:w="1507"/>
      </w:tblGrid>
      <w:tr w:rsidR="00307D3A" w14:paraId="10D4B44A" w14:textId="77777777" w:rsidTr="00307D3A">
        <w:tc>
          <w:tcPr>
            <w:tcW w:w="0" w:type="auto"/>
            <w:tcBorders>
              <w:top w:val="single" w:sz="4" w:space="0" w:color="auto"/>
              <w:left w:val="nil"/>
              <w:bottom w:val="single" w:sz="4" w:space="0" w:color="auto"/>
              <w:right w:val="nil"/>
            </w:tcBorders>
            <w:vAlign w:val="center"/>
            <w:hideMark/>
          </w:tcPr>
          <w:p w14:paraId="0CF2CA7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Term</w:t>
            </w:r>
          </w:p>
        </w:tc>
        <w:tc>
          <w:tcPr>
            <w:tcW w:w="0" w:type="auto"/>
            <w:tcBorders>
              <w:top w:val="single" w:sz="4" w:space="0" w:color="auto"/>
              <w:left w:val="nil"/>
              <w:bottom w:val="single" w:sz="4" w:space="0" w:color="auto"/>
              <w:right w:val="nil"/>
            </w:tcBorders>
            <w:vAlign w:val="center"/>
            <w:hideMark/>
          </w:tcPr>
          <w:p w14:paraId="594DAB0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Coefficient</w:t>
            </w:r>
          </w:p>
        </w:tc>
        <w:tc>
          <w:tcPr>
            <w:tcW w:w="0" w:type="auto"/>
            <w:tcBorders>
              <w:top w:val="single" w:sz="4" w:space="0" w:color="auto"/>
              <w:left w:val="nil"/>
              <w:bottom w:val="single" w:sz="4" w:space="0" w:color="auto"/>
              <w:right w:val="nil"/>
            </w:tcBorders>
            <w:vAlign w:val="center"/>
            <w:hideMark/>
          </w:tcPr>
          <w:p w14:paraId="13A6A15B"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Std. Error</w:t>
            </w:r>
          </w:p>
        </w:tc>
        <w:tc>
          <w:tcPr>
            <w:tcW w:w="0" w:type="auto"/>
            <w:tcBorders>
              <w:top w:val="single" w:sz="4" w:space="0" w:color="auto"/>
              <w:left w:val="nil"/>
              <w:bottom w:val="single" w:sz="4" w:space="0" w:color="auto"/>
              <w:right w:val="nil"/>
            </w:tcBorders>
            <w:vAlign w:val="center"/>
            <w:hideMark/>
          </w:tcPr>
          <w:p w14:paraId="7A88DEE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t-Statistic</w:t>
            </w:r>
          </w:p>
        </w:tc>
        <w:tc>
          <w:tcPr>
            <w:tcW w:w="0" w:type="auto"/>
            <w:tcBorders>
              <w:top w:val="single" w:sz="4" w:space="0" w:color="auto"/>
              <w:left w:val="nil"/>
              <w:bottom w:val="single" w:sz="4" w:space="0" w:color="auto"/>
              <w:right w:val="nil"/>
            </w:tcBorders>
            <w:vAlign w:val="center"/>
            <w:hideMark/>
          </w:tcPr>
          <w:p w14:paraId="6FDCECC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0974A7F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95% CI (Lower)</w:t>
            </w:r>
          </w:p>
        </w:tc>
        <w:tc>
          <w:tcPr>
            <w:tcW w:w="0" w:type="auto"/>
            <w:tcBorders>
              <w:top w:val="single" w:sz="4" w:space="0" w:color="auto"/>
              <w:left w:val="nil"/>
              <w:bottom w:val="single" w:sz="4" w:space="0" w:color="auto"/>
              <w:right w:val="nil"/>
            </w:tcBorders>
            <w:vAlign w:val="center"/>
            <w:hideMark/>
          </w:tcPr>
          <w:p w14:paraId="5B5CC3E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95% CI (Upper)</w:t>
            </w:r>
          </w:p>
        </w:tc>
      </w:tr>
      <w:tr w:rsidR="00307D3A" w14:paraId="7FC2ECE4" w14:textId="77777777" w:rsidTr="00307D3A">
        <w:tc>
          <w:tcPr>
            <w:tcW w:w="0" w:type="auto"/>
            <w:tcBorders>
              <w:top w:val="single" w:sz="4" w:space="0" w:color="auto"/>
              <w:left w:val="nil"/>
              <w:bottom w:val="nil"/>
              <w:right w:val="nil"/>
            </w:tcBorders>
            <w:vAlign w:val="center"/>
            <w:hideMark/>
          </w:tcPr>
          <w:p w14:paraId="4B152A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Constant</w:t>
            </w:r>
          </w:p>
        </w:tc>
        <w:tc>
          <w:tcPr>
            <w:tcW w:w="0" w:type="auto"/>
            <w:tcBorders>
              <w:top w:val="single" w:sz="4" w:space="0" w:color="auto"/>
              <w:left w:val="nil"/>
              <w:bottom w:val="nil"/>
              <w:right w:val="nil"/>
            </w:tcBorders>
            <w:vAlign w:val="center"/>
            <w:hideMark/>
          </w:tcPr>
          <w:p w14:paraId="061C170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0.3630</w:t>
            </w:r>
          </w:p>
        </w:tc>
        <w:tc>
          <w:tcPr>
            <w:tcW w:w="0" w:type="auto"/>
            <w:tcBorders>
              <w:top w:val="single" w:sz="4" w:space="0" w:color="auto"/>
              <w:left w:val="nil"/>
              <w:bottom w:val="nil"/>
              <w:right w:val="nil"/>
            </w:tcBorders>
            <w:vAlign w:val="center"/>
            <w:hideMark/>
          </w:tcPr>
          <w:p w14:paraId="7EACD82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0.0400</w:t>
            </w:r>
          </w:p>
        </w:tc>
        <w:tc>
          <w:tcPr>
            <w:tcW w:w="0" w:type="auto"/>
            <w:tcBorders>
              <w:top w:val="single" w:sz="4" w:space="0" w:color="auto"/>
              <w:left w:val="nil"/>
              <w:bottom w:val="nil"/>
              <w:right w:val="nil"/>
            </w:tcBorders>
            <w:vAlign w:val="center"/>
            <w:hideMark/>
          </w:tcPr>
          <w:p w14:paraId="47EC9A1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9.0645</w:t>
            </w:r>
          </w:p>
        </w:tc>
        <w:tc>
          <w:tcPr>
            <w:tcW w:w="0" w:type="auto"/>
            <w:tcBorders>
              <w:top w:val="single" w:sz="4" w:space="0" w:color="auto"/>
              <w:left w:val="nil"/>
              <w:bottom w:val="nil"/>
              <w:right w:val="nil"/>
            </w:tcBorders>
            <w:vAlign w:val="center"/>
            <w:hideMark/>
          </w:tcPr>
          <w:p w14:paraId="5ADF78F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&lt;0.001</w:t>
            </w:r>
          </w:p>
        </w:tc>
        <w:tc>
          <w:tcPr>
            <w:tcW w:w="0" w:type="auto"/>
            <w:tcBorders>
              <w:top w:val="single" w:sz="4" w:space="0" w:color="auto"/>
              <w:left w:val="nil"/>
              <w:bottom w:val="nil"/>
              <w:right w:val="nil"/>
            </w:tcBorders>
            <w:vAlign w:val="center"/>
            <w:hideMark/>
          </w:tcPr>
          <w:p w14:paraId="4A312A3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0.2795</w:t>
            </w:r>
          </w:p>
        </w:tc>
        <w:tc>
          <w:tcPr>
            <w:tcW w:w="0" w:type="auto"/>
            <w:tcBorders>
              <w:top w:val="single" w:sz="4" w:space="0" w:color="auto"/>
              <w:left w:val="nil"/>
              <w:bottom w:val="nil"/>
              <w:right w:val="nil"/>
            </w:tcBorders>
            <w:vAlign w:val="center"/>
            <w:hideMark/>
          </w:tcPr>
          <w:p w14:paraId="5B2D9BE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0.4466</w:t>
            </w:r>
          </w:p>
        </w:tc>
      </w:tr>
      <w:tr w:rsidR="00307D3A" w14:paraId="717DBEBB" w14:textId="77777777" w:rsidTr="00307D3A">
        <w:tc>
          <w:tcPr>
            <w:tcW w:w="0" w:type="auto"/>
            <w:tcBorders>
              <w:top w:val="nil"/>
              <w:left w:val="nil"/>
              <w:bottom w:val="nil"/>
              <w:right w:val="nil"/>
            </w:tcBorders>
            <w:vAlign w:val="center"/>
            <w:hideMark/>
          </w:tcPr>
          <w:p w14:paraId="7406F0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nil"/>
              <w:left w:val="nil"/>
              <w:bottom w:val="nil"/>
              <w:right w:val="nil"/>
            </w:tcBorders>
            <w:vAlign w:val="center"/>
            <w:hideMark/>
          </w:tcPr>
          <w:p w14:paraId="493E5F9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0.0537</w:t>
            </w:r>
          </w:p>
        </w:tc>
        <w:tc>
          <w:tcPr>
            <w:tcW w:w="0" w:type="auto"/>
            <w:tcBorders>
              <w:top w:val="nil"/>
              <w:left w:val="nil"/>
              <w:bottom w:val="nil"/>
              <w:right w:val="nil"/>
            </w:tcBorders>
            <w:vAlign w:val="center"/>
            <w:hideMark/>
          </w:tcPr>
          <w:p w14:paraId="78E7048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0.0213</w:t>
            </w:r>
          </w:p>
        </w:tc>
        <w:tc>
          <w:tcPr>
            <w:tcW w:w="0" w:type="auto"/>
            <w:tcBorders>
              <w:top w:val="nil"/>
              <w:left w:val="nil"/>
              <w:bottom w:val="nil"/>
              <w:right w:val="nil"/>
            </w:tcBorders>
            <w:vAlign w:val="center"/>
            <w:hideMark/>
          </w:tcPr>
          <w:p w14:paraId="51A621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2.5189</w:t>
            </w:r>
          </w:p>
        </w:tc>
        <w:tc>
          <w:tcPr>
            <w:tcW w:w="0" w:type="auto"/>
            <w:tcBorders>
              <w:top w:val="nil"/>
              <w:left w:val="nil"/>
              <w:bottom w:val="nil"/>
              <w:right w:val="nil"/>
            </w:tcBorders>
            <w:vAlign w:val="center"/>
            <w:hideMark/>
          </w:tcPr>
          <w:p w14:paraId="6D6630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0.020</w:t>
            </w:r>
          </w:p>
        </w:tc>
        <w:tc>
          <w:tcPr>
            <w:tcW w:w="0" w:type="auto"/>
            <w:tcBorders>
              <w:top w:val="nil"/>
              <w:left w:val="nil"/>
              <w:bottom w:val="nil"/>
              <w:right w:val="nil"/>
            </w:tcBorders>
            <w:vAlign w:val="center"/>
            <w:hideMark/>
          </w:tcPr>
          <w:p w14:paraId="0455072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0.0092</w:t>
            </w:r>
          </w:p>
        </w:tc>
        <w:tc>
          <w:tcPr>
            <w:tcW w:w="0" w:type="auto"/>
            <w:tcBorders>
              <w:top w:val="nil"/>
              <w:left w:val="nil"/>
              <w:bottom w:val="nil"/>
              <w:right w:val="nil"/>
            </w:tcBorders>
            <w:vAlign w:val="center"/>
            <w:hideMark/>
          </w:tcPr>
          <w:p w14:paraId="4CFF196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0.0982</w:t>
            </w:r>
          </w:p>
        </w:tc>
      </w:tr>
      <w:tr w:rsidR="00307D3A" w14:paraId="45DB618A" w14:textId="77777777" w:rsidTr="00307D3A">
        <w:tc>
          <w:tcPr>
            <w:tcW w:w="0" w:type="auto"/>
            <w:tcBorders>
              <w:top w:val="nil"/>
              <w:left w:val="nil"/>
              <w:bottom w:val="nil"/>
              <w:right w:val="nil"/>
            </w:tcBorders>
            <w:vAlign w:val="center"/>
            <w:hideMark/>
          </w:tcPr>
          <w:p w14:paraId="000B0EF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vAlign w:val="center"/>
            <w:hideMark/>
          </w:tcPr>
          <w:p w14:paraId="434AA78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–0.0130</w:t>
            </w:r>
          </w:p>
        </w:tc>
        <w:tc>
          <w:tcPr>
            <w:tcW w:w="0" w:type="auto"/>
            <w:tcBorders>
              <w:top w:val="nil"/>
              <w:left w:val="nil"/>
              <w:bottom w:val="nil"/>
              <w:right w:val="nil"/>
            </w:tcBorders>
            <w:vAlign w:val="center"/>
            <w:hideMark/>
          </w:tcPr>
          <w:p w14:paraId="220A831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0.0112</w:t>
            </w:r>
          </w:p>
        </w:tc>
        <w:tc>
          <w:tcPr>
            <w:tcW w:w="0" w:type="auto"/>
            <w:tcBorders>
              <w:top w:val="nil"/>
              <w:left w:val="nil"/>
              <w:bottom w:val="nil"/>
              <w:right w:val="nil"/>
            </w:tcBorders>
            <w:vAlign w:val="center"/>
            <w:hideMark/>
          </w:tcPr>
          <w:p w14:paraId="08532F8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–1.1640</w:t>
            </w:r>
          </w:p>
        </w:tc>
        <w:tc>
          <w:tcPr>
            <w:tcW w:w="0" w:type="auto"/>
            <w:tcBorders>
              <w:top w:val="nil"/>
              <w:left w:val="nil"/>
              <w:bottom w:val="nil"/>
              <w:right w:val="nil"/>
            </w:tcBorders>
            <w:vAlign w:val="center"/>
            <w:hideMark/>
          </w:tcPr>
          <w:p w14:paraId="7A52BCF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0.258</w:t>
            </w:r>
          </w:p>
        </w:tc>
        <w:tc>
          <w:tcPr>
            <w:tcW w:w="0" w:type="auto"/>
            <w:tcBorders>
              <w:top w:val="nil"/>
              <w:left w:val="nil"/>
              <w:bottom w:val="nil"/>
              <w:right w:val="nil"/>
            </w:tcBorders>
            <w:vAlign w:val="center"/>
            <w:hideMark/>
          </w:tcPr>
          <w:p w14:paraId="5327F3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–0.0364</w:t>
            </w:r>
          </w:p>
        </w:tc>
        <w:tc>
          <w:tcPr>
            <w:tcW w:w="0" w:type="auto"/>
            <w:tcBorders>
              <w:top w:val="nil"/>
              <w:left w:val="nil"/>
              <w:bottom w:val="nil"/>
              <w:right w:val="nil"/>
            </w:tcBorders>
            <w:vAlign w:val="center"/>
            <w:hideMark/>
          </w:tcPr>
          <w:p w14:paraId="3EAE756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0.0103</w:t>
            </w:r>
          </w:p>
        </w:tc>
      </w:tr>
      <w:tr w:rsidR="00307D3A" w14:paraId="718461E4" w14:textId="77777777" w:rsidTr="00307D3A">
        <w:tc>
          <w:tcPr>
            <w:tcW w:w="0" w:type="auto"/>
            <w:tcBorders>
              <w:top w:val="nil"/>
              <w:left w:val="nil"/>
              <w:bottom w:val="single" w:sz="4" w:space="0" w:color="auto"/>
              <w:right w:val="nil"/>
            </w:tcBorders>
            <w:vAlign w:val="center"/>
            <w:hideMark/>
          </w:tcPr>
          <w:p w14:paraId="0C39B2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Population</w:t>
            </w:r>
          </w:p>
        </w:tc>
        <w:tc>
          <w:tcPr>
            <w:tcW w:w="0" w:type="auto"/>
            <w:tcBorders>
              <w:top w:val="nil"/>
              <w:left w:val="nil"/>
              <w:bottom w:val="single" w:sz="4" w:space="0" w:color="auto"/>
              <w:right w:val="nil"/>
            </w:tcBorders>
            <w:vAlign w:val="center"/>
            <w:hideMark/>
          </w:tcPr>
          <w:p w14:paraId="1C8335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–0.0072</w:t>
            </w:r>
          </w:p>
        </w:tc>
        <w:tc>
          <w:tcPr>
            <w:tcW w:w="0" w:type="auto"/>
            <w:tcBorders>
              <w:top w:val="nil"/>
              <w:left w:val="nil"/>
              <w:bottom w:val="single" w:sz="4" w:space="0" w:color="auto"/>
              <w:right w:val="nil"/>
            </w:tcBorders>
            <w:vAlign w:val="center"/>
            <w:hideMark/>
          </w:tcPr>
          <w:p w14:paraId="70B9484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0.0014</w:t>
            </w:r>
          </w:p>
        </w:tc>
        <w:tc>
          <w:tcPr>
            <w:tcW w:w="0" w:type="auto"/>
            <w:tcBorders>
              <w:top w:val="nil"/>
              <w:left w:val="nil"/>
              <w:bottom w:val="single" w:sz="4" w:space="0" w:color="auto"/>
              <w:right w:val="nil"/>
            </w:tcBorders>
            <w:vAlign w:val="center"/>
            <w:hideMark/>
          </w:tcPr>
          <w:p w14:paraId="0F168A9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–5.0307</w:t>
            </w:r>
          </w:p>
        </w:tc>
        <w:tc>
          <w:tcPr>
            <w:tcW w:w="0" w:type="auto"/>
            <w:tcBorders>
              <w:top w:val="nil"/>
              <w:left w:val="nil"/>
              <w:bottom w:val="single" w:sz="4" w:space="0" w:color="auto"/>
              <w:right w:val="nil"/>
            </w:tcBorders>
            <w:vAlign w:val="center"/>
            <w:hideMark/>
          </w:tcPr>
          <w:p w14:paraId="6ECF585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&lt;0.001</w:t>
            </w:r>
          </w:p>
        </w:tc>
        <w:tc>
          <w:tcPr>
            <w:tcW w:w="0" w:type="auto"/>
            <w:tcBorders>
              <w:top w:val="nil"/>
              <w:left w:val="nil"/>
              <w:bottom w:val="single" w:sz="4" w:space="0" w:color="auto"/>
              <w:right w:val="nil"/>
            </w:tcBorders>
            <w:vAlign w:val="center"/>
            <w:hideMark/>
          </w:tcPr>
          <w:p w14:paraId="237DA0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–0.0102</w:t>
            </w:r>
          </w:p>
        </w:tc>
        <w:tc>
          <w:tcPr>
            <w:tcW w:w="0" w:type="auto"/>
            <w:tcBorders>
              <w:top w:val="nil"/>
              <w:left w:val="nil"/>
              <w:bottom w:val="single" w:sz="4" w:space="0" w:color="auto"/>
              <w:right w:val="nil"/>
            </w:tcBorders>
            <w:vAlign w:val="center"/>
            <w:hideMark/>
          </w:tcPr>
          <w:p w14:paraId="257AC28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–0.0042</w:t>
            </w:r>
          </w:p>
        </w:tc>
      </w:tr>
    </w:tbl>
    <w:p w14:paraId="7EAC6D46"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7E9039A" w14:textId="64FDFE68"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results show that the variability of NDVI in the study areas is strongly shaped by the underlying intensity of urbani</w:t>
      </w:r>
      <w:r w:rsidR="00D926E7">
        <w:rPr>
          <w:rFonts w:ascii="Times New Roman" w:eastAsia="Calibri" w:hAnsi="Times New Roman"/>
          <w:sz w:val="28"/>
          <w:szCs w:val="28"/>
        </w:rPr>
        <w:t>z</w:t>
      </w:r>
      <w:r>
        <w:rPr>
          <w:rFonts w:ascii="Times New Roman" w:eastAsia="Calibri" w:hAnsi="Times New Roman"/>
          <w:sz w:val="28"/>
          <w:szCs w:val="28"/>
        </w:rPr>
        <w:t>ation. Built-up extent exerts a mixed but significant influence, possibly due to transitional landscapes where vegetation remains intersperse The Built-up</w:t>
      </w:r>
      <w:r w:rsidR="00D926E7">
        <w:rPr>
          <w:rFonts w:ascii="Times New Roman" w:eastAsia="Calibri" w:hAnsi="Times New Roman"/>
          <w:sz w:val="28"/>
          <w:szCs w:val="28"/>
        </w:rPr>
        <w:t xml:space="preserve"> de</w:t>
      </w:r>
      <w:r>
        <w:rPr>
          <w:rFonts w:ascii="Times New Roman" w:eastAsia="Calibri" w:hAnsi="Times New Roman"/>
          <w:sz w:val="28"/>
          <w:szCs w:val="28"/>
        </w:rPr>
        <w:t>velopment. In contrast, population density is a robust suppressor of vegetation greenness, consistent with urban expansion, land conversion, and reduced green cover in densely populated wards. In conclusion, these patterns reflect broader findings that urban pressure indicators tend to significantly reduce vegetation productivity in rapidly urbani</w:t>
      </w:r>
      <w:r w:rsidR="00D926E7">
        <w:rPr>
          <w:rFonts w:ascii="Times New Roman" w:eastAsia="Calibri" w:hAnsi="Times New Roman"/>
          <w:sz w:val="28"/>
          <w:szCs w:val="28"/>
        </w:rPr>
        <w:t>z</w:t>
      </w:r>
      <w:r>
        <w:rPr>
          <w:rFonts w:ascii="Times New Roman" w:eastAsia="Calibri" w:hAnsi="Times New Roman"/>
          <w:sz w:val="28"/>
          <w:szCs w:val="28"/>
        </w:rPr>
        <w:t>ing cities like the study area.</w:t>
      </w:r>
    </w:p>
    <w:p w14:paraId="013BF774"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6" w:name="_Toc219269814"/>
      <w:r>
        <w:rPr>
          <w:rFonts w:ascii="Times New Roman" w:eastAsia="DengXian Light" w:hAnsi="Times New Roman"/>
          <w:b/>
          <w:bCs/>
          <w:sz w:val="28"/>
          <w:szCs w:val="28"/>
        </w:rPr>
        <w:t>3.5.3 Model Fit Validation</w:t>
      </w:r>
      <w:bookmarkEnd w:id="106"/>
    </w:p>
    <w:p w14:paraId="7490BBB5" w14:textId="1BEDE32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A comprehensive and standard diagnostic evaluation was conducted to assess whether the multiple linear regression model that links the NDVI to urbanisation indicators satisfied the primary assumptions required for inferential reliability. Diagnostics included assessments of multicollinearity, residual normality, homoscedasticity, and influence statistics. Also, a graphical diagnostics, namely the </w:t>
      </w:r>
      <w:r>
        <w:rPr>
          <w:rFonts w:ascii="Times New Roman" w:eastAsia="Calibri" w:hAnsi="Times New Roman"/>
          <w:sz w:val="28"/>
          <w:szCs w:val="28"/>
        </w:rPr>
        <w:lastRenderedPageBreak/>
        <w:t>QQ plot of standardi</w:t>
      </w:r>
      <w:r w:rsidR="00D926E7">
        <w:rPr>
          <w:rFonts w:ascii="Times New Roman" w:eastAsia="Calibri" w:hAnsi="Times New Roman"/>
          <w:sz w:val="28"/>
          <w:szCs w:val="28"/>
        </w:rPr>
        <w:t>z</w:t>
      </w:r>
      <w:r>
        <w:rPr>
          <w:rFonts w:ascii="Times New Roman" w:eastAsia="Calibri" w:hAnsi="Times New Roman"/>
          <w:sz w:val="28"/>
          <w:szCs w:val="28"/>
        </w:rPr>
        <w:t>ed residuals and the Residuals-versus-Fitted plot, were also examined for visual confirmation of model adequacy. Together, these procedures ensure that the estimated regression parameters can be interpreted with statistical confidence.</w:t>
      </w:r>
    </w:p>
    <w:p w14:paraId="6F7E1327"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Multicollinearity Assessment (Variance Inflation Factor)</w:t>
      </w:r>
    </w:p>
    <w:p w14:paraId="52B1A30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Multicollinearity among the predictors was evaluated using the Variance Inflation Factor (VIF). Table 3.17 shows that all VIF values are below the conventional threshold of 10, indicating the absence of severe multicollinearity. Where the NTL and the population density show relatively higher VIFs (9.44 and 8.65), they remain within acceptable limits, suggesting that the predictors contribute unique explanatory information to the model.</w:t>
      </w:r>
    </w:p>
    <w:p w14:paraId="03C8E226"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b/>
          <w:bCs/>
          <w:sz w:val="28"/>
          <w:szCs w:val="28"/>
        </w:rPr>
        <w:t>Table 3.17:</w:t>
      </w:r>
      <w:r>
        <w:rPr>
          <w:rFonts w:ascii="Times New Roman" w:eastAsia="Calibri" w:hAnsi="Times New Roman"/>
          <w:sz w:val="28"/>
          <w:szCs w:val="28"/>
        </w:rPr>
        <w:t xml:space="preserve"> Variance Inflation Factors for Urbanization Predictors</w:t>
      </w:r>
    </w:p>
    <w:tbl>
      <w:tblPr>
        <w:tblStyle w:val="TableGrid1"/>
        <w:tblW w:w="9472" w:type="dxa"/>
        <w:tblInd w:w="16" w:type="dxa"/>
        <w:tblBorders>
          <w:left w:val="none" w:sz="0" w:space="0" w:color="auto"/>
          <w:right w:val="none" w:sz="0" w:space="0" w:color="auto"/>
        </w:tblBorders>
        <w:tblLook w:val="04A0" w:firstRow="1" w:lastRow="0" w:firstColumn="1" w:lastColumn="0" w:noHBand="0" w:noVBand="1"/>
      </w:tblPr>
      <w:tblGrid>
        <w:gridCol w:w="6091"/>
        <w:gridCol w:w="3381"/>
      </w:tblGrid>
      <w:tr w:rsidR="00307D3A" w14:paraId="649F12FA" w14:textId="77777777" w:rsidTr="00307D3A">
        <w:trPr>
          <w:trHeight w:val="305"/>
        </w:trPr>
        <w:tc>
          <w:tcPr>
            <w:tcW w:w="0" w:type="auto"/>
            <w:tcBorders>
              <w:top w:val="single" w:sz="4" w:space="0" w:color="auto"/>
              <w:left w:val="nil"/>
              <w:bottom w:val="single" w:sz="4" w:space="0" w:color="auto"/>
              <w:right w:val="nil"/>
            </w:tcBorders>
            <w:hideMark/>
          </w:tcPr>
          <w:p w14:paraId="4C9876AA"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hideMark/>
          </w:tcPr>
          <w:p w14:paraId="100D2DB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VIF</w:t>
            </w:r>
          </w:p>
        </w:tc>
      </w:tr>
      <w:tr w:rsidR="00307D3A" w14:paraId="09029C6D" w14:textId="77777777" w:rsidTr="00307D3A">
        <w:trPr>
          <w:trHeight w:val="305"/>
        </w:trPr>
        <w:tc>
          <w:tcPr>
            <w:tcW w:w="0" w:type="auto"/>
            <w:tcBorders>
              <w:top w:val="single" w:sz="4" w:space="0" w:color="auto"/>
              <w:left w:val="nil"/>
              <w:bottom w:val="nil"/>
              <w:right w:val="nil"/>
            </w:tcBorders>
            <w:hideMark/>
          </w:tcPr>
          <w:p w14:paraId="45A7F0B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single" w:sz="4" w:space="0" w:color="auto"/>
              <w:left w:val="nil"/>
              <w:bottom w:val="nil"/>
              <w:right w:val="nil"/>
            </w:tcBorders>
            <w:hideMark/>
          </w:tcPr>
          <w:p w14:paraId="56C971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4.63</w:t>
            </w:r>
          </w:p>
        </w:tc>
      </w:tr>
      <w:tr w:rsidR="00307D3A" w14:paraId="4BA455F4" w14:textId="77777777" w:rsidTr="00307D3A">
        <w:trPr>
          <w:trHeight w:val="305"/>
        </w:trPr>
        <w:tc>
          <w:tcPr>
            <w:tcW w:w="0" w:type="auto"/>
            <w:tcBorders>
              <w:top w:val="nil"/>
              <w:left w:val="nil"/>
              <w:bottom w:val="nil"/>
              <w:right w:val="nil"/>
            </w:tcBorders>
            <w:hideMark/>
          </w:tcPr>
          <w:p w14:paraId="4437A4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hideMark/>
          </w:tcPr>
          <w:p w14:paraId="25AF282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9.44</w:t>
            </w:r>
          </w:p>
        </w:tc>
      </w:tr>
      <w:tr w:rsidR="00307D3A" w14:paraId="538AC96C" w14:textId="77777777" w:rsidTr="00307D3A">
        <w:trPr>
          <w:trHeight w:val="305"/>
        </w:trPr>
        <w:tc>
          <w:tcPr>
            <w:tcW w:w="0" w:type="auto"/>
            <w:tcBorders>
              <w:top w:val="nil"/>
              <w:left w:val="nil"/>
              <w:bottom w:val="single" w:sz="4" w:space="0" w:color="auto"/>
              <w:right w:val="nil"/>
            </w:tcBorders>
            <w:hideMark/>
          </w:tcPr>
          <w:p w14:paraId="7A82602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w:t>
            </w:r>
          </w:p>
        </w:tc>
        <w:tc>
          <w:tcPr>
            <w:tcW w:w="0" w:type="auto"/>
            <w:tcBorders>
              <w:top w:val="nil"/>
              <w:left w:val="nil"/>
              <w:bottom w:val="single" w:sz="4" w:space="0" w:color="auto"/>
              <w:right w:val="nil"/>
            </w:tcBorders>
            <w:hideMark/>
          </w:tcPr>
          <w:p w14:paraId="76AFDB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8.65</w:t>
            </w:r>
          </w:p>
        </w:tc>
      </w:tr>
    </w:tbl>
    <w:p w14:paraId="0E5E04C9"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47EA509C"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Residual Normality Assessment</w:t>
      </w:r>
    </w:p>
    <w:p w14:paraId="0323565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Residual normality was evaluated using both visual and statistical approaches. </w:t>
      </w:r>
    </w:p>
    <w:p w14:paraId="7DB480D3"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Visual Assessment (QQ Plot)</w:t>
      </w:r>
    </w:p>
    <w:p w14:paraId="10BF1F76" w14:textId="4089A3EF"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Figure 3.7 shows the QQ plot that compares the standardi</w:t>
      </w:r>
      <w:r w:rsidR="00D926E7">
        <w:rPr>
          <w:rFonts w:ascii="Times New Roman" w:eastAsia="Calibri" w:hAnsi="Times New Roman"/>
          <w:sz w:val="28"/>
          <w:szCs w:val="28"/>
        </w:rPr>
        <w:t>z</w:t>
      </w:r>
      <w:r>
        <w:rPr>
          <w:rFonts w:ascii="Times New Roman" w:eastAsia="Calibri" w:hAnsi="Times New Roman"/>
          <w:sz w:val="28"/>
          <w:szCs w:val="28"/>
        </w:rPr>
        <w:t>ed residuals with the theoretical normal distribution of the analysis. Where the points align closely with the 1:1 reference line, with minor deviations at the upper and lower tails. This visual pattern indicates that the residuals approximate normality and that the model errors are not characteri</w:t>
      </w:r>
      <w:r w:rsidR="00D926E7">
        <w:rPr>
          <w:rFonts w:ascii="Times New Roman" w:eastAsia="Calibri" w:hAnsi="Times New Roman"/>
          <w:sz w:val="28"/>
          <w:szCs w:val="28"/>
        </w:rPr>
        <w:t>z</w:t>
      </w:r>
      <w:r>
        <w:rPr>
          <w:rFonts w:ascii="Times New Roman" w:eastAsia="Calibri" w:hAnsi="Times New Roman"/>
          <w:sz w:val="28"/>
          <w:szCs w:val="28"/>
        </w:rPr>
        <w:t>ed by heavy tails or systematic departures from Gaussian behavior.</w:t>
      </w:r>
    </w:p>
    <w:p w14:paraId="0F269F34" w14:textId="2EE53017" w:rsidR="00307D3A" w:rsidRDefault="00307D3A" w:rsidP="00307D3A">
      <w:pPr>
        <w:spacing w:line="268" w:lineRule="auto"/>
        <w:jc w:val="center"/>
        <w:rPr>
          <w:rFonts w:ascii="Times New Roman" w:eastAsia="Calibri" w:hAnsi="Times New Roman"/>
          <w:sz w:val="28"/>
          <w:szCs w:val="28"/>
        </w:rPr>
      </w:pPr>
      <w:r>
        <w:rPr>
          <w:noProof/>
        </w:rPr>
        <w:lastRenderedPageBreak/>
        <w:drawing>
          <wp:inline distT="0" distB="0" distL="0" distR="0" wp14:anchorId="43F55F80" wp14:editId="19997333">
            <wp:extent cx="5855970" cy="439610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55970" cy="4396105"/>
                    </a:xfrm>
                    <a:prstGeom prst="rect">
                      <a:avLst/>
                    </a:prstGeom>
                    <a:noFill/>
                    <a:ln>
                      <a:noFill/>
                    </a:ln>
                  </pic:spPr>
                </pic:pic>
              </a:graphicData>
            </a:graphic>
          </wp:inline>
        </w:drawing>
      </w:r>
      <w:r>
        <w:rPr>
          <w:rFonts w:ascii="Times New Roman" w:eastAsia="Calibri" w:hAnsi="Times New Roman"/>
          <w:sz w:val="28"/>
          <w:szCs w:val="28"/>
        </w:rPr>
        <w:t xml:space="preserve"> </w:t>
      </w:r>
    </w:p>
    <w:p w14:paraId="57B63D3F" w14:textId="37E520D8"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3.7: QQ plot showing standardi</w:t>
      </w:r>
      <w:r w:rsidR="00D926E7">
        <w:rPr>
          <w:rFonts w:ascii="Times New Roman" w:eastAsia="Calibri" w:hAnsi="Times New Roman"/>
          <w:sz w:val="24"/>
          <w:szCs w:val="24"/>
        </w:rPr>
        <w:t>z</w:t>
      </w:r>
      <w:r>
        <w:rPr>
          <w:rFonts w:ascii="Times New Roman" w:eastAsia="Calibri" w:hAnsi="Times New Roman"/>
          <w:sz w:val="24"/>
          <w:szCs w:val="24"/>
        </w:rPr>
        <w:t>ed residuals compared with the theoretical normal distribution.: Author sourc</w:t>
      </w:r>
      <w:r w:rsidR="00D926E7">
        <w:rPr>
          <w:rFonts w:ascii="Times New Roman" w:eastAsia="Calibri" w:hAnsi="Times New Roman"/>
          <w:sz w:val="24"/>
          <w:szCs w:val="24"/>
        </w:rPr>
        <w:t>e</w:t>
      </w:r>
    </w:p>
    <w:p w14:paraId="05586BF0"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Shapiro-Wilk Normality Tests</w:t>
      </w:r>
    </w:p>
    <w:p w14:paraId="2C3185B2" w14:textId="58A5A619"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In addition to the visual diagnosis, the Shapiro-Wilk tests were conducted for each zone and for all combined wards. Tables 3.18 and 3.19 show that all p-values exceeded 0.05, indicating that there was no statistically significant deviation from normality between zones.</w:t>
      </w:r>
    </w:p>
    <w:p w14:paraId="65E1FFA5" w14:textId="2A1952BB" w:rsidR="00F969E6" w:rsidRDefault="00F969E6" w:rsidP="00307D3A">
      <w:pPr>
        <w:spacing w:line="268" w:lineRule="auto"/>
        <w:jc w:val="both"/>
        <w:rPr>
          <w:rFonts w:ascii="Times New Roman" w:eastAsia="Calibri" w:hAnsi="Times New Roman"/>
          <w:sz w:val="28"/>
          <w:szCs w:val="28"/>
        </w:rPr>
      </w:pPr>
    </w:p>
    <w:p w14:paraId="28879817" w14:textId="74E2811F" w:rsidR="00F969E6" w:rsidRDefault="00F969E6" w:rsidP="00307D3A">
      <w:pPr>
        <w:spacing w:line="268" w:lineRule="auto"/>
        <w:jc w:val="both"/>
        <w:rPr>
          <w:rFonts w:ascii="Times New Roman" w:eastAsia="Calibri" w:hAnsi="Times New Roman"/>
          <w:sz w:val="28"/>
          <w:szCs w:val="28"/>
        </w:rPr>
      </w:pPr>
    </w:p>
    <w:p w14:paraId="30806924" w14:textId="494E4CB0" w:rsidR="00F969E6" w:rsidRDefault="00F969E6" w:rsidP="00307D3A">
      <w:pPr>
        <w:spacing w:line="268" w:lineRule="auto"/>
        <w:jc w:val="both"/>
        <w:rPr>
          <w:rFonts w:ascii="Times New Roman" w:eastAsia="Calibri" w:hAnsi="Times New Roman"/>
          <w:sz w:val="28"/>
          <w:szCs w:val="28"/>
        </w:rPr>
      </w:pPr>
    </w:p>
    <w:p w14:paraId="630CA855" w14:textId="77777777" w:rsidR="00F969E6" w:rsidRDefault="00F969E6" w:rsidP="00307D3A">
      <w:pPr>
        <w:spacing w:line="268" w:lineRule="auto"/>
        <w:jc w:val="both"/>
        <w:rPr>
          <w:rFonts w:ascii="Times New Roman" w:eastAsia="Calibri" w:hAnsi="Times New Roman"/>
          <w:sz w:val="28"/>
          <w:szCs w:val="28"/>
        </w:rPr>
      </w:pPr>
    </w:p>
    <w:p w14:paraId="02E2B74A" w14:textId="77777777" w:rsidR="00307D3A" w:rsidRDefault="00307D3A" w:rsidP="00307D3A">
      <w:pPr>
        <w:spacing w:after="0" w:line="268" w:lineRule="auto"/>
        <w:jc w:val="both"/>
        <w:rPr>
          <w:rFonts w:ascii="Times New Roman" w:eastAsia="Calibri" w:hAnsi="Times New Roman"/>
          <w:sz w:val="28"/>
          <w:szCs w:val="28"/>
        </w:rPr>
      </w:pPr>
      <w:r>
        <w:rPr>
          <w:rFonts w:ascii="Times New Roman" w:eastAsia="Calibri" w:hAnsi="Times New Roman"/>
          <w:b/>
          <w:bCs/>
          <w:sz w:val="28"/>
          <w:szCs w:val="28"/>
        </w:rPr>
        <w:lastRenderedPageBreak/>
        <w:t>Table 3.18:</w:t>
      </w:r>
      <w:r>
        <w:rPr>
          <w:rFonts w:ascii="Times New Roman" w:eastAsia="Calibri" w:hAnsi="Times New Roman"/>
          <w:sz w:val="28"/>
          <w:szCs w:val="28"/>
        </w:rPr>
        <w:t xml:space="preserve"> Shapiro-Wilk Normality Test by Zone</w:t>
      </w:r>
    </w:p>
    <w:tbl>
      <w:tblPr>
        <w:tblStyle w:val="TableGrid1"/>
        <w:tblW w:w="9344" w:type="dxa"/>
        <w:tblInd w:w="16" w:type="dxa"/>
        <w:tblBorders>
          <w:left w:val="none" w:sz="0" w:space="0" w:color="auto"/>
          <w:right w:val="none" w:sz="0" w:space="0" w:color="auto"/>
        </w:tblBorders>
        <w:tblLook w:val="04A0" w:firstRow="1" w:lastRow="0" w:firstColumn="1" w:lastColumn="0" w:noHBand="0" w:noVBand="1"/>
      </w:tblPr>
      <w:tblGrid>
        <w:gridCol w:w="3351"/>
        <w:gridCol w:w="2250"/>
        <w:gridCol w:w="2630"/>
        <w:gridCol w:w="1113"/>
      </w:tblGrid>
      <w:tr w:rsidR="00307D3A" w14:paraId="7CFACE17" w14:textId="77777777" w:rsidTr="00307D3A">
        <w:trPr>
          <w:trHeight w:val="363"/>
        </w:trPr>
        <w:tc>
          <w:tcPr>
            <w:tcW w:w="0" w:type="auto"/>
            <w:tcBorders>
              <w:top w:val="single" w:sz="4" w:space="0" w:color="auto"/>
              <w:left w:val="nil"/>
              <w:bottom w:val="single" w:sz="4" w:space="0" w:color="auto"/>
              <w:right w:val="nil"/>
            </w:tcBorders>
            <w:vAlign w:val="center"/>
            <w:hideMark/>
          </w:tcPr>
          <w:p w14:paraId="4E9E392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2703212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W</w:t>
            </w:r>
          </w:p>
        </w:tc>
        <w:tc>
          <w:tcPr>
            <w:tcW w:w="0" w:type="auto"/>
            <w:tcBorders>
              <w:top w:val="single" w:sz="4" w:space="0" w:color="auto"/>
              <w:left w:val="nil"/>
              <w:bottom w:val="single" w:sz="4" w:space="0" w:color="auto"/>
              <w:right w:val="nil"/>
            </w:tcBorders>
            <w:vAlign w:val="center"/>
            <w:hideMark/>
          </w:tcPr>
          <w:p w14:paraId="3E1C98EF"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p_value</w:t>
            </w:r>
          </w:p>
        </w:tc>
        <w:tc>
          <w:tcPr>
            <w:tcW w:w="0" w:type="auto"/>
            <w:tcBorders>
              <w:top w:val="single" w:sz="4" w:space="0" w:color="auto"/>
              <w:left w:val="nil"/>
              <w:bottom w:val="single" w:sz="4" w:space="0" w:color="auto"/>
              <w:right w:val="nil"/>
            </w:tcBorders>
            <w:vAlign w:val="center"/>
            <w:hideMark/>
          </w:tcPr>
          <w:p w14:paraId="6A23DDA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w:t>
            </w:r>
          </w:p>
        </w:tc>
      </w:tr>
      <w:tr w:rsidR="00307D3A" w14:paraId="3BFAA0E8" w14:textId="77777777" w:rsidTr="00307D3A">
        <w:trPr>
          <w:trHeight w:val="363"/>
        </w:trPr>
        <w:tc>
          <w:tcPr>
            <w:tcW w:w="0" w:type="auto"/>
            <w:tcBorders>
              <w:top w:val="single" w:sz="4" w:space="0" w:color="auto"/>
              <w:left w:val="nil"/>
              <w:bottom w:val="nil"/>
              <w:right w:val="nil"/>
            </w:tcBorders>
            <w:vAlign w:val="center"/>
            <w:hideMark/>
          </w:tcPr>
          <w:p w14:paraId="3CC14F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w:t>
            </w:r>
          </w:p>
        </w:tc>
        <w:tc>
          <w:tcPr>
            <w:tcW w:w="0" w:type="auto"/>
            <w:tcBorders>
              <w:top w:val="single" w:sz="4" w:space="0" w:color="auto"/>
              <w:left w:val="nil"/>
              <w:bottom w:val="nil"/>
              <w:right w:val="nil"/>
            </w:tcBorders>
            <w:vAlign w:val="center"/>
            <w:hideMark/>
          </w:tcPr>
          <w:p w14:paraId="5F1A7B7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0.9642</w:t>
            </w:r>
          </w:p>
        </w:tc>
        <w:tc>
          <w:tcPr>
            <w:tcW w:w="0" w:type="auto"/>
            <w:tcBorders>
              <w:top w:val="single" w:sz="4" w:space="0" w:color="auto"/>
              <w:left w:val="nil"/>
              <w:bottom w:val="nil"/>
              <w:right w:val="nil"/>
            </w:tcBorders>
            <w:vAlign w:val="center"/>
            <w:hideMark/>
          </w:tcPr>
          <w:p w14:paraId="1600238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0.854</w:t>
            </w:r>
          </w:p>
        </w:tc>
        <w:tc>
          <w:tcPr>
            <w:tcW w:w="0" w:type="auto"/>
            <w:tcBorders>
              <w:top w:val="single" w:sz="4" w:space="0" w:color="auto"/>
              <w:left w:val="nil"/>
              <w:bottom w:val="nil"/>
              <w:right w:val="nil"/>
            </w:tcBorders>
            <w:vAlign w:val="center"/>
            <w:hideMark/>
          </w:tcPr>
          <w:p w14:paraId="1E5EF57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w:t>
            </w:r>
          </w:p>
        </w:tc>
      </w:tr>
      <w:tr w:rsidR="00307D3A" w14:paraId="7B435742" w14:textId="77777777" w:rsidTr="00307D3A">
        <w:trPr>
          <w:trHeight w:val="363"/>
        </w:trPr>
        <w:tc>
          <w:tcPr>
            <w:tcW w:w="0" w:type="auto"/>
            <w:tcBorders>
              <w:top w:val="nil"/>
              <w:left w:val="nil"/>
              <w:bottom w:val="nil"/>
              <w:right w:val="nil"/>
            </w:tcBorders>
            <w:vAlign w:val="center"/>
            <w:hideMark/>
          </w:tcPr>
          <w:p w14:paraId="18FBA83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w:t>
            </w:r>
          </w:p>
        </w:tc>
        <w:tc>
          <w:tcPr>
            <w:tcW w:w="0" w:type="auto"/>
            <w:tcBorders>
              <w:top w:val="nil"/>
              <w:left w:val="nil"/>
              <w:bottom w:val="nil"/>
              <w:right w:val="nil"/>
            </w:tcBorders>
            <w:vAlign w:val="center"/>
            <w:hideMark/>
          </w:tcPr>
          <w:p w14:paraId="097222B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0.9588</w:t>
            </w:r>
          </w:p>
        </w:tc>
        <w:tc>
          <w:tcPr>
            <w:tcW w:w="0" w:type="auto"/>
            <w:tcBorders>
              <w:top w:val="nil"/>
              <w:left w:val="nil"/>
              <w:bottom w:val="nil"/>
              <w:right w:val="nil"/>
            </w:tcBorders>
            <w:vAlign w:val="center"/>
            <w:hideMark/>
          </w:tcPr>
          <w:p w14:paraId="7AA9EE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0.811</w:t>
            </w:r>
          </w:p>
        </w:tc>
        <w:tc>
          <w:tcPr>
            <w:tcW w:w="0" w:type="auto"/>
            <w:tcBorders>
              <w:top w:val="nil"/>
              <w:left w:val="nil"/>
              <w:bottom w:val="nil"/>
              <w:right w:val="nil"/>
            </w:tcBorders>
            <w:vAlign w:val="center"/>
            <w:hideMark/>
          </w:tcPr>
          <w:p w14:paraId="6421AEF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w:t>
            </w:r>
          </w:p>
        </w:tc>
      </w:tr>
      <w:tr w:rsidR="00307D3A" w14:paraId="2364F77A" w14:textId="77777777" w:rsidTr="00307D3A">
        <w:trPr>
          <w:trHeight w:val="363"/>
        </w:trPr>
        <w:tc>
          <w:tcPr>
            <w:tcW w:w="0" w:type="auto"/>
            <w:tcBorders>
              <w:top w:val="nil"/>
              <w:left w:val="nil"/>
              <w:bottom w:val="single" w:sz="4" w:space="0" w:color="auto"/>
              <w:right w:val="nil"/>
            </w:tcBorders>
            <w:vAlign w:val="center"/>
            <w:hideMark/>
          </w:tcPr>
          <w:p w14:paraId="61776B0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3D519C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0.9373</w:t>
            </w:r>
          </w:p>
        </w:tc>
        <w:tc>
          <w:tcPr>
            <w:tcW w:w="0" w:type="auto"/>
            <w:tcBorders>
              <w:top w:val="nil"/>
              <w:left w:val="nil"/>
              <w:bottom w:val="single" w:sz="4" w:space="0" w:color="auto"/>
              <w:right w:val="nil"/>
            </w:tcBorders>
            <w:vAlign w:val="center"/>
            <w:hideMark/>
          </w:tcPr>
          <w:p w14:paraId="7EE6D92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0.490</w:t>
            </w:r>
          </w:p>
        </w:tc>
        <w:tc>
          <w:tcPr>
            <w:tcW w:w="0" w:type="auto"/>
            <w:tcBorders>
              <w:top w:val="nil"/>
              <w:left w:val="nil"/>
              <w:bottom w:val="single" w:sz="4" w:space="0" w:color="auto"/>
              <w:right w:val="nil"/>
            </w:tcBorders>
            <w:vAlign w:val="center"/>
            <w:hideMark/>
          </w:tcPr>
          <w:p w14:paraId="792534B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w:t>
            </w:r>
          </w:p>
        </w:tc>
      </w:tr>
    </w:tbl>
    <w:p w14:paraId="7376BB7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2D01B9C4" w14:textId="77777777" w:rsidR="00307D3A" w:rsidRDefault="00307D3A" w:rsidP="00307D3A">
      <w:pPr>
        <w:spacing w:before="240" w:beforeAutospacing="0" w:after="0" w:line="268" w:lineRule="auto"/>
        <w:jc w:val="both"/>
        <w:rPr>
          <w:rFonts w:ascii="Times New Roman" w:eastAsia="Calibri" w:hAnsi="Times New Roman"/>
          <w:sz w:val="28"/>
          <w:szCs w:val="28"/>
        </w:rPr>
      </w:pPr>
      <w:r>
        <w:rPr>
          <w:rFonts w:ascii="Times New Roman" w:eastAsia="Calibri" w:hAnsi="Times New Roman"/>
          <w:b/>
          <w:bCs/>
          <w:sz w:val="28"/>
          <w:szCs w:val="28"/>
        </w:rPr>
        <w:t>Table 3.19:</w:t>
      </w:r>
      <w:r>
        <w:rPr>
          <w:rFonts w:ascii="Times New Roman" w:eastAsia="Calibri" w:hAnsi="Times New Roman"/>
          <w:sz w:val="28"/>
          <w:szCs w:val="28"/>
        </w:rPr>
        <w:t xml:space="preserve"> Overall Shapiro–Wilk Normality Test</w:t>
      </w:r>
    </w:p>
    <w:tbl>
      <w:tblPr>
        <w:tblStyle w:val="TableGrid1"/>
        <w:tblW w:w="9345" w:type="dxa"/>
        <w:tblInd w:w="16" w:type="dxa"/>
        <w:tblBorders>
          <w:left w:val="none" w:sz="0" w:space="0" w:color="auto"/>
          <w:right w:val="none" w:sz="0" w:space="0" w:color="auto"/>
        </w:tblBorders>
        <w:tblLook w:val="04A0" w:firstRow="1" w:lastRow="0" w:firstColumn="1" w:lastColumn="0" w:noHBand="0" w:noVBand="1"/>
      </w:tblPr>
      <w:tblGrid>
        <w:gridCol w:w="3220"/>
        <w:gridCol w:w="2299"/>
        <w:gridCol w:w="2688"/>
        <w:gridCol w:w="1138"/>
      </w:tblGrid>
      <w:tr w:rsidR="00307D3A" w14:paraId="3DF32BBF" w14:textId="77777777" w:rsidTr="00307D3A">
        <w:trPr>
          <w:trHeight w:val="520"/>
        </w:trPr>
        <w:tc>
          <w:tcPr>
            <w:tcW w:w="0" w:type="auto"/>
            <w:tcBorders>
              <w:top w:val="single" w:sz="4" w:space="0" w:color="auto"/>
              <w:left w:val="nil"/>
              <w:bottom w:val="single" w:sz="4" w:space="0" w:color="auto"/>
              <w:right w:val="nil"/>
            </w:tcBorders>
            <w:vAlign w:val="center"/>
            <w:hideMark/>
          </w:tcPr>
          <w:p w14:paraId="3640544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5CED9A2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W</w:t>
            </w:r>
          </w:p>
        </w:tc>
        <w:tc>
          <w:tcPr>
            <w:tcW w:w="0" w:type="auto"/>
            <w:tcBorders>
              <w:top w:val="single" w:sz="4" w:space="0" w:color="auto"/>
              <w:left w:val="nil"/>
              <w:bottom w:val="single" w:sz="4" w:space="0" w:color="auto"/>
              <w:right w:val="nil"/>
            </w:tcBorders>
            <w:vAlign w:val="center"/>
            <w:hideMark/>
          </w:tcPr>
          <w:p w14:paraId="223FC82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p_value</w:t>
            </w:r>
          </w:p>
        </w:tc>
        <w:tc>
          <w:tcPr>
            <w:tcW w:w="0" w:type="auto"/>
            <w:tcBorders>
              <w:top w:val="single" w:sz="4" w:space="0" w:color="auto"/>
              <w:left w:val="nil"/>
              <w:bottom w:val="single" w:sz="4" w:space="0" w:color="auto"/>
              <w:right w:val="nil"/>
            </w:tcBorders>
            <w:vAlign w:val="center"/>
            <w:hideMark/>
          </w:tcPr>
          <w:p w14:paraId="03ED3411"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w:t>
            </w:r>
          </w:p>
        </w:tc>
      </w:tr>
      <w:tr w:rsidR="00307D3A" w14:paraId="7348D481" w14:textId="77777777" w:rsidTr="00307D3A">
        <w:trPr>
          <w:trHeight w:val="520"/>
        </w:trPr>
        <w:tc>
          <w:tcPr>
            <w:tcW w:w="0" w:type="auto"/>
            <w:tcBorders>
              <w:top w:val="single" w:sz="4" w:space="0" w:color="auto"/>
              <w:left w:val="nil"/>
              <w:bottom w:val="single" w:sz="4" w:space="0" w:color="auto"/>
              <w:right w:val="nil"/>
            </w:tcBorders>
            <w:vAlign w:val="center"/>
            <w:hideMark/>
          </w:tcPr>
          <w:p w14:paraId="34E2016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All Wards</w:t>
            </w:r>
          </w:p>
        </w:tc>
        <w:tc>
          <w:tcPr>
            <w:tcW w:w="0" w:type="auto"/>
            <w:tcBorders>
              <w:top w:val="single" w:sz="4" w:space="0" w:color="auto"/>
              <w:left w:val="nil"/>
              <w:bottom w:val="single" w:sz="4" w:space="0" w:color="auto"/>
              <w:right w:val="nil"/>
            </w:tcBorders>
            <w:vAlign w:val="center"/>
            <w:hideMark/>
          </w:tcPr>
          <w:p w14:paraId="5D5B822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0.9653</w:t>
            </w:r>
          </w:p>
        </w:tc>
        <w:tc>
          <w:tcPr>
            <w:tcW w:w="0" w:type="auto"/>
            <w:tcBorders>
              <w:top w:val="single" w:sz="4" w:space="0" w:color="auto"/>
              <w:left w:val="nil"/>
              <w:bottom w:val="single" w:sz="4" w:space="0" w:color="auto"/>
              <w:right w:val="nil"/>
            </w:tcBorders>
            <w:vAlign w:val="center"/>
            <w:hideMark/>
          </w:tcPr>
          <w:p w14:paraId="1A9E3BC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0.554</w:t>
            </w:r>
          </w:p>
        </w:tc>
        <w:tc>
          <w:tcPr>
            <w:tcW w:w="0" w:type="auto"/>
            <w:tcBorders>
              <w:top w:val="single" w:sz="4" w:space="0" w:color="auto"/>
              <w:left w:val="nil"/>
              <w:bottom w:val="single" w:sz="4" w:space="0" w:color="auto"/>
              <w:right w:val="nil"/>
            </w:tcBorders>
            <w:vAlign w:val="center"/>
            <w:hideMark/>
          </w:tcPr>
          <w:p w14:paraId="436776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r>
    </w:tbl>
    <w:p w14:paraId="4C0D443C"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3FF96E0"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results confirm that the assumption of normally distributed residuals is satisfied.</w:t>
      </w:r>
    </w:p>
    <w:p w14:paraId="6F4BEA7C"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Homoscedasticity Assessment</w:t>
      </w:r>
    </w:p>
    <w:p w14:paraId="4E6F927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Homoscedasticity the assumption of constant residual variance was assessed using the Breusch-Pagan test and visual inspection of the Residuals-versus-Fitted plot.</w:t>
      </w:r>
    </w:p>
    <w:p w14:paraId="29524C46"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Breusch-Pagan Test</w:t>
      </w:r>
    </w:p>
    <w:p w14:paraId="5544F4F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Breusch-Pagan test returned a non-significant Lagrange multiplier statistic (LM = 3.747, p = 0.290), as shown in Table 3.20, indicating that heteroskedasticity is not present in the model.</w:t>
      </w:r>
    </w:p>
    <w:p w14:paraId="51778CC3" w14:textId="77777777" w:rsidR="00307D3A" w:rsidRDefault="00307D3A" w:rsidP="00307D3A">
      <w:pPr>
        <w:spacing w:after="0" w:line="268" w:lineRule="auto"/>
        <w:jc w:val="both"/>
        <w:rPr>
          <w:rFonts w:ascii="Times New Roman" w:eastAsia="Calibri" w:hAnsi="Times New Roman"/>
          <w:sz w:val="28"/>
          <w:szCs w:val="28"/>
        </w:rPr>
      </w:pPr>
      <w:r>
        <w:rPr>
          <w:rFonts w:ascii="Times New Roman" w:eastAsia="Calibri" w:hAnsi="Times New Roman"/>
          <w:b/>
          <w:bCs/>
          <w:sz w:val="28"/>
          <w:szCs w:val="28"/>
        </w:rPr>
        <w:t>Table 3.20:</w:t>
      </w:r>
      <w:r>
        <w:rPr>
          <w:rFonts w:ascii="Times New Roman" w:eastAsia="Calibri" w:hAnsi="Times New Roman"/>
          <w:sz w:val="28"/>
          <w:szCs w:val="28"/>
        </w:rPr>
        <w:t xml:space="preserve"> Breusch-Pagan Test for Heteroscedasticity</w:t>
      </w:r>
    </w:p>
    <w:tbl>
      <w:tblPr>
        <w:tblStyle w:val="TableGrid1"/>
        <w:tblW w:w="9405" w:type="dxa"/>
        <w:tblInd w:w="16" w:type="dxa"/>
        <w:tblBorders>
          <w:left w:val="none" w:sz="0" w:space="0" w:color="auto"/>
          <w:right w:val="none" w:sz="0" w:space="0" w:color="auto"/>
        </w:tblBorders>
        <w:tblLook w:val="04A0" w:firstRow="1" w:lastRow="0" w:firstColumn="1" w:lastColumn="0" w:noHBand="0" w:noVBand="1"/>
      </w:tblPr>
      <w:tblGrid>
        <w:gridCol w:w="2989"/>
        <w:gridCol w:w="1982"/>
        <w:gridCol w:w="2012"/>
        <w:gridCol w:w="2422"/>
      </w:tblGrid>
      <w:tr w:rsidR="00307D3A" w14:paraId="6133876D" w14:textId="77777777" w:rsidTr="00307D3A">
        <w:trPr>
          <w:trHeight w:val="527"/>
        </w:trPr>
        <w:tc>
          <w:tcPr>
            <w:tcW w:w="0" w:type="auto"/>
            <w:tcBorders>
              <w:top w:val="single" w:sz="4" w:space="0" w:color="auto"/>
              <w:left w:val="nil"/>
              <w:bottom w:val="single" w:sz="4" w:space="0" w:color="auto"/>
              <w:right w:val="nil"/>
            </w:tcBorders>
            <w:vAlign w:val="center"/>
            <w:hideMark/>
          </w:tcPr>
          <w:p w14:paraId="726002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LM statistic</w:t>
            </w:r>
          </w:p>
        </w:tc>
        <w:tc>
          <w:tcPr>
            <w:tcW w:w="0" w:type="auto"/>
            <w:tcBorders>
              <w:top w:val="single" w:sz="4" w:space="0" w:color="auto"/>
              <w:left w:val="nil"/>
              <w:bottom w:val="single" w:sz="4" w:space="0" w:color="auto"/>
              <w:right w:val="nil"/>
            </w:tcBorders>
            <w:vAlign w:val="center"/>
            <w:hideMark/>
          </w:tcPr>
          <w:p w14:paraId="684E189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1713069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4FF0BA9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 p-value</w:t>
            </w:r>
          </w:p>
        </w:tc>
      </w:tr>
      <w:tr w:rsidR="00307D3A" w14:paraId="683D868B" w14:textId="77777777" w:rsidTr="00307D3A">
        <w:trPr>
          <w:trHeight w:val="527"/>
        </w:trPr>
        <w:tc>
          <w:tcPr>
            <w:tcW w:w="0" w:type="auto"/>
            <w:tcBorders>
              <w:top w:val="single" w:sz="4" w:space="0" w:color="auto"/>
              <w:left w:val="nil"/>
              <w:bottom w:val="single" w:sz="4" w:space="0" w:color="auto"/>
              <w:right w:val="nil"/>
            </w:tcBorders>
            <w:vAlign w:val="center"/>
            <w:hideMark/>
          </w:tcPr>
          <w:p w14:paraId="10DF468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3.747</w:t>
            </w:r>
          </w:p>
        </w:tc>
        <w:tc>
          <w:tcPr>
            <w:tcW w:w="0" w:type="auto"/>
            <w:tcBorders>
              <w:top w:val="single" w:sz="4" w:space="0" w:color="auto"/>
              <w:left w:val="nil"/>
              <w:bottom w:val="single" w:sz="4" w:space="0" w:color="auto"/>
              <w:right w:val="nil"/>
            </w:tcBorders>
            <w:vAlign w:val="center"/>
            <w:hideMark/>
          </w:tcPr>
          <w:p w14:paraId="60A0778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0.290</w:t>
            </w:r>
          </w:p>
        </w:tc>
        <w:tc>
          <w:tcPr>
            <w:tcW w:w="0" w:type="auto"/>
            <w:tcBorders>
              <w:top w:val="single" w:sz="4" w:space="0" w:color="auto"/>
              <w:left w:val="nil"/>
              <w:bottom w:val="single" w:sz="4" w:space="0" w:color="auto"/>
              <w:right w:val="nil"/>
            </w:tcBorders>
            <w:vAlign w:val="center"/>
            <w:hideMark/>
          </w:tcPr>
          <w:p w14:paraId="0716B73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1.234</w:t>
            </w:r>
          </w:p>
        </w:tc>
        <w:tc>
          <w:tcPr>
            <w:tcW w:w="0" w:type="auto"/>
            <w:tcBorders>
              <w:top w:val="single" w:sz="4" w:space="0" w:color="auto"/>
              <w:left w:val="nil"/>
              <w:bottom w:val="single" w:sz="4" w:space="0" w:color="auto"/>
              <w:right w:val="nil"/>
            </w:tcBorders>
            <w:vAlign w:val="center"/>
            <w:hideMark/>
          </w:tcPr>
          <w:p w14:paraId="0D7F50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0.324</w:t>
            </w:r>
          </w:p>
        </w:tc>
      </w:tr>
    </w:tbl>
    <w:p w14:paraId="1B5F62A2"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lastRenderedPageBreak/>
        <w:t>Author source</w:t>
      </w:r>
    </w:p>
    <w:p w14:paraId="3557960D"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Visual Assessment (Residuals vs Fitted Plot)</w:t>
      </w:r>
    </w:p>
    <w:p w14:paraId="7C244936" w14:textId="147E9EFA"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Figure 3.8 showed the standardi</w:t>
      </w:r>
      <w:r w:rsidR="00F969E6">
        <w:rPr>
          <w:rFonts w:ascii="Times New Roman" w:eastAsia="Calibri" w:hAnsi="Times New Roman"/>
          <w:sz w:val="28"/>
          <w:szCs w:val="28"/>
        </w:rPr>
        <w:t>z</w:t>
      </w:r>
      <w:r>
        <w:rPr>
          <w:rFonts w:ascii="Times New Roman" w:eastAsia="Calibri" w:hAnsi="Times New Roman"/>
          <w:sz w:val="28"/>
          <w:szCs w:val="28"/>
        </w:rPr>
        <w:t>ed residuals plotted against the fitted NDVI values. in which the random dispersion of points around the zero line, without funnel patterns or curvature, confirms homoscedasticity and validates the linearity assumption. The findings of the analysis also show that the model performs consistently across wards of varying urbanisation intensities.</w:t>
      </w:r>
    </w:p>
    <w:p w14:paraId="17198A51" w14:textId="2215D6A5" w:rsidR="00307D3A" w:rsidRDefault="00307D3A" w:rsidP="00307D3A">
      <w:pPr>
        <w:spacing w:line="268" w:lineRule="auto"/>
        <w:jc w:val="both"/>
        <w:rPr>
          <w:rFonts w:ascii="Times New Roman" w:eastAsia="Calibri" w:hAnsi="Times New Roman"/>
          <w:sz w:val="28"/>
          <w:szCs w:val="28"/>
        </w:rPr>
      </w:pPr>
      <w:r>
        <w:rPr>
          <w:noProof/>
        </w:rPr>
        <w:drawing>
          <wp:inline distT="0" distB="0" distL="0" distR="0" wp14:anchorId="375D8964" wp14:editId="5D0EF690">
            <wp:extent cx="5486400" cy="3657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rFonts w:ascii="Times New Roman" w:eastAsia="Calibri" w:hAnsi="Times New Roman"/>
          <w:sz w:val="28"/>
          <w:szCs w:val="28"/>
        </w:rPr>
        <w:t xml:space="preserve"> </w:t>
      </w:r>
    </w:p>
    <w:p w14:paraId="49DBF5E7"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Figure 3.8:</w:t>
      </w:r>
      <w:r>
        <w:rPr>
          <w:rFonts w:ascii="Times New Roman" w:eastAsia="Calibri" w:hAnsi="Times New Roman"/>
          <w:sz w:val="28"/>
          <w:szCs w:val="28"/>
        </w:rPr>
        <w:t xml:space="preserve"> Residuals‐versus‐fitted plot assessing homoscedasticity of model errors:</w:t>
      </w:r>
      <w:r>
        <w:rPr>
          <w:rFonts w:ascii="Times New Roman" w:eastAsia="Calibri" w:hAnsi="Times New Roman"/>
          <w:sz w:val="24"/>
          <w:szCs w:val="24"/>
        </w:rPr>
        <w:t xml:space="preserve"> Author source</w:t>
      </w:r>
    </w:p>
    <w:p w14:paraId="16758CC4"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Influence Diagnostics (Cook’s Distance)</w:t>
      </w:r>
    </w:p>
    <w:p w14:paraId="36A5F99F" w14:textId="03ACBFB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Influential observations were assessed through the Cook’s distance and the findings as shown in Figure 3.9 showed the Cook’s distance values for all wards, while Table 3.21 lists the wards with the highest influence scores. Most of the wards exhibited very low Cook’s distances, indicating limited leverage on model estimates. From the findings, two wards Clerks/Market (Urban) and Otukpo East (Urban) showed a </w:t>
      </w:r>
      <w:r>
        <w:rPr>
          <w:rFonts w:ascii="Times New Roman" w:eastAsia="Calibri" w:hAnsi="Times New Roman"/>
          <w:sz w:val="28"/>
          <w:szCs w:val="28"/>
        </w:rPr>
        <w:lastRenderedPageBreak/>
        <w:t>comparatively higher influence, with Cook’s distance values of 2.001 and 0.251, respectively. These values suggest that, while the model is generally stable, these wards merit consideration during interpretation.</w:t>
      </w:r>
    </w:p>
    <w:p w14:paraId="154298E2" w14:textId="36EFD6B1" w:rsidR="00F969E6" w:rsidRDefault="00F969E6" w:rsidP="00307D3A">
      <w:pPr>
        <w:spacing w:line="268" w:lineRule="auto"/>
        <w:jc w:val="both"/>
        <w:rPr>
          <w:rFonts w:ascii="Times New Roman" w:eastAsia="Calibri" w:hAnsi="Times New Roman"/>
          <w:sz w:val="28"/>
          <w:szCs w:val="28"/>
        </w:rPr>
      </w:pPr>
    </w:p>
    <w:p w14:paraId="2A0C0DCF" w14:textId="77777777" w:rsidR="00F969E6" w:rsidRDefault="00F969E6" w:rsidP="00307D3A">
      <w:pPr>
        <w:spacing w:line="268" w:lineRule="auto"/>
        <w:jc w:val="both"/>
        <w:rPr>
          <w:rFonts w:ascii="Times New Roman" w:eastAsia="Calibri" w:hAnsi="Times New Roman"/>
          <w:sz w:val="28"/>
          <w:szCs w:val="28"/>
        </w:rPr>
      </w:pPr>
    </w:p>
    <w:p w14:paraId="18660801"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3.21:</w:t>
      </w:r>
      <w:r>
        <w:rPr>
          <w:rFonts w:ascii="Times New Roman" w:eastAsia="Calibri" w:hAnsi="Times New Roman"/>
          <w:sz w:val="28"/>
          <w:szCs w:val="28"/>
        </w:rPr>
        <w:t xml:space="preserve"> Cook’s Distance for Influential Wards:</w:t>
      </w:r>
      <w:r>
        <w:rPr>
          <w:rFonts w:ascii="Times New Roman" w:eastAsia="Calibri" w:hAnsi="Times New Roman"/>
          <w:sz w:val="24"/>
          <w:szCs w:val="24"/>
        </w:rPr>
        <w:t xml:space="preserve"> Author source</w:t>
      </w:r>
    </w:p>
    <w:tbl>
      <w:tblPr>
        <w:tblStyle w:val="TableGrid1"/>
        <w:tblW w:w="9257" w:type="dxa"/>
        <w:tblInd w:w="16" w:type="dxa"/>
        <w:tblBorders>
          <w:left w:val="none" w:sz="0" w:space="0" w:color="auto"/>
          <w:right w:val="none" w:sz="0" w:space="0" w:color="auto"/>
        </w:tblBorders>
        <w:tblLook w:val="04A0" w:firstRow="1" w:lastRow="0" w:firstColumn="1" w:lastColumn="0" w:noHBand="0" w:noVBand="1"/>
      </w:tblPr>
      <w:tblGrid>
        <w:gridCol w:w="4334"/>
        <w:gridCol w:w="2146"/>
        <w:gridCol w:w="2777"/>
      </w:tblGrid>
      <w:tr w:rsidR="00307D3A" w14:paraId="02D7DC6F" w14:textId="77777777" w:rsidTr="00307D3A">
        <w:trPr>
          <w:trHeight w:val="441"/>
        </w:trPr>
        <w:tc>
          <w:tcPr>
            <w:tcW w:w="0" w:type="auto"/>
            <w:tcBorders>
              <w:top w:val="single" w:sz="4" w:space="0" w:color="auto"/>
              <w:left w:val="nil"/>
              <w:bottom w:val="single" w:sz="4" w:space="0" w:color="auto"/>
              <w:right w:val="nil"/>
            </w:tcBorders>
            <w:vAlign w:val="center"/>
            <w:hideMark/>
          </w:tcPr>
          <w:p w14:paraId="1D4DCD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Ward</w:t>
            </w:r>
          </w:p>
        </w:tc>
        <w:tc>
          <w:tcPr>
            <w:tcW w:w="0" w:type="auto"/>
            <w:tcBorders>
              <w:top w:val="single" w:sz="4" w:space="0" w:color="auto"/>
              <w:left w:val="nil"/>
              <w:bottom w:val="single" w:sz="4" w:space="0" w:color="auto"/>
              <w:right w:val="nil"/>
            </w:tcBorders>
            <w:vAlign w:val="center"/>
            <w:hideMark/>
          </w:tcPr>
          <w:p w14:paraId="4CD2929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454F00A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cooks_d</w:t>
            </w:r>
          </w:p>
        </w:tc>
      </w:tr>
      <w:tr w:rsidR="00307D3A" w14:paraId="5BA24558" w14:textId="77777777" w:rsidTr="00307D3A">
        <w:trPr>
          <w:trHeight w:val="441"/>
        </w:trPr>
        <w:tc>
          <w:tcPr>
            <w:tcW w:w="0" w:type="auto"/>
            <w:tcBorders>
              <w:top w:val="single" w:sz="4" w:space="0" w:color="auto"/>
              <w:left w:val="nil"/>
              <w:bottom w:val="nil"/>
              <w:right w:val="nil"/>
            </w:tcBorders>
            <w:vAlign w:val="center"/>
            <w:hideMark/>
          </w:tcPr>
          <w:p w14:paraId="2E304D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Clerks/Market</w:t>
            </w:r>
          </w:p>
        </w:tc>
        <w:tc>
          <w:tcPr>
            <w:tcW w:w="0" w:type="auto"/>
            <w:tcBorders>
              <w:top w:val="single" w:sz="4" w:space="0" w:color="auto"/>
              <w:left w:val="nil"/>
              <w:bottom w:val="nil"/>
              <w:right w:val="nil"/>
            </w:tcBorders>
            <w:vAlign w:val="center"/>
            <w:hideMark/>
          </w:tcPr>
          <w:p w14:paraId="0E25127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single" w:sz="4" w:space="0" w:color="auto"/>
              <w:left w:val="nil"/>
              <w:bottom w:val="nil"/>
              <w:right w:val="nil"/>
            </w:tcBorders>
            <w:vAlign w:val="center"/>
            <w:hideMark/>
          </w:tcPr>
          <w:p w14:paraId="3F41D55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2.001</w:t>
            </w:r>
          </w:p>
        </w:tc>
      </w:tr>
      <w:tr w:rsidR="00307D3A" w14:paraId="00250612" w14:textId="77777777" w:rsidTr="00307D3A">
        <w:trPr>
          <w:trHeight w:val="441"/>
        </w:trPr>
        <w:tc>
          <w:tcPr>
            <w:tcW w:w="0" w:type="auto"/>
            <w:tcBorders>
              <w:top w:val="nil"/>
              <w:left w:val="nil"/>
              <w:bottom w:val="single" w:sz="4" w:space="0" w:color="auto"/>
              <w:right w:val="nil"/>
            </w:tcBorders>
            <w:vAlign w:val="center"/>
            <w:hideMark/>
          </w:tcPr>
          <w:p w14:paraId="7B4B198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Otukpo East</w:t>
            </w:r>
          </w:p>
        </w:tc>
        <w:tc>
          <w:tcPr>
            <w:tcW w:w="0" w:type="auto"/>
            <w:tcBorders>
              <w:top w:val="nil"/>
              <w:left w:val="nil"/>
              <w:bottom w:val="single" w:sz="4" w:space="0" w:color="auto"/>
              <w:right w:val="nil"/>
            </w:tcBorders>
            <w:vAlign w:val="center"/>
            <w:hideMark/>
          </w:tcPr>
          <w:p w14:paraId="0B1F6B1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4F5B645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0.251</w:t>
            </w:r>
          </w:p>
        </w:tc>
      </w:tr>
    </w:tbl>
    <w:p w14:paraId="27669750" w14:textId="4292A956" w:rsidR="00307D3A" w:rsidRDefault="00307D3A" w:rsidP="00307D3A">
      <w:pPr>
        <w:spacing w:before="240" w:beforeAutospacing="0" w:line="268" w:lineRule="auto"/>
        <w:jc w:val="both"/>
        <w:rPr>
          <w:rFonts w:ascii="Times New Roman" w:eastAsia="Calibri" w:hAnsi="Times New Roman"/>
          <w:sz w:val="28"/>
          <w:szCs w:val="28"/>
        </w:rPr>
      </w:pPr>
      <w:r>
        <w:rPr>
          <w:noProof/>
        </w:rPr>
        <w:drawing>
          <wp:inline distT="0" distB="0" distL="0" distR="0" wp14:anchorId="1A6C9DA4" wp14:editId="546F07FF">
            <wp:extent cx="5943600" cy="2971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eastAsia="Calibri" w:hAnsi="Times New Roman"/>
          <w:sz w:val="28"/>
          <w:szCs w:val="28"/>
        </w:rPr>
        <w:t xml:space="preserve"> </w:t>
      </w:r>
    </w:p>
    <w:p w14:paraId="25C7A97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3.9: Cook’s distance values for all wards, indicating possible influential observations: author source</w:t>
      </w:r>
    </w:p>
    <w:p w14:paraId="77BBF996" w14:textId="5D82F2E2"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overall findings show that the regression model satisfies the primary statistical assumptions required for reliable inference. Multicollinearity among the predictors is minimal, with all the values of the variance inflation factor (VIF) falling below the critical threshold of 10, indicating acceptable and independences between the urbani</w:t>
      </w:r>
      <w:r w:rsidR="00F969E6">
        <w:rPr>
          <w:rFonts w:ascii="Times New Roman" w:eastAsia="Calibri" w:hAnsi="Times New Roman"/>
          <w:sz w:val="28"/>
          <w:szCs w:val="28"/>
        </w:rPr>
        <w:t>z</w:t>
      </w:r>
      <w:r>
        <w:rPr>
          <w:rFonts w:ascii="Times New Roman" w:eastAsia="Calibri" w:hAnsi="Times New Roman"/>
          <w:sz w:val="28"/>
          <w:szCs w:val="28"/>
        </w:rPr>
        <w:t xml:space="preserve">ation indicators considered for this study. Residual analyses further show that </w:t>
      </w:r>
      <w:r>
        <w:rPr>
          <w:rFonts w:ascii="Times New Roman" w:eastAsia="Calibri" w:hAnsi="Times New Roman"/>
          <w:sz w:val="28"/>
          <w:szCs w:val="28"/>
        </w:rPr>
        <w:lastRenderedPageBreak/>
        <w:t>the errors follow an approximately normal distribution, as evidenced by the alignment of points along the QQ plot as well as the non-significant Shapiro-Wilk test results across all zones and for the pooled dataset. The Homoscedasticity was also maintained, which was supported both by the random scatter pattern observed in the residuals-versus-the fitted values plot and by the non-significant Breusch-Pagan test, which indicates constant error variance across fitted values. The Influence diagnostics based on Cook’s distance also shows that the model is generally stable, with only two wards exerting modest influence on the parameter estimates. However, collectively, these diagnostic evaluation findings confirm that the regression model is statistically robust and that the coefficient estimates can be interpreted with confidence.</w:t>
      </w:r>
    </w:p>
    <w:p w14:paraId="0162EFC6"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7" w:name="_Toc219269815"/>
      <w:r w:rsidRPr="00F969E6">
        <w:rPr>
          <w:rFonts w:ascii="Times New Roman" w:eastAsia="DengXian Light" w:hAnsi="Times New Roman"/>
          <w:b/>
          <w:bCs/>
          <w:sz w:val="32"/>
          <w:szCs w:val="32"/>
        </w:rPr>
        <w:t>3.5.4 Interpretation of Regression Results</w:t>
      </w:r>
      <w:bookmarkEnd w:id="107"/>
    </w:p>
    <w:p w14:paraId="4B953135" w14:textId="79402F6B"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model offers important information on how different dimensions of urbani</w:t>
      </w:r>
      <w:r w:rsidR="00F969E6">
        <w:rPr>
          <w:rFonts w:ascii="Times New Roman" w:eastAsia="Calibri" w:hAnsi="Times New Roman"/>
          <w:sz w:val="28"/>
          <w:szCs w:val="28"/>
        </w:rPr>
        <w:t>z</w:t>
      </w:r>
      <w:r>
        <w:rPr>
          <w:rFonts w:ascii="Times New Roman" w:eastAsia="Calibri" w:hAnsi="Times New Roman"/>
          <w:sz w:val="28"/>
          <w:szCs w:val="28"/>
        </w:rPr>
        <w:t>ation built-up extent, night-time lights, and population density shape vegetation condition (NDVI) in study areas. The direction and magnitude of the coefficients, together with their statistical significance, reveal distinct pathways through which urban development influences ecological functioning.</w:t>
      </w:r>
    </w:p>
    <w:p w14:paraId="358D9386"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Direction and Strength of Predictor Impacts</w:t>
      </w:r>
    </w:p>
    <w:p w14:paraId="136155BF"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Bbuilt-up as a variable in this study, shows a positive and statistically significant influence on NDVI (β = 0.0537, p = 0.020). Although built-up expansion is commonly associated with vegetation loss, the positive direction observed here suggests that in the study area, built-up surfaces are frequently embedded within mixed settlement-vegetation mosaics, especially in peri-urban zones. The pattern shows how small-scale cultivation, the household tree stands, the fallow vegetation and the compound greenery coexist within developing neighbourhoods, which contributes to slightly elevated NDVI values even as the built structures increase.</w:t>
      </w:r>
    </w:p>
    <w:p w14:paraId="1823409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NTL shows a negative but non-significant coefficient (β = –0.0130, p = 0.258), and this implied that illumination intensity alone is not a strong or direct determinant of vegetation status. This weak relationship is consistent with the role of NTL as a proxy for economic activity or electrification rather than transformation of land cover. Although brighter areas tend to be more urbanised, NTL does not </w:t>
      </w:r>
      <w:r>
        <w:rPr>
          <w:rFonts w:ascii="Times New Roman" w:eastAsia="Calibri" w:hAnsi="Times New Roman"/>
          <w:sz w:val="28"/>
          <w:szCs w:val="28"/>
        </w:rPr>
        <w:lastRenderedPageBreak/>
        <w:t>independently account for variations in vegetation greenness once population and built-up surfaces are considered.</w:t>
      </w:r>
    </w:p>
    <w:p w14:paraId="1B7220F9"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density of population shows the strongest and most significant negative effect on NDVI as (β = –0.0072, p &lt; 0.001), reflected the substantial ecological pressure exerted by the concentrated presence of humans. A higher population density commonly induces vegetation clearance for housing, commercial activity, fuelwood extraction, transportation corridors, and industrial development. This makes population density a robust suppressor of ecosystem productivity within rapidly urbanizing environments.</w:t>
      </w:r>
    </w:p>
    <w:p w14:paraId="0467BFCF"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sz w:val="28"/>
          <w:szCs w:val="28"/>
        </w:rPr>
        <w:t xml:space="preserve"> </w:t>
      </w:r>
      <w:r>
        <w:rPr>
          <w:rFonts w:ascii="Times New Roman" w:eastAsia="Calibri" w:hAnsi="Times New Roman"/>
          <w:b/>
          <w:bCs/>
          <w:sz w:val="28"/>
          <w:szCs w:val="28"/>
        </w:rPr>
        <w:t>Comparative Importance of Predictors</w:t>
      </w:r>
    </w:p>
    <w:p w14:paraId="1B36296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Population density stands out in terms of relative strength as the most influential variable in the model, both statistically and ecologically. Its large negative coefficient and high t-value (–5.03) demonstrate that demographic pressure is the dominant mechanism through which urbanization degrades vegetation. However, the built-up area, although significant, has a comparatively modest effect and is consistent with transitional landscapes where vegetation persists within developing communities. And then, on the contrary, the weak signal of NTL underscores that electrification or economic intensity does not directly translate into vegetation decline unless it is accompanied by population-driven land conversion.</w:t>
      </w:r>
    </w:p>
    <w:p w14:paraId="07DE95DB"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Implications for Urban Ecological Dynamics</w:t>
      </w:r>
    </w:p>
    <w:p w14:paraId="0127B2B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Taking into account all, the regression findings showed that although urbanisation indicators are strongly correlated, they do not contribute equally to ecological outcomes. Similarly, the urbanisation zones expressed in the descriptive statistics spanning from rural, peri-urban, and urban wards translate into a clear ecological gradient in which population pressure is the principal driver of vegetation depletion.</w:t>
      </w:r>
    </w:p>
    <w:p w14:paraId="6AFF431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model therefore highlights three key ecological insights:</w:t>
      </w:r>
    </w:p>
    <w:p w14:paraId="5DBD7676" w14:textId="77777777" w:rsidR="00307D3A" w:rsidRDefault="00307D3A" w:rsidP="007C7C9B">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That urban expansion without high population concentration may retain pockets of vegetation, explaining the positive effect of built-up extent in certain wards.</w:t>
      </w:r>
    </w:p>
    <w:p w14:paraId="48767F95" w14:textId="77777777" w:rsidR="00307D3A" w:rsidRDefault="00307D3A" w:rsidP="007C7C9B">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The presence of humans, not illumination or structural density, is the most critical factor in the suppression of vegetation, aligned with known patterns of resource extraction and intensification of land-use.</w:t>
      </w:r>
    </w:p>
    <w:p w14:paraId="0509547E" w14:textId="77777777" w:rsidR="00307D3A" w:rsidRDefault="00307D3A" w:rsidP="007C7C9B">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functioning of the ecosystem is highly sensitive to demographic factors, suggesting that managing population-driven land conversion is essential to sustain green infrastructure in rapidly growing towns.</w:t>
      </w:r>
    </w:p>
    <w:p w14:paraId="51FB25B0"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findings show that the overall performance of the model (R² = 0.862) reveal that 86% of NDVI variability is accounting for by the three urbanization indicators, which underscore the central role of the urbanization dynamics in shaping the overall ecological conditions in the study locations. And also, the strong negative effect of the population density combined with the most modest positive effect of the built-up surfaces suggests that ecological degradation is predominantly linked to demographic expansion rather than structural development alone.</w:t>
      </w:r>
    </w:p>
    <w:p w14:paraId="2AE1A87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findings reinforce the broader conclusion that vegetation productivity declines most sharply in high-density urban cores, where land conversion, resource pressure, and habitat fragmentation are most severe. In contrast, peri-urban areas with moderate built-up development but lower population densities may support more resilient vegetative cover.</w:t>
      </w:r>
    </w:p>
    <w:p w14:paraId="2E0849FA" w14:textId="2F4F7FAC"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8" w:name="_Toc219269816"/>
      <w:r w:rsidRPr="00F969E6">
        <w:rPr>
          <w:rFonts w:ascii="Times New Roman" w:eastAsia="DengXian Light" w:hAnsi="Times New Roman"/>
          <w:b/>
          <w:bCs/>
          <w:sz w:val="32"/>
          <w:szCs w:val="32"/>
        </w:rPr>
        <w:t>3.6 Integrated Assessment of the impacts of urbani</w:t>
      </w:r>
      <w:r w:rsidR="00F969E6" w:rsidRPr="00F969E6">
        <w:rPr>
          <w:rFonts w:ascii="Times New Roman" w:eastAsia="DengXian Light" w:hAnsi="Times New Roman"/>
          <w:b/>
          <w:bCs/>
          <w:sz w:val="32"/>
          <w:szCs w:val="32"/>
        </w:rPr>
        <w:t>z</w:t>
      </w:r>
      <w:r w:rsidRPr="00F969E6">
        <w:rPr>
          <w:rFonts w:ascii="Times New Roman" w:eastAsia="DengXian Light" w:hAnsi="Times New Roman"/>
          <w:b/>
          <w:bCs/>
          <w:sz w:val="32"/>
          <w:szCs w:val="32"/>
        </w:rPr>
        <w:t>ation</w:t>
      </w:r>
      <w:bookmarkEnd w:id="108"/>
    </w:p>
    <w:p w14:paraId="0F0ABB83"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9" w:name="_Toc219269817"/>
      <w:r w:rsidRPr="00F969E6">
        <w:rPr>
          <w:rFonts w:ascii="Times New Roman" w:eastAsia="DengXian Light" w:hAnsi="Times New Roman"/>
          <w:b/>
          <w:bCs/>
          <w:sz w:val="28"/>
          <w:szCs w:val="28"/>
        </w:rPr>
        <w:t>3.6.1 Synthesis of Findings between Indicators</w:t>
      </w:r>
      <w:bookmarkEnd w:id="109"/>
    </w:p>
    <w:p w14:paraId="29C85334" w14:textId="1C7F5E74"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Integration of LULC dynamics, plant diversity patterns, soil properties, vegetation indices, and urbani</w:t>
      </w:r>
      <w:r w:rsidR="00F969E6">
        <w:rPr>
          <w:rFonts w:ascii="Times New Roman" w:eastAsia="Calibri" w:hAnsi="Times New Roman"/>
          <w:sz w:val="28"/>
          <w:szCs w:val="28"/>
        </w:rPr>
        <w:t>z</w:t>
      </w:r>
      <w:r>
        <w:rPr>
          <w:rFonts w:ascii="Times New Roman" w:eastAsia="Calibri" w:hAnsi="Times New Roman"/>
          <w:sz w:val="28"/>
          <w:szCs w:val="28"/>
        </w:rPr>
        <w:t>ation metrics demonstrates that urbani</w:t>
      </w:r>
      <w:r w:rsidR="00F969E6">
        <w:rPr>
          <w:rFonts w:ascii="Times New Roman" w:eastAsia="Calibri" w:hAnsi="Times New Roman"/>
          <w:sz w:val="28"/>
          <w:szCs w:val="28"/>
        </w:rPr>
        <w:t>z</w:t>
      </w:r>
      <w:r>
        <w:rPr>
          <w:rFonts w:ascii="Times New Roman" w:eastAsia="Calibri" w:hAnsi="Times New Roman"/>
          <w:sz w:val="28"/>
          <w:szCs w:val="28"/>
        </w:rPr>
        <w:t>ation in Makurdi and Otukpo has produced a consistent trajectory of ecological alteration across the rural–peri-urban–urban gradient. Each data set highlights a distinct ecological dimension, yet together they reveal a unified pattern of plant community disruption and declining ecosystem functioning.</w:t>
      </w:r>
    </w:p>
    <w:p w14:paraId="052CB7B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LULC findings show that the built-up area expanded dramatically, increasing from 23.17 km² in 1990 to 143.11 km² in 2024, which represented 517% increase (119.94 km² gain) over the 34 years period of the study. Simultaneously, forest cover declined by 124.93 km², and cropland lost 159.71 km², indicating widespread conversion of natural and semi-natural habitats to urban surfaces. These quantitative shifts signify large-scale habitat loss, fragmentation, and replacement of </w:t>
      </w:r>
      <w:r>
        <w:rPr>
          <w:rFonts w:ascii="Times New Roman" w:eastAsia="Calibri" w:hAnsi="Times New Roman"/>
          <w:sz w:val="28"/>
          <w:szCs w:val="28"/>
        </w:rPr>
        <w:lastRenderedPageBreak/>
        <w:t>heterogeneous vegetated landscapes with ecologically simplified impervious environments. The findings also reveals that the Wetlands increased by 107.00 km², reflecting hydrological disturbance rather than ecological restoration, as their expansion coincided with vegetation removal and altered drainage, especially in rapidly urbanizing districts.</w:t>
      </w:r>
    </w:p>
    <w:p w14:paraId="1F911923"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Biological field assessments confirm the ecological consequences of these changes. Furthermore, the findings of the analyses show that rural areas maintained the highest plant diversity, with Shannon index values averaging 2.83 in Makurdi and 2.74 in Otukpo, compared to lower values in peri-urban (2.49–2.54) and urban zones (2.64 in Makurdi; 2.52 in Otukpo).). Again somehow, it shows that the differences were not statistically significant, the biological gradient is unmistakable: increasing urban intensity corresponds to reduced species richness (23.50 → 15.83 species), lower ecological evenness and a shift toward disturbance-tolerant species. This pattern reflects ecological homogenisation, a well-documented biological effect of urbanisation where diverse plant communities are progressively replaced by generalists, ornamentals, and pioneer species.</w:t>
      </w:r>
    </w:p>
    <w:p w14:paraId="1C7E20E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Soil indicators further support the ecological shift. The urban soils of the findings show that the significantly higher pH values (p = 0.037) are greater than those of the peri-urban and rural soils, indicating increased alkalinity linked to anthropogenic inputs such as construction debris, wastewater infiltration, and reduced organic buffering. This finding further revealed that SOC and nitrogen have increased in urban zones (SOC increased from 166.27 to 211.99), but this pattern likely reflects episodic deposition of organic waste rather than improved nutrient cycling. True soil fertility is better reflected by the biological availability, structure, and organic turnover processes that are typically impaired in compacted and disturbed urban soils.</w:t>
      </w:r>
    </w:p>
    <w:p w14:paraId="2DC0A81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vegetation indices showed the clearest ecological signal. NDVI declined from 0.482 ± 0.023 (rural) to 0.277 ± 0.076 (urban), while EVI decreased from 0.312 ± 0.025 to 0.173 ± 0.051, demonstrating stark reductions in primary productivity and vegetation vigour. To nail it, the ANOVA results also confirmed highly significant differences between zones (NDVI: F = 31.04, p &lt; 0.001; EVI: F = 32.52, p &lt; 0.001), revealing that the functioning of vegetation decreases dramatically with increasing urban intensity.</w:t>
      </w:r>
    </w:p>
    <w:p w14:paraId="52FE3FD8"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lastRenderedPageBreak/>
        <w:t>The regression model synthesises these patterns by showing how specific components of urbanisation explain vegetation health. Then again shows that population density had the strongest negative effect on NDVI (β = –0.0072, p &lt; 0.001), which identified demographic pressure as a key biological stressor driving the removal of vegetation, the extraction of fuelwood and the simplification of habitats. NTL, on the other hand, shows a very weak and a non-significant influence, thereby confirming that the economic intensity alone does not dictate vegetation status. The built extent showed a small but significant positive coefficient (β = 0.0537, p = 0.020), likely reflecting the mixed vegetative–settlement mosaics in the peri-urban areas rather than the true ecological benefit.</w:t>
      </w:r>
    </w:p>
    <w:p w14:paraId="7EE41D1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Collectively, the findings demonstrated that urban expansion (urbanisation) strongly affected biological ecosystems through multiple interacting pathways that caused habitat loss, soil modification, vegetation suppression, and demographic pressure converge to reshape the structure of the plant community and the functioning of the ecosystem.</w:t>
      </w:r>
    </w:p>
    <w:p w14:paraId="103D7445"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10" w:name="_Toc219269818"/>
      <w:r w:rsidRPr="00F969E6">
        <w:rPr>
          <w:rFonts w:ascii="Times New Roman" w:eastAsia="DengXian Light" w:hAnsi="Times New Roman"/>
          <w:b/>
          <w:bCs/>
          <w:sz w:val="28"/>
          <w:szCs w:val="28"/>
        </w:rPr>
        <w:t>3.6.2 Ecological Implications</w:t>
      </w:r>
      <w:bookmarkEnd w:id="110"/>
    </w:p>
    <w:p w14:paraId="20A23E6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integrated evidence points to several key ecological consequences of urbanisation that directly impact plant diversity and ecosystem functioning in tropical cities such as Makurdi and Otukpo.</w:t>
      </w:r>
    </w:p>
    <w:p w14:paraId="0B41C0C1"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Habitat Fragmentation and Landscape Conversion</w:t>
      </w:r>
    </w:p>
    <w:p w14:paraId="748C67D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From the findings, the loss of 124.93 km² of forest and widespread decline in cropland have led to the fragmentation of formerly continuous habitats into isolated patches. Fragmentation reduces dispersal opportunities, increases edge effects, and disrupts plant community dynamics. This in turn further explained why the Forest-dependent species are particularly affected, leading to reduced niche diversity and potential local extinctions. Patch isolation also limits pollinator movement, seed flow, and successional processes essential for ecosystem recovery.</w:t>
      </w:r>
    </w:p>
    <w:p w14:paraId="4978274D"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Biodiversity Decline and Ecological Homogenisation</w:t>
      </w:r>
    </w:p>
    <w:p w14:paraId="21889568"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findings on the decline of the species richness from 23.50 species (rural) to 15.83 species (urban), along with reduced Shannon and Simpson indices, indicate that urbanisation fosters homogenisation of plant communities. Disturbance-tolerant </w:t>
      </w:r>
      <w:r>
        <w:rPr>
          <w:rFonts w:ascii="Times New Roman" w:eastAsia="Calibri" w:hAnsi="Times New Roman"/>
          <w:sz w:val="28"/>
          <w:szCs w:val="28"/>
        </w:rPr>
        <w:lastRenderedPageBreak/>
        <w:t>species such as Cleomeviscosa, Sida acuta, and Heterotis rotundifolia become more dominant, while native forest species decline. This shift alone is considered to have reduced functional diversity, disrupted trophic and symbiotic relationships, and diminished ecological resilience.</w:t>
      </w:r>
    </w:p>
    <w:p w14:paraId="0FD887DB"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Soil Fertility Modification and Biological Function Disruption</w:t>
      </w:r>
    </w:p>
    <w:p w14:paraId="00E0A492"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Significantly higher soil pH in urban areas (p = 0.037) indicates altered nutrient availability and potential micro-nutrient deficiencies that can suppress plant growth. Although SOC and nitrogen appear elevated, the biological reality is reduced nutrient turnover, poorer microbial activity, and compacted soil structure—conditions that limit root development and reduce soil–plant interactions fundamental to ecosystem processes.</w:t>
      </w:r>
    </w:p>
    <w:p w14:paraId="45161782"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Reduced Primary Productivity and Vegetation Health</w:t>
      </w:r>
    </w:p>
    <w:p w14:paraId="7B909EFB"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findings of NDVI, which clearly show the substantial decline in NDVI values (0.48 → 0.28) and EVI (0.31 → 0.17) demonstrate weakened photosynthetic activity, reduced biomass accumulation and lower canopy cover. This reduction compromises ecological functions such as carbon sequestration, microclimate regulation, soil stabilisation, and hydrological buffering. This confirms that the urban hotspots with the highest population densities show the lowest NDVI values, confirming that demographic stress is a major biological driver of ecosystem decline.</w:t>
      </w:r>
    </w:p>
    <w:p w14:paraId="762FF6CC"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Mechanistic Insight from Urbanization Metrics</w:t>
      </w:r>
    </w:p>
    <w:p w14:paraId="291BD47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results demonstrate that population pressure (β = –0.0072, p &lt; 0.001) is the dominant suppressor of vegetation functioning. The significance is that high-density areas that typically experience more fuelwood harvesting, land clearing, waste dumping, and infrastructural expansion. The unexpected positive effect of the built intensity reflects the mixed peri-urban land cover rather than the true ecological improvement. These insights underscore that biological decline is primarily driven by human pressure, rather than structural development alone.</w:t>
      </w:r>
    </w:p>
    <w:p w14:paraId="2BB1AEE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In general, urbanization in the Benue State is driving a clear transition from biologically rich, vegetated rural ecosystems to increasingly disturbed, low-diversity urban environments. The bigger picture is seen through the transformation that is marked by a loss of habitat complexity, reductions in plant species diversity, </w:t>
      </w:r>
      <w:r>
        <w:rPr>
          <w:rFonts w:ascii="Times New Roman" w:eastAsia="Calibri" w:hAnsi="Times New Roman"/>
          <w:sz w:val="28"/>
          <w:szCs w:val="28"/>
        </w:rPr>
        <w:lastRenderedPageBreak/>
        <w:t>alterations in soil chemistry and nutrient processes, suppressed vegetation productivity, and growing demographic pressure on ecological resources. And collectively, by extension these changes have mirrored broader patterns observed across tropical urban ecosystems, where the rapid and often unplanned expansion places intense stress on plant communities and disrupts the ecological processes that sustain them. The integrated findings presented by this study are therefore a strong biological basis for developing policy recommendations focused on biodiversity conservation, sustainable urban planning, and ecosystem restoration in rapidly growing tropical cities.</w:t>
      </w:r>
    </w:p>
    <w:p w14:paraId="5A904C3B"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1" w:name="_Toc219269819"/>
      <w:r w:rsidRPr="00F969E6">
        <w:rPr>
          <w:rFonts w:ascii="Times New Roman" w:eastAsia="DengXian Light" w:hAnsi="Times New Roman"/>
          <w:b/>
          <w:bCs/>
          <w:sz w:val="28"/>
          <w:szCs w:val="28"/>
        </w:rPr>
        <w:t>3.8 Discussion of the results</w:t>
      </w:r>
      <w:bookmarkEnd w:id="111"/>
    </w:p>
    <w:p w14:paraId="6CC94B9F"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results of this study provide a comprehensive understanding of how urbanization affects plant diversity and ecosystem functioning on rural–peri-urban-urban gradients in Makurdi and Otukpo. When examined alongside previous studies, the findings reflect the broader patterns observed in rapidly expanding urban cities in tropical regions and reinforce the established ecological theories on habitat modification, biodiversity decline, and ecosystem degradation.</w:t>
      </w:r>
    </w:p>
    <w:p w14:paraId="01670AF3" w14:textId="77777777" w:rsidR="00307D3A"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2" w:name="_Toc219269820"/>
      <w:r>
        <w:rPr>
          <w:rFonts w:ascii="Times New Roman" w:eastAsia="DengXian Light" w:hAnsi="Times New Roman"/>
          <w:b/>
          <w:bCs/>
          <w:sz w:val="28"/>
          <w:szCs w:val="28"/>
        </w:rPr>
        <w:t>3.8.1 Urban Expansion and Landscape Transformation</w:t>
      </w:r>
      <w:bookmarkEnd w:id="112"/>
    </w:p>
    <w:p w14:paraId="691BCD3D"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high expansion of the built-up area across the study region for about 119.94 km² (517%) increased between the 1990 and 2024 period highlighted the scale and magnitude of the urban growth. The findings align well with other recorded global research that have demonstrated how rapid urban sprawl in African cities, where population increase and infrastructural expansion are major drivers of land-use change [(Behnisch et al. 2022). The significant loss of forest cover (of about 124.93 km²) and cropland (of about 159.71 km²) have mirrored the patterns reported in other Nigerian cities such as Abuja, Lagos, and Port Harcourt, where built-up expansion has replaced vegetated (Owolabi David 2019).</w:t>
      </w:r>
    </w:p>
    <w:p w14:paraId="6A9D898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Further implications can be seen by the observed increase in wetlands, especially after 2010, reflecting hydrological disturbance caused by land clearing, soil compaction, and surface runoff, a trend similarly noted in studies from Accra, Dar es Salaam, and Nairobi (Danso et al. 2021; Toroitich et al. 2022),http://repository.out.ac.tz/id/eprint/4352 .These findings confirm that rapid and unplanned urbanization alters natural water flow patterns and exacerbates </w:t>
      </w:r>
      <w:r>
        <w:rPr>
          <w:rFonts w:ascii="Times New Roman" w:eastAsia="Calibri" w:hAnsi="Times New Roman"/>
          <w:sz w:val="28"/>
          <w:szCs w:val="28"/>
        </w:rPr>
        <w:lastRenderedPageBreak/>
        <w:t>ecological imbalance. Overall, the LULC patterns in this study correspond to established urban ecological theory which posits that urban growth creates structural simplification of landscapes, reduces habitat connectivity, and increases ecological fragmentation (Hahs et al. 2009).</w:t>
      </w:r>
    </w:p>
    <w:p w14:paraId="38B11831"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3" w:name="_Toc219269821"/>
      <w:r w:rsidRPr="00F969E6">
        <w:rPr>
          <w:rFonts w:ascii="Times New Roman" w:eastAsia="DengXian Light" w:hAnsi="Times New Roman"/>
          <w:b/>
          <w:bCs/>
          <w:sz w:val="28"/>
          <w:szCs w:val="28"/>
        </w:rPr>
        <w:t>3.8.2 Plant Diversity Decline Along Urban Gradients</w:t>
      </w:r>
      <w:bookmarkEnd w:id="113"/>
    </w:p>
    <w:p w14:paraId="7CF9F31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reduction in plant species richness and diversity from rural to urban zones in the current study is consistent with those of previous findings that urbanization acts as a major ecological </w:t>
      </w:r>
      <w:r>
        <w:rPr>
          <w:rFonts w:ascii="Times New Roman" w:hAnsi="Times New Roman"/>
          <w:sz w:val="28"/>
          <w:szCs w:val="28"/>
        </w:rPr>
        <w:t>filter,</w:t>
      </w:r>
      <w:r>
        <w:rPr>
          <w:rFonts w:ascii="Times New Roman" w:eastAsia="Calibri" w:hAnsi="Times New Roman"/>
          <w:sz w:val="28"/>
          <w:szCs w:val="28"/>
        </w:rPr>
        <w:t xml:space="preserve"> favoring disturbance-tolerant and generalist species (Ruas et al. 2022). The rural areas of Makurdi and Otukpo exhibited the highest Shannon diversity (Makurdi: 2.83; Otukpo: 2.74), while the urban </w:t>
      </w:r>
      <w:r>
        <w:rPr>
          <w:rFonts w:ascii="Times New Roman" w:hAnsi="Times New Roman"/>
          <w:sz w:val="28"/>
          <w:szCs w:val="28"/>
        </w:rPr>
        <w:t>centers</w:t>
      </w:r>
      <w:r>
        <w:rPr>
          <w:rFonts w:ascii="Times New Roman" w:eastAsia="Calibri" w:hAnsi="Times New Roman"/>
          <w:sz w:val="28"/>
          <w:szCs w:val="28"/>
        </w:rPr>
        <w:t xml:space="preserve"> exhibited lower values, reflecting the simplified communities of plants. It is evident that the observed pattern is similar to those in tropical cities such as Kampala (Kalema et al. 2016), Accra (Nero 2017) and Ibadan (Bolanle-Ojo et al. 2020), where the species richness declines sharply with increasing urban intensity.</w:t>
      </w:r>
    </w:p>
    <w:p w14:paraId="1BEF39F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However, the dominance of some species such as Sida acuta, Cleome viscosa, and Heterotis rotundifolia in urban plots is consistent with studies identifying these taxa as “hardy "urban winner</w:t>
      </w:r>
      <w:r>
        <w:rPr>
          <w:rFonts w:ascii="Times New Roman" w:hAnsi="Times New Roman"/>
          <w:sz w:val="28"/>
          <w:szCs w:val="28"/>
        </w:rPr>
        <w:t xml:space="preserve"> urban winners,”</w:t>
      </w:r>
      <w:r>
        <w:rPr>
          <w:rFonts w:ascii="Times New Roman" w:eastAsia="Calibri" w:hAnsi="Times New Roman"/>
          <w:sz w:val="28"/>
          <w:szCs w:val="28"/>
        </w:rPr>
        <w:t xml:space="preserve"> pioneers capable of surviving in disturbed soils, compacted environments, and polluted (Mogîldea and Biță-Nicolae 2024).). In contrast, the fact that there is a reduced presence of forest-dependent species mirrors the “urban loser” phenomenon described by (Filgueiras et al. 2021), where habitat specialists decline as fragments of natural vegetation. Although ANOVA did not show significant statistical differences between zones, the ecological gradient remains biologically meaningful. Similar findings are reported in other tropical biodiversity studies, where variability within zones sometimes reduces statistical significance despite clear ecological patterns (Socolar et al., 2025).</w:t>
      </w:r>
    </w:p>
    <w:p w14:paraId="438F30DD" w14:textId="77777777" w:rsidR="00307D3A" w:rsidRDefault="00307D3A" w:rsidP="00307D3A">
      <w:pPr>
        <w:rPr>
          <w:rFonts w:eastAsia="DengXian Light"/>
        </w:rPr>
      </w:pPr>
      <w:r>
        <w:rPr>
          <w:rFonts w:eastAsia="DengXian Light"/>
        </w:rPr>
        <w:t>3.8.3 Soil Properties and Urban-Induced Alterations</w:t>
      </w:r>
    </w:p>
    <w:p w14:paraId="6752655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significant increase in soil pH in urban zones with a (p = 0.037) aligns closely with previous research which shows that the urban soils tend to be more alkaline as a result of the following causes; construction debris, waste deposition, and reduced organic buffering (Olchowik et al. 2023) The apparent increase in SOC and nitrogen in urban areas contradicts expectations of nutrient decline but is consistent with urban studies in West African cities where organic waste dumping temporarily raises </w:t>
      </w:r>
      <w:r>
        <w:rPr>
          <w:rFonts w:ascii="Times New Roman" w:eastAsia="Calibri" w:hAnsi="Times New Roman"/>
          <w:sz w:val="28"/>
          <w:szCs w:val="28"/>
        </w:rPr>
        <w:lastRenderedPageBreak/>
        <w:t>SOC and N (Du et al. 2022; Chaurasia et al. 2023).). However, the implication of this is that such increases do not correspond to improved soil health; rather, they indicate the deposition of low-quality organic material and reduced patterns of microbial activity widely reported in disturbed tropical urban settings (Song et al., 2025; Shahane and Shivay, 2021).). These findings have clearly reinforced the concept that urbanisation can disrupt natural soil processes, which in turn can lead to a reduction of nutrient cycling, lower bioturbation, and altered soil structure (Ahn et al. 2024). The minimal variability in bulk density and CEC between zones may reflect the dominance of anthropogenic soil modification and mixed land-use impacts.</w:t>
      </w:r>
    </w:p>
    <w:p w14:paraId="5F070A15"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4" w:name="_Toc219269822"/>
      <w:r w:rsidRPr="00F969E6">
        <w:rPr>
          <w:rFonts w:ascii="Times New Roman" w:eastAsia="DengXian Light" w:hAnsi="Times New Roman"/>
          <w:b/>
          <w:bCs/>
          <w:sz w:val="28"/>
          <w:szCs w:val="28"/>
        </w:rPr>
        <w:t>3.8.4 Decrease in vegetable productivity (NDVI/EVI)</w:t>
      </w:r>
      <w:bookmarkEnd w:id="114"/>
    </w:p>
    <w:p w14:paraId="2C1AA00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high reduction of the NDVI values in urbanisation zones (from 0.48 in rural to 0.28 in urban areas) and that of the EVI value range (from 0.31 to 0.17) indicates a decrease in the health and productivity of vegetation. The pattern of the declines is in agreement with the findings from other tropical cities where the NDVI values have also decreased significantly as the built-up intensity also grows, as well documented in the study of (Braimah et al. 2025). These declines reflect lower biomass, reduced canopy cover, and increased land surface modification, key symptoms of ecological stress in urban landscapes. However, significant ANOVA results (p &lt; 0.001) have been closely aligned with other previous studies showing that vegetation indices are sensitive indicators of ecosystem functioning and respond strongly to anthropogenic disturbance (Takuwa et al. 2024).). The consistency of this trend in both Makurdi and Otukpo confirms that urbanization is a major determinant of the condition of vegetation in tropical settings.</w:t>
      </w:r>
    </w:p>
    <w:p w14:paraId="147AACBA"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sz w:val="32"/>
          <w:szCs w:val="32"/>
        </w:rPr>
      </w:pPr>
      <w:bookmarkStart w:id="115" w:name="_Toc219269823"/>
      <w:r w:rsidRPr="00F969E6">
        <w:rPr>
          <w:rFonts w:ascii="Times New Roman" w:eastAsia="DengXian Light" w:hAnsi="Times New Roman"/>
          <w:sz w:val="32"/>
          <w:szCs w:val="32"/>
        </w:rPr>
        <w:t>3.8.5 Influence of Urbanization Metrics on Ecosystem Functioning</w:t>
      </w:r>
      <w:bookmarkEnd w:id="115"/>
    </w:p>
    <w:p w14:paraId="4141102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findings of the regression model that show population density as the strongest negative predictor of NDVI (β = –0.0072, p &lt; 0.001) reflect a well-established link between human population pressure and ecological (Wang et al. 2025) It is a fact that high-density areas often experience vegetation clearing, fuelwood extraction, infrastructure expansion, and unregulated land-use change factors also highlighted in studies from Lagos, Nairobi and Kumasi (Olusola Helen Adekanmbi et al. 2023; Onyango 2024; Nsor et al. 2021).).</w:t>
      </w:r>
    </w:p>
    <w:p w14:paraId="78162F17"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lastRenderedPageBreak/>
        <w:t>On the other hand, the weak and non-significant influence of NTL corresponded to other findings that proved that the economic intensity alone does not necessarily determine ecological condition, but particularly in regions where informal settlements and peri-urban development fall outside formal electrification networks (Shen et al. 2023). Lastly and interestingly, the observed positive effect of the built-up expansion has mirrored other results from studies where mixed peri-urban landscapes maintain patches of vegetation within residential compounds, agroforestry systems, and undeveloped plots (Salem and Tsurusaki 2024).). This reinforces the concept of “intermediate disturbance,” where moderate human activity can support mixed vegetation assemblages, although such areas remain ecologically vulnerable.</w:t>
      </w:r>
    </w:p>
    <w:p w14:paraId="06196DA9" w14:textId="77777777" w:rsidR="00307D3A"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32"/>
          <w:szCs w:val="32"/>
        </w:rPr>
      </w:pPr>
      <w:bookmarkStart w:id="116" w:name="_Toc219269824"/>
      <w:r>
        <w:rPr>
          <w:rFonts w:ascii="Times New Roman" w:eastAsia="DengXian Light" w:hAnsi="Times New Roman"/>
          <w:b/>
          <w:bCs/>
          <w:sz w:val="32"/>
          <w:szCs w:val="32"/>
        </w:rPr>
        <w:t>3.8.6 Synthesis with Tropical Urban Ecology Theory</w:t>
      </w:r>
      <w:bookmarkEnd w:id="116"/>
    </w:p>
    <w:p w14:paraId="189099E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Across all indicators considered in the current study, the findings strongly align with the broader conceptual framework of tropical urban ecology:</w:t>
      </w:r>
    </w:p>
    <w:p w14:paraId="7E6C0A07"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Urbanization reduces plant diversity through habitat simplification and biotic homogenization.</w:t>
      </w:r>
    </w:p>
    <w:p w14:paraId="11C99EB7"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functioning of the ecosystem declines as the productivity of vegetation decreases and the quality of the soil changes.</w:t>
      </w:r>
    </w:p>
    <w:p w14:paraId="7EDA82CE"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anthropogenic pressures especially the one coming from population density emerge as the strongest ecological drivers.</w:t>
      </w:r>
    </w:p>
    <w:p w14:paraId="1FD91F1C" w14:textId="77777777" w:rsidR="00307D3A" w:rsidRDefault="00307D3A" w:rsidP="007C7C9B">
      <w:pPr>
        <w:pStyle w:val="ListParagraph"/>
        <w:numPr>
          <w:ilvl w:val="0"/>
          <w:numId w:val="21"/>
        </w:num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Fragmentation and land conversion disrupt successional processes and ecosystem resilience.</w:t>
      </w:r>
    </w:p>
    <w:p w14:paraId="678B3BD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observed patterns and trends also matched global observations in which tropical cities are biodiversity hotspots under threat, where rapid, unplanned urban growth drives steep ecological transitions (Fellowes et al. 2025).</w:t>
      </w:r>
    </w:p>
    <w:p w14:paraId="638318D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combined evidence positions Makurdi and Otukpo within the broader narrative of tropical urban ecological change. In addition, the observed reductions, especially in the part of plant diversity, altered soil environments, and reduced vegetation productivity, reflect the cumulative impacts of land conversion, demographic pressure, and infrastructural expansion. Finally, the findings clearly aligned with the argument that the management of urban growth, the preservation of green spaces, </w:t>
      </w:r>
      <w:r>
        <w:rPr>
          <w:rFonts w:ascii="Times New Roman" w:eastAsia="Calibri" w:hAnsi="Times New Roman"/>
          <w:sz w:val="28"/>
          <w:szCs w:val="28"/>
        </w:rPr>
        <w:lastRenderedPageBreak/>
        <w:t>and the restoration of degraded eco-systems are essential for maintaining the ecological stability in rapidly developing tropical regions.</w:t>
      </w:r>
    </w:p>
    <w:p w14:paraId="375DE938" w14:textId="77777777" w:rsidR="00307D3A" w:rsidRDefault="00307D3A" w:rsidP="00307D3A">
      <w:r>
        <w:t xml:space="preserve"> </w:t>
      </w:r>
    </w:p>
    <w:p w14:paraId="1BDDC46B" w14:textId="579787FA" w:rsidR="00D41971" w:rsidRDefault="00D41971" w:rsidP="00D41971">
      <w:pPr>
        <w:spacing w:before="240" w:beforeAutospacing="0" w:line="271" w:lineRule="auto"/>
        <w:jc w:val="both"/>
        <w:rPr>
          <w:rFonts w:ascii="Times New Roman" w:eastAsia="Calibri" w:hAnsi="Times New Roman"/>
          <w:sz w:val="28"/>
          <w:szCs w:val="28"/>
        </w:rPr>
      </w:pPr>
    </w:p>
    <w:p w14:paraId="6B487595" w14:textId="55D3C752" w:rsidR="00307D3A" w:rsidRDefault="00307D3A" w:rsidP="00D41971">
      <w:pPr>
        <w:spacing w:before="240" w:beforeAutospacing="0" w:line="271" w:lineRule="auto"/>
        <w:jc w:val="both"/>
        <w:rPr>
          <w:rFonts w:ascii="Times New Roman" w:eastAsia="Calibri" w:hAnsi="Times New Roman"/>
          <w:sz w:val="28"/>
          <w:szCs w:val="28"/>
        </w:rPr>
      </w:pPr>
    </w:p>
    <w:p w14:paraId="389267BC" w14:textId="63A2740E" w:rsidR="00307D3A" w:rsidRDefault="00307D3A" w:rsidP="00D41971">
      <w:pPr>
        <w:spacing w:before="240" w:beforeAutospacing="0" w:line="271" w:lineRule="auto"/>
        <w:jc w:val="both"/>
        <w:rPr>
          <w:rFonts w:ascii="Times New Roman" w:eastAsia="Calibri" w:hAnsi="Times New Roman"/>
          <w:sz w:val="28"/>
          <w:szCs w:val="28"/>
        </w:rPr>
      </w:pPr>
    </w:p>
    <w:p w14:paraId="6A4B3857" w14:textId="77777777" w:rsidR="00307D3A" w:rsidRDefault="00307D3A" w:rsidP="00D41971">
      <w:pPr>
        <w:spacing w:before="240" w:beforeAutospacing="0" w:line="271" w:lineRule="auto"/>
        <w:jc w:val="both"/>
        <w:rPr>
          <w:rFonts w:ascii="Times New Roman" w:eastAsia="Calibri" w:hAnsi="Times New Roman"/>
          <w:sz w:val="28"/>
          <w:szCs w:val="28"/>
        </w:rPr>
      </w:pPr>
    </w:p>
    <w:p w14:paraId="634D23DC" w14:textId="4B598494" w:rsidR="006457F2" w:rsidRPr="00F969E6" w:rsidRDefault="006457F2" w:rsidP="00F969E6">
      <w:pPr>
        <w:pStyle w:val="Heading2"/>
        <w:jc w:val="center"/>
        <w:rPr>
          <w:rFonts w:ascii="Times New Roman" w:eastAsia="DengXian Light" w:hAnsi="Times New Roman" w:cs="Times New Roman"/>
          <w:b/>
          <w:bCs/>
          <w:color w:val="auto"/>
          <w:sz w:val="32"/>
          <w:szCs w:val="32"/>
        </w:rPr>
      </w:pPr>
      <w:bookmarkStart w:id="117" w:name="_Toc215220534"/>
      <w:bookmarkStart w:id="118" w:name="_Toc219269825"/>
      <w:bookmarkEnd w:id="117"/>
      <w:r w:rsidRPr="00F969E6">
        <w:rPr>
          <w:rFonts w:ascii="Times New Roman" w:eastAsia="DengXian Light" w:hAnsi="Times New Roman" w:cs="Times New Roman"/>
          <w:b/>
          <w:bCs/>
          <w:color w:val="auto"/>
          <w:sz w:val="32"/>
          <w:szCs w:val="32"/>
        </w:rPr>
        <w:t>CONCLUSION</w:t>
      </w:r>
      <w:bookmarkEnd w:id="118"/>
    </w:p>
    <w:p w14:paraId="2165A7A2"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The study has assessed the impacts of urbanization on plant diversity and ecosystem functioning across urbanization gradients in the Makurdi and Otukpo Local Government Areas of Benue State, Nigeria. By integrating land-use/land-cover analysis, field-based vegetation surveys, soil assessments, and statistical modelling, the study provides a comprehensive understanding of how rapid urban expansion alters ecological patterns in tropical urban environments.</w:t>
      </w:r>
    </w:p>
    <w:p w14:paraId="53DCBD3B"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The results revealed that the built-up areas increased by more than 517% between 1990 and 2024, replacing extensive forest and cropland. This large-scale conversion has also led to the following: habitat fragmentation, reduced ecological complexity, and altered hydrological patterns. Plant diversity exhibited a clear decreasing trend along the urban gradient, with rural areas maintaining the highest richness and Shannon diversity, while urban zones showed simplified plant communities dominated by disturbance-tolerant species. Also, the soil properties as revealed by the findings of the study, showed the urban-induced modifications, particularly a significant increase in soil pH, indicating disruption of natural nutrient processes. Vegetation indices (NDVI/EVI) further confirmed substantial declines in vegetation health and primary productivity toward urban Centre’s. The regression modelling in its findings have demonstrated that population density was the strongest suppressor of vegetation greenness, highlighting demographic pressure as a major ecological driver. These findings collectively demonstrate that urbanization in Benue State is driving a transition from biologically rich rural ecosystems to ecologically degraded </w:t>
      </w:r>
      <w:r>
        <w:rPr>
          <w:rFonts w:ascii="Times New Roman" w:hAnsi="Times New Roman"/>
          <w:sz w:val="28"/>
          <w:szCs w:val="28"/>
        </w:rPr>
        <w:lastRenderedPageBreak/>
        <w:t>urban environments. The ecological consequences include biodiversity loss, reduced vegetation functioning, altered soil processes, and weakened ecosystem resilience.</w:t>
      </w:r>
    </w:p>
    <w:p w14:paraId="56544FEE" w14:textId="3FD9814F"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Despite its strengths, this study has several limitations that should be acknowledged. First, is the temporal resolution of the remote sense data, which is constrained by the availability of cloud-free Landsat imagery for some years, which may have limited the precision of finer-scale temporal analyses. Second, is the data and assessment of plant diversity that was conducted only in selected plots and did not incorporate seasonal variations, potentially influencing the detection of species that appear or decline at different times of the year. Third, there are soil data and analyses that focus primarily on key physicochemical indicators and do not include microbiological assessments as part of a whole, which are critical to fully understanding the ecological functioning of soil and nutrient cycle processes. Additionally, some urbani</w:t>
      </w:r>
      <w:r w:rsidR="00307D3A">
        <w:rPr>
          <w:rFonts w:ascii="Times New Roman" w:hAnsi="Times New Roman"/>
          <w:sz w:val="28"/>
          <w:szCs w:val="28"/>
        </w:rPr>
        <w:t>z</w:t>
      </w:r>
      <w:r>
        <w:rPr>
          <w:rFonts w:ascii="Times New Roman" w:hAnsi="Times New Roman"/>
          <w:sz w:val="28"/>
          <w:szCs w:val="28"/>
        </w:rPr>
        <w:t>ation indicators, such as built-up intensity and night-time light data, may not adequately capture the complexity of informal settlement patterns common in African cities. Finally, the regression modelling employed ward-level data aggregation, which, although useful for broad analysis, may obscure important micro-spatial variations occurring within individual neighbourhoods or land parcels.</w:t>
      </w:r>
    </w:p>
    <w:p w14:paraId="7B8B52F2" w14:textId="0F6299A8" w:rsidR="006457F2" w:rsidRDefault="006457F2" w:rsidP="006457F2">
      <w:pPr>
        <w:spacing w:line="276" w:lineRule="auto"/>
        <w:jc w:val="both"/>
        <w:rPr>
          <w:rFonts w:ascii="Times New Roman" w:eastAsia="Calibri" w:hAnsi="Times New Roman"/>
          <w:sz w:val="28"/>
          <w:szCs w:val="28"/>
        </w:rPr>
      </w:pPr>
      <w:r>
        <w:rPr>
          <w:rFonts w:ascii="Times New Roman" w:hAnsi="Times New Roman"/>
          <w:sz w:val="28"/>
          <w:szCs w:val="28"/>
        </w:rPr>
        <w:t>To deepen our understanding of urban ecological dynamics in tropical cities, future research should adopt several methodological improvements. First, high-resolution satellite datasets such as Sentinel-2 and WorldView should be incorporated, and this is to enhance the precision of land-use/land-cover change detection. Multi-seasonal vegetation sampling is needed to capture temporal fluctuations in species composition and plant community structure. Secondly, the soil aspect of the study should be expanded to include micro-biome and enzyme activity analyses where lab test will be carried out, and will provide more detailed insights into ecosystem processes and soil health. Future work should also employ landscape fragmentation metrics such as edge density and patch cohesion to quantify ecological connectivity and habitat integrity. Lastly, urban ecological modelling tools such as InVEST and landscape metrics should be used to predict potential ecological outcomes in varying urban growth scenarios. In conclusion, investigating the socio-economic causes behind the loss of vegetation and land conversion would provide a more holistic and realistic understanding of urbani</w:t>
      </w:r>
      <w:r w:rsidR="00307D3A">
        <w:rPr>
          <w:rFonts w:ascii="Times New Roman" w:hAnsi="Times New Roman"/>
          <w:sz w:val="28"/>
          <w:szCs w:val="28"/>
        </w:rPr>
        <w:t>z</w:t>
      </w:r>
      <w:r>
        <w:rPr>
          <w:rFonts w:ascii="Times New Roman" w:hAnsi="Times New Roman"/>
          <w:sz w:val="28"/>
          <w:szCs w:val="28"/>
        </w:rPr>
        <w:t>ation processes and would support more integrated and effective planning strategies.</w:t>
      </w:r>
    </w:p>
    <w:p w14:paraId="2AFA06ED" w14:textId="77777777" w:rsidR="006457F2" w:rsidRDefault="006457F2" w:rsidP="006457F2">
      <w:pPr>
        <w:keepNext/>
        <w:keepLines/>
        <w:widowControl w:val="0"/>
        <w:spacing w:before="240" w:beforeAutospacing="0" w:after="0" w:line="276" w:lineRule="auto"/>
        <w:jc w:val="center"/>
        <w:outlineLvl w:val="0"/>
        <w:rPr>
          <w:rFonts w:ascii="Times New Roman" w:eastAsia="Calibri" w:hAnsi="Times New Roman"/>
          <w:b/>
          <w:bCs/>
          <w:color w:val="2F5496"/>
          <w:sz w:val="28"/>
          <w:szCs w:val="28"/>
        </w:rPr>
      </w:pPr>
      <w:bookmarkStart w:id="119" w:name="_Toc215220536"/>
      <w:bookmarkStart w:id="120" w:name="_Toc219269826"/>
      <w:bookmarkEnd w:id="119"/>
      <w:r>
        <w:rPr>
          <w:rFonts w:ascii="Times New Roman" w:eastAsia="DengXian Light" w:hAnsi="Times New Roman"/>
          <w:b/>
          <w:bCs/>
          <w:sz w:val="32"/>
          <w:szCs w:val="32"/>
        </w:rPr>
        <w:lastRenderedPageBreak/>
        <w:t>RECOMMENDATION</w:t>
      </w:r>
      <w:bookmarkEnd w:id="120"/>
    </w:p>
    <w:p w14:paraId="54E8730F"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Based on the study findings, several actions are recommended to support and provide sustainable urban development and ecological conservation in Makurdi, Otukpo and similar tropical cities.</w:t>
      </w:r>
    </w:p>
    <w:p w14:paraId="7492F2CB"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Strengthening Urban Planning and Land-Use Regulation</w:t>
      </w:r>
    </w:p>
    <w:p w14:paraId="4479489C"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Enhancing urban sustainability in Benue State requires stronger planning frameworks and more effective land-use regulation. To achieve this fit, stricter zoning policies should be implemented to limit the uncontrolled expansion into ecologically sensitive areas. By establishing urban growth boundaries, it will help prevent further loss of forest and agricultural land, while the integration of ecological and geospatial data into development plans would ensure and provide more evidence-based decision-making. </w:t>
      </w:r>
    </w:p>
    <w:p w14:paraId="7BE3740A"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Conservation and Restoration of Green Spaces:</w:t>
      </w:r>
    </w:p>
    <w:p w14:paraId="5FE7AEFF"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The act and manner of protecting and restoring natural vegetation is critical to maintaining ecological integrity within rapidly expanding cities. The remaining forest fragments, riparian buffers, and other natural areas should be protected legally to preserve biodiversity hot spots. Reforestation and afforestation programmes in degraded peri-urban and urban zones can help recover lost habitats. In addition, establishing urban greenbelts and ecological corridors would improve habitat connectivity and support species movement across the landscape.</w:t>
      </w:r>
    </w:p>
    <w:p w14:paraId="56316725"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Sustainable Urban Landscaping and Biodiversity Enhancement:</w:t>
      </w:r>
    </w:p>
    <w:p w14:paraId="404ECF9B"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It is recommended to improve urban landscaping practices to prioritise ecological sustainability and biodiversity conservation. The act and use of native plant species in landscaping should be encouraged to maintain local biodiversity and ecosystem processes. This fit can be achieved through the following; community-led initiatives, such as tree-planting campaigns, school greening programmes, and urban gardens, can play an important role in improving vegetation cover. Furthermore, regulating indiscriminate vegetation clearing during construction is crucial to reducing avoidable biodiversity loss.</w:t>
      </w:r>
    </w:p>
    <w:p w14:paraId="2A7F4CFE"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lastRenderedPageBreak/>
        <w:t>Soil Quality Management:</w:t>
      </w:r>
    </w:p>
    <w:p w14:paraId="70B98463"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Maintenance of healthy urban soils is essential to support vegetation growth and urban ecosystem services. It can be achieved through proper soil monitoring programmes that should be established to track changes in pH, organic matter, and nutrient status in different land-use zones. However, practices such as composting, mulching, and the application of organic amendments can improve soil structure and fertility. Policies must also be enforced to minimise soil contamination arising from improper waste disposal and construction activities.</w:t>
      </w:r>
    </w:p>
    <w:p w14:paraId="1818BB2F"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Climate and Ecosystem Resilience Strategies:</w:t>
      </w:r>
    </w:p>
    <w:p w14:paraId="07D1BF3D"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Urban resilience should be encouraged and improved by integrating climate responsive and ecosystem-based strategies into city planning. Expanding urban tree cover helps regulate the microclimate, mitigate the effects of heat-islands, and improve air quality. Natural-based solutions such as green roofs, permeable pavements, and wetland restoration should be incorporated into urban infrastructure to manage stormwater and improve ecological functioning. In addition, promoting alternatives to the use of fuelwood can help reduce the pressure on remaining vegetation.</w:t>
      </w:r>
    </w:p>
    <w:p w14:paraId="14A22D60"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Community Engagement and Environmental Education:</w:t>
      </w:r>
    </w:p>
    <w:p w14:paraId="2CB387C7"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To gainfully achieve long-term environmental sustainability, active community participation is required and increased public awareness. Educational campaigns should be developed to inform residents about the ecological impacts of urbanization and the importance of biodiversity conservation. Government should always empower local communities to participate in conservation planning, and environmental stewardship strengthens collective responsibility for ecological resources. Incorporating environmental education into school curricula will also help nurture future generations of sustainability-minded citizens.</w:t>
      </w:r>
    </w:p>
    <w:p w14:paraId="7E6CB734"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Policy Implications</w:t>
      </w:r>
    </w:p>
    <w:p w14:paraId="2BBD44E5"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findings of this study have significant policy implications for urban planning, biodiversity conservation, and environmental management in Benue State and similar rapidly growing tropical cities. The revealed 517% increase in built-up area </w:t>
      </w:r>
      <w:r>
        <w:rPr>
          <w:rFonts w:ascii="Times New Roman" w:eastAsia="Calibri" w:hAnsi="Times New Roman"/>
          <w:sz w:val="28"/>
          <w:szCs w:val="28"/>
        </w:rPr>
        <w:lastRenderedPageBreak/>
        <w:t>expansion as observed between a 34 year period, the extensive loss of forest and cropland, declining species diversity, soil chemical alteration, and reduced vegetation productivity collectively demonstrate that current patterns of urbanization are ecologically unsustainable. These findings have highlight the urgent need for integrated land-use policies that recognize vegetation and biodiversity as critical urban infrastructure rather than expendable land resources. The high decline in the plant diversity across the urbanization gradients have underscores the need for state-level policies that can prioritize the protection of natural habitats and enforce compliance with environmental regulations during urban expansion projects.</w:t>
      </w:r>
    </w:p>
    <w:p w14:paraId="1708DA8A"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The strong negative influence of population density on vegetation productivity, as observed and revealed from the study, suggests that demographic pressures must be a central consideration in urban policy formulation. Planners should incorporate ecological carrying capacity assessments into development approvals to prevent overcrowding and reduce vegetation removal associated with informal settlement growth. It is also important to note that significant changes in soil pH and nutrient conditions also point to the need for policies that promote sustainable soil management, including restrictions on indiscriminate waste disposal, erosion control measures, and the incorporation of green infrastructure in housing and commercial developments. These measures would help maintain soil health, which is essential for sustaining urban vegetation, mitigating the effects of heat islands, and improving the resilience of the ecosystem.</w:t>
      </w:r>
    </w:p>
    <w:p w14:paraId="49B48F56"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Furthermore, the observed reduction in the NDVI and EVI values in urbanisation gradients (zones) has implied that vegetation cover is rapidly diminishing, thus compromising essential ecosystem services such as carbon sequestration, microclimate regulation, stormwater retention, and air purification. Therefore, policymakers should prioritise the expansion of urban green spaces, including parks, community forests, riparian buffers, and tree-lined streets. Another way to address this issue is to integrate nature-based solutions, such as green roofs, permeable pavements, and restored wetlands into urban infrastructure, which could help address the environmental consequences of rapid urbanisation while improving the aesthetic and ecological value of urban neighbourhoods.</w:t>
      </w:r>
    </w:p>
    <w:p w14:paraId="2EEBC0B7"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However, on a broader strategic level, the results highlight the need for evidence-based urban planning that incorporates geospatial data, ecological indicators, and </w:t>
      </w:r>
      <w:r>
        <w:rPr>
          <w:rFonts w:ascii="Times New Roman" w:eastAsia="Calibri" w:hAnsi="Times New Roman"/>
          <w:sz w:val="28"/>
          <w:szCs w:val="28"/>
        </w:rPr>
        <w:lastRenderedPageBreak/>
        <w:t>predictive modelling. There should be a synergy between urban planners and decision makers in Benue State, and they could adopt geospatial tools to monitor land-use trends, identify ecological hotspots requiring protection, and forecast the ecological impacts of proposed development. In addition, the study findings provide a more reliable scientific foundation for updating state and local environmental policies, including Environmental Impact Assessment (EIA) procedures, urban forest strategies, and climate adaptation frameworks. An important aspect to ensure is the strengthening of institutional collaboration between environmental agencies, town planning authorities, and community stakeholders to ensure that ecological considerations remain central to development decisions.</w:t>
      </w:r>
    </w:p>
    <w:p w14:paraId="254D0A98"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In general, the ecological trends revealed in this study call for a holistic policy shift from reactive environmental management toward proactive urban governance that combines sustainability. Lastly, through the integration of the biodiversity conservation sector, the soil protection sector, and green infrastructure into urban planning, the Benue State can mitigate the ecological costs of urbanisation while promoting healthier, more resilient and more liveable urban environments.</w:t>
      </w:r>
    </w:p>
    <w:p w14:paraId="179C2218" w14:textId="77777777" w:rsidR="006457F2" w:rsidRPr="00307D3A" w:rsidRDefault="006457F2" w:rsidP="006457F2">
      <w:pPr>
        <w:keepNext/>
        <w:keepLines/>
        <w:widowControl w:val="0"/>
        <w:spacing w:before="240" w:beforeAutospacing="0" w:after="0" w:line="276" w:lineRule="auto"/>
        <w:jc w:val="center"/>
        <w:outlineLvl w:val="0"/>
        <w:rPr>
          <w:rFonts w:ascii="Times New Roman" w:eastAsia="DengXian Light" w:hAnsi="Times New Roman"/>
          <w:b/>
          <w:bCs/>
          <w:sz w:val="32"/>
          <w:szCs w:val="32"/>
        </w:rPr>
      </w:pPr>
      <w:bookmarkStart w:id="121" w:name="_Toc215220538"/>
      <w:bookmarkStart w:id="122" w:name="_Toc219269827"/>
      <w:bookmarkEnd w:id="121"/>
      <w:r w:rsidRPr="00307D3A">
        <w:rPr>
          <w:rFonts w:ascii="Times New Roman" w:eastAsia="DengXian Light" w:hAnsi="Times New Roman"/>
          <w:b/>
          <w:bCs/>
          <w:sz w:val="32"/>
          <w:szCs w:val="32"/>
        </w:rPr>
        <w:t>Contribution to Knowledge</w:t>
      </w:r>
      <w:bookmarkEnd w:id="122"/>
    </w:p>
    <w:p w14:paraId="5BD4A106" w14:textId="34642936"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study highlighted numerous and important contributions to the scientific understanding of urban ecology in tropical environments. First, it introduces an integrated assessment framework that combines remote sensing, field-based biodiversity surveys, soil analyses, and statistical modelling, offering a methodological blueprint for similar research in other tropical cities. The second part, is that it provides </w:t>
      </w:r>
      <w:r>
        <w:rPr>
          <w:rFonts w:ascii="Times New Roman" w:eastAsia="Calibri" w:hAnsi="Times New Roman"/>
          <w:sz w:val="28"/>
          <w:szCs w:val="28"/>
        </w:rPr>
        <w:t>rare empirical evidence</w:t>
      </w:r>
      <w:r>
        <w:rPr>
          <w:rFonts w:ascii="Times New Roman" w:eastAsia="Calibri" w:hAnsi="Times New Roman"/>
          <w:sz w:val="28"/>
          <w:szCs w:val="28"/>
        </w:rPr>
        <w:t xml:space="preserve"> from a poorly studied region by delivering one of the few comprehensive ecological assessments of urbanization impacts in Benue State, thereby expanding the limited literature on West African urban ecosystems. The third part is that the study demonstrates clear and significant urban gradient effects, showing how plant diversity, soil properties, and vegetation productivity change across rural, peri-urban, and urban zones, and thus contributing to broader global insights on ecological transitions in developing-world cities. The fourth part is that the identification of population density as the strongest predictor of vegetation decline advances understanding of the demographic pressures that drive ecosystem degradation in tropical urban landscapes. Finally, the study offers ecological insights that is  relevant for  policy making as well as presenting </w:t>
      </w:r>
      <w:r>
        <w:rPr>
          <w:rFonts w:ascii="Times New Roman" w:eastAsia="Calibri" w:hAnsi="Times New Roman"/>
          <w:sz w:val="28"/>
          <w:szCs w:val="28"/>
        </w:rPr>
        <w:lastRenderedPageBreak/>
        <w:t>biologically grounded recommendations for sustainable urban planning, biodiversity conservation, and ecosystem restoration, directly enriching applied urban ecology and environmental management.</w:t>
      </w:r>
    </w:p>
    <w:p w14:paraId="073246C3" w14:textId="77777777" w:rsidR="006457F2" w:rsidRPr="00307D3A" w:rsidRDefault="006457F2" w:rsidP="006457F2">
      <w:pPr>
        <w:keepNext/>
        <w:keepLines/>
        <w:widowControl w:val="0"/>
        <w:spacing w:before="240" w:beforeAutospacing="0" w:after="0" w:line="276" w:lineRule="auto"/>
        <w:outlineLvl w:val="0"/>
        <w:rPr>
          <w:rFonts w:ascii="Times New Roman" w:eastAsia="DengXian Light" w:hAnsi="Times New Roman"/>
          <w:b/>
          <w:bCs/>
          <w:kern w:val="0"/>
          <w:sz w:val="32"/>
          <w:szCs w:val="32"/>
        </w:rPr>
      </w:pPr>
      <w:bookmarkStart w:id="123" w:name="_Toc215220539"/>
      <w:bookmarkStart w:id="124" w:name="_Toc219269828"/>
      <w:bookmarkEnd w:id="123"/>
      <w:r w:rsidRPr="00307D3A">
        <w:rPr>
          <w:rFonts w:ascii="Times New Roman" w:eastAsia="DengXian Light" w:hAnsi="Times New Roman"/>
          <w:b/>
          <w:bCs/>
          <w:sz w:val="32"/>
          <w:szCs w:val="32"/>
        </w:rPr>
        <w:t>List of publications on the topic of the thesis</w:t>
      </w:r>
      <w:bookmarkEnd w:id="124"/>
    </w:p>
    <w:p w14:paraId="2ED169AD"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Articles in journals included in the List of peer-reviewed scientific publications, in which the main scientific results of dissertations for the degree of Candidate of Sciences, for the degree of Doctor of Sciences should be published:</w:t>
      </w:r>
    </w:p>
    <w:p w14:paraId="32CFEC96" w14:textId="77777777" w:rsidR="006457F2" w:rsidRDefault="006457F2" w:rsidP="006457F2">
      <w:pPr>
        <w:spacing w:line="276" w:lineRule="auto"/>
        <w:jc w:val="both"/>
        <w:rPr>
          <w:rFonts w:ascii="Times New Roman" w:hAnsi="Times New Roman"/>
          <w:sz w:val="28"/>
          <w:szCs w:val="28"/>
        </w:rPr>
      </w:pPr>
      <w:bookmarkStart w:id="125" w:name="_Hlk202099270"/>
      <w:bookmarkEnd w:id="125"/>
      <w:r>
        <w:rPr>
          <w:rFonts w:ascii="Times New Roman" w:hAnsi="Times New Roman"/>
          <w:sz w:val="28"/>
          <w:szCs w:val="28"/>
        </w:rPr>
        <w:t xml:space="preserve"> 1. Shaibu, O., Omokaro, G.O., Onyamoche, E.P., Tafese, G.T., Nafula, Z.S., Niambe, OC, Nnoli, E.C. (2025). Assessment of the environmental impact of urbanisation in the Metropolis of Makurdi, Benue State, Nigeria. International Journal of Environmental Impacts, Vol. 8, No. 2, pp. 393-400. </w:t>
      </w:r>
      <w:hyperlink r:id="rId42" w:history="1">
        <w:r>
          <w:rPr>
            <w:rStyle w:val="15"/>
            <w:rFonts w:ascii="Times New Roman" w:hAnsi="Times New Roman"/>
            <w:sz w:val="28"/>
            <w:szCs w:val="28"/>
          </w:rPr>
          <w:t>https://doi.org/10.18280/ijei.080218</w:t>
        </w:r>
      </w:hyperlink>
      <w:r>
        <w:rPr>
          <w:rFonts w:ascii="Times New Roman" w:hAnsi="Times New Roman"/>
          <w:sz w:val="28"/>
          <w:szCs w:val="28"/>
        </w:rPr>
        <w:t xml:space="preserve"> ( Scopus Q3 and WOS Q3) </w:t>
      </w:r>
    </w:p>
    <w:p w14:paraId="6DB40F0E"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2. Shaibu ochoche, Pinaev Vladimir Evgenievich., Emaikwu Patience Onyamoche,Kavhiza Nyasha.</w:t>
      </w:r>
      <w:bookmarkStart w:id="126" w:name="_Hlk202099306"/>
      <w:r>
        <w:rPr>
          <w:rFonts w:ascii="Times New Roman" w:hAnsi="Times New Roman"/>
          <w:sz w:val="28"/>
          <w:szCs w:val="28"/>
        </w:rPr>
        <w:t>John, Opara Onyinyechi Grace, and Niambe Obed Kohol.  (2025), A social approach to assessing the impact of urbanisation on natural resources: A case study of Makurdi-Benue State, Nigeria International Research Journal No6 (156).</w:t>
      </w:r>
      <w:bookmarkEnd w:id="126"/>
      <w:r>
        <w:rPr>
          <w:rFonts w:ascii="Times New Roman" w:hAnsi="Times New Roman"/>
          <w:sz w:val="28"/>
          <w:szCs w:val="28"/>
        </w:rPr>
        <w:t xml:space="preserve"> — URL: https://research-journal.org/en/archive/6-156-2025-june/10.60797/IRJ.2025.156.82    https://doi.org/10.60797/IRJ.2025.156.82 Issue: No. 6 (156), 2025   (VAK K1(SCOPUS Q2, WOS Q1)  </w:t>
      </w:r>
    </w:p>
    <w:p w14:paraId="2FB280C0"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3.    Emmanuel Igwe, Jerry Akomaye Ikwen’ Shaibu Ochoche, Aloye Racheal Aniah’ Joseph Ikwun Agiopu Ogar.(2025) Roles of Artificial intelligence in predictive Agroecological Modelling and sustainable land management in response to climate viability in the Moscow Region. XXVth International Multidisciplinary Scientific GeoConference Surveying, Geology and Mining, Ecology and Management (SGEM) DOI 10.5593/sgem2025/2.1/s07.07 ISSN 1314-2704 ISBN 978-619-7603-89-7 Conference Proceedings awaiting publication Q2 SCOPUS</w:t>
      </w:r>
    </w:p>
    <w:p w14:paraId="6E02188B"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4.      Shaibu Ochoche. (2025) Impacts of urbanisation on Plant Diversity in Otukpo, Benue State, Nigeria. Young Scientific and Practical Conference. Department of Foreign Languages of the Faculty of Philology, Institute of Ecology RUDN University. (RSCI)</w:t>
      </w:r>
    </w:p>
    <w:p w14:paraId="617481AF"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lastRenderedPageBreak/>
        <w:t xml:space="preserve"> 5. Ochoche Shaibu, Obed Kohol Niambe, Godspower Oke Omokaro, Zipporah Simiyu Nafula. (2025). </w:t>
      </w:r>
      <w:bookmarkStart w:id="127" w:name="_Hlk202099732"/>
      <w:r>
        <w:rPr>
          <w:rFonts w:ascii="Times New Roman" w:hAnsi="Times New Roman"/>
          <w:sz w:val="28"/>
          <w:szCs w:val="28"/>
        </w:rPr>
        <w:t xml:space="preserve">Socio-ecological consequences of urban growth in dutsen kura gwari, Niger state, Nigeria, </w:t>
      </w:r>
      <w:bookmarkEnd w:id="127"/>
      <w:r>
        <w:rPr>
          <w:rFonts w:ascii="Times New Roman" w:hAnsi="Times New Roman"/>
          <w:sz w:val="28"/>
          <w:szCs w:val="28"/>
        </w:rPr>
        <w:t xml:space="preserve">“Международный научно-исследовательский центр “Endless Light in Science” Conference proceeding, DOI 10.24412/2709-1201-2025-31-93-101 (VAK, Library.ru, google scholar) </w:t>
      </w:r>
    </w:p>
    <w:p w14:paraId="4D9FF3B6" w14:textId="38C53F8C" w:rsidR="006457F2" w:rsidRP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 6. Godspower Oke Omokaro, Ikioukenigha Michael, Paul Obokparo Ewubare , Zipporah Simiyu Nafula , Obed Kohol Niambe , Shaibu Ochoche, Abdulmajeed Allan Chikukula and Elohor-Oghene Amarie. (2025). </w:t>
      </w:r>
      <w:bookmarkStart w:id="128" w:name="_Hlk202099207"/>
      <w:r>
        <w:rPr>
          <w:rFonts w:ascii="Times New Roman" w:hAnsi="Times New Roman"/>
          <w:sz w:val="28"/>
          <w:szCs w:val="28"/>
        </w:rPr>
        <w:t xml:space="preserve">Soil fertility management practices among smallholder farmers in Ughelli North, Delta State, Nigeria. (2025). </w:t>
      </w:r>
      <w:r w:rsidRPr="006457F2">
        <w:rPr>
          <w:rFonts w:ascii="Times New Roman" w:hAnsi="Times New Roman"/>
          <w:sz w:val="28"/>
          <w:szCs w:val="28"/>
        </w:rPr>
        <w:t>Tropical</w:t>
      </w:r>
      <w:r w:rsidRPr="006457F2">
        <w:rPr>
          <w:rFonts w:ascii="Times New Roman" w:hAnsi="Times New Roman"/>
          <w:sz w:val="28"/>
          <w:szCs w:val="28"/>
        </w:rPr>
        <w:t xml:space="preserve"> </w:t>
      </w:r>
      <w:r w:rsidRPr="006457F2">
        <w:rPr>
          <w:rFonts w:ascii="Times New Roman" w:hAnsi="Times New Roman"/>
          <w:sz w:val="28"/>
          <w:szCs w:val="28"/>
        </w:rPr>
        <w:t xml:space="preserve">Agriculture, 102(3), 358–367. </w:t>
      </w:r>
      <w:bookmarkEnd w:id="128"/>
      <w:r w:rsidRPr="006457F2">
        <w:rPr>
          <w:rFonts w:ascii="Times New Roman" w:hAnsi="Times New Roman"/>
          <w:sz w:val="28"/>
          <w:szCs w:val="28"/>
        </w:rPr>
        <w:fldChar w:fldCharType="begin"/>
      </w:r>
      <w:r w:rsidRPr="006457F2">
        <w:rPr>
          <w:rFonts w:ascii="Times New Roman" w:hAnsi="Times New Roman"/>
          <w:sz w:val="28"/>
          <w:szCs w:val="28"/>
        </w:rPr>
        <w:instrText xml:space="preserve"> HYPERLINK "https://journals.sta.uwi.edu/ojs/index.php/ta/article/view/9040" </w:instrText>
      </w:r>
      <w:r w:rsidRPr="006457F2">
        <w:rPr>
          <w:rFonts w:ascii="Times New Roman" w:hAnsi="Times New Roman"/>
          <w:sz w:val="28"/>
          <w:szCs w:val="28"/>
        </w:rPr>
        <w:fldChar w:fldCharType="separate"/>
      </w:r>
      <w:r w:rsidRPr="006457F2">
        <w:rPr>
          <w:rStyle w:val="15"/>
          <w:rFonts w:ascii="Times New Roman" w:hAnsi="Times New Roman"/>
          <w:sz w:val="28"/>
          <w:szCs w:val="28"/>
        </w:rPr>
        <w:t>https://journals.sta.uwi.edu/ojs/index.php/ta/article/view/9040</w:t>
      </w:r>
      <w:r w:rsidRPr="006457F2">
        <w:rPr>
          <w:rFonts w:ascii="Times New Roman" w:hAnsi="Times New Roman"/>
          <w:sz w:val="28"/>
          <w:szCs w:val="28"/>
        </w:rPr>
        <w:fldChar w:fldCharType="end"/>
      </w:r>
    </w:p>
    <w:p w14:paraId="0C555E7E" w14:textId="77777777" w:rsidR="006457F2" w:rsidRPr="006457F2" w:rsidRDefault="006457F2" w:rsidP="006457F2">
      <w:pPr>
        <w:spacing w:line="276" w:lineRule="auto"/>
        <w:jc w:val="both"/>
        <w:rPr>
          <w:rFonts w:ascii="Times New Roman" w:hAnsi="Times New Roman"/>
          <w:sz w:val="28"/>
          <w:szCs w:val="28"/>
        </w:rPr>
      </w:pPr>
      <w:r w:rsidRPr="006457F2">
        <w:rPr>
          <w:rFonts w:ascii="Times New Roman" w:hAnsi="Times New Roman"/>
          <w:sz w:val="28"/>
          <w:szCs w:val="28"/>
        </w:rPr>
        <w:t xml:space="preserve"> (SCOPUS Q4 &amp; WOS Q4)</w:t>
      </w:r>
    </w:p>
    <w:p w14:paraId="7E9B8697" w14:textId="7332DBE8" w:rsidR="006457F2" w:rsidRPr="006457F2" w:rsidRDefault="006457F2" w:rsidP="006457F2">
      <w:pPr>
        <w:spacing w:line="276" w:lineRule="auto"/>
        <w:jc w:val="both"/>
        <w:rPr>
          <w:rFonts w:ascii="Times New Roman" w:hAnsi="Times New Roman"/>
          <w:sz w:val="28"/>
          <w:szCs w:val="28"/>
        </w:rPr>
        <w:sectPr w:rsidR="006457F2" w:rsidRPr="006457F2">
          <w:pgSz w:w="12240" w:h="15840"/>
          <w:pgMar w:top="1440" w:right="1440" w:bottom="1440" w:left="1440" w:header="720" w:footer="720" w:gutter="0"/>
          <w:cols w:space="720"/>
        </w:sectPr>
      </w:pPr>
      <w:r>
        <w:rPr>
          <w:rFonts w:ascii="Times New Roman" w:hAnsi="Times New Roman"/>
          <w:sz w:val="28"/>
          <w:szCs w:val="28"/>
        </w:rPr>
        <w:t>7. Shaibu Ochoche, Emmanuel Igwe, Vladimir Evgenievich Pinaev Emaikwu Patience Onyamoche (2025). Spatiotemporal Analysis of Land Use and Land Cover Changes Driven by Urbanisation in Makurdi, Nigeria (1990 to 2024): Implications for Cropland Loss, Environmental Risk, and Sustainable Urban Development (SCOPUS Q3 WOS Q3) UNDER REVIEW</w:t>
      </w:r>
    </w:p>
    <w:p w14:paraId="05ED400C" w14:textId="056E4AA9" w:rsidR="00D41971" w:rsidRPr="006457F2" w:rsidRDefault="00D41971" w:rsidP="006457F2">
      <w:pPr>
        <w:spacing w:line="276" w:lineRule="auto"/>
        <w:sectPr w:rsidR="00D41971" w:rsidRPr="006457F2">
          <w:pgSz w:w="12240" w:h="15840"/>
          <w:pgMar w:top="1440" w:right="1440" w:bottom="1440" w:left="1440" w:header="720" w:footer="720" w:gutter="0"/>
          <w:cols w:space="720"/>
        </w:sectPr>
      </w:pPr>
    </w:p>
    <w:p w14:paraId="04B2BB0E" w14:textId="77777777" w:rsidR="00DE5A5E" w:rsidRPr="00DE5A5E" w:rsidRDefault="00DE5A5E" w:rsidP="00DE5A5E">
      <w:pPr>
        <w:spacing w:before="0" w:after="0" w:line="240" w:lineRule="auto"/>
        <w:textAlignment w:val="baseline"/>
        <w:rPr>
          <w:rFonts w:ascii="Segoe UI" w:hAnsi="Segoe UI" w:cs="Segoe UI"/>
          <w:kern w:val="0"/>
          <w:sz w:val="18"/>
          <w:szCs w:val="18"/>
        </w:rPr>
      </w:pPr>
      <w:r w:rsidRPr="00DE5A5E">
        <w:rPr>
          <w:rFonts w:cs="Calibri"/>
          <w:kern w:val="0"/>
        </w:rPr>
        <w:lastRenderedPageBreak/>
        <w:t> </w:t>
      </w:r>
    </w:p>
    <w:p w14:paraId="57BECAD9" w14:textId="77777777" w:rsidR="00DE5A5E" w:rsidRPr="00DE5A5E" w:rsidRDefault="00DE5A5E" w:rsidP="00DE5A5E">
      <w:pPr>
        <w:spacing w:before="0" w:beforeAutospacing="0" w:after="0" w:line="240" w:lineRule="auto"/>
        <w:jc w:val="both"/>
        <w:textAlignment w:val="baseline"/>
        <w:rPr>
          <w:rFonts w:ascii="Segoe UI" w:hAnsi="Segoe UI" w:cs="Segoe UI"/>
          <w:kern w:val="0"/>
          <w:sz w:val="18"/>
          <w:szCs w:val="18"/>
        </w:rPr>
      </w:pPr>
      <w:r w:rsidRPr="00DE5A5E">
        <w:rPr>
          <w:rFonts w:ascii="Times New Roman" w:hAnsi="Times New Roman"/>
          <w:kern w:val="0"/>
          <w:sz w:val="32"/>
          <w:szCs w:val="32"/>
        </w:rPr>
        <w:t> REFERNCES </w:t>
      </w:r>
    </w:p>
    <w:p w14:paraId="4D78BA9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Abanga, S., Akweongo, P., Kukula, V., Manu, A., Hazel, J., Abagre, T. &amp; Willcox, M. 2025. “Poster Presentations.” International Journal of Gynaecology &amp; Obstetrics 171 (S2): 121–653. https://doi.org/10.1002/ijgo.70503. </w:t>
      </w:r>
    </w:p>
    <w:p w14:paraId="2B9B82A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Abidi, A. 2024. </w:t>
      </w:r>
      <w:r w:rsidRPr="00DE5A5E">
        <w:rPr>
          <w:rFonts w:cs="Calibri"/>
          <w:i/>
          <w:iCs/>
          <w:kern w:val="0"/>
        </w:rPr>
        <w:t>Investigating Deep Learning and Image-Encoded Time Series Approaches for Multi-Scale Remote Sensing Analysis in the Context of Land Use/Land Cover Mapping (Doctoral Dissertation, Université de La Manouba, Tunisie; Université de Montpellier, France).</w:t>
      </w:r>
      <w:r w:rsidRPr="00DE5A5E">
        <w:rPr>
          <w:rFonts w:cs="Calibri"/>
          <w:kern w:val="0"/>
        </w:rPr>
        <w:t> https://hal.science/tel-04689658. </w:t>
      </w:r>
    </w:p>
    <w:p w14:paraId="07EF4E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Agbelade, Aladesanmi, D, Jonathan C. Onyekwelu, and Matthew B. Oyun. 2017. “Tree Species Richness, diversity and Vegetation Index for the Federal Capital Territory, Abuja, Nigeria.” International Journal of Forest Research 2017: 1–12. https://doi.org/10.1155/2017/4549756. </w:t>
      </w:r>
    </w:p>
    <w:p w14:paraId="02ADFE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Ahn, Young-Jin, Mirzohid Koriyev and Zuhriddin Juraev. 2024. “Urban Soil Dynamics: The Relationship Between Soil Health and Urbanisation.” </w:t>
      </w:r>
      <w:r w:rsidRPr="00DE5A5E">
        <w:rPr>
          <w:rFonts w:cs="Calibri"/>
          <w:i/>
          <w:iCs/>
          <w:kern w:val="0"/>
        </w:rPr>
        <w:t>Journal of Asian Geography</w:t>
      </w:r>
      <w:r w:rsidRPr="00DE5A5E">
        <w:rPr>
          <w:rFonts w:cs="Calibri"/>
          <w:kern w:val="0"/>
        </w:rPr>
        <w:t> 3 (2): 62–69. https://doi.org/10.36777/jag2024.3.2.6. </w:t>
      </w:r>
    </w:p>
    <w:p w14:paraId="680AAA3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Akiner, Muhammed Ernur, and Mehdi Ghasri. 2025. “Integrating Remote Sensing and Machine Learning to Analyse Urban Growth and Its Environmental Effects: A 30-Year Assessment in Başakşehir, Turkey.” </w:t>
      </w:r>
      <w:r w:rsidRPr="00DE5A5E">
        <w:rPr>
          <w:rFonts w:cs="Calibri"/>
          <w:i/>
          <w:iCs/>
          <w:kern w:val="0"/>
        </w:rPr>
        <w:t>Pure and Applied Geophysics</w:t>
      </w:r>
      <w:r w:rsidRPr="00DE5A5E">
        <w:rPr>
          <w:rFonts w:cs="Calibri"/>
          <w:kern w:val="0"/>
        </w:rPr>
        <w:t> 182 (6): 2507–31. https://doi.org/10.1007/s00024-025-03727-w. </w:t>
      </w:r>
    </w:p>
    <w:p w14:paraId="7C3178D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2005. “The Effects of Urban Patterns on Ecosystem Function"” </w:t>
      </w:r>
      <w:r w:rsidRPr="00DE5A5E">
        <w:rPr>
          <w:rFonts w:cs="Calibri"/>
          <w:i/>
          <w:iCs/>
          <w:kern w:val="0"/>
        </w:rPr>
        <w:t>International Regional Science Review</w:t>
      </w:r>
      <w:r w:rsidRPr="00DE5A5E">
        <w:rPr>
          <w:rFonts w:cs="Calibri"/>
          <w:kern w:val="0"/>
        </w:rPr>
        <w:t> 28 (2): 168–92. https://doi.org/10.1177/0160017605275160. </w:t>
      </w:r>
    </w:p>
    <w:p w14:paraId="10F4E3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2010. “Maintaining Ecological Integrity and maintaining ecological Function in Urban Areas.” </w:t>
      </w:r>
      <w:r w:rsidRPr="00DE5A5E">
        <w:rPr>
          <w:rFonts w:cs="Calibri"/>
          <w:i/>
          <w:iCs/>
          <w:kern w:val="0"/>
        </w:rPr>
        <w:t>Current Opinion in Environmental Sustainability</w:t>
      </w:r>
      <w:r w:rsidRPr="00DE5A5E">
        <w:rPr>
          <w:rFonts w:cs="Calibri"/>
          <w:kern w:val="0"/>
        </w:rPr>
        <w:t> 2 (3): 178–84. https://doi.org/10.1016/j.cosust.2010.07.002. </w:t>
      </w:r>
    </w:p>
    <w:p w14:paraId="1DC9D11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2015. “Eco-Evolutionary Dynamics in an Urbanised Planet.” </w:t>
      </w:r>
      <w:r w:rsidRPr="00DE5A5E">
        <w:rPr>
          <w:rFonts w:cs="Calibri"/>
          <w:i/>
          <w:iCs/>
          <w:kern w:val="0"/>
        </w:rPr>
        <w:t>Trends in Ecology &amp; Evolution</w:t>
      </w:r>
      <w:r w:rsidRPr="00DE5A5E">
        <w:rPr>
          <w:rFonts w:cs="Calibri"/>
          <w:kern w:val="0"/>
        </w:rPr>
        <w:t> 30 (2): 114–26. https://doi.org/10.1016/j.tree.2014.11.007. </w:t>
      </w:r>
    </w:p>
    <w:p w14:paraId="6268374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Eric P Palkovacs, Simone Des Roches, et al. 2020. “The Complexity of Urban Eco-Evolutionary Dynamics.” </w:t>
      </w:r>
      <w:r w:rsidRPr="00DE5A5E">
        <w:rPr>
          <w:rFonts w:cs="Calibri"/>
          <w:i/>
          <w:iCs/>
          <w:kern w:val="0"/>
        </w:rPr>
        <w:t>BioScience</w:t>
      </w:r>
      <w:r w:rsidRPr="00DE5A5E">
        <w:rPr>
          <w:rFonts w:cs="Calibri"/>
          <w:kern w:val="0"/>
        </w:rPr>
        <w:t> 70 (9): 772–93. https://doi.org/10.1093/biosci/biaa079. </w:t>
      </w:r>
    </w:p>
    <w:p w14:paraId="531D6E4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Ali, Sajid, Adnan Amin, Muhammad Saeed Akhtar and Wajid Zaman, 2025. “Phylogenetic Diversity in Forests: Insights into Evolutionary Patterns and Conservation Strategies.” </w:t>
      </w:r>
      <w:r w:rsidRPr="00DE5A5E">
        <w:rPr>
          <w:rFonts w:cs="Calibri"/>
          <w:i/>
          <w:iCs/>
          <w:kern w:val="0"/>
        </w:rPr>
        <w:t>Forests</w:t>
      </w:r>
      <w:r w:rsidRPr="00DE5A5E">
        <w:rPr>
          <w:rFonts w:cs="Calibri"/>
          <w:kern w:val="0"/>
        </w:rPr>
        <w:t> 16 (6): 1004. https://doi.org/10.3390/f16061004. </w:t>
      </w:r>
    </w:p>
    <w:p w14:paraId="2B1D025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Almendro-Candel, María Belén, Ignacio Gómez Lucas, Jose Navarro-Pedreño, and Antonis A. Zorpas. 2018. “Physical Properties of Soils Affected by the Use of Agricultural Waste.” In </w:t>
      </w:r>
      <w:r w:rsidRPr="00DE5A5E">
        <w:rPr>
          <w:rFonts w:cs="Calibri"/>
          <w:i/>
          <w:iCs/>
          <w:kern w:val="0"/>
        </w:rPr>
        <w:t>Agricultural Waste and Residues</w:t>
      </w:r>
      <w:r w:rsidRPr="00DE5A5E">
        <w:rPr>
          <w:rFonts w:cs="Calibri"/>
          <w:kern w:val="0"/>
        </w:rPr>
        <w:t>, edited by Anna Aladjadjiyan. InTech. https://doi.org/10.5772/intechopen.77993. </w:t>
      </w:r>
    </w:p>
    <w:p w14:paraId="12F0C9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Alue, Balqis Aqila, Noraine Salleh Hudin, Fatimah Mohamed, Zahid Mat Said and Kamarul Ismail. 2022. “Plant Diversity along an Urbanisation Gradient of a Tropical City.” </w:t>
      </w:r>
      <w:r w:rsidRPr="00DE5A5E">
        <w:rPr>
          <w:rFonts w:cs="Calibri"/>
          <w:i/>
          <w:iCs/>
          <w:kern w:val="0"/>
        </w:rPr>
        <w:t>Diversity</w:t>
      </w:r>
      <w:r w:rsidRPr="00DE5A5E">
        <w:rPr>
          <w:rFonts w:cs="Calibri"/>
          <w:kern w:val="0"/>
        </w:rPr>
        <w:t> 14 (12): 1024. https://doi.org/10.3390/d14121024. </w:t>
      </w:r>
    </w:p>
    <w:p w14:paraId="3A61EA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Ancha et al., u. 2021. ““Assessment of the Impact of </w:t>
      </w:r>
      <w:r w:rsidRPr="00DE5A5E">
        <w:rPr>
          <w:rFonts w:cs="Calibri"/>
          <w:kern w:val="0"/>
        </w:rPr>
        <w:tab/>
        <w:t>Urbanization on Forest Resources in Otukpo Local Government Area, </w:t>
      </w:r>
      <w:r w:rsidRPr="00DE5A5E">
        <w:rPr>
          <w:rFonts w:cs="Calibri"/>
          <w:kern w:val="0"/>
        </w:rPr>
        <w:tab/>
        <w:t>Benue State, Nigeria,.” </w:t>
      </w:r>
      <w:r w:rsidRPr="00DE5A5E">
        <w:rPr>
          <w:rFonts w:cs="Calibri"/>
          <w:i/>
          <w:iCs/>
          <w:kern w:val="0"/>
        </w:rPr>
        <w:t>Journal of Research in Forestry, Wildlife and Environment</w:t>
      </w:r>
      <w:r w:rsidRPr="00DE5A5E">
        <w:rPr>
          <w:rFonts w:cs="Calibri"/>
          <w:kern w:val="0"/>
        </w:rPr>
        <w:t> 13(4),, (137): nos. 137-149. jfewr@yahoo.com http://www.ajol.info/index.php/jrfw. </w:t>
      </w:r>
    </w:p>
    <w:p w14:paraId="5978E00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Aryal, Jagannath, Chiranjibi Sitaula and Alejandro C. Frery. 2023. “Land Use and Land Cover (LULC) Performance Modelling Using Machine Learning Algorithms: A Case Study of the City of Melbourne, Australia"” </w:t>
      </w:r>
      <w:r w:rsidRPr="00DE5A5E">
        <w:rPr>
          <w:rFonts w:cs="Calibri"/>
          <w:i/>
          <w:iCs/>
          <w:kern w:val="0"/>
        </w:rPr>
        <w:t>Scientific Reports</w:t>
      </w:r>
      <w:r w:rsidRPr="00DE5A5E">
        <w:rPr>
          <w:rFonts w:cs="Calibri"/>
          <w:kern w:val="0"/>
        </w:rPr>
        <w:t> 13 (1): 13510. https://doi.org/10.1038/s41598-023-40564-0. </w:t>
      </w:r>
    </w:p>
    <w:p w14:paraId="0D3789E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Atchade et al. 2023. “Tree Diversity and Species with High Ecological Importance for a Resilient Urban Area: Evidence from Cotonou City in West Africa"” Preprint, Environmental and Earth Sciences, 22 June https://doi.org/10.20944/preprints202306.1606.v1. </w:t>
      </w:r>
    </w:p>
    <w:p w14:paraId="26B1DA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Awoyemi, Adewale G., Yahkat Barshep, Shiiwua Manu and Juan Diego Ibáñez-Álamo. 2024. “Associations between Urbanisation and Avian Communities in the Afrotropics: Evidence from Taxonomic, functional, and Phylogenetic Diversity.” </w:t>
      </w:r>
      <w:r w:rsidRPr="00DE5A5E">
        <w:rPr>
          <w:rFonts w:cs="Calibri"/>
          <w:i/>
          <w:iCs/>
          <w:kern w:val="0"/>
        </w:rPr>
        <w:t>Global Ecology and Conservation</w:t>
      </w:r>
      <w:r w:rsidRPr="00DE5A5E">
        <w:rPr>
          <w:rFonts w:cs="Calibri"/>
          <w:kern w:val="0"/>
        </w:rPr>
        <w:t> 54 (October): e03108. https://doi.org/10.1016/j.gecco.2024.e03108. </w:t>
      </w:r>
    </w:p>
    <w:p w14:paraId="1021D94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Ayeni, Amidu Owolabi, Adeshina Gbenga Aborisade, Temitope Olabisi Onuminya, Alabi Selibi Okanlawon Soneye and Oluwatoyin Temitayo Ogundipe. 2023. “Urban Development in Africa and Impact on Biodiversity"” </w:t>
      </w:r>
      <w:r w:rsidRPr="00DE5A5E">
        <w:rPr>
          <w:rFonts w:cs="Calibri"/>
          <w:i/>
          <w:iCs/>
          <w:kern w:val="0"/>
        </w:rPr>
        <w:t>Current Landscape Ecology Reports</w:t>
      </w:r>
      <w:r w:rsidRPr="00DE5A5E">
        <w:rPr>
          <w:rFonts w:cs="Calibri"/>
          <w:kern w:val="0"/>
        </w:rPr>
        <w:t> 8 (2): 73–89. https://doi.org/10.1007/s40823-023-00086-x. </w:t>
      </w:r>
    </w:p>
    <w:p w14:paraId="7D9A723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Bai, Xuemei, Timon McPhearson, Helen Cleugh et al. 2017. “Linking Urbanisation and the Environment: Conceptual and Empirical Advances.” </w:t>
      </w:r>
      <w:r w:rsidRPr="00DE5A5E">
        <w:rPr>
          <w:rFonts w:cs="Calibri"/>
          <w:i/>
          <w:iCs/>
          <w:kern w:val="0"/>
        </w:rPr>
        <w:t>Annual Review of Environment and Resources</w:t>
      </w:r>
      <w:r w:rsidRPr="00DE5A5E">
        <w:rPr>
          <w:rFonts w:cs="Calibri"/>
          <w:kern w:val="0"/>
        </w:rPr>
        <w:t> 42 (1): 215–40. https://doi.org/10.1146/annurev-environ-102016-061128. </w:t>
      </w:r>
    </w:p>
    <w:p w14:paraId="291C322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Barau, Aliyu Salisu, Roy Maconachie, A.N.M. Ludin, and Adnan Abdulhamid. 2015. “Urban Morphology Dynamics and Environmental Change in Kano, Nigeria.” </w:t>
      </w:r>
      <w:r w:rsidRPr="00DE5A5E">
        <w:rPr>
          <w:rFonts w:cs="Calibri"/>
          <w:i/>
          <w:iCs/>
          <w:kern w:val="0"/>
        </w:rPr>
        <w:t>Land Use Policy</w:t>
      </w:r>
      <w:r w:rsidRPr="00DE5A5E">
        <w:rPr>
          <w:rFonts w:cs="Calibri"/>
          <w:kern w:val="0"/>
        </w:rPr>
        <w:t> 42 (January): 307–17. https://doi.org/10.1016/j.landusepol.2014.08.007. </w:t>
      </w:r>
    </w:p>
    <w:p w14:paraId="39BD906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Barbieri, Alisson Flávio, Marden Barbosa De Campos, Diego Rodrigues Macedo, Rodrigo Coelho De Carvalho and Reinaldo Onofre Dos Santos. 2023. “URBAN GRADIENT.” </w:t>
      </w:r>
      <w:r w:rsidRPr="00DE5A5E">
        <w:rPr>
          <w:rFonts w:cs="Calibri"/>
          <w:i/>
          <w:iCs/>
          <w:kern w:val="0"/>
        </w:rPr>
        <w:t>Mercator</w:t>
      </w:r>
      <w:r w:rsidRPr="00DE5A5E">
        <w:rPr>
          <w:rFonts w:cs="Calibri"/>
          <w:kern w:val="0"/>
        </w:rPr>
        <w:t> 22 (2023): 1–15. https://doi.org/10.4215/rm2023.e22008. </w:t>
      </w:r>
    </w:p>
    <w:p w14:paraId="385AD2F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Bayat, Mahmoud, Harold Burkhart, Manouchehr Namiranian, Seyedeh Kosar Hamidi, Sahar Heidari and Majid Hassani. 2021. “Assessing Biotic and Abiotic Effects on Biodiversity Index Using Machine Learning.” </w:t>
      </w:r>
      <w:r w:rsidRPr="00DE5A5E">
        <w:rPr>
          <w:rFonts w:cs="Calibri"/>
          <w:i/>
          <w:iCs/>
          <w:kern w:val="0"/>
        </w:rPr>
        <w:t>Forests</w:t>
      </w:r>
      <w:r w:rsidRPr="00DE5A5E">
        <w:rPr>
          <w:rFonts w:cs="Calibri"/>
          <w:kern w:val="0"/>
        </w:rPr>
        <w:t> 12 (4): 461. https://doi.org/10.3390/f12040461. </w:t>
      </w:r>
    </w:p>
    <w:p w14:paraId="0F5CCD2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Behnisch, Martin, Tobias Krüger, and Jochen A. G. Jaeger. 2022. “Rapid Rise in Urban Sprawl: Global Hotspots and Trends since 1990.” </w:t>
      </w:r>
      <w:r w:rsidRPr="00DE5A5E">
        <w:rPr>
          <w:rFonts w:cs="Calibri"/>
          <w:i/>
          <w:iCs/>
          <w:kern w:val="0"/>
        </w:rPr>
        <w:t>PLOS Sustainability and Transformation</w:t>
      </w:r>
      <w:r w:rsidRPr="00DE5A5E">
        <w:rPr>
          <w:rFonts w:cs="Calibri"/>
          <w:kern w:val="0"/>
        </w:rPr>
        <w:t> 1 (11): e0000034. https://doi.org/10.1371/journal.pstr.0000034. </w:t>
      </w:r>
    </w:p>
    <w:p w14:paraId="76377FE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Benhizia, Ramzi, Kwanele Phinzi, Fatemeh Hateffard, Haithem Aib and György Szabó. 2024. “Drought Monitoring Using Moderate Resolution Imaging Spectroradiometer-Derived NDVI Anomalies in Northern Algeria from 2011 to 2022.” </w:t>
      </w:r>
      <w:r w:rsidRPr="00DE5A5E">
        <w:rPr>
          <w:rFonts w:cs="Calibri"/>
          <w:i/>
          <w:iCs/>
          <w:kern w:val="0"/>
        </w:rPr>
        <w:t>Environments</w:t>
      </w:r>
      <w:r w:rsidRPr="00DE5A5E">
        <w:rPr>
          <w:rFonts w:cs="Calibri"/>
          <w:kern w:val="0"/>
        </w:rPr>
        <w:t> 11 (5): 95. https://doi.org/10.3390/environments11050095. </w:t>
      </w:r>
    </w:p>
    <w:p w14:paraId="4A328AD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Bettencourt, Luís M. A. and José Lobo. 2016. “Urban Scaling in Europe.” </w:t>
      </w:r>
      <w:r w:rsidRPr="00DE5A5E">
        <w:rPr>
          <w:rFonts w:cs="Calibri"/>
          <w:i/>
          <w:iCs/>
          <w:kern w:val="0"/>
        </w:rPr>
        <w:t>Journal of The Royal Society Interface</w:t>
      </w:r>
      <w:r w:rsidRPr="00DE5A5E">
        <w:rPr>
          <w:rFonts w:cs="Calibri"/>
          <w:kern w:val="0"/>
        </w:rPr>
        <w:t> 13 (116): 20160005. https://doi.org/10.1098/rsif.2016.0005. </w:t>
      </w:r>
    </w:p>
    <w:p w14:paraId="100671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Bettencourt, Luís M. A., Vicky Chuqiao Yang, José Lobo, Christopher P. Kempes, Diego Rybski, and Marcus J. Hamilton, 2020. “The Interpretation of Urban Scaling Analysis in Time.” </w:t>
      </w:r>
      <w:r w:rsidRPr="00DE5A5E">
        <w:rPr>
          <w:rFonts w:cs="Calibri"/>
          <w:i/>
          <w:iCs/>
          <w:kern w:val="0"/>
        </w:rPr>
        <w:t>Journal of The Royal Society Interface</w:t>
      </w:r>
      <w:r w:rsidRPr="00DE5A5E">
        <w:rPr>
          <w:rFonts w:cs="Calibri"/>
          <w:kern w:val="0"/>
        </w:rPr>
        <w:t> 17 (163): 20190846. https://doi.org/10.1098/rsif.2019.0846. </w:t>
      </w:r>
    </w:p>
    <w:p w14:paraId="624278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Bolanle-Ojo, Oluwasanmi, T., Adepeju, R. Falana, Oluwayomi, I. Bolanle-Ojo, and Cuong, Levan. 2020. “Assessment of Tree Species Diversity and Benefits in Selected Recreation Centres for Biodiversity Conservation in Ibadan Metropolis, Nigeria.” </w:t>
      </w:r>
      <w:r w:rsidRPr="00DE5A5E">
        <w:rPr>
          <w:rFonts w:cs="Calibri"/>
          <w:i/>
          <w:iCs/>
          <w:kern w:val="0"/>
        </w:rPr>
        <w:t>Notulae Scientia Biologicae</w:t>
      </w:r>
      <w:r w:rsidRPr="00DE5A5E">
        <w:rPr>
          <w:rFonts w:cs="Calibri"/>
          <w:kern w:val="0"/>
        </w:rPr>
        <w:t> 12 (1): 100–113. https://doi.org/10.15835/nsb12110561. </w:t>
      </w:r>
    </w:p>
    <w:p w14:paraId="2B0BD04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Braimah, Mohammed, Colton Hyatt and Timothy Assal. 2025. “Satellite Detection of vegetative Loss in artesian and Small-Scale Mining Regions of Ghana.” Geology, ecology and Landscapes, October 7, 1–13. https://doi.org/10.1080/24749508.2025.2563918. </w:t>
      </w:r>
    </w:p>
    <w:p w14:paraId="7F42AB0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Breuste, Jürgen H., Muhammad Mushahid Anwar, Rab Nawaz, and Mehwish Rani. 2017. “Urban Ecosystems: Functions, Value, and Management.” In </w:t>
      </w:r>
      <w:r w:rsidRPr="00DE5A5E">
        <w:rPr>
          <w:rFonts w:cs="Calibri"/>
          <w:i/>
          <w:iCs/>
          <w:kern w:val="0"/>
        </w:rPr>
        <w:t>Ecosystem Functions and Management</w:t>
      </w:r>
      <w:r w:rsidRPr="00DE5A5E">
        <w:rPr>
          <w:rFonts w:cs="Calibri"/>
          <w:kern w:val="0"/>
        </w:rPr>
        <w:t>, edited by Harpinder Sandhu. Springer International Publishing, https://doi.org/10.1007/978-3-319-53967-6_7. </w:t>
      </w:r>
    </w:p>
    <w:p w14:paraId="3BA921C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Burger, Joseph R., Jordan G. Okie, Ian A. Hatton, et al. 2022. “Global City Densities: Re-Examine Urban Scaling Theory"” </w:t>
      </w:r>
      <w:r w:rsidRPr="00DE5A5E">
        <w:rPr>
          <w:rFonts w:cs="Calibri"/>
          <w:i/>
          <w:iCs/>
          <w:kern w:val="0"/>
        </w:rPr>
        <w:t>Frontiers in Conservation Science</w:t>
      </w:r>
      <w:r w:rsidRPr="00DE5A5E">
        <w:rPr>
          <w:rFonts w:cs="Calibri"/>
          <w:kern w:val="0"/>
        </w:rPr>
        <w:t> 3 (December): 879934. https://doi.org/10.3389/fcosc.2022.879934. </w:t>
      </w:r>
    </w:p>
    <w:p w14:paraId="6282E76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Byrne, Jason. 2024. “Urban Ecology.” In The Encyclopaedia of Human Geography, edited by Barney Warf. Springer International Publishing, https://doi.org/10.1007/978-3-031-25900-5_318-1. </w:t>
      </w:r>
    </w:p>
    <w:p w14:paraId="52F529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Campos-Silva, Lucas Andrei and Augusto João Piratelli. 2021. “Vegetation Structure Drives Taxonomic Diversity and Functional Traits of Birds in private urban Native Forest Fragments.” </w:t>
      </w:r>
      <w:r w:rsidRPr="00DE5A5E">
        <w:rPr>
          <w:rFonts w:cs="Calibri"/>
          <w:i/>
          <w:iCs/>
          <w:kern w:val="0"/>
        </w:rPr>
        <w:t>Urban Ecosystems</w:t>
      </w:r>
      <w:r w:rsidRPr="00DE5A5E">
        <w:rPr>
          <w:rFonts w:cs="Calibri"/>
          <w:kern w:val="0"/>
        </w:rPr>
        <w:t> 24 (2): 375–90. https://doi.org/10.1007/s11252-020-01045-8. </w:t>
      </w:r>
    </w:p>
    <w:p w14:paraId="224B921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Çelikgil, Atilla, Lars Henzschel, Jonathan Sänger et al. 2025. “Urbanisation Drives Biodiversity Loss, Fitness Decline, and Community Shifts in Cavity-Nesting Hymenoptera.” Preprint, Ecology, 31 July. https://doi.org/10.1101/2025.07.28.667168. </w:t>
      </w:r>
    </w:p>
    <w:p w14:paraId="4830F69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Chahbi, Mariame, Youssef El Ganadi and Khalil Idrissi Gartoumi. 2025. “Monitoring Urban Vegetation by GeoAI Driven Multi-Scale Indices: A Case Study of Rabat, Morocco"” </w:t>
      </w:r>
      <w:r w:rsidRPr="00DE5A5E">
        <w:rPr>
          <w:rFonts w:cs="Calibri"/>
          <w:i/>
          <w:iCs/>
          <w:kern w:val="0"/>
        </w:rPr>
        <w:t>Journal of Umm Al-Qura University for Engineering and Architecture</w:t>
      </w:r>
      <w:r w:rsidRPr="00DE5A5E">
        <w:rPr>
          <w:rFonts w:cs="Calibri"/>
          <w:kern w:val="0"/>
        </w:rPr>
        <w:t> 16 (3): 649–63. https://doi.org/10.1007/s43995-025-00153-w. </w:t>
      </w:r>
    </w:p>
    <w:p w14:paraId="1971D8F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Chaurasia, Meenakshi, Kajal Patel, and Kottapalli Sreenivasa Rao. 2023. “Soil Organic Carbon and Nitrogen Status in the Peri-Urban Landscape.” International Journal of Ecology and Environmental Sciences 49 (4): 435-441. https://doi.org/10.55863/ijees.2023.2947. </w:t>
      </w:r>
    </w:p>
    <w:p w14:paraId="3F9CBC0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Chen, Jie. 2007. “Rapid Urbanisation in China: A Real Challenge to Soil Protection and Food Security.” </w:t>
      </w:r>
      <w:r w:rsidRPr="00DE5A5E">
        <w:rPr>
          <w:rFonts w:cs="Calibri"/>
          <w:i/>
          <w:iCs/>
          <w:kern w:val="0"/>
        </w:rPr>
        <w:t>CATENA</w:t>
      </w:r>
      <w:r w:rsidRPr="00DE5A5E">
        <w:rPr>
          <w:rFonts w:cs="Calibri"/>
          <w:kern w:val="0"/>
        </w:rPr>
        <w:t> 69 (1): 1–15. https://doi.org/10.1016/j.catena.2006.04.019. </w:t>
      </w:r>
    </w:p>
    <w:p w14:paraId="7AE6BCB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Chen, Yuan, Meixia Lin, Tao Lin, et al. 2023. “Spatial Heterogeneity of vegetative Phenology Caused by Urbanisation in China Based on Remote Sensing.” </w:t>
      </w:r>
      <w:r w:rsidRPr="00DE5A5E">
        <w:rPr>
          <w:rFonts w:cs="Calibri"/>
          <w:i/>
          <w:iCs/>
          <w:kern w:val="0"/>
        </w:rPr>
        <w:t>Ecological Indicators</w:t>
      </w:r>
      <w:r w:rsidRPr="00DE5A5E">
        <w:rPr>
          <w:rFonts w:cs="Calibri"/>
          <w:kern w:val="0"/>
        </w:rPr>
        <w:t> 153 (September): 110448. https://doi.org/10.1016/j.ecolind.2023.110448. </w:t>
      </w:r>
    </w:p>
    <w:p w14:paraId="00E1FC8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Chughtai, Ali Hassan, Habibullah Abbasi, and Ismail Rakip Karas. 2021. “A Review of the Change Detection Method and Accuracy Assessment for Land Use Land Cover.” </w:t>
      </w:r>
      <w:r w:rsidRPr="00DE5A5E">
        <w:rPr>
          <w:rFonts w:cs="Calibri"/>
          <w:i/>
          <w:iCs/>
          <w:kern w:val="0"/>
        </w:rPr>
        <w:t>Remote Sensing Applications: Society and Environment</w:t>
      </w:r>
      <w:r w:rsidRPr="00DE5A5E">
        <w:rPr>
          <w:rFonts w:cs="Calibri"/>
          <w:kern w:val="0"/>
        </w:rPr>
        <w:t> 22 (April): 100482. https://doi.org/10.1016/j.rsase.2021.100482. </w:t>
      </w:r>
    </w:p>
    <w:p w14:paraId="78A207F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Chytrý, Milan, and Zdenka Otýpková. 2003. “sizes used for Phytosociological S "Plan “pling of European vegetation"” </w:t>
      </w:r>
      <w:r w:rsidRPr="00DE5A5E">
        <w:rPr>
          <w:rFonts w:cs="Calibri"/>
          <w:i/>
          <w:iCs/>
          <w:kern w:val="0"/>
        </w:rPr>
        <w:t>Journal of Vegetation Science</w:t>
      </w:r>
      <w:r w:rsidRPr="00DE5A5E">
        <w:rPr>
          <w:rFonts w:cs="Calibri"/>
          <w:kern w:val="0"/>
        </w:rPr>
        <w:t> 14 (4): 563–70. https://doi.org/10.1111/j.1654-1103.2003.tb02183.x. </w:t>
      </w:r>
    </w:p>
    <w:p w14:paraId="7B191DD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Connor, M. I o’, J. R Bernhardt, K Stark et al. 2022. “Experimental Evidence on How Biodiversity Affects Ecosystem Function. In Ecological and Societal Consequences of Biodiversity Loss. Wiley, 97-118, 2022.” </w:t>
      </w:r>
      <w:r w:rsidRPr="00DE5A5E">
        <w:rPr>
          <w:rFonts w:cs="Calibri"/>
          <w:i/>
          <w:iCs/>
          <w:kern w:val="0"/>
        </w:rPr>
        <w:t>Wiley</w:t>
      </w:r>
      <w:r w:rsidRPr="00DE5A5E">
        <w:rPr>
          <w:rFonts w:cs="Calibri"/>
          <w:kern w:val="0"/>
        </w:rPr>
        <w:t>, 97-118,. </w:t>
      </w:r>
    </w:p>
    <w:p w14:paraId="0D99ED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 Silva, Vanessa Sousa, Gabriela Salami, Marília Isabelle Oliveira Da Silva, Emanuel Araújo Silva, José Jorge Monteiro Junior and Elisiane Alba. 2020. “Methodological Evaluation of Vegetation Indexes in Land Use and Land Cover (LULC) Classification.” </w:t>
      </w:r>
      <w:r w:rsidRPr="00DE5A5E">
        <w:rPr>
          <w:rFonts w:cs="Calibri"/>
          <w:i/>
          <w:iCs/>
          <w:kern w:val="0"/>
        </w:rPr>
        <w:t>Geology, Ecology, and Landscapes</w:t>
      </w:r>
      <w:r w:rsidRPr="00DE5A5E">
        <w:rPr>
          <w:rFonts w:cs="Calibri"/>
          <w:kern w:val="0"/>
        </w:rPr>
        <w:t> 4 (2): 159–69. https://doi.org/10.1080/24749508.2019.1608409. </w:t>
      </w:r>
    </w:p>
    <w:p w14:paraId="6535B32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Dadi, Diriba, Hossein Azadi, Feyera Senbeta, Ketema Abebe, Fatemeh Taheri, and Till Stellmacher. 2016. “Urban ramp and Its Impacts on Land Use Change in Central Ethiopia.” </w:t>
      </w:r>
      <w:r w:rsidRPr="00DE5A5E">
        <w:rPr>
          <w:rFonts w:cs="Calibri"/>
          <w:i/>
          <w:iCs/>
          <w:kern w:val="0"/>
        </w:rPr>
        <w:t>Urban Forestry &amp; Urban Greening</w:t>
      </w:r>
      <w:r w:rsidRPr="00DE5A5E">
        <w:rPr>
          <w:rFonts w:cs="Calibri"/>
          <w:kern w:val="0"/>
        </w:rPr>
        <w:t> 16: 132–41. https://doi.org/10.1016/j.ufug.2016.02.005. </w:t>
      </w:r>
    </w:p>
    <w:p w14:paraId="5827C3F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Daily, Gretchen C. and Pamela A. Matson. 2008. “Ecosystem Services: From Theory to Implementation.” </w:t>
      </w:r>
      <w:r w:rsidRPr="00DE5A5E">
        <w:rPr>
          <w:rFonts w:cs="Calibri"/>
          <w:i/>
          <w:iCs/>
          <w:kern w:val="0"/>
        </w:rPr>
        <w:t>Proceedings of the National Academy of Sciences</w:t>
      </w:r>
      <w:r w:rsidRPr="00DE5A5E">
        <w:rPr>
          <w:rFonts w:cs="Calibri"/>
          <w:kern w:val="0"/>
        </w:rPr>
        <w:t> 105 (28): 9455–56. https://doi.org/10.1073/pnas.0804960105. </w:t>
      </w:r>
    </w:p>
    <w:p w14:paraId="0896269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Danso, George Kofi, Stephen Appiah Takyi, Owusu Amponsah, Ata Senior Yeboah, and Rexford Osei Owusu. 2021. “Exploring the Effects of Rapid Urbanisation on Wetlands: Insights from the Greater Accra Metropolitan Area, Ghana.” </w:t>
      </w:r>
      <w:r w:rsidRPr="00DE5A5E">
        <w:rPr>
          <w:rFonts w:cs="Calibri"/>
          <w:i/>
          <w:iCs/>
          <w:kern w:val="0"/>
        </w:rPr>
        <w:t>SN Social Sciences</w:t>
      </w:r>
      <w:r w:rsidRPr="00DE5A5E">
        <w:rPr>
          <w:rFonts w:cs="Calibri"/>
          <w:kern w:val="0"/>
        </w:rPr>
        <w:t> 1 (8): 212. https://doi.org/10.1007/s43545-021-00218-2. </w:t>
      </w:r>
    </w:p>
    <w:p w14:paraId="035411E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Davis, Zoë, Lorien Nesbitt, Martin Guhn, and Matilda Van Den Bosch, 2023. “Assessing Changes in Urban Vegetation Using Normalised Difference Vegetation Index (NDVI) for Epidemiological Studies"” </w:t>
      </w:r>
      <w:r w:rsidRPr="00DE5A5E">
        <w:rPr>
          <w:rFonts w:cs="Calibri"/>
          <w:i/>
          <w:iCs/>
          <w:kern w:val="0"/>
        </w:rPr>
        <w:t>Urban Forestry &amp; Urban Greening</w:t>
      </w:r>
      <w:r w:rsidRPr="00DE5A5E">
        <w:rPr>
          <w:rFonts w:cs="Calibri"/>
          <w:kern w:val="0"/>
        </w:rPr>
        <w:t> 88 (October): 128080. https://doi.org/10.1016/j.ufug.2023.128080. </w:t>
      </w:r>
    </w:p>
    <w:p w14:paraId="4B3EAB1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Derdouri, Ahmed, Ruci Wang, Yuji Murayama and Toshihiro Osaragi, 2021. “Understanding the Links between LULC Changes and SUHI in Cities: Insights from Two-Decadel Studies (2001–2020).” </w:t>
      </w:r>
      <w:r w:rsidRPr="00DE5A5E">
        <w:rPr>
          <w:rFonts w:cs="Calibri"/>
          <w:i/>
          <w:iCs/>
          <w:kern w:val="0"/>
        </w:rPr>
        <w:t>Remote Sensing</w:t>
      </w:r>
      <w:r w:rsidRPr="00DE5A5E">
        <w:rPr>
          <w:rFonts w:cs="Calibri"/>
          <w:kern w:val="0"/>
        </w:rPr>
        <w:t> 13 (18): 3654. https://doi.org/10.3390/rs13183654. </w:t>
      </w:r>
    </w:p>
    <w:p w14:paraId="3E36A7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Dobbs, C., C. Nitschke, and D. Kendal. 2017. “Assessing the Drivers Shaping Global Patterns of Urban Vegetation Landscape Structure.” </w:t>
      </w:r>
      <w:r w:rsidRPr="00DE5A5E">
        <w:rPr>
          <w:rFonts w:cs="Calibri"/>
          <w:i/>
          <w:iCs/>
          <w:kern w:val="0"/>
        </w:rPr>
        <w:t>Science of The Total Environment</w:t>
      </w:r>
      <w:r w:rsidRPr="00DE5A5E">
        <w:rPr>
          <w:rFonts w:cs="Calibri"/>
          <w:kern w:val="0"/>
        </w:rPr>
        <w:t> 592 (August): 171–77. https://doi.org/10.1016/j.scitotenv.2017.03.058. </w:t>
      </w:r>
    </w:p>
    <w:p w14:paraId="51B3FE8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Douglas, Ian. 2017. “Urban Ecology.” In International Encyclopaedia of Geography, 1st ed., edited by Douglas Richardson, Noel Castree, Michael F. Goodchild, Audrey Kobayashi, Weidong Liu and Richard A. Marston. Wiley. https://doi.org/10.1002/9781118786352.wbieg0829. </w:t>
      </w:r>
    </w:p>
    <w:p w14:paraId="0137981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Drakare, Stina, Jack J. Lennon, and Helmut Hillebrand. 2006. “The Imprint of the Geographical, Evolutionary, and Ecological Context on Species–Area Relationships"” </w:t>
      </w:r>
      <w:r w:rsidRPr="00DE5A5E">
        <w:rPr>
          <w:rFonts w:cs="Calibri"/>
          <w:i/>
          <w:iCs/>
          <w:kern w:val="0"/>
        </w:rPr>
        <w:t>Ecology Letters</w:t>
      </w:r>
      <w:r w:rsidRPr="00DE5A5E">
        <w:rPr>
          <w:rFonts w:cs="Calibri"/>
          <w:kern w:val="0"/>
        </w:rPr>
        <w:t> 9 (2): 215–27. https://doi.org/10.1111/j.1461-0248.2005.00848.x. </w:t>
      </w:r>
    </w:p>
    <w:p w14:paraId="4CD1B20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Du, Jifeng, Mengxiao Yu, Yanguo Cong, Huanzhe Lv, and Zhongyou Yuan. 2022. “Soil Organic Carbon Storage in Urban Green Space and Its Influencing Factors: A Case Study of the Soil Layer 0-20 Cm in Guangzhou City.” </w:t>
      </w:r>
      <w:r w:rsidRPr="00DE5A5E">
        <w:rPr>
          <w:rFonts w:cs="Calibri"/>
          <w:i/>
          <w:iCs/>
          <w:kern w:val="0"/>
        </w:rPr>
        <w:t>Land</w:t>
      </w:r>
      <w:r w:rsidRPr="00DE5A5E">
        <w:rPr>
          <w:rFonts w:cs="Calibri"/>
          <w:kern w:val="0"/>
        </w:rPr>
        <w:t> 11 (9): 1484. https://doi.org/10.3390/land11091484. </w:t>
      </w:r>
    </w:p>
    <w:p w14:paraId="23A74E9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Duan, Yifan, Hua Bai, Le Yang, Shuhua Li, and Qiuchen Zhu, 2024. “Impact of Seasonal Changes in Urban Green Spaces with Diverse Vegetation Structures on the’ Physical and Mental Health.”of College Students" </w:t>
      </w:r>
      <w:r w:rsidRPr="00DE5A5E">
        <w:rPr>
          <w:rFonts w:cs="Calibri"/>
          <w:i/>
          <w:iCs/>
          <w:kern w:val="0"/>
        </w:rPr>
        <w:t>Scientific Reports</w:t>
      </w:r>
      <w:r w:rsidRPr="00DE5A5E">
        <w:rPr>
          <w:rFonts w:cs="Calibri"/>
          <w:kern w:val="0"/>
        </w:rPr>
        <w:t> 14 (1): 16277. https://doi.org/10.1038/s41598-024-67075-w. </w:t>
      </w:r>
    </w:p>
    <w:p w14:paraId="647F0E4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Durdu, Behiye, Fatma Gurbuz, Hasan Koçyiğit, and Mustafa Gurbuz. 2023. “Urbanisation-Driven Soil Degradation; Ecological Risks and Human Health Implications.” </w:t>
      </w:r>
      <w:r w:rsidRPr="00DE5A5E">
        <w:rPr>
          <w:rFonts w:cs="Calibri"/>
          <w:i/>
          <w:iCs/>
          <w:kern w:val="0"/>
        </w:rPr>
        <w:t>Environmental Monitoring and Assessment</w:t>
      </w:r>
      <w:r w:rsidRPr="00DE5A5E">
        <w:rPr>
          <w:rFonts w:cs="Calibri"/>
          <w:kern w:val="0"/>
        </w:rPr>
        <w:t> 195 (8): 1002. https://doi.org/10.1007/s10661-023-11595-x. </w:t>
      </w:r>
    </w:p>
    <w:p w14:paraId="7953E40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Elmqvist, T., E. Andersson, T. McPhearson et al. 2021. “Urbanisation in and for the anthropopocene".” </w:t>
      </w:r>
      <w:r w:rsidRPr="00DE5A5E">
        <w:rPr>
          <w:rFonts w:cs="Calibri"/>
          <w:i/>
          <w:iCs/>
          <w:kern w:val="0"/>
        </w:rPr>
        <w:t>Npj Urban Sustainability</w:t>
      </w:r>
      <w:r w:rsidRPr="00DE5A5E">
        <w:rPr>
          <w:rFonts w:cs="Calibri"/>
          <w:kern w:val="0"/>
        </w:rPr>
        <w:t> 1 (1): 6. https://doi.org/10.1038/s42949-021-00018-w. </w:t>
      </w:r>
    </w:p>
    <w:p w14:paraId="225FD4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Elmqvist, T., W. C Zipperer, and B. Güneralp. 2015. “Urbanisation, Habitat Loss and Biodiversity Decline: Solution Pathways to Break the Cycle."” The Routledge Handbook of Urbanisation and Global Environmental Change, (1st ed., 13). </w:t>
      </w:r>
    </w:p>
    <w:p w14:paraId="5171E5D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Ercan Oğuztürk, Gülcay, Sude Sünbül, and Cem Alparslan, 2025. “The Effect of Green Areas on Urban Microclimate: A University Campus Model Case.” </w:t>
      </w:r>
      <w:r w:rsidRPr="00DE5A5E">
        <w:rPr>
          <w:rFonts w:cs="Calibri"/>
          <w:i/>
          <w:iCs/>
          <w:kern w:val="0"/>
        </w:rPr>
        <w:t>Applied Sciences</w:t>
      </w:r>
      <w:r w:rsidRPr="00DE5A5E">
        <w:rPr>
          <w:rFonts w:cs="Calibri"/>
          <w:kern w:val="0"/>
        </w:rPr>
        <w:t> 15 (8): 4358. https://doi.org/10.3390/app15084358. </w:t>
      </w:r>
    </w:p>
    <w:p w14:paraId="198AB73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Falasca, Federico, and Alessandro Marucci, 2024. “Urban Ecosystem Services: Land Cover and Potential of Urban Soils.” In </w:t>
      </w:r>
      <w:r w:rsidRPr="00DE5A5E">
        <w:rPr>
          <w:rFonts w:cs="Calibri"/>
          <w:i/>
          <w:iCs/>
          <w:kern w:val="0"/>
        </w:rPr>
        <w:t>Innovation in Urban and Regional Planning</w:t>
      </w:r>
      <w:r w:rsidRPr="00DE5A5E">
        <w:rPr>
          <w:rFonts w:cs="Calibri"/>
          <w:kern w:val="0"/>
        </w:rPr>
        <w:t>, edited by Alessandro Marucci, Francesco Zullo, Lorena Fiorini, and Lucia Saganeiti, vol. 463. Lecture Notes in Civil Engineering. Springer Nature Switzerland, https://doi.org/10.1007/978-3-031-54096-7_19. </w:t>
      </w:r>
    </w:p>
    <w:p w14:paraId="79A320C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Fellowes, Mark D. E., Piotr Tryjanowski and Fabio Angeoletto. 2025. “The Ecology and Biodiversity of Tropical Cities Are as Important as They Are Unknown.” In </w:t>
      </w:r>
      <w:r w:rsidRPr="00DE5A5E">
        <w:rPr>
          <w:rFonts w:cs="Calibri"/>
          <w:i/>
          <w:iCs/>
          <w:kern w:val="0"/>
        </w:rPr>
        <w:t>Ecology of Tropical Cities, Volume I</w:t>
      </w:r>
      <w:r w:rsidRPr="00DE5A5E">
        <w:rPr>
          <w:rFonts w:cs="Calibri"/>
          <w:kern w:val="0"/>
        </w:rPr>
        <w:t>, edited by Fabio Angeoletto, Piotr Tryjanowski, and Mark D. E. Fellowes. Springer Nature Switzerland, https://doi.org/10.1007/978-3-031-48012-6_1. </w:t>
      </w:r>
    </w:p>
    <w:p w14:paraId="022D58C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Ferreira, Lucianna Marques Rocha, Luciana S. Esteves, Enio Pereira De Souza, and Carlos Antonio Costa Dos Santos. 2019. “Impact of the Urbanisation Process on the Availability of Ecosystem Services in a Tropical ecosystem Area.” Ecosystems 22 (2): 266-282. https://doi.org/10.1007/s10021-018-0270-0. </w:t>
      </w:r>
    </w:p>
    <w:p w14:paraId="20B4502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Filgueiras, Bruno K.C., Carlos A. Peres, Felipe P.L. Melo, Inara R. Leal, and Marcelo Tabarelli. 2021. “Winner–Loser Species Replacements in Human-Modified Landscapes.” </w:t>
      </w:r>
      <w:r w:rsidRPr="00DE5A5E">
        <w:rPr>
          <w:rFonts w:cs="Calibri"/>
          <w:i/>
          <w:iCs/>
          <w:kern w:val="0"/>
        </w:rPr>
        <w:t>Trends in Ecology &amp; Evolution</w:t>
      </w:r>
      <w:r w:rsidRPr="00DE5A5E">
        <w:rPr>
          <w:rFonts w:cs="Calibri"/>
          <w:kern w:val="0"/>
        </w:rPr>
        <w:t> 36 (6): 545–55. https://doi.org/10.1016/j.tree.2021.02.006. </w:t>
      </w:r>
    </w:p>
    <w:p w14:paraId="4074551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Finizio, Michele, Federica Pontieri, Chiara Bottaro et al. 2024. “Remote Sensing for Urban Biodiversity: A Review and Meta-Analysis.” </w:t>
      </w:r>
      <w:r w:rsidRPr="00DE5A5E">
        <w:rPr>
          <w:rFonts w:cs="Calibri"/>
          <w:i/>
          <w:iCs/>
          <w:kern w:val="0"/>
        </w:rPr>
        <w:t>Remote Sensing</w:t>
      </w:r>
      <w:r w:rsidRPr="00DE5A5E">
        <w:rPr>
          <w:rFonts w:cs="Calibri"/>
          <w:kern w:val="0"/>
        </w:rPr>
        <w:t> 16 (23): 4483. https://doi.org/10.3390/rs16234483. </w:t>
      </w:r>
    </w:p>
    <w:p w14:paraId="49F1518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Forget, Yann, Michal Shimoni, Marius Gilbert, and Catherine Linard, 2021. “Mapping 20 Years of Urban Expansion in 45 Urban Areas of Sub-Saharan Africa.” </w:t>
      </w:r>
      <w:r w:rsidRPr="00DE5A5E">
        <w:rPr>
          <w:rFonts w:cs="Calibri"/>
          <w:i/>
          <w:iCs/>
          <w:kern w:val="0"/>
        </w:rPr>
        <w:t>Remote Sensing</w:t>
      </w:r>
      <w:r w:rsidRPr="00DE5A5E">
        <w:rPr>
          <w:rFonts w:cs="Calibri"/>
          <w:kern w:val="0"/>
        </w:rPr>
        <w:t> 13 (3): 525. https://doi.org/10.3390/rs13030525. </w:t>
      </w:r>
    </w:p>
    <w:p w14:paraId="49D1CA1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Fox, Jeremy W. 2013. “The Intermediate Disturbance Hypothesis Should Be Abandoned.” </w:t>
      </w:r>
      <w:r w:rsidRPr="00DE5A5E">
        <w:rPr>
          <w:rFonts w:cs="Calibri"/>
          <w:i/>
          <w:iCs/>
          <w:kern w:val="0"/>
        </w:rPr>
        <w:t>Trends in Ecology &amp; Evolution</w:t>
      </w:r>
      <w:r w:rsidRPr="00DE5A5E">
        <w:rPr>
          <w:rFonts w:cs="Calibri"/>
          <w:kern w:val="0"/>
        </w:rPr>
        <w:t> 28 (2): 86–92. https://doi.org/10.1016/j.tree.2012.08.014. </w:t>
      </w:r>
    </w:p>
    <w:p w14:paraId="1043901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Franzén, Markus, Oliver Schweiger, and Per-Eric Betzholtz. 2012. “Species-Area Relationships Are Controlled by Species traits"” </w:t>
      </w:r>
      <w:r w:rsidRPr="00DE5A5E">
        <w:rPr>
          <w:rFonts w:cs="Calibri"/>
          <w:i/>
          <w:iCs/>
          <w:kern w:val="0"/>
        </w:rPr>
        <w:t>PLoS ONE</w:t>
      </w:r>
      <w:r w:rsidRPr="00DE5A5E">
        <w:rPr>
          <w:rFonts w:cs="Calibri"/>
          <w:kern w:val="0"/>
        </w:rPr>
        <w:t> 7 (5): e37359. https://doi.org/10.1371/journal.pone.0037359. </w:t>
      </w:r>
    </w:p>
    <w:p w14:paraId="0AFC1FE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Frene, Juan P., Bipin K. Pandey, and Gabriel Castrillo. 2024. “Under Pressure: Elucidating Soil Compaction and Its Effect on Soil Functions.” Plant and Soil, ahead of print, March 1, https://doi.org/10.1007/s11104-024-06573-2. </w:t>
      </w:r>
    </w:p>
    <w:p w14:paraId="0561587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Fu, B.J., S.L. Liu, K.M. Ma, and Y.G. Zhu. 2004. “Relationships between Soil Characteristics, Topography, and Plant Diversity in a Deciduous Broad-Leaved Heterogeneous Forest near Beijing, China.” </w:t>
      </w:r>
      <w:r w:rsidRPr="00DE5A5E">
        <w:rPr>
          <w:rFonts w:cs="Calibri"/>
          <w:i/>
          <w:iCs/>
          <w:kern w:val="0"/>
        </w:rPr>
        <w:t>Plant and Soil</w:t>
      </w:r>
      <w:r w:rsidRPr="00DE5A5E">
        <w:rPr>
          <w:rFonts w:cs="Calibri"/>
          <w:kern w:val="0"/>
        </w:rPr>
        <w:t> 261 (1–2): 47–54. https://doi.org/10.1023/B:PLSO.0000035567.97093.48. </w:t>
      </w:r>
    </w:p>
    <w:p w14:paraId="028C45E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Gad, A. 2020. “Qualitative and Quantitative Assessment of Land Degradation and Desertification in Egypt Based on Satellite Remote Sensing: Urbanisation, salinisation, and Wind erosion"” In </w:t>
      </w:r>
      <w:r w:rsidRPr="00DE5A5E">
        <w:rPr>
          <w:rFonts w:cs="Calibri"/>
          <w:i/>
          <w:iCs/>
          <w:kern w:val="0"/>
        </w:rPr>
        <w:t>Environmental Remote Sensing in Egypt</w:t>
      </w:r>
      <w:r w:rsidRPr="00DE5A5E">
        <w:rPr>
          <w:rFonts w:cs="Calibri"/>
          <w:kern w:val="0"/>
        </w:rPr>
        <w:t>, edited by Salwa F. Elbeih, Abdelazim M. Negm, and Andrey Kostianoy. Springer Geophysics. Springer International Publishing, https://doi.org/10.1007/978-3-030-39593-3_15. </w:t>
      </w:r>
    </w:p>
    <w:p w14:paraId="5A631D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Gaikwad, Nitin, Pradnya Maheshmalkar, and Shafiyoddin Sayyad, 2025. “Vegetation Indices for Optimising Crop Management"” International Journal of Multidisciplinary Research 7 (3): 44081. https://doi.org/10.36948/ijfmr.2025.v07i03.44081. </w:t>
      </w:r>
    </w:p>
    <w:p w14:paraId="275DEC3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Gao, Junjing, and Yohay Carmel. 2020. “Can the Intermediate Disturbance Hypothesis Explain the grass-diversity relations on a Global Scale?” </w:t>
      </w:r>
      <w:r w:rsidRPr="00DE5A5E">
        <w:rPr>
          <w:rFonts w:cs="Calibri"/>
          <w:i/>
          <w:iCs/>
          <w:kern w:val="0"/>
        </w:rPr>
        <w:t>Oikos</w:t>
      </w:r>
      <w:r w:rsidRPr="00DE5A5E">
        <w:rPr>
          <w:rFonts w:cs="Calibri"/>
          <w:kern w:val="0"/>
        </w:rPr>
        <w:t> 129 (4): 493–502. https://doi.org/10.1111/oik.06338. </w:t>
      </w:r>
    </w:p>
    <w:p w14:paraId="593BD3D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Garamszegi, László Zsolt. 2011. “Information-Theoretic Approaches to Statistical Analysis in behavioural Ecology: An Introduction.” Behavioural Ecology and Sociobiology 65 (1): 1–11. https://doi.org/10.1007/s00265-010-1028-7. </w:t>
      </w:r>
    </w:p>
    <w:p w14:paraId="6739F0F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Gardini, Pietro, Simone Fattorini, Paolo Audisio, and Simone Sabatelli, 2025. “Influence of different types of Land-Use in soil arctopod communities in an Urban Area: A Case Study from Rome (Italy).” </w:t>
      </w:r>
      <w:r w:rsidRPr="00DE5A5E">
        <w:rPr>
          <w:rFonts w:cs="Calibri"/>
          <w:i/>
          <w:iCs/>
          <w:kern w:val="0"/>
        </w:rPr>
        <w:t>Land</w:t>
      </w:r>
      <w:r w:rsidRPr="00DE5A5E">
        <w:rPr>
          <w:rFonts w:cs="Calibri"/>
          <w:kern w:val="0"/>
        </w:rPr>
        <w:t> 14 (4): 714. https://doi.org/10.3390/land14040714. </w:t>
      </w:r>
    </w:p>
    <w:p w14:paraId="34DDE6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Gaur, Srishti and Rajendra Singh. 2023. “A Comprehensive Review on Land Use/Land Cover (LULC) Change Modelling for Urban Development: Current Status and Future Prospects.” </w:t>
      </w:r>
      <w:r w:rsidRPr="00DE5A5E">
        <w:rPr>
          <w:rFonts w:cs="Calibri"/>
          <w:i/>
          <w:iCs/>
          <w:kern w:val="0"/>
        </w:rPr>
        <w:t>Sustainability</w:t>
      </w:r>
      <w:r w:rsidRPr="00DE5A5E">
        <w:rPr>
          <w:rFonts w:cs="Calibri"/>
          <w:kern w:val="0"/>
        </w:rPr>
        <w:t> 15 (2): 903. https://doi.org/10.3390/su15020903. </w:t>
      </w:r>
    </w:p>
    <w:p w14:paraId="3FEA6EB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Gerstner, Katharina, Carsten F. Dormann, Anke Stein, Ameur M. Manceur, and Ralf Seppelt. 2014. “EDITOR’ CHOICE: REVIEW: Effects of Land Use on Plant Diversity – A Global Meta‐analysis.” </w:t>
      </w:r>
      <w:r w:rsidRPr="00DE5A5E">
        <w:rPr>
          <w:rFonts w:cs="Calibri"/>
          <w:i/>
          <w:iCs/>
          <w:kern w:val="0"/>
        </w:rPr>
        <w:t>Journal of Applied Ecology</w:t>
      </w:r>
      <w:r w:rsidRPr="00DE5A5E">
        <w:rPr>
          <w:rFonts w:cs="Calibri"/>
          <w:kern w:val="0"/>
        </w:rPr>
        <w:t> 51 (6): 1690–700. https://doi.org/10.1111/1365-2664.12329. </w:t>
      </w:r>
    </w:p>
    <w:p w14:paraId="1FA5BB2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Gu, Chaolin. 2019. “Urbanisation: Processes and Driving Forces.” </w:t>
      </w:r>
      <w:r w:rsidRPr="00DE5A5E">
        <w:rPr>
          <w:rFonts w:cs="Calibri"/>
          <w:i/>
          <w:iCs/>
          <w:kern w:val="0"/>
        </w:rPr>
        <w:t>Science China Earth Sciences</w:t>
      </w:r>
      <w:r w:rsidRPr="00DE5A5E">
        <w:rPr>
          <w:rFonts w:cs="Calibri"/>
          <w:kern w:val="0"/>
        </w:rPr>
        <w:t> 62 (9): 1351–60. https://doi.org/10.1007/s11430-018-9359-y. </w:t>
      </w:r>
    </w:p>
    <w:p w14:paraId="3409466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Gu, Qing, Fudeng Huang, Weidong Lou et al. 2024. “Unmanned Aerial Vehicle-Based Assessment of Rice Leaf Chlorophyll Content Dynamics across Genotypes.” </w:t>
      </w:r>
      <w:r w:rsidRPr="00DE5A5E">
        <w:rPr>
          <w:rFonts w:cs="Calibri"/>
          <w:i/>
          <w:iCs/>
          <w:kern w:val="0"/>
        </w:rPr>
        <w:t>Computers and Electronics in Agriculture</w:t>
      </w:r>
      <w:r w:rsidRPr="00DE5A5E">
        <w:rPr>
          <w:rFonts w:cs="Calibri"/>
          <w:kern w:val="0"/>
        </w:rPr>
        <w:t> 221 (June): 108939. https://doi.org/10.1016/j.compag.2024.108939. </w:t>
      </w:r>
    </w:p>
    <w:p w14:paraId="62DF57C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Gutu Sakketa, Tekalign. 2023. “Urbanisation and Rural Development in Sub-Saharan Africa: A Review of Pathways and Impacts.” Research in Globalisation 6 (June): 100133. https://doi.org/10.1016/j.resglo.2023.100133. </w:t>
      </w:r>
    </w:p>
    <w:p w14:paraId="2D365BA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Hahs, Amy K., Mark J. McDonnell, Michael A. McCarthy, et al. 2009. “A Global Synthesis of Plant Extinction Rates in Urban Areas.” </w:t>
      </w:r>
      <w:r w:rsidRPr="00DE5A5E">
        <w:rPr>
          <w:rFonts w:cs="Calibri"/>
          <w:i/>
          <w:iCs/>
          <w:kern w:val="0"/>
        </w:rPr>
        <w:t>Ecology Letters</w:t>
      </w:r>
      <w:r w:rsidRPr="00DE5A5E">
        <w:rPr>
          <w:rFonts w:cs="Calibri"/>
          <w:kern w:val="0"/>
        </w:rPr>
        <w:t> 12 (11): 1165–73. https://doi.org/10.1111/j.1461-0248.2009.01372.x. </w:t>
      </w:r>
    </w:p>
    <w:p w14:paraId="19662B7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Halder, Subhra, and Suddhasil Bose. 2024. “Comparative Study on Remote Sensing-Based Indices for Urban Ecology Assessment: A Case Study of 12 Urban Centres in the Metropolitan Area of Eastern India.” </w:t>
      </w:r>
      <w:r w:rsidRPr="00DE5A5E">
        <w:rPr>
          <w:rFonts w:cs="Calibri"/>
          <w:i/>
          <w:iCs/>
          <w:kern w:val="0"/>
        </w:rPr>
        <w:t>Journal of Earth System Science</w:t>
      </w:r>
      <w:r w:rsidRPr="00DE5A5E">
        <w:rPr>
          <w:rFonts w:cs="Calibri"/>
          <w:kern w:val="0"/>
        </w:rPr>
        <w:t> 133 (2): 100. https://doi.org/10.1007/s12040-024-02321-3. </w:t>
      </w:r>
    </w:p>
    <w:p w14:paraId="7F9F723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Halmy, Marwa Waseem A., Paul E. Gessler, Jeffrey A. Hicke, and Boshra B. Salem. 2015. “and prediction of land Use/Land Cover change in the northern western coastal desert "Detection “rt of Egypt Using Markov-CA.” </w:t>
      </w:r>
      <w:r w:rsidRPr="00DE5A5E">
        <w:rPr>
          <w:rFonts w:cs="Calibri"/>
          <w:i/>
          <w:iCs/>
          <w:kern w:val="0"/>
        </w:rPr>
        <w:t>Applied Geography</w:t>
      </w:r>
      <w:r w:rsidRPr="00DE5A5E">
        <w:rPr>
          <w:rFonts w:cs="Calibri"/>
          <w:kern w:val="0"/>
        </w:rPr>
        <w:t> 63 (September): 101–12. https://doi.org/10.1016/j.apgeog.2015.06.015. </w:t>
      </w:r>
    </w:p>
    <w:p w14:paraId="22ED81F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Hansen, Rieke, Anna Mattes, Maren Meier, and Andreas Kurths, 2023. “Reorienting Urban Green Infrastructure Planning to Biodiversity: Perspectives and Ongoing Debates from Germany.” </w:t>
      </w:r>
      <w:r w:rsidRPr="00DE5A5E">
        <w:rPr>
          <w:rFonts w:cs="Calibri"/>
          <w:i/>
          <w:iCs/>
          <w:kern w:val="0"/>
        </w:rPr>
        <w:t>Urban Forestry &amp; Urban Greening</w:t>
      </w:r>
      <w:r w:rsidRPr="00DE5A5E">
        <w:rPr>
          <w:rFonts w:cs="Calibri"/>
          <w:kern w:val="0"/>
        </w:rPr>
        <w:t> 90 (December): 128155. https://doi.org/10.1016/j.ufug.2023.128155. </w:t>
      </w:r>
    </w:p>
    <w:p w14:paraId="0C9FE6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Hassani, Kianoosh, Hamed Gholizadeh, Saleh Taghvaeian, Victoria Natalie, Jonathan Carpenter, and Jamey Jacob, 2023. “Assessing the Impact of Spatial Resolution of UAS-Based Remote Sensing and Spectral Resolution of Proximal Sensing on Crop Nitrogen Retrieval Accuracy"” International Journal of Remote Sensing 44 (14): 441-44. https://doi.org/10.1080/01431161.2023.2237162. </w:t>
      </w:r>
    </w:p>
    <w:p w14:paraId="6D65386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He, Chunyang, Zhifeng Liu, Jianguo Wu et al. 2021. “Future Global Urban Water Scarcity and Potential Solutions"” </w:t>
      </w:r>
      <w:r w:rsidRPr="00DE5A5E">
        <w:rPr>
          <w:rFonts w:cs="Calibri"/>
          <w:i/>
          <w:iCs/>
          <w:kern w:val="0"/>
        </w:rPr>
        <w:t>Nature Communications</w:t>
      </w:r>
      <w:r w:rsidRPr="00DE5A5E">
        <w:rPr>
          <w:rFonts w:cs="Calibri"/>
          <w:kern w:val="0"/>
        </w:rPr>
        <w:t> 12 (1): 4667. https://doi.org/10.1038/s41467-021-25026-3. </w:t>
      </w:r>
    </w:p>
    <w:p w14:paraId="5F31DEF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Hemba, Stephen, Enoch T. Iortyom and Olusesan A. Adelabu. 2017. “Wetland Loss in Makurdi Town and Its Environments in North Central Nigeria: Implication for Gender.” </w:t>
      </w:r>
      <w:r w:rsidRPr="00DE5A5E">
        <w:rPr>
          <w:rFonts w:cs="Calibri"/>
          <w:i/>
          <w:iCs/>
          <w:kern w:val="0"/>
        </w:rPr>
        <w:t>Journal of Human Ecology</w:t>
      </w:r>
      <w:r w:rsidRPr="00DE5A5E">
        <w:rPr>
          <w:rFonts w:cs="Calibri"/>
          <w:kern w:val="0"/>
        </w:rPr>
        <w:t> 60 (2–3): 72–79. https://doi.org/10.1080/09709274.2017.1413972. </w:t>
      </w:r>
    </w:p>
    <w:p w14:paraId="1744C8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Hengl, Tomislav, Jorge Mendes De Jesus, Gerard B. M. Heuvelink, et al. 2017. “SoilGrids250m: Global Gridded Soil Information Based on Machine Learning.” </w:t>
      </w:r>
      <w:r w:rsidRPr="00DE5A5E">
        <w:rPr>
          <w:rFonts w:cs="Calibri"/>
          <w:i/>
          <w:iCs/>
          <w:kern w:val="0"/>
        </w:rPr>
        <w:t>PLOS ONE</w:t>
      </w:r>
      <w:r w:rsidRPr="00DE5A5E">
        <w:rPr>
          <w:rFonts w:cs="Calibri"/>
          <w:kern w:val="0"/>
        </w:rPr>
        <w:t> 12 (2): e0169748. https://doi.org/10.1371/journal.pone.0169748. </w:t>
      </w:r>
    </w:p>
    <w:p w14:paraId="44BF997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Hines, Jes, and Henrique M. Pereira, 2021. “Biodiversity: Monitoring Trends and Implications for Ecosystem Functioning.” </w:t>
      </w:r>
      <w:r w:rsidRPr="00DE5A5E">
        <w:rPr>
          <w:rFonts w:cs="Calibri"/>
          <w:i/>
          <w:iCs/>
          <w:kern w:val="0"/>
        </w:rPr>
        <w:t>Current Biology</w:t>
      </w:r>
      <w:r w:rsidRPr="00DE5A5E">
        <w:rPr>
          <w:rFonts w:cs="Calibri"/>
          <w:kern w:val="0"/>
        </w:rPr>
        <w:t> 31 (20): R1390–92. https://doi.org/10.1016/j.cub.2021.09.051. </w:t>
      </w:r>
    </w:p>
    <w:p w14:paraId="056F82D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Hisano, M., E. B Searle and H. Y. H Chen,. 2017. “Biodiversity as a Solution to Mitigate the impacts of climate change on the function of Forest Ecosystems.” </w:t>
      </w:r>
      <w:r w:rsidRPr="00DE5A5E">
        <w:rPr>
          <w:rFonts w:cs="Calibri"/>
          <w:i/>
          <w:iCs/>
          <w:kern w:val="0"/>
        </w:rPr>
        <w:t>Biological Reviews</w:t>
      </w:r>
      <w:r w:rsidRPr="00DE5A5E">
        <w:rPr>
          <w:rFonts w:cs="Calibri"/>
          <w:kern w:val="0"/>
        </w:rPr>
        <w:t> 93(1): 439-456. https://doi.org/10.1111/brv.12351. </w:t>
      </w:r>
    </w:p>
    <w:p w14:paraId="21FC0BD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Hong, Wuyang, Shuwen Yang, Renzhong Guo, Yelin Li, Lin Jiang, and Xiaoming Li. 2025. “Suitable Scale Structures for multi-functional urban spaces: An integrated Approach Grounded in Socio-Ecological System Analysis.” </w:t>
      </w:r>
      <w:r w:rsidRPr="00DE5A5E">
        <w:rPr>
          <w:rFonts w:cs="Calibri"/>
          <w:i/>
          <w:iCs/>
          <w:kern w:val="0"/>
        </w:rPr>
        <w:t>Ecological Processes</w:t>
      </w:r>
      <w:r w:rsidRPr="00DE5A5E">
        <w:rPr>
          <w:rFonts w:cs="Calibri"/>
          <w:kern w:val="0"/>
        </w:rPr>
        <w:t> 14 (1): 19. https://doi.org/10.1186/s13717-025-00582-4. </w:t>
      </w:r>
    </w:p>
    <w:p w14:paraId="5D5EE96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Isendahl, Christian, Monica L. Smith, Miriam T. Stark, Federica Sulas, and Stephan Barthel. 2020. “Urban Ecology in the Ancient Tropics"” In The Routledge Handbook of Urban Ecology, 2nd ed., edited by Ian Douglas, P M L Anderson, David Goode et al. Routledge. https://doi.org/10.4324/9780429506758-3. </w:t>
      </w:r>
    </w:p>
    <w:p w14:paraId="1D2C29D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Jensen, Johan Kjellberg, Marcus Hedblom, and Anna S. Persson, 2025. “Evidence-Based Urban Greening: A Missing Piece in Biodiversity Conservation.” </w:t>
      </w:r>
      <w:r w:rsidRPr="00DE5A5E">
        <w:rPr>
          <w:rFonts w:cs="Calibri"/>
          <w:i/>
          <w:iCs/>
          <w:kern w:val="0"/>
        </w:rPr>
        <w:t>Trends in Ecology &amp; Evolution</w:t>
      </w:r>
      <w:r w:rsidRPr="00DE5A5E">
        <w:rPr>
          <w:rFonts w:cs="Calibri"/>
          <w:kern w:val="0"/>
        </w:rPr>
        <w:t> 40 (6): 523–26. https://doi.org/10.1016/j.tree.2025.04.007. </w:t>
      </w:r>
    </w:p>
    <w:p w14:paraId="424F1E9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Jiao, Zhijun, Aizhu Zhang, Genyun Sun, Hang Fu, and Yanjuan Yao. 2021. “Hyperspectral Image Based Vegetation Index (HSVI): A New Vegetation Index for Urban Ecological Research"” 2021 IEEE International Geoscience and Remote Sensing Symposium IGARSS, 11 July, 8249–52. https://doi.org/10.1109/IGARSS47720.2021.9554921. </w:t>
      </w:r>
    </w:p>
    <w:p w14:paraId="7056354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Kalema, James, Mary Namaganda, Godfrey Bbosa, and Jasper Ogwal-Okeng. 2016. “Diversity and Status of Carnivorous Plants in Uganda: Towards Identification of Sites Most Critical for Their Conservation"” </w:t>
      </w:r>
      <w:r w:rsidRPr="00DE5A5E">
        <w:rPr>
          <w:rFonts w:cs="Calibri"/>
          <w:i/>
          <w:iCs/>
          <w:kern w:val="0"/>
        </w:rPr>
        <w:t>Biodiversity and Conservation</w:t>
      </w:r>
      <w:r w:rsidRPr="00DE5A5E">
        <w:rPr>
          <w:rFonts w:cs="Calibri"/>
          <w:kern w:val="0"/>
        </w:rPr>
        <w:t> 25 (11): 2035–53. https://doi.org/10.1007/s10531-016-1177-8. </w:t>
      </w:r>
    </w:p>
    <w:p w14:paraId="36464F7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Kamble, M. V., K. Ghosh, M. Rajeevan, and R. P. Samui. 2010. “Drought Monitoring in India through Normalised Difference Vegetation Index (NDVI).” MAUSAM 61 (4): 537-446. https://doi.org/10.54302/mausam.v61i4.911. </w:t>
      </w:r>
    </w:p>
    <w:p w14:paraId="42625E8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Kankam, Stephen, HongMi Koo, Justice Nana Inkoom, and Christine Fürst. 2024. “Modelling the Impacts of Coastal Land Use Scenarios on Restoration of Ecosystem Services in Southwest Ghana, West Africa"” Preprint, In Review, 29 May 29. https://doi.org/10.21203/rs.3.rs-4432789/v1. </w:t>
      </w:r>
    </w:p>
    <w:p w14:paraId="52D0DE3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King, Ruth. 2014. “Statistical Ecology.” </w:t>
      </w:r>
      <w:r w:rsidRPr="00DE5A5E">
        <w:rPr>
          <w:rFonts w:cs="Calibri"/>
          <w:i/>
          <w:iCs/>
          <w:kern w:val="0"/>
        </w:rPr>
        <w:t>Annual Review of Statistics and Its Application</w:t>
      </w:r>
      <w:r w:rsidRPr="00DE5A5E">
        <w:rPr>
          <w:rFonts w:cs="Calibri"/>
          <w:kern w:val="0"/>
        </w:rPr>
        <w:t> 1 (1): 401–26. https://doi.org/10.1146/annurev-statistics-022513-115633. </w:t>
      </w:r>
    </w:p>
    <w:p w14:paraId="31E901C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Kirchhoff, T., L. Trepl, and V Vicenzotti,. 2013. </w:t>
      </w:r>
      <w:r w:rsidRPr="00DE5A5E">
        <w:rPr>
          <w:rFonts w:cs="Calibri"/>
          <w:i/>
          <w:iCs/>
          <w:kern w:val="0"/>
        </w:rPr>
        <w:t>What Is Landscape Ecology? An Analysis and Evaluation of Six Different Conceptions. Landscape</w:t>
      </w:r>
      <w:r w:rsidRPr="00DE5A5E">
        <w:rPr>
          <w:rFonts w:cs="Calibri"/>
          <w:kern w:val="0"/>
        </w:rPr>
        <w:t>. 38(1) ((1)): 33-51. </w:t>
      </w:r>
    </w:p>
    <w:p w14:paraId="52F4F79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Kisvarga, Szilvia, Katalin Horotán, Muneeb Ahmad Wani, and László Orlóci. 2023. “Plant Responses to Global Climate Change and Urbanisation: Implications for Sustainable Urban Landscapes.” </w:t>
      </w:r>
      <w:r w:rsidRPr="00DE5A5E">
        <w:rPr>
          <w:rFonts w:cs="Calibri"/>
          <w:i/>
          <w:iCs/>
          <w:kern w:val="0"/>
        </w:rPr>
        <w:t>Horticulturae</w:t>
      </w:r>
      <w:r w:rsidRPr="00DE5A5E">
        <w:rPr>
          <w:rFonts w:cs="Calibri"/>
          <w:kern w:val="0"/>
        </w:rPr>
        <w:t> 9 (9): 1051. https://doi.org/10.3390/horticulturae9091051. </w:t>
      </w:r>
    </w:p>
    <w:p w14:paraId="1ACA673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Kitikidou, Kyriaki, Elias Milios, Athanasios Stampoulidis, Elias Pipinis and Kalliopi Radoglou, 2024. “Using Biodiversity Indices Effectively: Considerations for Forest Management.” </w:t>
      </w:r>
      <w:r w:rsidRPr="00DE5A5E">
        <w:rPr>
          <w:rFonts w:cs="Calibri"/>
          <w:i/>
          <w:iCs/>
          <w:kern w:val="0"/>
        </w:rPr>
        <w:t>Ecologies</w:t>
      </w:r>
      <w:r w:rsidRPr="00DE5A5E">
        <w:rPr>
          <w:rFonts w:cs="Calibri"/>
          <w:kern w:val="0"/>
        </w:rPr>
        <w:t> 5 (1): 42–51. https://doi.org/10.3390/ecologies5010003. </w:t>
      </w:r>
    </w:p>
    <w:p w14:paraId="61E5A3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Korpilo, Silviya, Elina Nyberg, Kati Vierikko, Hanna Nieminen, Gustavo Arciniegas, and Christopher M. Raymond. 2023. “Developing a Multi-Sensory Public Participation GIS (MSPPGIS) Method to Integrate Landscape Values and Soundscapes of Urban Green Infrastructure.” </w:t>
      </w:r>
      <w:r w:rsidRPr="00DE5A5E">
        <w:rPr>
          <w:rFonts w:cs="Calibri"/>
          <w:i/>
          <w:iCs/>
          <w:kern w:val="0"/>
        </w:rPr>
        <w:t>Landscape and Urban Planning</w:t>
      </w:r>
      <w:r w:rsidRPr="00DE5A5E">
        <w:rPr>
          <w:rFonts w:cs="Calibri"/>
          <w:kern w:val="0"/>
        </w:rPr>
        <w:t> 230 (February): 104617. https://doi.org/10.1016/j.landurbplan.2022.104617. </w:t>
      </w:r>
    </w:p>
    <w:p w14:paraId="41C824F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Kovacs, Melinda Haydee, Nguyen Khoi Nghia, and Emoke Dalma Kovacs. 2025. “Urban Forest Fragmentation remodels the soil microbiome-carbon dynamics.” </w:t>
      </w:r>
      <w:r w:rsidRPr="00DE5A5E">
        <w:rPr>
          <w:rFonts w:cs="Calibri"/>
          <w:i/>
          <w:iCs/>
          <w:kern w:val="0"/>
        </w:rPr>
        <w:t>Diversity</w:t>
      </w:r>
      <w:r w:rsidRPr="00DE5A5E">
        <w:rPr>
          <w:rFonts w:cs="Calibri"/>
          <w:kern w:val="0"/>
        </w:rPr>
        <w:t> 17 (8): 545. https://doi.org/10.3390/d17080545. </w:t>
      </w:r>
    </w:p>
    <w:p w14:paraId="363EE94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Kumar, Deepak. 2015. “Remote Sensing Based Vegetation Indices Analysis to Improve Water Resources Management in Urban Environment.” </w:t>
      </w:r>
      <w:r w:rsidRPr="00DE5A5E">
        <w:rPr>
          <w:rFonts w:cs="Calibri"/>
          <w:i/>
          <w:iCs/>
          <w:kern w:val="0"/>
        </w:rPr>
        <w:t>Aquatic Procedia</w:t>
      </w:r>
      <w:r w:rsidRPr="00DE5A5E">
        <w:rPr>
          <w:rFonts w:cs="Calibri"/>
          <w:kern w:val="0"/>
        </w:rPr>
        <w:t> 4: 1374–80. https://doi.org/10.1016/j.aqpro.2015.02.178. </w:t>
      </w:r>
    </w:p>
    <w:p w14:paraId="26872E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Kumari, Nikul, Ankur Srivastava and Umesh Chandra Dumka. 2021. “A Long-Term Spatial and Temporal Analysis of Vegetation Greenness in the Himalayan Region Using the Google Earth Engine.” </w:t>
      </w:r>
      <w:r w:rsidRPr="00DE5A5E">
        <w:rPr>
          <w:rFonts w:cs="Calibri"/>
          <w:i/>
          <w:iCs/>
          <w:kern w:val="0"/>
        </w:rPr>
        <w:t>Climate</w:t>
      </w:r>
      <w:r w:rsidRPr="00DE5A5E">
        <w:rPr>
          <w:rFonts w:cs="Calibri"/>
          <w:kern w:val="0"/>
        </w:rPr>
        <w:t> 9 (7): 109. https://doi.org/10.3390/cli9070109. </w:t>
      </w:r>
    </w:p>
    <w:p w14:paraId="2AFF18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Larondelle, Neele, and Dagmar Haase. 2013. “Urban Ecosystem Services Assessment along a Rural–Urban Gradient: A Cross-Analysis of European Cities.” </w:t>
      </w:r>
      <w:r w:rsidRPr="00DE5A5E">
        <w:rPr>
          <w:rFonts w:cs="Calibri"/>
          <w:i/>
          <w:iCs/>
          <w:kern w:val="0"/>
        </w:rPr>
        <w:t>Ecological Indicators</w:t>
      </w:r>
      <w:r w:rsidRPr="00DE5A5E">
        <w:rPr>
          <w:rFonts w:cs="Calibri"/>
          <w:kern w:val="0"/>
        </w:rPr>
        <w:t> 29 (June): 179–90. https://doi.org/10.1016/j.ecolind.2012.12.022. </w:t>
      </w:r>
    </w:p>
    <w:p w14:paraId="17613C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Lemenkova, Polina and Olivier Debeir, 2023. “Computing Vegetation Indices from Satellite Images Using GRASS GIS Scripts to Monitor Mangrove Forests in the Coastal Landscapes of the Niger Delta, Nigeria.” </w:t>
      </w:r>
      <w:r w:rsidRPr="00DE5A5E">
        <w:rPr>
          <w:rFonts w:cs="Calibri"/>
          <w:i/>
          <w:iCs/>
          <w:kern w:val="0"/>
        </w:rPr>
        <w:t>Journal of Marine Science and Engineering</w:t>
      </w:r>
      <w:r w:rsidRPr="00DE5A5E">
        <w:rPr>
          <w:rFonts w:cs="Calibri"/>
          <w:kern w:val="0"/>
        </w:rPr>
        <w:t> 11 (4): 871. https://doi.org/10.3390/jmse11040871. </w:t>
      </w:r>
    </w:p>
    <w:p w14:paraId="086BE2F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Li, Baojie, --&gt;Dongxiang Chen, --&gt;Shaohua Wu, --&gt;Shenglu Zhou, Teng Wang and Hao Chen. 2016. “Spatio-Temporal Assessment of Urbanisation Impacts on Ecosystem Services: Case Study of Nanjing City, China"” </w:t>
      </w:r>
      <w:r w:rsidRPr="00DE5A5E">
        <w:rPr>
          <w:rFonts w:cs="Calibri"/>
          <w:i/>
          <w:iCs/>
          <w:kern w:val="0"/>
        </w:rPr>
        <w:t>Ecological Indicators</w:t>
      </w:r>
      <w:r w:rsidRPr="00DE5A5E">
        <w:rPr>
          <w:rFonts w:cs="Calibri"/>
          <w:kern w:val="0"/>
        </w:rPr>
        <w:t> 71 (December): 416–27. https://doi.org/10.1016/j.ecolind.2016.07.017. </w:t>
      </w:r>
    </w:p>
    <w:p w14:paraId="2DEDCE8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Lima, Luana Brito, Washington, J. S. Franca Rocha, Deorgia, T. M. Souza et al. 2025. “Urban Quality: A Remote-Sensing-Perspective Review.” </w:t>
      </w:r>
      <w:r w:rsidRPr="00DE5A5E">
        <w:rPr>
          <w:rFonts w:cs="Calibri"/>
          <w:i/>
          <w:iCs/>
          <w:kern w:val="0"/>
        </w:rPr>
        <w:t>Urban Science</w:t>
      </w:r>
      <w:r w:rsidRPr="00DE5A5E">
        <w:rPr>
          <w:rFonts w:cs="Calibri"/>
          <w:kern w:val="0"/>
        </w:rPr>
        <w:t> 9 (2): 31. https://doi.org/10.3390/urbansci9020031. </w:t>
      </w:r>
    </w:p>
    <w:p w14:paraId="1719EE5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Lin, Meixia, Tao Lin, Laurence Jones, et al. 2021. “assessment of ecological stress of urbanisation "Quantitative “nization on Natural Ecosystems by natural ecosystems using a Landscape-Adjacency Index.” </w:t>
      </w:r>
      <w:r w:rsidRPr="00DE5A5E">
        <w:rPr>
          <w:rFonts w:cs="Calibri"/>
          <w:i/>
          <w:iCs/>
          <w:kern w:val="0"/>
        </w:rPr>
        <w:t>Remote Sensing</w:t>
      </w:r>
      <w:r w:rsidRPr="00DE5A5E">
        <w:rPr>
          <w:rFonts w:cs="Calibri"/>
          <w:kern w:val="0"/>
        </w:rPr>
        <w:t> 13 (7): 1352. https://doi.org/10.3390/rs13071352. </w:t>
      </w:r>
    </w:p>
    <w:p w14:paraId="58DA11E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Liu, Naiyi, Zihan Liu, Felista Kasyoka Kilunda, Yanqi Liu, and Chao Qin. 2025. “urban Gradient in the integrity of biodiversity in global cities".” "Rural “ </w:t>
      </w:r>
      <w:r w:rsidRPr="00DE5A5E">
        <w:rPr>
          <w:rFonts w:cs="Calibri"/>
          <w:i/>
          <w:iCs/>
          <w:kern w:val="0"/>
        </w:rPr>
        <w:t>Ecological Informatics</w:t>
      </w:r>
      <w:r w:rsidRPr="00DE5A5E">
        <w:rPr>
          <w:rFonts w:cs="Calibri"/>
          <w:kern w:val="0"/>
        </w:rPr>
        <w:t> 90 (December): 103350. https://doi.org/10.1016/j.ecoinf.2025.103350. </w:t>
      </w:r>
    </w:p>
    <w:p w14:paraId="40EE3DB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Longo, Regina Márcia, Alessandra Leite Da Silva, Adélia N. Nunes et al. 2023. “Analysis of the potential supply of Ecosystem Services in Forest Remnants through Neural Networks.” </w:t>
      </w:r>
      <w:r w:rsidRPr="00DE5A5E">
        <w:rPr>
          <w:rFonts w:cs="Calibri"/>
          <w:i/>
          <w:iCs/>
          <w:kern w:val="0"/>
        </w:rPr>
        <w:t>Sustainability</w:t>
      </w:r>
      <w:r w:rsidRPr="00DE5A5E">
        <w:rPr>
          <w:rFonts w:cs="Calibri"/>
          <w:kern w:val="0"/>
        </w:rPr>
        <w:t> 15 (20): 15017. https://doi.org/10.3390/su152015017. </w:t>
      </w:r>
    </w:p>
    <w:p w14:paraId="0EC150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Loreau, Michel. 2000. “Biodiversity and Ecosystem Functioning: Recent Theoretical Advances.” </w:t>
      </w:r>
      <w:r w:rsidRPr="00DE5A5E">
        <w:rPr>
          <w:rFonts w:cs="Calibri"/>
          <w:i/>
          <w:iCs/>
          <w:kern w:val="0"/>
        </w:rPr>
        <w:t>Oikos</w:t>
      </w:r>
      <w:r w:rsidRPr="00DE5A5E">
        <w:rPr>
          <w:rFonts w:cs="Calibri"/>
          <w:kern w:val="0"/>
        </w:rPr>
        <w:t> 91 (1): 3–17. https://doi.org/10.1034/j.1600-0706.2000.910101.x. </w:t>
      </w:r>
    </w:p>
    <w:p w14:paraId="292E5E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Lou, Chen, and Mohammed A. A. Al-qaness, Dalal AL-Alimi et al. 2025. “Land Use/Land Cover (LULC) Classification Using Hyperspectral Images: A Review.” </w:t>
      </w:r>
      <w:r w:rsidRPr="00DE5A5E">
        <w:rPr>
          <w:rFonts w:cs="Calibri"/>
          <w:i/>
          <w:iCs/>
          <w:kern w:val="0"/>
        </w:rPr>
        <w:t>Geo-Spatial Information Science</w:t>
      </w:r>
      <w:r w:rsidRPr="00DE5A5E">
        <w:rPr>
          <w:rFonts w:cs="Calibri"/>
          <w:kern w:val="0"/>
        </w:rPr>
        <w:t> 28 (2): 345–86. https://doi.org/10.1080/10095020.2024.2332638. </w:t>
      </w:r>
    </w:p>
    <w:p w14:paraId="72DA713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Luu, Quang-Hung, Man F. Lau, Sebastian P.H. Ng, and Tsong Yueh Chen. 2021. “Testing Multiple Linear Regression Systems with Metamorphic Testing.” </w:t>
      </w:r>
      <w:r w:rsidRPr="00DE5A5E">
        <w:rPr>
          <w:rFonts w:cs="Calibri"/>
          <w:i/>
          <w:iCs/>
          <w:kern w:val="0"/>
        </w:rPr>
        <w:t>Journal of Systems and Software</w:t>
      </w:r>
      <w:r w:rsidRPr="00DE5A5E">
        <w:rPr>
          <w:rFonts w:cs="Calibri"/>
          <w:kern w:val="0"/>
        </w:rPr>
        <w:t> 182 (December): 111062. https://doi.org/10.1016/j.jss.2021.111062. </w:t>
      </w:r>
    </w:p>
    <w:p w14:paraId="4136EF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Macci, Cristina, Francesca Vannucchi, Andrea Scartazza, Grazia Masciandaro, Serena Doni, and Eleonora Peruzzi, 2025. “Soil–Plant Indicators for Assessing Nutrient Cycling and Ecosystem Functionality in Urban Forestry.” </w:t>
      </w:r>
      <w:r w:rsidRPr="00DE5A5E">
        <w:rPr>
          <w:rFonts w:cs="Calibri"/>
          <w:i/>
          <w:iCs/>
          <w:kern w:val="0"/>
        </w:rPr>
        <w:t>Urban Science</w:t>
      </w:r>
      <w:r w:rsidRPr="00DE5A5E">
        <w:rPr>
          <w:rFonts w:cs="Calibri"/>
          <w:kern w:val="0"/>
        </w:rPr>
        <w:t> 9 (3): 82. https://doi.org/10.3390/urbansci9030082. </w:t>
      </w:r>
    </w:p>
    <w:p w14:paraId="738360A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Marlow, Bailey N. and Blaine D. Griffen. 2025. “Urbanisation Indices Development and Use in the Coastal Ecological Realm: A Review.” </w:t>
      </w:r>
      <w:r w:rsidRPr="00DE5A5E">
        <w:rPr>
          <w:rFonts w:cs="Calibri"/>
          <w:i/>
          <w:iCs/>
          <w:kern w:val="0"/>
        </w:rPr>
        <w:t>Frontiers in Ecology and Evolution</w:t>
      </w:r>
      <w:r w:rsidRPr="00DE5A5E">
        <w:rPr>
          <w:rFonts w:cs="Calibri"/>
          <w:kern w:val="0"/>
        </w:rPr>
        <w:t> 13 (June): 1607614. https://doi.org/10.3389/fevo.2025.1607614. </w:t>
      </w:r>
    </w:p>
    <w:p w14:paraId="121FBA7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Marques, Piatã and Nicholas E. Mandrak. 2024. “Ecosystem Functions in Urban Stormwater Management Ponds: A Scoping Review.” </w:t>
      </w:r>
      <w:r w:rsidRPr="00DE5A5E">
        <w:rPr>
          <w:rFonts w:cs="Calibri"/>
          <w:i/>
          <w:iCs/>
          <w:kern w:val="0"/>
        </w:rPr>
        <w:t>Sustainability</w:t>
      </w:r>
      <w:r w:rsidRPr="00DE5A5E">
        <w:rPr>
          <w:rFonts w:cs="Calibri"/>
          <w:kern w:val="0"/>
        </w:rPr>
        <w:t> 16 (17): 7766. https://doi.org/10.3390/su16177766. </w:t>
      </w:r>
    </w:p>
    <w:p w14:paraId="6640378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Mas, Jean-François, Richard Lemoine-Rodríguez, Rafael González-López, Jairo López-Sánchez, Andrés Piña-Garduño, and Evelyn Herrera-Flores. 2017. “Land Use/Land Cover Change Detection Combining Automatic Processing and Visual Interpretation.” </w:t>
      </w:r>
      <w:r w:rsidRPr="00DE5A5E">
        <w:rPr>
          <w:rFonts w:cs="Calibri"/>
          <w:i/>
          <w:iCs/>
          <w:kern w:val="0"/>
        </w:rPr>
        <w:t>European Journal of Remote Sensing</w:t>
      </w:r>
      <w:r w:rsidRPr="00DE5A5E">
        <w:rPr>
          <w:rFonts w:cs="Calibri"/>
          <w:kern w:val="0"/>
        </w:rPr>
        <w:t> 50 (1): 626–35. https://doi.org/10.1080/22797254.2017.1387505. </w:t>
      </w:r>
    </w:p>
    <w:p w14:paraId="489EEB8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Mattoo, Rohini, Suman B. Mallikarjuna and Naveenachar Hemachar. 2025. “Ecosystem and Climate Change Impacts on the Nitrogen Cycle and Biodiversity.” </w:t>
      </w:r>
      <w:r w:rsidRPr="00DE5A5E">
        <w:rPr>
          <w:rFonts w:cs="Calibri"/>
          <w:i/>
          <w:iCs/>
          <w:kern w:val="0"/>
        </w:rPr>
        <w:t>Nitrogen</w:t>
      </w:r>
      <w:r w:rsidRPr="00DE5A5E">
        <w:rPr>
          <w:rFonts w:cs="Calibri"/>
          <w:kern w:val="0"/>
        </w:rPr>
        <w:t> 6 (3): 78. https://doi.org/10.3390/nitrogen6030078. </w:t>
      </w:r>
    </w:p>
    <w:p w14:paraId="13BF018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Mbah, AN, C.J. Ezeano and M.O. Agado. 2016. </w:t>
      </w:r>
      <w:r w:rsidRPr="00DE5A5E">
        <w:rPr>
          <w:rFonts w:cs="Calibri"/>
          <w:i/>
          <w:iCs/>
          <w:kern w:val="0"/>
        </w:rPr>
        <w:t>EFFECTS OF RURAL-URBAN YOUTH MIGRATION ON FARM FAMILIES IN BENUE STATE, NIGERIA</w:t>
      </w:r>
      <w:r w:rsidRPr="00DE5A5E">
        <w:rPr>
          <w:rFonts w:cs="Calibri"/>
          <w:kern w:val="0"/>
        </w:rPr>
        <w:t>. https://doi.org/10.22004/AG.ECON.305397. </w:t>
      </w:r>
    </w:p>
    <w:p w14:paraId="21A9425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McDaniel, Reid, D. and Frances C. O’Donnell. 2019. “Assessment of Hydrologic Alteration Metrics to Detect Urbanisation Impacts.” </w:t>
      </w:r>
      <w:r w:rsidRPr="00DE5A5E">
        <w:rPr>
          <w:rFonts w:cs="Calibri"/>
          <w:i/>
          <w:iCs/>
          <w:kern w:val="0"/>
        </w:rPr>
        <w:t>Water</w:t>
      </w:r>
      <w:r w:rsidRPr="00DE5A5E">
        <w:rPr>
          <w:rFonts w:cs="Calibri"/>
          <w:kern w:val="0"/>
        </w:rPr>
        <w:t> 11 (5): 1017. https://doi.org/10.3390/w11051017. </w:t>
      </w:r>
    </w:p>
    <w:p w14:paraId="756328A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McPhearson, Timon, Steward T. A. Pickett, Nancy B. Grimm, et al. 2016. “Advancing Urban Ecology to a Science of Cities.” </w:t>
      </w:r>
      <w:r w:rsidRPr="00DE5A5E">
        <w:rPr>
          <w:rFonts w:cs="Calibri"/>
          <w:i/>
          <w:iCs/>
          <w:kern w:val="0"/>
        </w:rPr>
        <w:t>BioScience</w:t>
      </w:r>
      <w:r w:rsidRPr="00DE5A5E">
        <w:rPr>
          <w:rFonts w:cs="Calibri"/>
          <w:kern w:val="0"/>
        </w:rPr>
        <w:t> 66 (3): 198–212. https://doi.org/10.1093/biosci/biw002. </w:t>
      </w:r>
    </w:p>
    <w:p w14:paraId="781C2E3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Mhlanga, Philisiwe Felicity, Niké Susan Wesch, Moteng Elizabeth Moseri, Frank Harald Neumann, and Nomali Ziphorah Ngobese. 2025. “Greening African Cities for Sustainability: A Systematic Review of Urban Gardening’s Role in Biodiversity and Socio-Economic Resilience.” </w:t>
      </w:r>
      <w:r w:rsidRPr="00DE5A5E">
        <w:rPr>
          <w:rFonts w:cs="Calibri"/>
          <w:i/>
          <w:iCs/>
          <w:kern w:val="0"/>
        </w:rPr>
        <w:t>Plants</w:t>
      </w:r>
      <w:r w:rsidRPr="00DE5A5E">
        <w:rPr>
          <w:rFonts w:cs="Calibri"/>
          <w:kern w:val="0"/>
        </w:rPr>
        <w:t> 14 (20): 3187. https://doi.org/10.3390/plants14203187. </w:t>
      </w:r>
    </w:p>
    <w:p w14:paraId="6C26DF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Mitchell, Matthew G. E., Dan Wu, Kasper Johansen, Martine Maron, Clive McAlpine, and Jonathan R. Rhodes. 2016. “Landscape Structure Influences the vertical structure of urban vegetation".” </w:t>
      </w:r>
      <w:r w:rsidRPr="00DE5A5E">
        <w:rPr>
          <w:rFonts w:cs="Calibri"/>
          <w:i/>
          <w:iCs/>
          <w:kern w:val="0"/>
        </w:rPr>
        <w:t>Journal of Applied Ecology</w:t>
      </w:r>
      <w:r w:rsidRPr="00DE5A5E">
        <w:rPr>
          <w:rFonts w:cs="Calibri"/>
          <w:kern w:val="0"/>
        </w:rPr>
        <w:t> 53 (5): 1477–88. https://doi.org/10.1111/1365-2664.12741. </w:t>
      </w:r>
    </w:p>
    <w:p w14:paraId="2A62EA3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Mogîldea, Daniela and Claudia Biță-Nicolae. 2024. “Ruderal Plant Diversity as a Driver for the sustainability of urban green spaces.” </w:t>
      </w:r>
      <w:r w:rsidRPr="00DE5A5E">
        <w:rPr>
          <w:rFonts w:cs="Calibri"/>
          <w:i/>
          <w:iCs/>
          <w:kern w:val="0"/>
        </w:rPr>
        <w:t>Urban Science</w:t>
      </w:r>
      <w:r w:rsidRPr="00DE5A5E">
        <w:rPr>
          <w:rFonts w:cs="Calibri"/>
          <w:kern w:val="0"/>
        </w:rPr>
        <w:t> 8 (4): 159. https://doi.org/10.3390/urbansci8040159. </w:t>
      </w:r>
    </w:p>
    <w:p w14:paraId="2FC050F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Mohajane, Meriame, Ali Essahlaoui, Fatiha Oudija et al. 2018. “Land Use/Land Cover (LULC) Using Landsat Data Series (MSS, TM, ETM+ and OLI) in Azrou Forest, in the Central Middle Atlas of Morocco.” </w:t>
      </w:r>
      <w:r w:rsidRPr="00DE5A5E">
        <w:rPr>
          <w:rFonts w:cs="Calibri"/>
          <w:i/>
          <w:iCs/>
          <w:kern w:val="0"/>
        </w:rPr>
        <w:t>Environments</w:t>
      </w:r>
      <w:r w:rsidRPr="00DE5A5E">
        <w:rPr>
          <w:rFonts w:cs="Calibri"/>
          <w:kern w:val="0"/>
        </w:rPr>
        <w:t> 5 (12): 131. https://doi.org/10.3390/environments5120131. </w:t>
      </w:r>
    </w:p>
    <w:p w14:paraId="7FEEFFC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Mohammadi, S. A. and B. M. Prasanna, 2003. “Analysis of Genetic Diversity in Crop Plants—Salient Statistical Tools and Considerations.” </w:t>
      </w:r>
      <w:r w:rsidRPr="00DE5A5E">
        <w:rPr>
          <w:rFonts w:cs="Calibri"/>
          <w:i/>
          <w:iCs/>
          <w:kern w:val="0"/>
        </w:rPr>
        <w:t>Crop Science</w:t>
      </w:r>
      <w:r w:rsidRPr="00DE5A5E">
        <w:rPr>
          <w:rFonts w:cs="Calibri"/>
          <w:kern w:val="0"/>
        </w:rPr>
        <w:t> 43 (4): 1235–48. https://doi.org/10.2135/cropsci2003.1235. </w:t>
      </w:r>
    </w:p>
    <w:p w14:paraId="0ED74C4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Moi, Dieison André, Raúl Garcí ar íos, Zhu Hong, Bruno Vinicius Daquila and Roger Paulo Mormul. 2020. “Intermediate Disturbance Hypothesis in Ecology: A Literature Review.” </w:t>
      </w:r>
      <w:r w:rsidRPr="00DE5A5E">
        <w:rPr>
          <w:rFonts w:cs="Calibri"/>
          <w:i/>
          <w:iCs/>
          <w:kern w:val="0"/>
        </w:rPr>
        <w:t>Annales Zoologici Fennici</w:t>
      </w:r>
      <w:r w:rsidRPr="00DE5A5E">
        <w:rPr>
          <w:rFonts w:cs="Calibri"/>
          <w:kern w:val="0"/>
        </w:rPr>
        <w:t> 57 (1–6): 67. https://doi.org/10.5735/086.057.0108. </w:t>
      </w:r>
    </w:p>
    <w:p w14:paraId="7496620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Moll, Remington J., Jonathon D. Cepek, Patrick D. Lorch et al. 2019. “What Does Urbanisation Actually Mean? A Framework for Urban Metrics in Wildlife Research.” </w:t>
      </w:r>
      <w:r w:rsidRPr="00DE5A5E">
        <w:rPr>
          <w:rFonts w:cs="Calibri"/>
          <w:i/>
          <w:iCs/>
          <w:kern w:val="0"/>
        </w:rPr>
        <w:t>Journal of Applied Ecology</w:t>
      </w:r>
      <w:r w:rsidRPr="00DE5A5E">
        <w:rPr>
          <w:rFonts w:cs="Calibri"/>
          <w:kern w:val="0"/>
        </w:rPr>
        <w:t> 56 (5): 1289–300. https://doi.org/10.1111/1365-2664.13358. </w:t>
      </w:r>
    </w:p>
    <w:p w14:paraId="483AF09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Mollashahi, Hassanali, and Magdalena Szymura. 2022. “Urban Ecosystem: An Interaction of Biological and Physical Components.” In </w:t>
      </w:r>
      <w:r w:rsidRPr="00DE5A5E">
        <w:rPr>
          <w:rFonts w:cs="Calibri"/>
          <w:i/>
          <w:iCs/>
          <w:kern w:val="0"/>
        </w:rPr>
        <w:t>Biodiversity of Ecosystems</w:t>
      </w:r>
      <w:r w:rsidRPr="00DE5A5E">
        <w:rPr>
          <w:rFonts w:cs="Calibri"/>
          <w:kern w:val="0"/>
        </w:rPr>
        <w:t>, edited by Levente Hufnagel. IntechOpen. https://doi.org/10.5772/intechopen.97742. </w:t>
      </w:r>
    </w:p>
    <w:p w14:paraId="182CD97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Mu, Weiyi, Ning Han, Zhi Qu et al. 2024. “ECWS: Soil Salinity Measurement Method Based on Electrical Conductivity and Moisture Content.” </w:t>
      </w:r>
      <w:r w:rsidRPr="00DE5A5E">
        <w:rPr>
          <w:rFonts w:cs="Calibri"/>
          <w:i/>
          <w:iCs/>
          <w:kern w:val="0"/>
        </w:rPr>
        <w:t>Agronomy</w:t>
      </w:r>
      <w:r w:rsidRPr="00DE5A5E">
        <w:rPr>
          <w:rFonts w:cs="Calibri"/>
          <w:kern w:val="0"/>
        </w:rPr>
        <w:t> 14 (7): 1345. https://doi.org/10.3390/agronomy14071345. </w:t>
      </w:r>
    </w:p>
    <w:p w14:paraId="0B9EEFA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Murayama, Yuji, and Ronald C. Estoque. 2020. “Urbanisation: Concept, Mechanism and Global Implications"” In </w:t>
      </w:r>
      <w:r w:rsidRPr="00DE5A5E">
        <w:rPr>
          <w:rFonts w:cs="Calibri"/>
          <w:i/>
          <w:iCs/>
          <w:kern w:val="0"/>
        </w:rPr>
        <w:t>Human Geoscience</w:t>
      </w:r>
      <w:r w:rsidRPr="00DE5A5E">
        <w:rPr>
          <w:rFonts w:cs="Calibri"/>
          <w:kern w:val="0"/>
        </w:rPr>
        <w:t>, edited by Yukio Himiyama, Kenji Satake, and Taikan Oki. Advances in Geological Science. Springer Singapore. https://doi.org/10.1007/978-981-32-9224-6_19. </w:t>
      </w:r>
    </w:p>
    <w:p w14:paraId="6B5C186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Nababa, I. I. 2023. Monitoring and Modelling Disturbances in the Niger Delta Mangrove Forests. https://e-space.mmu.ac.uk/id/eprint/631020. </w:t>
      </w:r>
    </w:p>
    <w:p w14:paraId="47211F9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Naveh, Z, and A. S. Lieberman. 2013. “Landscape Ecology: Theory and Application.” </w:t>
      </w:r>
      <w:r w:rsidRPr="00DE5A5E">
        <w:rPr>
          <w:rFonts w:cs="Calibri"/>
          <w:i/>
          <w:iCs/>
          <w:kern w:val="0"/>
        </w:rPr>
        <w:t>Springer Science &amp; Business Media.</w:t>
      </w:r>
      <w:r w:rsidRPr="00DE5A5E">
        <w:rPr>
          <w:rFonts w:cs="Calibri"/>
          <w:kern w:val="0"/>
        </w:rPr>
        <w:t> </w:t>
      </w:r>
    </w:p>
    <w:p w14:paraId="5CC63E4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Nedd, R., K Light, M. Owens, N James, E Johnson, and A Anandhi, 2021. A Synthesis of Land Use/Land Cover Studies: Definitions, Classification Systems, Meta-Studies, Challenges, and Knowledge Gaps on a Global Landscape. Land, 10(9): 994. </w:t>
      </w:r>
    </w:p>
    <w:p w14:paraId="3C4FC9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Nero, B. F. 2017. </w:t>
      </w:r>
      <w:r w:rsidRPr="00DE5A5E">
        <w:rPr>
          <w:rFonts w:cs="Calibri"/>
          <w:i/>
          <w:iCs/>
          <w:kern w:val="0"/>
        </w:rPr>
        <w:t>Urban Green Spaces Enhance Carbon Sequestration and Conserve Biodiversity in Cities of the Global South: Case of Kumasi, Ghana (Doctoral Dissertation, Rheinische Friedrich-Wilhelms-Universität Bonn).</w:t>
      </w:r>
      <w:r w:rsidRPr="00DE5A5E">
        <w:rPr>
          <w:rFonts w:cs="Calibri"/>
          <w:kern w:val="0"/>
        </w:rPr>
        <w:t> https://hdl.handle.net/20.500.11811/7002. </w:t>
      </w:r>
    </w:p>
    <w:p w14:paraId="5BEEB40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Nsor, Collins Ayine, John Nkrumah Mensah, and Vincent Agumenu. 2021. “Riparian Vegetation Dynamics in Protected and Unprotected Areas, Kumawu District—Ashanti Region (Ghana).” </w:t>
      </w:r>
      <w:r w:rsidRPr="00DE5A5E">
        <w:rPr>
          <w:rFonts w:cs="Calibri"/>
          <w:i/>
          <w:iCs/>
          <w:kern w:val="0"/>
        </w:rPr>
        <w:t>Tropical Ecology</w:t>
      </w:r>
      <w:r w:rsidRPr="00DE5A5E">
        <w:rPr>
          <w:rFonts w:cs="Calibri"/>
          <w:kern w:val="0"/>
        </w:rPr>
        <w:t> 62 (3): 329–46. https://doi.org/10.1007/s42965-021-00147-4. </w:t>
      </w:r>
    </w:p>
    <w:p w14:paraId="6F7C9C0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Núñez, Eduardo, Ewout W. Steyerberg, and Julio Núñez. 2011. “Regression Modelling Strategies.” </w:t>
      </w:r>
      <w:r w:rsidRPr="00DE5A5E">
        <w:rPr>
          <w:rFonts w:cs="Calibri"/>
          <w:i/>
          <w:iCs/>
          <w:kern w:val="0"/>
        </w:rPr>
        <w:t>Revista Española de Cardiología (English Edition)</w:t>
      </w:r>
      <w:r w:rsidRPr="00DE5A5E">
        <w:rPr>
          <w:rFonts w:cs="Calibri"/>
          <w:kern w:val="0"/>
        </w:rPr>
        <w:t> 64 (6): 501–7. https://doi.org/10.1016/j.rec.2011.01.017. </w:t>
      </w:r>
    </w:p>
    <w:p w14:paraId="1A7A703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Obateru, Rotimi Oluseyi, Appollonia Aimiosino Okhimamhe, Olutoyin Adeola Fashae, Adeyemi Oludapo Olusola, Deirdre Dragovich, and Christopher Conrad. 2025. “Assessing the Status of Ecosystem Regulating Services in Urbanising Rainforest and Guinea Savanna Ecological Regions of Nigeria Using InVEST Models"” </w:t>
      </w:r>
      <w:r w:rsidRPr="00DE5A5E">
        <w:rPr>
          <w:rFonts w:cs="Calibri"/>
          <w:i/>
          <w:iCs/>
          <w:kern w:val="0"/>
        </w:rPr>
        <w:t>Urban Climate</w:t>
      </w:r>
      <w:r w:rsidRPr="00DE5A5E">
        <w:rPr>
          <w:rFonts w:cs="Calibri"/>
          <w:kern w:val="0"/>
        </w:rPr>
        <w:t> 61 (June): 102410. https://doi.org/10.1016/j.uclim.2025.102410. </w:t>
      </w:r>
    </w:p>
    <w:p w14:paraId="662FC65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Odhiambo, S. 2022. </w:t>
      </w:r>
      <w:r w:rsidRPr="00DE5A5E">
        <w:rPr>
          <w:rFonts w:cs="Calibri"/>
          <w:i/>
          <w:iCs/>
          <w:kern w:val="0"/>
        </w:rPr>
        <w:t>Predicting Urban Sprawl Patterns around Eldoret Town Using Remote Sensing and GIS Techniques (Master’s Thesis</w:t>
      </w:r>
      <w:r w:rsidRPr="00DE5A5E">
        <w:rPr>
          <w:rFonts w:cs="Calibri"/>
          <w:kern w:val="0"/>
        </w:rPr>
        <w:t>. [Institution not specified]. http://41.89.164.27:8080/xmlui/handle/123456789/1769. </w:t>
      </w:r>
    </w:p>
    <w:p w14:paraId="51D8178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Ogwu, Matthew Chidozie. 2019. “Towards Sustainable Development in Africa: The Challenge of Urbanisation and Climate Change Adaptation.” In </w:t>
      </w:r>
      <w:r w:rsidRPr="00DE5A5E">
        <w:rPr>
          <w:rFonts w:cs="Calibri"/>
          <w:i/>
          <w:iCs/>
          <w:kern w:val="0"/>
        </w:rPr>
        <w:t>The Geography of Climate Change Adaptation in Urban Africa</w:t>
      </w:r>
      <w:r w:rsidRPr="00DE5A5E">
        <w:rPr>
          <w:rFonts w:cs="Calibri"/>
          <w:kern w:val="0"/>
        </w:rPr>
        <w:t>, edited by Patrick Brandful Cobbinah and Michael Addaney. Springer International Publishing, https://doi.org/10.1007/978-3-030-04873-0_2. </w:t>
      </w:r>
    </w:p>
    <w:p w14:paraId="6A0C34F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Oladunmoye, Oluranti. 2024. “RAPID urbanisation AND THE NIGERIAN LANDSCAPE: THE GAINS, THE MENACES, AND STRATEGIES FOR FUTURE SUCCESS.” </w:t>
      </w:r>
      <w:r w:rsidRPr="00DE5A5E">
        <w:rPr>
          <w:rFonts w:cs="Calibri"/>
          <w:i/>
          <w:iCs/>
          <w:kern w:val="0"/>
        </w:rPr>
        <w:t>Social Informatics Journal</w:t>
      </w:r>
      <w:r w:rsidRPr="00DE5A5E">
        <w:rPr>
          <w:rFonts w:cs="Calibri"/>
          <w:kern w:val="0"/>
        </w:rPr>
        <w:t> 3 (1): 39–44. https://doi.org/10.58898/sij.v3i1.39-44. </w:t>
      </w:r>
    </w:p>
    <w:p w14:paraId="7157EE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Olchowik, Jacek, Paweł Jankowski, Marzena Suchocka, Tadeusz Malewski, Adam Wiesiołek and Dorota Hilszczańska. 2023. “The Impact of the Anthropogenic Transformation of Urban Soils on Ectomycorrhizal Fungal Communities Associated with Silver Birch (Betula Pendula Roth.) Growth in Natural versus Urban Soils.” </w:t>
      </w:r>
      <w:r w:rsidRPr="00DE5A5E">
        <w:rPr>
          <w:rFonts w:cs="Calibri"/>
          <w:i/>
          <w:iCs/>
          <w:kern w:val="0"/>
        </w:rPr>
        <w:t>Scientific Reports</w:t>
      </w:r>
      <w:r w:rsidRPr="00DE5A5E">
        <w:rPr>
          <w:rFonts w:cs="Calibri"/>
          <w:kern w:val="0"/>
        </w:rPr>
        <w:t> 13 (1): 21268. https://doi.org/10.1038/s41598-023-48592-6. </w:t>
      </w:r>
    </w:p>
    <w:p w14:paraId="556B1BC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Olusola Helen Adekanmbi, Okwong John Walter, Nchedochukwu Clara Ikegbunam, and Fatimoh Towobola Afolabi. 2023. “Changes in Vegetation in Relation to Human Activities in Atlas Cove, Lagos, Nigeria.” </w:t>
      </w:r>
      <w:r w:rsidRPr="00DE5A5E">
        <w:rPr>
          <w:rFonts w:cs="Calibri"/>
          <w:i/>
          <w:iCs/>
          <w:kern w:val="0"/>
        </w:rPr>
        <w:t>Journal of Tropical Resources and Sustainable Science (JTRSS)</w:t>
      </w:r>
      <w:r w:rsidRPr="00DE5A5E">
        <w:rPr>
          <w:rFonts w:cs="Calibri"/>
          <w:kern w:val="0"/>
        </w:rPr>
        <w:t> 11 (1): 55–63. https://doi.org/10.47253/jtrss.v11i1.1098. </w:t>
      </w:r>
    </w:p>
    <w:p w14:paraId="0914F05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Onandia, Gabriela, Conrad Schittko et al. 2019. “Ecosystem Functioning in Urban Grasslands: The Role of Biodiversity, Plant Invasions, and Urbanisation"” </w:t>
      </w:r>
      <w:r w:rsidRPr="00DE5A5E">
        <w:rPr>
          <w:rFonts w:cs="Calibri"/>
          <w:i/>
          <w:iCs/>
          <w:kern w:val="0"/>
        </w:rPr>
        <w:t>PLOS ONE</w:t>
      </w:r>
      <w:r w:rsidRPr="00DE5A5E">
        <w:rPr>
          <w:rFonts w:cs="Calibri"/>
          <w:kern w:val="0"/>
        </w:rPr>
        <w:t> 14 (11): e0225438. https://doi.org/10.1371/journal.pone.0225438. </w:t>
      </w:r>
    </w:p>
    <w:p w14:paraId="035608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Onyango, Sharon Anyango. 2024. Impact of land use and Vegetation changes on Thermal Comfort in Urban Open Spaces in Nairobi City, Kenya. http://localhost/xmlui/handle/123456789/6354. </w:t>
      </w:r>
    </w:p>
    <w:p w14:paraId="1692471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Ossola, Alessandro, Dexter Locke, Brenda Lin and Emily Minor. 2019. “Greening in Style: Urban Form, Architecture, and the Structure of Front and Backyard Vegetation.” </w:t>
      </w:r>
      <w:r w:rsidRPr="00DE5A5E">
        <w:rPr>
          <w:rFonts w:cs="Calibri"/>
          <w:i/>
          <w:iCs/>
          <w:kern w:val="0"/>
        </w:rPr>
        <w:t>Landscape and Urban Planning</w:t>
      </w:r>
      <w:r w:rsidRPr="00DE5A5E">
        <w:rPr>
          <w:rFonts w:cs="Calibri"/>
          <w:kern w:val="0"/>
        </w:rPr>
        <w:t> 185 (May): 141–57. https://doi.org/10.1016/j.landurbplan.2019.02.014. </w:t>
      </w:r>
    </w:p>
    <w:p w14:paraId="04BCFBB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Owolabi, David. 2019. Forest Loss in Nigeria, the Impact on Climate and People from the Perspectives of Illegal Forest Activities and Government neglect. https://doi.org/10.13140/RG.2.2.16994.17603. </w:t>
      </w:r>
    </w:p>
    <w:p w14:paraId="6112741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Pan, Xubin. 2013. “Fundamental Equations for the Theory of the Species-Area.” </w:t>
      </w:r>
      <w:r w:rsidRPr="00DE5A5E">
        <w:rPr>
          <w:rFonts w:cs="Calibri"/>
          <w:i/>
          <w:iCs/>
          <w:kern w:val="0"/>
        </w:rPr>
        <w:t>Scientific Reports</w:t>
      </w:r>
      <w:r w:rsidRPr="00DE5A5E">
        <w:rPr>
          <w:rFonts w:cs="Calibri"/>
          <w:kern w:val="0"/>
        </w:rPr>
        <w:t> 3 (1): 1334. https://doi.org/10.1038/srep01334. </w:t>
      </w:r>
    </w:p>
    <w:p w14:paraId="1BFBE4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Panagos, M.D. and B.K. Reilly. 2006. “Use of an Area-Based Survey Technique to Detect Vegetation Changes in the swamplands.” </w:t>
      </w:r>
      <w:r w:rsidRPr="00DE5A5E">
        <w:rPr>
          <w:rFonts w:cs="Calibri"/>
          <w:i/>
          <w:iCs/>
          <w:kern w:val="0"/>
        </w:rPr>
        <w:t>Koedoe</w:t>
      </w:r>
      <w:r w:rsidRPr="00DE5A5E">
        <w:rPr>
          <w:rFonts w:cs="Calibri"/>
          <w:kern w:val="0"/>
        </w:rPr>
        <w:t> 49 (1): 69–78. https://doi.org/10.4102/koedoe.v49i1.105. </w:t>
      </w:r>
    </w:p>
    <w:p w14:paraId="2983908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Phiri, M. 2020. </w:t>
      </w:r>
      <w:r w:rsidRPr="00DE5A5E">
        <w:rPr>
          <w:rFonts w:cs="Calibri"/>
          <w:i/>
          <w:iCs/>
          <w:kern w:val="0"/>
        </w:rPr>
        <w:t>Spatial and Temporal Assessment of Vegetation Indices and Climatic Variables: The Case of Eastern Cape Province, South Africa. University of Johannesburg (South Africa).</w:t>
      </w:r>
      <w:r w:rsidRPr="00DE5A5E">
        <w:rPr>
          <w:rFonts w:cs="Calibri"/>
          <w:kern w:val="0"/>
        </w:rPr>
        <w:t> </w:t>
      </w:r>
    </w:p>
    <w:p w14:paraId="374BC79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Pinho, Pedro, Joan Casanelles-Abella, Ana Catarina Luz et al. 2021. “Research Agenda on Biodiversity and Ecosystem Functions and Services in European Cities.” </w:t>
      </w:r>
      <w:r w:rsidRPr="00DE5A5E">
        <w:rPr>
          <w:rFonts w:cs="Calibri"/>
          <w:i/>
          <w:iCs/>
          <w:kern w:val="0"/>
        </w:rPr>
        <w:t>Basic and Applied Ecology</w:t>
      </w:r>
      <w:r w:rsidRPr="00DE5A5E">
        <w:rPr>
          <w:rFonts w:cs="Calibri"/>
          <w:kern w:val="0"/>
        </w:rPr>
        <w:t> 53 (June): 124–33. https://doi.org/10.1016/j.baae.2021.02.014. </w:t>
      </w:r>
    </w:p>
    <w:p w14:paraId="7135733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Prakash, S, and A. K Verma. 2022. “Anthropogenic Activities and Biodiversity Threats"” </w:t>
      </w:r>
      <w:r w:rsidRPr="00DE5A5E">
        <w:rPr>
          <w:rFonts w:cs="Calibri"/>
          <w:i/>
          <w:iCs/>
          <w:kern w:val="0"/>
        </w:rPr>
        <w:t>International Journal of Biological Innovations</w:t>
      </w:r>
      <w:r w:rsidRPr="00DE5A5E">
        <w:rPr>
          <w:rFonts w:cs="Calibri"/>
          <w:kern w:val="0"/>
        </w:rPr>
        <w:t> 4(1) (4): 94-103. </w:t>
      </w:r>
    </w:p>
    <w:p w14:paraId="2A9263D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Priya, M V, R Kalpana, S Pazhanivelan et al. 2023. “Monitoring Vegetation Dynamics Using Multi-Temporal Normalised Difference Vegetation Index (NDVI) and Enhanced Vegetation Index (EVI) Images of Tamil Nadu"” </w:t>
      </w:r>
      <w:r w:rsidRPr="00DE5A5E">
        <w:rPr>
          <w:rFonts w:cs="Calibri"/>
          <w:i/>
          <w:iCs/>
          <w:kern w:val="0"/>
        </w:rPr>
        <w:t>Journal of Applied and Natural Science</w:t>
      </w:r>
      <w:r w:rsidRPr="00DE5A5E">
        <w:rPr>
          <w:rFonts w:cs="Calibri"/>
          <w:kern w:val="0"/>
        </w:rPr>
        <w:t> 15 (3): 1170–77. https://doi.org/10.31018/jans.v15i3.4803. </w:t>
      </w:r>
    </w:p>
    <w:p w14:paraId="4D0C2A8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Pumain, Denise, Fabien Paulus, Céline Vacchiani-Marcuzzo, and José Lobo. 2006. “An Evolutionary Theory for Interpreting Urban Scaling Laws"” Cybergeo, ahead of print, 5 July 2019, https://doi.org/10.4000/cybergeo.2519. </w:t>
      </w:r>
    </w:p>
    <w:p w14:paraId="66C97D6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Qi et al. 2024. “Plant Diversity Distribution along an Urbanisation Gradient and Relationships with Environmental Factors in Urban Agglomerations in Henan Province, China"” </w:t>
      </w:r>
      <w:r w:rsidRPr="00DE5A5E">
        <w:rPr>
          <w:rFonts w:cs="Calibri"/>
          <w:i/>
          <w:iCs/>
          <w:kern w:val="0"/>
        </w:rPr>
        <w:t>Diversity</w:t>
      </w:r>
      <w:r w:rsidRPr="00DE5A5E">
        <w:rPr>
          <w:rFonts w:cs="Calibri"/>
          <w:kern w:val="0"/>
        </w:rPr>
        <w:t> 16 (1): 53. https://doi.org/10.3390/d16010053. </w:t>
      </w:r>
    </w:p>
    <w:p w14:paraId="5ADD916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Radoine et al. 2024. “Modelling the Dynamics of Urbanisation for Urban Sustainability in West Africa"” </w:t>
      </w:r>
      <w:r w:rsidRPr="00DE5A5E">
        <w:rPr>
          <w:rFonts w:cs="Calibri"/>
          <w:i/>
          <w:iCs/>
          <w:kern w:val="0"/>
        </w:rPr>
        <w:t>Journal of Urban Management</w:t>
      </w:r>
      <w:r w:rsidRPr="00DE5A5E">
        <w:rPr>
          <w:rFonts w:cs="Calibri"/>
          <w:kern w:val="0"/>
        </w:rPr>
        <w:t> 13 (4): 580–95. https://doi.org/10.1016/j.jum.2024.06.004. </w:t>
      </w:r>
    </w:p>
    <w:p w14:paraId="011F9E8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Ramil Abbasov. 2025. “The Impact of Climate Change on Urbanisation Processes: A Comprehensive Analysis.” </w:t>
      </w:r>
      <w:r w:rsidRPr="00DE5A5E">
        <w:rPr>
          <w:rFonts w:cs="Calibri"/>
          <w:i/>
          <w:iCs/>
          <w:kern w:val="0"/>
        </w:rPr>
        <w:t>International Journal of Science and Research Archive</w:t>
      </w:r>
      <w:r w:rsidRPr="00DE5A5E">
        <w:rPr>
          <w:rFonts w:cs="Calibri"/>
          <w:kern w:val="0"/>
        </w:rPr>
        <w:t> 14 (3): 713–19. https://doi.org/10.30574/ijsra.2025.14.3.0634. </w:t>
      </w:r>
    </w:p>
    <w:p w14:paraId="35110B1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Reddy, D. Sushma, and P. Rama Chandra Prasad. 2018. “Prediction of Vegetation Dynamics Using NDVI Time Series Data and LSTM.” Modelling Earth Systems and Environment 4 (1): 409–19. https://doi.org/10.1007/s40808-018-0431-3. </w:t>
      </w:r>
    </w:p>
    <w:p w14:paraId="69E342B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Reid, Rachel, Pablo Capilla-Lasheras, Yacob Haddou, Jelle Boonekamp, and Davide M. Dominoni, 2024. “The Impact of Urbanisation on Health Depends on the Health Metric, Life Stage, and Level of Urbanisation: A Global Meta-Analysis on Avian Species"” </w:t>
      </w:r>
      <w:r w:rsidRPr="00DE5A5E">
        <w:rPr>
          <w:rFonts w:cs="Calibri"/>
          <w:i/>
          <w:iCs/>
          <w:kern w:val="0"/>
        </w:rPr>
        <w:t>Proceedings of the Royal Society B: Biological Sciences</w:t>
      </w:r>
      <w:r w:rsidRPr="00DE5A5E">
        <w:rPr>
          <w:rFonts w:cs="Calibri"/>
          <w:kern w:val="0"/>
        </w:rPr>
        <w:t> 291 (2027): 20240617. https://doi.org/10.1098/rspb.2024.0617. </w:t>
      </w:r>
    </w:p>
    <w:p w14:paraId="4E83C8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Ren, Qiang, Chunyang He, Qingxu Huang, Da Zhang, Peijun Shi, and Wenlu Lu. 2023. “Impacts of Global Urban Expansion on Natural Habitats Undermine the Vision for Biodiversity in 2050.” </w:t>
      </w:r>
      <w:r w:rsidRPr="00DE5A5E">
        <w:rPr>
          <w:rFonts w:cs="Calibri"/>
          <w:i/>
          <w:iCs/>
          <w:kern w:val="0"/>
        </w:rPr>
        <w:t>Resources, Conservation and Recycling</w:t>
      </w:r>
      <w:r w:rsidRPr="00DE5A5E">
        <w:rPr>
          <w:rFonts w:cs="Calibri"/>
          <w:kern w:val="0"/>
        </w:rPr>
        <w:t> 190 (March): 106834. https://doi.org/10.1016/j.resconrec.2022.106834. </w:t>
      </w:r>
    </w:p>
    <w:p w14:paraId="30C0FFA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Reynolds, C.S. 2002. “Ecological Pattern and Ecosystem Theory.” </w:t>
      </w:r>
      <w:r w:rsidRPr="00DE5A5E">
        <w:rPr>
          <w:rFonts w:cs="Calibri"/>
          <w:i/>
          <w:iCs/>
          <w:kern w:val="0"/>
        </w:rPr>
        <w:t>Ecological Modelling</w:t>
      </w:r>
      <w:r w:rsidRPr="00DE5A5E">
        <w:rPr>
          <w:rFonts w:cs="Calibri"/>
          <w:kern w:val="0"/>
        </w:rPr>
        <w:t> 158 (3): 181–200. https://doi.org/10.1016/S0304-3800(02)00230-2. </w:t>
      </w:r>
    </w:p>
    <w:p w14:paraId="771D4AD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Rija, Alfan A., Abubakari Said, Kuruthumu A. Mwamende, Shombe N. Hassan, and Seif S. Madoffe. 2014. “Urban Sprawl and Species Movement May Decimate Natural Plant Diversity in an Afro-Tropical City.” </w:t>
      </w:r>
      <w:r w:rsidRPr="00DE5A5E">
        <w:rPr>
          <w:rFonts w:cs="Calibri"/>
          <w:i/>
          <w:iCs/>
          <w:kern w:val="0"/>
        </w:rPr>
        <w:t>Biodiversity and Conservation</w:t>
      </w:r>
      <w:r w:rsidRPr="00DE5A5E">
        <w:rPr>
          <w:rFonts w:cs="Calibri"/>
          <w:kern w:val="0"/>
        </w:rPr>
        <w:t> 23 (4): 963–78. https://doi.org/10.1007/s10531-014-0646-1. </w:t>
      </w:r>
    </w:p>
    <w:p w14:paraId="39CC0BE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Ross, Amanda, and Victor L. Willson. 2017. “One-Way Anova.” In </w:t>
      </w:r>
      <w:r w:rsidRPr="00DE5A5E">
        <w:rPr>
          <w:rFonts w:cs="Calibri"/>
          <w:i/>
          <w:iCs/>
          <w:kern w:val="0"/>
        </w:rPr>
        <w:t>Basic and Advanced Statistical Tests</w:t>
      </w:r>
      <w:r w:rsidRPr="00DE5A5E">
        <w:rPr>
          <w:rFonts w:cs="Calibri"/>
          <w:kern w:val="0"/>
        </w:rPr>
        <w:t>, by Amanda Ross and Victor L. Willson. SensePublishers. https://doi.org/10.1007/978-94-6351-086-8_5. </w:t>
      </w:r>
    </w:p>
    <w:p w14:paraId="63F10D4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Ruas, Renata De Barros, Laís Mara Santana Costa, and Fernanda Bered. 2022. “Urbanisation Driving Changes in Plant Species and Communities: A Global View"” </w:t>
      </w:r>
      <w:r w:rsidRPr="00DE5A5E">
        <w:rPr>
          <w:rFonts w:cs="Calibri"/>
          <w:i/>
          <w:iCs/>
          <w:kern w:val="0"/>
        </w:rPr>
        <w:t>Global Ecology and Conservation</w:t>
      </w:r>
      <w:r w:rsidRPr="00DE5A5E">
        <w:rPr>
          <w:rFonts w:cs="Calibri"/>
          <w:kern w:val="0"/>
        </w:rPr>
        <w:t> 38 (October): e02243. https://doi.org/10.1016/j.gecco.2022.e02243. </w:t>
      </w:r>
    </w:p>
    <w:p w14:paraId="319678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Rumora, Luka, Ivan Majić, Mario Miler and Damir Medak, 2021. “Spatial Video Remote Sensing for Urban Vegetation Mapping Using Vegetation Indices.” </w:t>
      </w:r>
      <w:r w:rsidRPr="00DE5A5E">
        <w:rPr>
          <w:rFonts w:cs="Calibri"/>
          <w:i/>
          <w:iCs/>
          <w:kern w:val="0"/>
        </w:rPr>
        <w:t>Urban Ecosystems</w:t>
      </w:r>
      <w:r w:rsidRPr="00DE5A5E">
        <w:rPr>
          <w:rFonts w:cs="Calibri"/>
          <w:kern w:val="0"/>
        </w:rPr>
        <w:t> 24 (1): 21–33. https://doi.org/10.1007/s11252-020-01002-5. </w:t>
      </w:r>
    </w:p>
    <w:p w14:paraId="748F9F2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Salem, Muhammad and Naoki Tsurusaki, 2024. “Impacts of Rapid Urban Expansion on Peri-Urban Landscapes in the Global South: Insights from Landscape Metrics in Greater Cairo.” </w:t>
      </w:r>
      <w:r w:rsidRPr="00DE5A5E">
        <w:rPr>
          <w:rFonts w:cs="Calibri"/>
          <w:i/>
          <w:iCs/>
          <w:kern w:val="0"/>
        </w:rPr>
        <w:t>Sustainability</w:t>
      </w:r>
      <w:r w:rsidRPr="00DE5A5E">
        <w:rPr>
          <w:rFonts w:cs="Calibri"/>
          <w:kern w:val="0"/>
        </w:rPr>
        <w:t> 16 (6): 2316. https://doi.org/10.3390/su16062316. </w:t>
      </w:r>
    </w:p>
    <w:p w14:paraId="44D8FFE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Salvati, L., M. Karamesouti and K. Kosmas. 2014. “Soil Degradation in Environmentally Sensitive Areas Driven by Urbanisation: An Example from Southeast Europe.” </w:t>
      </w:r>
      <w:r w:rsidRPr="00DE5A5E">
        <w:rPr>
          <w:rFonts w:cs="Calibri"/>
          <w:i/>
          <w:iCs/>
          <w:kern w:val="0"/>
        </w:rPr>
        <w:t>Soil Use and Management</w:t>
      </w:r>
      <w:r w:rsidRPr="00DE5A5E">
        <w:rPr>
          <w:rFonts w:cs="Calibri"/>
          <w:kern w:val="0"/>
        </w:rPr>
        <w:t> 30 (3): 382–93. https://doi.org/10.1111/sum.12133. </w:t>
      </w:r>
    </w:p>
    <w:p w14:paraId="53DDC98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Samhouri, Jameal F., Andrew Olaf Shelton, Gregory D. Williams, et al. 2022. “How Much City Is Too Much City? Biodiversity and Ecosystem Functioning along an Urban Gradient at the Interface of Land and Sea.” </w:t>
      </w:r>
      <w:r w:rsidRPr="00DE5A5E">
        <w:rPr>
          <w:rFonts w:cs="Calibri"/>
          <w:i/>
          <w:iCs/>
          <w:kern w:val="0"/>
        </w:rPr>
        <w:t>Frontiers in Marine Science</w:t>
      </w:r>
      <w:r w:rsidRPr="00DE5A5E">
        <w:rPr>
          <w:rFonts w:cs="Calibri"/>
          <w:kern w:val="0"/>
        </w:rPr>
        <w:t> 9 (September): 931319. https://doi.org/10.3389/fmars.2022.931319. </w:t>
      </w:r>
    </w:p>
    <w:p w14:paraId="7E89625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SANI, A. 2022. “ASSESSMENT OF LAND CAPABILITY AND SUITABILITY CLASSIFICATION FOR CROP PRODUCTION IN KATSINA, NIGERIA (Doctoral Dissertation, School of"” Graduate Studies, Universiti Putra Malaysia". </w:t>
      </w:r>
    </w:p>
    <w:p w14:paraId="778E67B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Sathish, Karan, As Devakumar, A Kokila, et al. 2024. “Effects of Urbanisation on Soil Quality in the Rural‒Urban Gradient of Bengaluru, India.” </w:t>
      </w:r>
      <w:r w:rsidRPr="00DE5A5E">
        <w:rPr>
          <w:rFonts w:cs="Calibri"/>
          <w:i/>
          <w:iCs/>
          <w:kern w:val="0"/>
        </w:rPr>
        <w:t>International Journal of Environment and Climate Change</w:t>
      </w:r>
      <w:r w:rsidRPr="00DE5A5E">
        <w:rPr>
          <w:rFonts w:cs="Calibri"/>
          <w:kern w:val="0"/>
        </w:rPr>
        <w:t> 14 (9): 393–405. https://doi.org/10.9734/ijecc/2024/v14i94424. </w:t>
      </w:r>
    </w:p>
    <w:p w14:paraId="2D2DB5A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Selvaraj, Rohini, and Sureshkumar Nagarajan, 2022. “Change Detection Techniques for a Remote Sensing Application: An Overview.” In </w:t>
      </w:r>
      <w:r w:rsidRPr="00DE5A5E">
        <w:rPr>
          <w:rFonts w:cs="Calibri"/>
          <w:i/>
          <w:iCs/>
          <w:kern w:val="0"/>
        </w:rPr>
        <w:t>Cognitive Systems and Signal Processing in Image Processing</w:t>
      </w:r>
      <w:r w:rsidRPr="00DE5A5E">
        <w:rPr>
          <w:rFonts w:cs="Calibri"/>
          <w:kern w:val="0"/>
        </w:rPr>
        <w:t>. Elsevier, https://doi.org/10.1016/B978-0-12-824410-4.00015-5. </w:t>
      </w:r>
    </w:p>
    <w:p w14:paraId="4D9F210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Seress, Gábor, Ágnes Lipovits, Veronika Bókony, and László Czúni. 2014. “Quantifying the Urban Gradient: A Practical Method for Broad Measurements.” </w:t>
      </w:r>
      <w:r w:rsidRPr="00DE5A5E">
        <w:rPr>
          <w:rFonts w:cs="Calibri"/>
          <w:i/>
          <w:iCs/>
          <w:kern w:val="0"/>
        </w:rPr>
        <w:t>Landscape and Urban Planning</w:t>
      </w:r>
      <w:r w:rsidRPr="00DE5A5E">
        <w:rPr>
          <w:rFonts w:cs="Calibri"/>
          <w:kern w:val="0"/>
        </w:rPr>
        <w:t> 131 (November): 42–50. https://doi.org/10.1016/j.landurbplan.2014.07.010. </w:t>
      </w:r>
    </w:p>
    <w:p w14:paraId="6CC32DC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Shahane, Amit Anil, and Yashbir Singh Shivay, 2021. “Soil Health and Its Improvement Through Novel Agronomic and Innovative Approaches.” </w:t>
      </w:r>
      <w:r w:rsidRPr="00DE5A5E">
        <w:rPr>
          <w:rFonts w:cs="Calibri"/>
          <w:i/>
          <w:iCs/>
          <w:kern w:val="0"/>
        </w:rPr>
        <w:t>Frontiers in Agronomy</w:t>
      </w:r>
      <w:r w:rsidRPr="00DE5A5E">
        <w:rPr>
          <w:rFonts w:cs="Calibri"/>
          <w:kern w:val="0"/>
        </w:rPr>
        <w:t> 3 (September): 680456. https://doi.org/10.3389/fagro.2021.680456. </w:t>
      </w:r>
    </w:p>
    <w:p w14:paraId="16C057D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Sheil, Douglas and David F.R.P. Burslem. 2013. “Defining and Defending Connell’s Intermediate Disturbance Hypothesis: A Response to Fox.” </w:t>
      </w:r>
      <w:r w:rsidRPr="00DE5A5E">
        <w:rPr>
          <w:rFonts w:cs="Calibri"/>
          <w:i/>
          <w:iCs/>
          <w:kern w:val="0"/>
        </w:rPr>
        <w:t>Trends in Ecology &amp; Evolution</w:t>
      </w:r>
      <w:r w:rsidRPr="00DE5A5E">
        <w:rPr>
          <w:rFonts w:cs="Calibri"/>
          <w:kern w:val="0"/>
        </w:rPr>
        <w:t> 28 (10): 571–72. https://doi.org/10.1016/j.tree.2013.07.006. </w:t>
      </w:r>
    </w:p>
    <w:p w14:paraId="6BF72C5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Shen, Yiguo, Xiaojie Chen, Qingxin Yao, Jiahui Ding, Yuhan Lai, and Yongheng Rao. 2023. “Examining the Impact of China’s Poverty Alleviation on Nightlight in 831 impoverished state Counties.” </w:t>
      </w:r>
      <w:r w:rsidRPr="00DE5A5E">
        <w:rPr>
          <w:rFonts w:cs="Calibri"/>
          <w:i/>
          <w:iCs/>
          <w:kern w:val="0"/>
        </w:rPr>
        <w:t>Land</w:t>
      </w:r>
      <w:r w:rsidRPr="00DE5A5E">
        <w:rPr>
          <w:rFonts w:cs="Calibri"/>
          <w:kern w:val="0"/>
        </w:rPr>
        <w:t> 12 (6): 1128. https://doi.org/10.3390/land12061128. </w:t>
      </w:r>
    </w:p>
    <w:p w14:paraId="046C35B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Smith, Callum, Dominick Spracklen, and Jessica Baker. 2020. </w:t>
      </w:r>
      <w:r w:rsidRPr="00DE5A5E">
        <w:rPr>
          <w:rFonts w:cs="Calibri"/>
          <w:i/>
          <w:iCs/>
          <w:kern w:val="0"/>
        </w:rPr>
        <w:t>Impacts of Tropical Deforestation on Local Climate</w:t>
      </w:r>
      <w:r w:rsidRPr="00DE5A5E">
        <w:rPr>
          <w:rFonts w:cs="Calibri"/>
          <w:kern w:val="0"/>
        </w:rPr>
        <w:t>. March 23. https://doi.org/10.5194/egusphere-egu2020-11712. </w:t>
      </w:r>
    </w:p>
    <w:p w14:paraId="46562F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Socolar, Jacob B., Simon C. Mills, James J. Gilroy et al. 2025. “loss of tropical biodiversity from Land-Use Change Is Severely Un "The “restimated by Local-Scale Assessments.” </w:t>
      </w:r>
      <w:r w:rsidRPr="00DE5A5E">
        <w:rPr>
          <w:rFonts w:cs="Calibri"/>
          <w:i/>
          <w:iCs/>
          <w:kern w:val="0"/>
        </w:rPr>
        <w:t>Nature Ecology &amp; Evolution</w:t>
      </w:r>
      <w:r w:rsidRPr="00DE5A5E">
        <w:rPr>
          <w:rFonts w:cs="Calibri"/>
          <w:kern w:val="0"/>
        </w:rPr>
        <w:t> 9 (9): 1643–55. https://doi.org/10.1038/s41559-025-02779-4. </w:t>
      </w:r>
    </w:p>
    <w:p w14:paraId="735C04C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Solymosi, Kristóf, György Kövér and Róbert Romvári. 2019. “The Progression of Vegetation Indices: A Short Overview"” </w:t>
      </w:r>
      <w:r w:rsidRPr="00DE5A5E">
        <w:rPr>
          <w:rFonts w:cs="Calibri"/>
          <w:i/>
          <w:iCs/>
          <w:kern w:val="0"/>
        </w:rPr>
        <w:t>Acta Agraria Kaposváriensis</w:t>
      </w:r>
      <w:r w:rsidRPr="00DE5A5E">
        <w:rPr>
          <w:rFonts w:cs="Calibri"/>
          <w:kern w:val="0"/>
        </w:rPr>
        <w:t> 23 (1). https://doi.org/10.31914/aak.2264. </w:t>
      </w:r>
    </w:p>
    <w:p w14:paraId="2C2FE15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Song, Anjian, Zhenbao Wang, Shihao Li, and Xinyi Chen. 2025. “Comparative Analysis of the Impact of the built environment and Land Use on Monthly and Annual Mean PM2.5 Levels.” </w:t>
      </w:r>
      <w:r w:rsidRPr="00DE5A5E">
        <w:rPr>
          <w:rFonts w:cs="Calibri"/>
          <w:i/>
          <w:iCs/>
          <w:kern w:val="0"/>
        </w:rPr>
        <w:t>Atmosphere</w:t>
      </w:r>
      <w:r w:rsidRPr="00DE5A5E">
        <w:rPr>
          <w:rFonts w:cs="Calibri"/>
          <w:kern w:val="0"/>
        </w:rPr>
        <w:t> 16 (6): 682. https://doi.org/10.3390/atmos16060682. </w:t>
      </w:r>
    </w:p>
    <w:p w14:paraId="43E4B67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Soto-Navarro, C. A., M. Harfoot, S. L. L. Hill et al. 2021. “Towards a Multidimensional Biodiversity Index for National Application.” </w:t>
      </w:r>
      <w:r w:rsidRPr="00DE5A5E">
        <w:rPr>
          <w:rFonts w:cs="Calibri"/>
          <w:i/>
          <w:iCs/>
          <w:kern w:val="0"/>
        </w:rPr>
        <w:t>Nature Sustainability</w:t>
      </w:r>
      <w:r w:rsidRPr="00DE5A5E">
        <w:rPr>
          <w:rFonts w:cs="Calibri"/>
          <w:kern w:val="0"/>
        </w:rPr>
        <w:t> 4 (11): 933–42. https://doi.org/10.1038/s41893-021-00753-z. </w:t>
      </w:r>
    </w:p>
    <w:p w14:paraId="383921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Srivastava, Diane S. and Mark Vellend. 2005. “Biodiversity-Ecosystem Function Research: Is It Relevant to Conservation?” Annual Review of Ecology, Evolution and Systematics 36 (1): 267–94. https://doi.org/10.1146/annurev.ecolsys.36.102003.152636. </w:t>
      </w:r>
    </w:p>
    <w:p w14:paraId="02B64C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Stamin, Florin Daniel, and Sina Cosmulescu, 2025. “Assessing the Vegetation Diversity of Different Forest Ecosystems in Southern Romania Using Biodiversity Indices and Similarity Coefficients.” </w:t>
      </w:r>
      <w:r w:rsidRPr="00DE5A5E">
        <w:rPr>
          <w:rFonts w:cs="Calibri"/>
          <w:i/>
          <w:iCs/>
          <w:kern w:val="0"/>
        </w:rPr>
        <w:t>Biology</w:t>
      </w:r>
      <w:r w:rsidRPr="00DE5A5E">
        <w:rPr>
          <w:rFonts w:cs="Calibri"/>
          <w:kern w:val="0"/>
        </w:rPr>
        <w:t> 14 (7): 869. https://doi.org/10.3390/biology14070869. </w:t>
      </w:r>
    </w:p>
    <w:p w14:paraId="2697897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Stenchly, Kathrin, Antoine Waongo, Wolfgang Schaeper, George Nyarko, and Andreas Buerkert. 2019. “Structural Landscape Changes in Urban and Peri-Urban Agricultural Systems of Two West African Cities and Their Relationships to Ecosystem Services Provided by Woody Plant Communities"” </w:t>
      </w:r>
      <w:r w:rsidRPr="00DE5A5E">
        <w:rPr>
          <w:rFonts w:cs="Calibri"/>
          <w:i/>
          <w:iCs/>
          <w:kern w:val="0"/>
        </w:rPr>
        <w:t>Urban Ecosystems</w:t>
      </w:r>
      <w:r w:rsidRPr="00DE5A5E">
        <w:rPr>
          <w:rFonts w:cs="Calibri"/>
          <w:kern w:val="0"/>
        </w:rPr>
        <w:t> 22 (2): 397–408. https://doi.org/10.1007/s11252-018-0811-5. </w:t>
      </w:r>
    </w:p>
    <w:p w14:paraId="1E80804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Stohlgren, T. J. 2007. “Measuring Plant Diversity: Lessons from the Field"” </w:t>
      </w:r>
      <w:r w:rsidRPr="00DE5A5E">
        <w:rPr>
          <w:rFonts w:cs="Calibri"/>
          <w:i/>
          <w:iCs/>
          <w:kern w:val="0"/>
        </w:rPr>
        <w:t>OUP USA.</w:t>
      </w:r>
      <w:r w:rsidRPr="00DE5A5E">
        <w:rPr>
          <w:rFonts w:cs="Calibri"/>
          <w:kern w:val="0"/>
        </w:rPr>
        <w:t> </w:t>
      </w:r>
    </w:p>
    <w:p w14:paraId="42C524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Sun, Genyun, Zhijun Jiao, Aizhu Zhang, Feng Li, Hang Fu, and Zheng Li. 2021. “Hyperspectral Image-Based Vegetation Index (HSVI): A New Vegetation Index for Urban Ecological Research.” </w:t>
      </w:r>
      <w:r w:rsidRPr="00DE5A5E">
        <w:rPr>
          <w:rFonts w:cs="Calibri"/>
          <w:i/>
          <w:iCs/>
          <w:kern w:val="0"/>
        </w:rPr>
        <w:t>International Journal of Applied Earth Observation and Geoinformation</w:t>
      </w:r>
      <w:r w:rsidRPr="00DE5A5E">
        <w:rPr>
          <w:rFonts w:cs="Calibri"/>
          <w:kern w:val="0"/>
        </w:rPr>
        <w:t> 103 (December): 102529. https://doi.org/10.1016/j.jag.2021.102529. </w:t>
      </w:r>
    </w:p>
    <w:p w14:paraId="2004791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Sun, Yi, Xuxi Fang, Diwei Tang, and Yubo Hu. 2025. “Spatiotemporal Evolution and Multi-Scale Driving Mechanisms of Ecosystem Service Value in Wuhan, China.” </w:t>
      </w:r>
      <w:r w:rsidRPr="00DE5A5E">
        <w:rPr>
          <w:rFonts w:cs="Calibri"/>
          <w:i/>
          <w:iCs/>
          <w:kern w:val="0"/>
        </w:rPr>
        <w:t>Sustainability</w:t>
      </w:r>
      <w:r w:rsidRPr="00DE5A5E">
        <w:rPr>
          <w:rFonts w:cs="Calibri"/>
          <w:kern w:val="0"/>
        </w:rPr>
        <w:t> 17 (19): 8676. https://doi.org/10.3390/su17198676. </w:t>
      </w:r>
    </w:p>
    <w:p w14:paraId="66A6189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Taheri Shahraiyni, Hamid, and Sahar Sodoudi. 2016. “Statistical Modelling Approaches for PM10 Prediction in Urban Areas; A Review of 21st-Century Studies.” </w:t>
      </w:r>
      <w:r w:rsidRPr="00DE5A5E">
        <w:rPr>
          <w:rFonts w:cs="Calibri"/>
          <w:i/>
          <w:iCs/>
          <w:kern w:val="0"/>
        </w:rPr>
        <w:t>Atmosphere</w:t>
      </w:r>
      <w:r w:rsidRPr="00DE5A5E">
        <w:rPr>
          <w:rFonts w:cs="Calibri"/>
          <w:kern w:val="0"/>
        </w:rPr>
        <w:t> 7 (2): 15. https://doi.org/10.3390/atmos7020015. </w:t>
      </w:r>
    </w:p>
    <w:p w14:paraId="0D09F2E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Takuwa, Nuubu, Eleanor Wozei, Sarah Kizza-Nkambwe, Geoffrey Malinga, George Kilande and Joel Kinobe. 2024. “Plant Communities as Indicators of Anthropogenic Disturbance in a tropical Peri-Urban wetland of the Lutembe Bay Wetland System, Uganda.” </w:t>
      </w:r>
      <w:r w:rsidRPr="00DE5A5E">
        <w:rPr>
          <w:rFonts w:cs="Calibri"/>
          <w:i/>
          <w:iCs/>
          <w:kern w:val="0"/>
        </w:rPr>
        <w:t>Sustainable Environment</w:t>
      </w:r>
      <w:r w:rsidRPr="00DE5A5E">
        <w:rPr>
          <w:rFonts w:cs="Calibri"/>
          <w:kern w:val="0"/>
        </w:rPr>
        <w:t> 10 (1): 2374114. https://doi.org/10.1080/27658511.2024.2374114. </w:t>
      </w:r>
    </w:p>
    <w:p w14:paraId="51B9766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Tanner, Colby J, Frederick R Adler, Nancy B Grimm et al. 2014. “Urban Ecology: Advancing Science and Society"” </w:t>
      </w:r>
      <w:r w:rsidRPr="00DE5A5E">
        <w:rPr>
          <w:rFonts w:cs="Calibri"/>
          <w:i/>
          <w:iCs/>
          <w:kern w:val="0"/>
        </w:rPr>
        <w:t>Frontiers in Ecology and the Environment</w:t>
      </w:r>
      <w:r w:rsidRPr="00DE5A5E">
        <w:rPr>
          <w:rFonts w:cs="Calibri"/>
          <w:kern w:val="0"/>
        </w:rPr>
        <w:t> 12 (10): 574–81. https://doi.org/10.1890/140019. </w:t>
      </w:r>
    </w:p>
    <w:p w14:paraId="52FFC3A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Tewabe, Dires and Temesgen Fentahun, 2020. “Assessing Land Use and Land Cover Change Detection Using Remote Sensing in the Lake Tana Basin, Northwest Ethiopia"” </w:t>
      </w:r>
      <w:r w:rsidRPr="00DE5A5E">
        <w:rPr>
          <w:rFonts w:cs="Calibri"/>
          <w:i/>
          <w:iCs/>
          <w:kern w:val="0"/>
        </w:rPr>
        <w:t>Cogent Environmental Science</w:t>
      </w:r>
      <w:r w:rsidRPr="00DE5A5E">
        <w:rPr>
          <w:rFonts w:cs="Calibri"/>
          <w:kern w:val="0"/>
        </w:rPr>
        <w:t> 6 (1): 1778998. https://doi.org/10.1080/23311843.2020.1778998. </w:t>
      </w:r>
    </w:p>
    <w:p w14:paraId="3902AC8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Thompson, Grant L., and Jenny Kao‐Kniffin. 2017. “Applying Biodiversity and Ecosystem Function Theory to Turfgrass Management.” </w:t>
      </w:r>
      <w:r w:rsidRPr="00DE5A5E">
        <w:rPr>
          <w:rFonts w:cs="Calibri"/>
          <w:i/>
          <w:iCs/>
          <w:kern w:val="0"/>
        </w:rPr>
        <w:t>Crop Science</w:t>
      </w:r>
      <w:r w:rsidRPr="00DE5A5E">
        <w:rPr>
          <w:rFonts w:cs="Calibri"/>
          <w:kern w:val="0"/>
        </w:rPr>
        <w:t> 57 (S1). https://doi.org/10.2135/cropsci2016.05.0433. </w:t>
      </w:r>
    </w:p>
    <w:p w14:paraId="36A1610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Threlfall, Caragh G., Alessandro Ossola, Amy K. Hahs, Nicholas S. G. Williams, Lee Wilson, and Stephen J. Livesley. 2016. “Variation in Vegetation Structure and Composition in Urban Green Space Types.” </w:t>
      </w:r>
      <w:r w:rsidRPr="00DE5A5E">
        <w:rPr>
          <w:rFonts w:cs="Calibri"/>
          <w:i/>
          <w:iCs/>
          <w:kern w:val="0"/>
        </w:rPr>
        <w:t>Frontiers in Ecology and Evolution</w:t>
      </w:r>
      <w:r w:rsidRPr="00DE5A5E">
        <w:rPr>
          <w:rFonts w:cs="Calibri"/>
          <w:kern w:val="0"/>
        </w:rPr>
        <w:t> 4 (June). https://doi.org/10.3389/fevo.2016.00066. </w:t>
      </w:r>
    </w:p>
    <w:p w14:paraId="6813326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Toroitich, Caleb, Mugwima Njuguna and Dennis Karanja, 2022. “Effects of the urban wetland patch pattern on the Biodiversity of Aquatic Birds in Nairobi, Kenya.” Journal of Agriculture, Science, and Technology 21 (1): 83–109. https://doi.org/10.4314/jagst.v21i1.8. </w:t>
      </w:r>
    </w:p>
    <w:p w14:paraId="4381D82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Toscano, Stefania, Daniela Romano, Valerio Lazzeri, Luca Leotta, and Francesca Bretzel, 2025. “How Can Plants Used for Ornamental Purposes Contribute to Urban Biodiversity?” </w:t>
      </w:r>
      <w:r w:rsidRPr="00DE5A5E">
        <w:rPr>
          <w:rFonts w:cs="Calibri"/>
          <w:i/>
          <w:iCs/>
          <w:kern w:val="0"/>
        </w:rPr>
        <w:t>Sustainability</w:t>
      </w:r>
      <w:r w:rsidRPr="00DE5A5E">
        <w:rPr>
          <w:rFonts w:cs="Calibri"/>
          <w:kern w:val="0"/>
        </w:rPr>
        <w:t> 17 (9): 4061. https://doi.org/10.3390/su17094061. </w:t>
      </w:r>
    </w:p>
    <w:p w14:paraId="674F6E7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Turnbull, Lindsay A., Forest Isbell, Drew W. Purves, Michel Loreau, and Andy Hector. 2016. “Understanding the Value of Plant Diversity for Ecosystem Functioning through Niche Theory"” </w:t>
      </w:r>
      <w:r w:rsidRPr="00DE5A5E">
        <w:rPr>
          <w:rFonts w:cs="Calibri"/>
          <w:i/>
          <w:iCs/>
          <w:kern w:val="0"/>
        </w:rPr>
        <w:t>Proceedings of the Royal Society B: Biological Sciences</w:t>
      </w:r>
      <w:r w:rsidRPr="00DE5A5E">
        <w:rPr>
          <w:rFonts w:cs="Calibri"/>
          <w:kern w:val="0"/>
        </w:rPr>
        <w:t> 283 (1844): 20160536. https://doi.org/10.1098/rspb.2016.0536. </w:t>
      </w:r>
    </w:p>
    <w:p w14:paraId="6D4CF0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Turner, M. G, R. H Gardner, and R. V O’Neill. 2001. “Landscape Ecology. Theory and Practice.” </w:t>
      </w:r>
      <w:r w:rsidRPr="00DE5A5E">
        <w:rPr>
          <w:rFonts w:cs="Calibri"/>
          <w:i/>
          <w:iCs/>
          <w:kern w:val="0"/>
        </w:rPr>
        <w:t>New York: Springer-Verlag.</w:t>
      </w:r>
      <w:r w:rsidRPr="00DE5A5E">
        <w:rPr>
          <w:rFonts w:cs="Calibri"/>
          <w:kern w:val="0"/>
        </w:rPr>
        <w:t> </w:t>
      </w:r>
    </w:p>
    <w:p w14:paraId="3BB00D0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Udoinyang, Nathan. 2024. “Impacts of Population Trends, Agricultural Supply Chains and Environmental Decline in Otukpo LGA, Benue State, Nigeria"” </w:t>
      </w:r>
      <w:r w:rsidRPr="00DE5A5E">
        <w:rPr>
          <w:rFonts w:cs="Calibri"/>
          <w:i/>
          <w:iCs/>
          <w:kern w:val="0"/>
        </w:rPr>
        <w:t>International Journal of Environment, Engineering and Education</w:t>
      </w:r>
      <w:r w:rsidRPr="00DE5A5E">
        <w:rPr>
          <w:rFonts w:cs="Calibri"/>
          <w:kern w:val="0"/>
        </w:rPr>
        <w:t> 6 (1): 12–25. https://doi.org/10.55151/ijeedu.v6i1.128. </w:t>
      </w:r>
    </w:p>
    <w:p w14:paraId="6BF02BB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Ullah, Sajid, Mudassir Khan, and Xiuchen Qiao. 2025. “Evaluating the Impact of Urbanisation Patterns on LST and UHI Effect in Afghanistan’s Cities: A Machine Learning Approach for Sustainable Urban Planning.” Environment, Development and Sustainability, ahead of print, May 5, https://doi.org/10.1007/s10668-025-06249-6. </w:t>
      </w:r>
    </w:p>
    <w:p w14:paraId="77C90B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Ulrich, Jens, and Risa D. Sargent, 2025. “Urban Landscapes with More Natural Greenspace Support Higher Pollinator Diversity.” </w:t>
      </w:r>
      <w:r w:rsidRPr="00DE5A5E">
        <w:rPr>
          <w:rFonts w:cs="Calibri"/>
          <w:i/>
          <w:iCs/>
          <w:kern w:val="0"/>
        </w:rPr>
        <w:t>Ecological Applications</w:t>
      </w:r>
      <w:r w:rsidRPr="00DE5A5E">
        <w:rPr>
          <w:rFonts w:cs="Calibri"/>
          <w:kern w:val="0"/>
        </w:rPr>
        <w:t> 35 (1): e70005. https://doi.org/10.1002/eap.70005. </w:t>
      </w:r>
    </w:p>
    <w:p w14:paraId="76DC63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Urban, Dean L. 2005. “modelling ECOLOGICAL PROCESSES ACROSS SCALES.” </w:t>
      </w:r>
      <w:r w:rsidRPr="00DE5A5E">
        <w:rPr>
          <w:rFonts w:cs="Calibri"/>
          <w:i/>
          <w:iCs/>
          <w:kern w:val="0"/>
        </w:rPr>
        <w:t>Ecology</w:t>
      </w:r>
      <w:r w:rsidRPr="00DE5A5E">
        <w:rPr>
          <w:rFonts w:cs="Calibri"/>
          <w:kern w:val="0"/>
        </w:rPr>
        <w:t> 86 (8): 1996–2006. https://doi.org/10.1890/04-0918. </w:t>
      </w:r>
    </w:p>
    <w:p w14:paraId="7FECEF4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Urban, Mark C., Marina Alberti, Luc De Meester et al. 2024. “Interactions between Climate Change and Urbanisation Will Shape the Future of Biodiversity.” </w:t>
      </w:r>
      <w:r w:rsidRPr="00DE5A5E">
        <w:rPr>
          <w:rFonts w:cs="Calibri"/>
          <w:i/>
          <w:iCs/>
          <w:kern w:val="0"/>
        </w:rPr>
        <w:t>Nature Climate Change</w:t>
      </w:r>
      <w:r w:rsidRPr="00DE5A5E">
        <w:rPr>
          <w:rFonts w:cs="Calibri"/>
          <w:kern w:val="0"/>
        </w:rPr>
        <w:t> 14 (5): 436–47. https://doi.org/10.1038/s41558-024-01996-2. </w:t>
      </w:r>
    </w:p>
    <w:p w14:paraId="3FA39DB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Vačkář, David, Ben Ten Brink, Jonathan Loh, Jonathan E.M. Baillie and Belinda Reyers. 2012. “Review of Multispecies indicators to monitor Human Impacts on biodiversity"” </w:t>
      </w:r>
      <w:r w:rsidRPr="00DE5A5E">
        <w:rPr>
          <w:rFonts w:cs="Calibri"/>
          <w:i/>
          <w:iCs/>
          <w:kern w:val="0"/>
        </w:rPr>
        <w:t>Ecological Indicators</w:t>
      </w:r>
      <w:r w:rsidRPr="00DE5A5E">
        <w:rPr>
          <w:rFonts w:cs="Calibri"/>
          <w:kern w:val="0"/>
        </w:rPr>
        <w:t> 17 (June): 58–67. https://doi.org/10.1016/j.ecolind.2011.04.024. </w:t>
      </w:r>
    </w:p>
    <w:p w14:paraId="02E5DD6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Vasilevich, V. I. 2009. “Species Diversity of Plants.” </w:t>
      </w:r>
      <w:r w:rsidRPr="00DE5A5E">
        <w:rPr>
          <w:rFonts w:cs="Calibri"/>
          <w:i/>
          <w:iCs/>
          <w:kern w:val="0"/>
        </w:rPr>
        <w:t>Contemporary Problems of Ecology</w:t>
      </w:r>
      <w:r w:rsidRPr="00DE5A5E">
        <w:rPr>
          <w:rFonts w:cs="Calibri"/>
          <w:kern w:val="0"/>
        </w:rPr>
        <w:t> 2 (4): 297–303. https://doi.org/10.1134/S1995425509040018. </w:t>
      </w:r>
    </w:p>
    <w:p w14:paraId="476C930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Včeláková, Renata, Marcela Prokopová, Vilém Pechanec et al. 2023. “Assessment and Spatial Distribution of Urban Ecosystem Functions Applied in Two Czech Cities.” </w:t>
      </w:r>
      <w:r w:rsidRPr="00DE5A5E">
        <w:rPr>
          <w:rFonts w:cs="Calibri"/>
          <w:i/>
          <w:iCs/>
          <w:kern w:val="0"/>
        </w:rPr>
        <w:t>Applied Sciences</w:t>
      </w:r>
      <w:r w:rsidRPr="00DE5A5E">
        <w:rPr>
          <w:rFonts w:cs="Calibri"/>
          <w:kern w:val="0"/>
        </w:rPr>
        <w:t> 13 (9): 5759. https://doi.org/10.3390/app13095759. </w:t>
      </w:r>
    </w:p>
    <w:p w14:paraId="2B51A47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Viana, Cláudia M., Sandra Oliveira, Sérgio C. Oliveira, and Jorge Rocha. 2019. “of land Use/Land Cover change and Urban sweep Analysis.” "Detection In Spatial Modelling in GIS and R for Earth and Environmental Sciences. Elsevier, https://doi.org/10.1016/B978-0-12-815226-3.00029-6. </w:t>
      </w:r>
    </w:p>
    <w:p w14:paraId="761EBAF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Waheeb, Rasha. 2023. “The Concept of Urbanization in Developing Countries.” </w:t>
      </w:r>
      <w:r w:rsidRPr="00DE5A5E">
        <w:rPr>
          <w:rFonts w:cs="Calibri"/>
          <w:i/>
          <w:iCs/>
          <w:kern w:val="0"/>
        </w:rPr>
        <w:t>SSRN Electronic Journal</w:t>
      </w:r>
      <w:r w:rsidRPr="00DE5A5E">
        <w:rPr>
          <w:rFonts w:cs="Calibri"/>
          <w:kern w:val="0"/>
        </w:rPr>
        <w:t>, ahead of print. https://doi.org/10.2139/ssrn.4468913. </w:t>
      </w:r>
    </w:p>
    <w:p w14:paraId="13F8C61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Wang, Haoyang, Chunyi Li, Meng Li, Yangying Zhan, Kexin Liu, and Junxuan Li. 2025. “The Analysis of Spatial and Temporal Changes in Ecological Quality and Its Drivers in the Baiyangdian basin.” </w:t>
      </w:r>
      <w:r w:rsidRPr="00DE5A5E">
        <w:rPr>
          <w:rFonts w:cs="Calibri"/>
          <w:i/>
          <w:iCs/>
          <w:kern w:val="0"/>
        </w:rPr>
        <w:t>Remote Sensing</w:t>
      </w:r>
      <w:r w:rsidRPr="00DE5A5E">
        <w:rPr>
          <w:rFonts w:cs="Calibri"/>
          <w:kern w:val="0"/>
        </w:rPr>
        <w:t> 17 (17): 3017. https://doi.org/10.3390/rs17173017. </w:t>
      </w:r>
    </w:p>
    <w:p w14:paraId="49D356B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Wang, Xinyu, Xiangfeng Meng, and Ying Long. 2022. “Projecting 1 Km-Grid Population Distributions from 2020 to 2100 Globally under Shared Socioeconomic Pathways.” </w:t>
      </w:r>
      <w:r w:rsidRPr="00DE5A5E">
        <w:rPr>
          <w:rFonts w:cs="Calibri"/>
          <w:i/>
          <w:iCs/>
          <w:kern w:val="0"/>
        </w:rPr>
        <w:t>Scientific Data</w:t>
      </w:r>
      <w:r w:rsidRPr="00DE5A5E">
        <w:rPr>
          <w:rFonts w:cs="Calibri"/>
          <w:kern w:val="0"/>
        </w:rPr>
        <w:t> 9 (1): 563. https://doi.org/10.1038/s41597-022-01675-x. </w:t>
      </w:r>
    </w:p>
    <w:p w14:paraId="4BB26A7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Wang, Zhirong, Tongxin Wang, Xiujuan Zhang et al. 2024. “Biodiversity Conservation in the Context of Climate Change: Faced Challenges and Management Strategies.” </w:t>
      </w:r>
      <w:r w:rsidRPr="00DE5A5E">
        <w:rPr>
          <w:rFonts w:cs="Calibri"/>
          <w:i/>
          <w:iCs/>
          <w:kern w:val="0"/>
        </w:rPr>
        <w:t>Science of The Total Environment</w:t>
      </w:r>
      <w:r w:rsidRPr="00DE5A5E">
        <w:rPr>
          <w:rFonts w:cs="Calibri"/>
          <w:kern w:val="0"/>
        </w:rPr>
        <w:t> 937 (August): 173377. https://doi.org/10.1016/j.scitotenv.2024.173377. </w:t>
      </w:r>
    </w:p>
    <w:p w14:paraId="16AB5C1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Watermeyer, Kate E., Gurutzeta Guillera‐Arroita, Payal Bal et al. 2021. “Using Decision Science to Evaluate Global Biodiversity indicators".” </w:t>
      </w:r>
      <w:r w:rsidRPr="00DE5A5E">
        <w:rPr>
          <w:rFonts w:cs="Calibri"/>
          <w:i/>
          <w:iCs/>
          <w:kern w:val="0"/>
        </w:rPr>
        <w:t>Conservation Biology</w:t>
      </w:r>
      <w:r w:rsidRPr="00DE5A5E">
        <w:rPr>
          <w:rFonts w:cs="Calibri"/>
          <w:kern w:val="0"/>
        </w:rPr>
        <w:t> 35 (2): 492–501. https://doi.org/10.1111/cobi.13574. </w:t>
      </w:r>
    </w:p>
    <w:p w14:paraId="46F846F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Weiskopf, Sarah R., Susannah B. Lerman, Forest Isbell, and Toni Lyn Morelli. 2024. “Biodiversity Promotes the Function of Urban Ecosystems"” </w:t>
      </w:r>
      <w:r w:rsidRPr="00DE5A5E">
        <w:rPr>
          <w:rFonts w:cs="Calibri"/>
          <w:i/>
          <w:iCs/>
          <w:kern w:val="0"/>
        </w:rPr>
        <w:t>Ecography</w:t>
      </w:r>
      <w:r w:rsidRPr="00DE5A5E">
        <w:rPr>
          <w:rFonts w:cs="Calibri"/>
          <w:kern w:val="0"/>
        </w:rPr>
        <w:t> 2024 (9): e07366. https://doi.org/10.1111/ecog.07366. </w:t>
      </w:r>
    </w:p>
    <w:p w14:paraId="3DC7CB3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Weldegebriel, Amanuel, Engdawork Assefa, Katarzyna Janusz, Meron Tekalign and Anton Van Rompaey. 2021. “Spatial Analysis of the dynamics of land use in Sub-Saharan Africa: The Case of Addis Ababa (Ethiopia".” </w:t>
      </w:r>
      <w:r w:rsidRPr="00DE5A5E">
        <w:rPr>
          <w:rFonts w:cs="Calibri"/>
          <w:i/>
          <w:iCs/>
          <w:kern w:val="0"/>
        </w:rPr>
        <w:t>Urban Science</w:t>
      </w:r>
      <w:r w:rsidRPr="00DE5A5E">
        <w:rPr>
          <w:rFonts w:cs="Calibri"/>
          <w:kern w:val="0"/>
        </w:rPr>
        <w:t> 5 (3): 57. https://doi.org/10.3390/urbansci5030057. </w:t>
      </w:r>
    </w:p>
    <w:p w14:paraId="34CD155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Weng, Chengyu, Henry Hooghiemstra, and Joost F. Duivenvoorden, 2006. “Challenges in Estimating Past Plant Diversity from Fossil Pollen Data: Statistical Assessment, Problems, and Possible Solutions.” </w:t>
      </w:r>
      <w:r w:rsidRPr="00DE5A5E">
        <w:rPr>
          <w:rFonts w:cs="Calibri"/>
          <w:i/>
          <w:iCs/>
          <w:kern w:val="0"/>
        </w:rPr>
        <w:t>Diversity and Distributions</w:t>
      </w:r>
      <w:r w:rsidRPr="00DE5A5E">
        <w:rPr>
          <w:rFonts w:cs="Calibri"/>
          <w:kern w:val="0"/>
        </w:rPr>
        <w:t> 12 (3): 310–18. https://doi.org/10.1111/j.1366-9516.2006.00230.x. </w:t>
      </w:r>
    </w:p>
    <w:p w14:paraId="3AB882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Wentz, Elizabeth, Sharolyn Anderson, Michail Fragkias et al. 2014. “Supporting Global Environmental Change Research: A Review of Trends and Knowledge Gaps in Urban Remote Sensing.” </w:t>
      </w:r>
      <w:r w:rsidRPr="00DE5A5E">
        <w:rPr>
          <w:rFonts w:cs="Calibri"/>
          <w:i/>
          <w:iCs/>
          <w:kern w:val="0"/>
        </w:rPr>
        <w:t>Remote Sensing</w:t>
      </w:r>
      <w:r w:rsidRPr="00DE5A5E">
        <w:rPr>
          <w:rFonts w:cs="Calibri"/>
          <w:kern w:val="0"/>
        </w:rPr>
        <w:t> 6 (5): 3879–905. https://doi.org/10.3390/rs6053879. </w:t>
      </w:r>
    </w:p>
    <w:p w14:paraId="53679EF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Wu, Jianguo. 2014. “Urban Ecology and Sustainability: The State-of Science and Future Directions.” </w:t>
      </w:r>
      <w:r w:rsidRPr="00DE5A5E">
        <w:rPr>
          <w:rFonts w:cs="Calibri"/>
          <w:i/>
          <w:iCs/>
          <w:kern w:val="0"/>
        </w:rPr>
        <w:t>Landscape and Urban Planning</w:t>
      </w:r>
      <w:r w:rsidRPr="00DE5A5E">
        <w:rPr>
          <w:rFonts w:cs="Calibri"/>
          <w:kern w:val="0"/>
        </w:rPr>
        <w:t> 125 (May): 209–21. https://doi.org/10.1016/j.landurbplan.2014.01.018. </w:t>
      </w:r>
    </w:p>
    <w:p w14:paraId="494A4BA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Xiao, Rui, Shiliang Su, Zhonghao Zhang, Jiaguo Qi, Diwei Jiang, and Jiaping Wu. 2013. “Dynamics of Soil sealation and Soil Landscape Patterns under Rapid Urbanisation.” </w:t>
      </w:r>
      <w:r w:rsidRPr="00DE5A5E">
        <w:rPr>
          <w:rFonts w:cs="Calibri"/>
          <w:i/>
          <w:iCs/>
          <w:kern w:val="0"/>
        </w:rPr>
        <w:t>CATENA</w:t>
      </w:r>
      <w:r w:rsidRPr="00DE5A5E">
        <w:rPr>
          <w:rFonts w:cs="Calibri"/>
          <w:kern w:val="0"/>
        </w:rPr>
        <w:t> 109 (October): 1–12. https://doi.org/10.1016/j.catena.2013.05.004. </w:t>
      </w:r>
    </w:p>
    <w:p w14:paraId="42457BB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Xie, Hualin, Yanwei Zhang, Xiaoji Zeng, and Yafen He. 2020. “Sustainable Land Use and Management Research: A Scientometric Review.” </w:t>
      </w:r>
      <w:r w:rsidRPr="00DE5A5E">
        <w:rPr>
          <w:rFonts w:cs="Calibri"/>
          <w:i/>
          <w:iCs/>
          <w:kern w:val="0"/>
        </w:rPr>
        <w:t>Landscape Ecology</w:t>
      </w:r>
      <w:r w:rsidRPr="00DE5A5E">
        <w:rPr>
          <w:rFonts w:cs="Calibri"/>
          <w:kern w:val="0"/>
        </w:rPr>
        <w:t> 35 (11): 2381–411. https://doi.org/10.1007/s10980-020-01002-y. </w:t>
      </w:r>
    </w:p>
    <w:p w14:paraId="7EA910B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Xu, Ce, Gaoliu Huang and Maomao Zhang, 2024. “Comparative Analysis of seasonal driving factors in the Urban Heat Environment Using Machine Learning: Evidence from Wuhan Urban Agglomeration, China, 2020.” </w:t>
      </w:r>
      <w:r w:rsidRPr="00DE5A5E">
        <w:rPr>
          <w:rFonts w:cs="Calibri"/>
          <w:i/>
          <w:iCs/>
          <w:kern w:val="0"/>
        </w:rPr>
        <w:t>Atmosphere</w:t>
      </w:r>
      <w:r w:rsidRPr="00DE5A5E">
        <w:rPr>
          <w:rFonts w:cs="Calibri"/>
          <w:kern w:val="0"/>
        </w:rPr>
        <w:t> 15 (6): 671. https://doi.org/10.3390/atmos15060671. </w:t>
      </w:r>
    </w:p>
    <w:p w14:paraId="36F2735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Xu, Zhiyuan, Fuyan Ke, Jiajie Yu, and Haotian Zhang, 2025. “Multi-Scale Analysis of Land Use Transition and Its Impact on the quality of the environmental environment: A Case Study of Zhejiang, China.” </w:t>
      </w:r>
      <w:r w:rsidRPr="00DE5A5E">
        <w:rPr>
          <w:rFonts w:cs="Calibri"/>
          <w:i/>
          <w:iCs/>
          <w:kern w:val="0"/>
        </w:rPr>
        <w:t>Land</w:t>
      </w:r>
      <w:r w:rsidRPr="00DE5A5E">
        <w:rPr>
          <w:rFonts w:cs="Calibri"/>
          <w:kern w:val="0"/>
        </w:rPr>
        <w:t> 14 (8): 1569. https://doi.org/10.3390/land14081569. </w:t>
      </w:r>
    </w:p>
    <w:p w14:paraId="0E4012B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YAGER, G. O, M Modu and S. Abu. 2024. “Appraisal of Traditional Institutions’ Contributions to </w:t>
      </w:r>
      <w:r w:rsidRPr="00DE5A5E">
        <w:rPr>
          <w:rFonts w:cs="Calibri"/>
          <w:kern w:val="0"/>
        </w:rPr>
        <w:tab/>
        <w:t>Conservation of Okpanowa Forest Range Resources in Apa Local Government Area, Benue </w:t>
      </w:r>
      <w:r w:rsidRPr="00DE5A5E">
        <w:rPr>
          <w:rFonts w:cs="Calibri"/>
          <w:kern w:val="0"/>
        </w:rPr>
        <w:tab/>
        <w:t>State, Nigeria.” </w:t>
      </w:r>
      <w:r w:rsidRPr="00DE5A5E">
        <w:rPr>
          <w:rFonts w:cs="Calibri"/>
          <w:i/>
          <w:iCs/>
          <w:kern w:val="0"/>
        </w:rPr>
        <w:t>Journal of Arid Agriculture</w:t>
      </w:r>
      <w:r w:rsidRPr="00DE5A5E">
        <w:rPr>
          <w:rFonts w:cs="Calibri"/>
          <w:kern w:val="0"/>
        </w:rPr>
        <w:t> 25. (1 (2024)). https://jaaunimaid.ng/index.php/home/article/view/17. </w:t>
      </w:r>
    </w:p>
    <w:p w14:paraId="4B1BF51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Yaghoobi, Masoomeh, Alireza Vafaeenejad, Hamidreza Moradi, and Hossein Hashemi, 2022. “Analysis of Landscape Composition and Configuration Based on LULC Change Modelling.” </w:t>
      </w:r>
      <w:r w:rsidRPr="00DE5A5E">
        <w:rPr>
          <w:rFonts w:cs="Calibri"/>
          <w:i/>
          <w:iCs/>
          <w:kern w:val="0"/>
        </w:rPr>
        <w:t>Sustainability</w:t>
      </w:r>
      <w:r w:rsidRPr="00DE5A5E">
        <w:rPr>
          <w:rFonts w:cs="Calibri"/>
          <w:kern w:val="0"/>
        </w:rPr>
        <w:t> 14 (20): 13070. https://doi.org/10.3390/su142013070. </w:t>
      </w:r>
    </w:p>
    <w:p w14:paraId="0A95523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Yin et al. 2024. “Socio-Hydrology Pathway of Grain Virtual Water Flow in China.” </w:t>
      </w:r>
      <w:r w:rsidRPr="00DE5A5E">
        <w:rPr>
          <w:rFonts w:cs="Calibri"/>
          <w:i/>
          <w:iCs/>
          <w:kern w:val="0"/>
        </w:rPr>
        <w:t>Agricultural Water Management</w:t>
      </w:r>
      <w:r w:rsidRPr="00DE5A5E">
        <w:rPr>
          <w:rFonts w:cs="Calibri"/>
          <w:kern w:val="0"/>
        </w:rPr>
        <w:t> 292 (March): 108658. https://doi.org/10.1016/j.agwat.2023.108658. </w:t>
      </w:r>
    </w:p>
    <w:p w14:paraId="1D7EBA1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Zaninotto, Vincent, Arthur Fauviau and Isabelle Dajoz, 2023. “Diversity of Greenspace Design and Management Impacts Pollinator Communities in a Densely Urbanized Landscape: The City of Paris, France.” </w:t>
      </w:r>
      <w:r w:rsidRPr="00DE5A5E">
        <w:rPr>
          <w:rFonts w:cs="Calibri"/>
          <w:i/>
          <w:iCs/>
          <w:kern w:val="0"/>
        </w:rPr>
        <w:t>Urban Ecosystems</w:t>
      </w:r>
      <w:r w:rsidRPr="00DE5A5E">
        <w:rPr>
          <w:rFonts w:cs="Calibri"/>
          <w:kern w:val="0"/>
        </w:rPr>
        <w:t> 26 (2): 503–15. https://doi.org/10.1007/s11252-023-01351-x. </w:t>
      </w:r>
    </w:p>
    <w:p w14:paraId="21B565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Zhang, Qian, Dian Zhou, Duo Xu, and Alessandro Rogora. 2022. “Correlation between Cooling Effect of Green Space and Surrounding Urban Spatial Form: Evidence from 36 Urban Green Spaces.” </w:t>
      </w:r>
      <w:r w:rsidRPr="00DE5A5E">
        <w:rPr>
          <w:rFonts w:cs="Calibri"/>
          <w:i/>
          <w:iCs/>
          <w:kern w:val="0"/>
        </w:rPr>
        <w:t>Building and Environment</w:t>
      </w:r>
      <w:r w:rsidRPr="00DE5A5E">
        <w:rPr>
          <w:rFonts w:cs="Calibri"/>
          <w:kern w:val="0"/>
        </w:rPr>
        <w:t> 222 (August): 109375. https://doi.org/10.1016/j.buildenv.2022.109375. </w:t>
      </w:r>
    </w:p>
    <w:p w14:paraId="4700464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Zhang, Ruiyang, Dashuan Tian, Jinsong Wang, and Shuli Niu. 2023. “Critical Role of Multidimensional Biodiversity in Contributing to the sustainability of ecosystems under Global Change.” </w:t>
      </w:r>
      <w:r w:rsidRPr="00DE5A5E">
        <w:rPr>
          <w:rFonts w:cs="Calibri"/>
          <w:i/>
          <w:iCs/>
          <w:kern w:val="0"/>
        </w:rPr>
        <w:t>Geography and Sustainability</w:t>
      </w:r>
      <w:r w:rsidRPr="00DE5A5E">
        <w:rPr>
          <w:rFonts w:cs="Calibri"/>
          <w:kern w:val="0"/>
        </w:rPr>
        <w:t> 4 (3): 232–43. https://doi.org/10.1016/j.geosus.2023.05.002. </w:t>
      </w:r>
    </w:p>
    <w:p w14:paraId="7096246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Zhang, Yongyong, Jun Xia, Jingjie Yu et al. 2018. “Simulation and Assessment of Urbanisation Impacts on Runoff Metrics: Insights from land use changes".” </w:t>
      </w:r>
      <w:r w:rsidRPr="00DE5A5E">
        <w:rPr>
          <w:rFonts w:cs="Calibri"/>
          <w:i/>
          <w:iCs/>
          <w:kern w:val="0"/>
        </w:rPr>
        <w:t>Journal of Hydrology</w:t>
      </w:r>
      <w:r w:rsidRPr="00DE5A5E">
        <w:rPr>
          <w:rFonts w:cs="Calibri"/>
          <w:kern w:val="0"/>
        </w:rPr>
        <w:t> 560 (May): 247–58. https://doi.org/10.1016/j.jhydrol.2018.03.031. </w:t>
      </w:r>
    </w:p>
    <w:p w14:paraId="4AFE9BB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Zhiyanski, Miglena, Maria Sokolovska, Maria Glushkova, Urša Vilhar, and Lyudmila Lozanova. 2017. “Soil Quality.” In The Urban Forest, edited by David Pearlmutter, Carlo Calfapietra, Roeland Samson et al., vol. 7. Future City. Springer International Publishing, https://doi.org/10.1007/978-3-319-50280-9_6. </w:t>
      </w:r>
    </w:p>
    <w:p w14:paraId="24A8ACB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Zhu, Xiangming, Wei Peng, Qingyang Xie, and Enhua Ran. 2024. “Effects of Soil Compaction Stress Combined with Drought on Soil Pore Structure, Root System Development, and Maize Growth in the early stages".” </w:t>
      </w:r>
      <w:r w:rsidRPr="00DE5A5E">
        <w:rPr>
          <w:rFonts w:cs="Calibri"/>
          <w:i/>
          <w:iCs/>
          <w:kern w:val="0"/>
        </w:rPr>
        <w:t>Plants</w:t>
      </w:r>
      <w:r w:rsidRPr="00DE5A5E">
        <w:rPr>
          <w:rFonts w:cs="Calibri"/>
          <w:kern w:val="0"/>
        </w:rPr>
        <w:t> 13 (22): 3185. https://doi.org/10.3390/plants13223185. </w:t>
      </w:r>
    </w:p>
    <w:p w14:paraId="75F6141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w:t>
      </w:r>
    </w:p>
    <w:p w14:paraId="040FE219" w14:textId="77777777" w:rsidR="007C7C9B" w:rsidRDefault="007C7C9B" w:rsidP="00DE5A5E">
      <w:pPr>
        <w:spacing w:before="0" w:after="0" w:afterAutospacing="1" w:line="240" w:lineRule="auto"/>
        <w:jc w:val="both"/>
        <w:textAlignment w:val="baseline"/>
        <w:rPr>
          <w:rFonts w:ascii="Times New Roman" w:hAnsi="Times New Roman"/>
          <w:b/>
          <w:bCs/>
          <w:kern w:val="0"/>
          <w:sz w:val="24"/>
          <w:szCs w:val="24"/>
        </w:rPr>
      </w:pPr>
    </w:p>
    <w:p w14:paraId="7C6E6224" w14:textId="0326D6ED" w:rsidR="00DE5A5E" w:rsidRPr="00DE5A5E" w:rsidRDefault="00DE5A5E" w:rsidP="00DE5A5E">
      <w:pPr>
        <w:spacing w:before="0" w:after="0" w:afterAutospacing="1" w:line="240" w:lineRule="auto"/>
        <w:jc w:val="both"/>
        <w:textAlignment w:val="baseline"/>
        <w:rPr>
          <w:rFonts w:ascii="Segoe UI" w:hAnsi="Segoe UI" w:cs="Segoe UI"/>
          <w:kern w:val="0"/>
          <w:sz w:val="18"/>
          <w:szCs w:val="18"/>
        </w:rPr>
      </w:pPr>
      <w:r w:rsidRPr="00DE5A5E">
        <w:rPr>
          <w:rFonts w:ascii="Times New Roman" w:hAnsi="Times New Roman"/>
          <w:b/>
          <w:bCs/>
          <w:kern w:val="0"/>
          <w:sz w:val="24"/>
          <w:szCs w:val="24"/>
        </w:rPr>
        <w:lastRenderedPageBreak/>
        <w:t>LIST OF ABBREVIATIONS</w:t>
      </w:r>
      <w:r w:rsidRPr="00DE5A5E">
        <w:rPr>
          <w:rFonts w:ascii="Times New Roman" w:hAnsi="Times New Roman"/>
          <w:kern w:val="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0"/>
        <w:gridCol w:w="4860"/>
      </w:tblGrid>
      <w:tr w:rsidR="00DE5A5E" w:rsidRPr="00DE5A5E" w14:paraId="15BD3E7E" w14:textId="77777777" w:rsidTr="00DE5A5E">
        <w:trPr>
          <w:trHeight w:val="270"/>
        </w:trPr>
        <w:tc>
          <w:tcPr>
            <w:tcW w:w="4140" w:type="dxa"/>
            <w:tcBorders>
              <w:top w:val="nil"/>
              <w:left w:val="nil"/>
              <w:bottom w:val="nil"/>
              <w:right w:val="nil"/>
            </w:tcBorders>
            <w:shd w:val="clear" w:color="auto" w:fill="auto"/>
            <w:vAlign w:val="center"/>
            <w:hideMark/>
          </w:tcPr>
          <w:p w14:paraId="31B7F58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b/>
                <w:bCs/>
                <w:kern w:val="0"/>
                <w:sz w:val="24"/>
                <w:szCs w:val="24"/>
              </w:rPr>
              <w:t>Abbreviations</w:t>
            </w:r>
            <w:r w:rsidRPr="00DE5A5E">
              <w:rPr>
                <w:rFonts w:ascii="Times New Roman" w:hAnsi="Times New Roman"/>
                <w:kern w:val="0"/>
                <w:sz w:val="24"/>
                <w:szCs w:val="24"/>
              </w:rPr>
              <w:t> </w:t>
            </w:r>
          </w:p>
        </w:tc>
        <w:tc>
          <w:tcPr>
            <w:tcW w:w="4860" w:type="dxa"/>
            <w:tcBorders>
              <w:top w:val="nil"/>
              <w:left w:val="nil"/>
              <w:bottom w:val="nil"/>
              <w:right w:val="nil"/>
            </w:tcBorders>
            <w:shd w:val="clear" w:color="auto" w:fill="auto"/>
            <w:vAlign w:val="center"/>
            <w:hideMark/>
          </w:tcPr>
          <w:p w14:paraId="79538FB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b/>
                <w:bCs/>
                <w:kern w:val="0"/>
                <w:sz w:val="24"/>
                <w:szCs w:val="24"/>
              </w:rPr>
              <w:t>Full Meaning</w:t>
            </w:r>
            <w:r w:rsidRPr="00DE5A5E">
              <w:rPr>
                <w:rFonts w:ascii="Times New Roman" w:hAnsi="Times New Roman"/>
                <w:kern w:val="0"/>
                <w:sz w:val="24"/>
                <w:szCs w:val="24"/>
              </w:rPr>
              <w:t> </w:t>
            </w:r>
          </w:p>
        </w:tc>
      </w:tr>
      <w:tr w:rsidR="00DE5A5E" w:rsidRPr="00DE5A5E" w14:paraId="11CF0832" w14:textId="77777777" w:rsidTr="00DE5A5E">
        <w:trPr>
          <w:trHeight w:val="270"/>
        </w:trPr>
        <w:tc>
          <w:tcPr>
            <w:tcW w:w="4140" w:type="dxa"/>
            <w:tcBorders>
              <w:top w:val="nil"/>
              <w:left w:val="nil"/>
              <w:bottom w:val="nil"/>
              <w:right w:val="nil"/>
            </w:tcBorders>
            <w:shd w:val="clear" w:color="auto" w:fill="auto"/>
            <w:vAlign w:val="center"/>
            <w:hideMark/>
          </w:tcPr>
          <w:p w14:paraId="1813278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AIC </w:t>
            </w:r>
          </w:p>
        </w:tc>
        <w:tc>
          <w:tcPr>
            <w:tcW w:w="4860" w:type="dxa"/>
            <w:tcBorders>
              <w:top w:val="nil"/>
              <w:left w:val="nil"/>
              <w:bottom w:val="nil"/>
              <w:right w:val="nil"/>
            </w:tcBorders>
            <w:shd w:val="clear" w:color="auto" w:fill="auto"/>
            <w:vAlign w:val="center"/>
            <w:hideMark/>
          </w:tcPr>
          <w:p w14:paraId="31E0A2B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Akaike Information Criterion </w:t>
            </w:r>
          </w:p>
        </w:tc>
      </w:tr>
      <w:tr w:rsidR="00DE5A5E" w:rsidRPr="00DE5A5E" w14:paraId="56120BE9" w14:textId="77777777" w:rsidTr="00DE5A5E">
        <w:trPr>
          <w:trHeight w:val="270"/>
        </w:trPr>
        <w:tc>
          <w:tcPr>
            <w:tcW w:w="4140" w:type="dxa"/>
            <w:tcBorders>
              <w:top w:val="nil"/>
              <w:left w:val="nil"/>
              <w:bottom w:val="nil"/>
              <w:right w:val="nil"/>
            </w:tcBorders>
            <w:shd w:val="clear" w:color="auto" w:fill="auto"/>
            <w:vAlign w:val="center"/>
            <w:hideMark/>
          </w:tcPr>
          <w:p w14:paraId="4E7A251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ANOVA </w:t>
            </w:r>
          </w:p>
        </w:tc>
        <w:tc>
          <w:tcPr>
            <w:tcW w:w="4860" w:type="dxa"/>
            <w:tcBorders>
              <w:top w:val="nil"/>
              <w:left w:val="nil"/>
              <w:bottom w:val="nil"/>
              <w:right w:val="nil"/>
            </w:tcBorders>
            <w:shd w:val="clear" w:color="auto" w:fill="auto"/>
            <w:vAlign w:val="center"/>
            <w:hideMark/>
          </w:tcPr>
          <w:p w14:paraId="3EEE467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Analysis of Variance </w:t>
            </w:r>
          </w:p>
        </w:tc>
      </w:tr>
      <w:tr w:rsidR="00DE5A5E" w:rsidRPr="00DE5A5E" w14:paraId="05D01E86" w14:textId="77777777" w:rsidTr="00DE5A5E">
        <w:trPr>
          <w:trHeight w:val="270"/>
        </w:trPr>
        <w:tc>
          <w:tcPr>
            <w:tcW w:w="4140" w:type="dxa"/>
            <w:tcBorders>
              <w:top w:val="nil"/>
              <w:left w:val="nil"/>
              <w:bottom w:val="nil"/>
              <w:right w:val="nil"/>
            </w:tcBorders>
            <w:shd w:val="clear" w:color="auto" w:fill="auto"/>
            <w:vAlign w:val="center"/>
            <w:hideMark/>
          </w:tcPr>
          <w:p w14:paraId="0D5FCAD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BD </w:t>
            </w:r>
          </w:p>
        </w:tc>
        <w:tc>
          <w:tcPr>
            <w:tcW w:w="4860" w:type="dxa"/>
            <w:tcBorders>
              <w:top w:val="nil"/>
              <w:left w:val="nil"/>
              <w:bottom w:val="nil"/>
              <w:right w:val="nil"/>
            </w:tcBorders>
            <w:shd w:val="clear" w:color="auto" w:fill="auto"/>
            <w:vAlign w:val="center"/>
            <w:hideMark/>
          </w:tcPr>
          <w:p w14:paraId="2EF4F10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Bulk Density </w:t>
            </w:r>
          </w:p>
        </w:tc>
      </w:tr>
      <w:tr w:rsidR="00DE5A5E" w:rsidRPr="00DE5A5E" w14:paraId="24009BA2" w14:textId="77777777" w:rsidTr="00DE5A5E">
        <w:trPr>
          <w:trHeight w:val="270"/>
        </w:trPr>
        <w:tc>
          <w:tcPr>
            <w:tcW w:w="4140" w:type="dxa"/>
            <w:tcBorders>
              <w:top w:val="nil"/>
              <w:left w:val="nil"/>
              <w:bottom w:val="nil"/>
              <w:right w:val="nil"/>
            </w:tcBorders>
            <w:shd w:val="clear" w:color="auto" w:fill="auto"/>
            <w:vAlign w:val="center"/>
            <w:hideMark/>
          </w:tcPr>
          <w:p w14:paraId="1C2FA0E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BIC </w:t>
            </w:r>
          </w:p>
        </w:tc>
        <w:tc>
          <w:tcPr>
            <w:tcW w:w="4860" w:type="dxa"/>
            <w:tcBorders>
              <w:top w:val="nil"/>
              <w:left w:val="nil"/>
              <w:bottom w:val="nil"/>
              <w:right w:val="nil"/>
            </w:tcBorders>
            <w:shd w:val="clear" w:color="auto" w:fill="auto"/>
            <w:vAlign w:val="center"/>
            <w:hideMark/>
          </w:tcPr>
          <w:p w14:paraId="6A3C3D1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Bayesian Information Criterion </w:t>
            </w:r>
          </w:p>
        </w:tc>
      </w:tr>
      <w:tr w:rsidR="00DE5A5E" w:rsidRPr="00DE5A5E" w14:paraId="71E14D98" w14:textId="77777777" w:rsidTr="00DE5A5E">
        <w:trPr>
          <w:trHeight w:val="270"/>
        </w:trPr>
        <w:tc>
          <w:tcPr>
            <w:tcW w:w="4140" w:type="dxa"/>
            <w:tcBorders>
              <w:top w:val="nil"/>
              <w:left w:val="nil"/>
              <w:bottom w:val="nil"/>
              <w:right w:val="nil"/>
            </w:tcBorders>
            <w:shd w:val="clear" w:color="auto" w:fill="auto"/>
            <w:vAlign w:val="center"/>
            <w:hideMark/>
          </w:tcPr>
          <w:p w14:paraId="465F6E7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BuiltUP </w:t>
            </w:r>
          </w:p>
        </w:tc>
        <w:tc>
          <w:tcPr>
            <w:tcW w:w="4860" w:type="dxa"/>
            <w:tcBorders>
              <w:top w:val="nil"/>
              <w:left w:val="nil"/>
              <w:bottom w:val="nil"/>
              <w:right w:val="nil"/>
            </w:tcBorders>
            <w:shd w:val="clear" w:color="auto" w:fill="auto"/>
            <w:vAlign w:val="center"/>
            <w:hideMark/>
          </w:tcPr>
          <w:p w14:paraId="561EAD0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Build-up Density (Urbanisation Metric) </w:t>
            </w:r>
          </w:p>
        </w:tc>
      </w:tr>
      <w:tr w:rsidR="00DE5A5E" w:rsidRPr="00DE5A5E" w14:paraId="6EA62970" w14:textId="77777777" w:rsidTr="00DE5A5E">
        <w:trPr>
          <w:trHeight w:val="270"/>
        </w:trPr>
        <w:tc>
          <w:tcPr>
            <w:tcW w:w="4140" w:type="dxa"/>
            <w:tcBorders>
              <w:top w:val="nil"/>
              <w:left w:val="nil"/>
              <w:bottom w:val="nil"/>
              <w:right w:val="nil"/>
            </w:tcBorders>
            <w:shd w:val="clear" w:color="auto" w:fill="auto"/>
            <w:vAlign w:val="center"/>
            <w:hideMark/>
          </w:tcPr>
          <w:p w14:paraId="6B6AAED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CEC </w:t>
            </w:r>
          </w:p>
        </w:tc>
        <w:tc>
          <w:tcPr>
            <w:tcW w:w="4860" w:type="dxa"/>
            <w:tcBorders>
              <w:top w:val="nil"/>
              <w:left w:val="nil"/>
              <w:bottom w:val="nil"/>
              <w:right w:val="nil"/>
            </w:tcBorders>
            <w:shd w:val="clear" w:color="auto" w:fill="auto"/>
            <w:vAlign w:val="center"/>
            <w:hideMark/>
          </w:tcPr>
          <w:p w14:paraId="76C13F4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Cation Exchange Capacity </w:t>
            </w:r>
          </w:p>
        </w:tc>
      </w:tr>
      <w:tr w:rsidR="00DE5A5E" w:rsidRPr="00DE5A5E" w14:paraId="659D9803" w14:textId="77777777" w:rsidTr="00DE5A5E">
        <w:trPr>
          <w:trHeight w:val="285"/>
        </w:trPr>
        <w:tc>
          <w:tcPr>
            <w:tcW w:w="4140" w:type="dxa"/>
            <w:tcBorders>
              <w:top w:val="nil"/>
              <w:left w:val="nil"/>
              <w:bottom w:val="nil"/>
              <w:right w:val="nil"/>
            </w:tcBorders>
            <w:shd w:val="clear" w:color="auto" w:fill="auto"/>
            <w:vAlign w:val="center"/>
            <w:hideMark/>
          </w:tcPr>
          <w:p w14:paraId="77909E0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CSV </w:t>
            </w:r>
          </w:p>
        </w:tc>
        <w:tc>
          <w:tcPr>
            <w:tcW w:w="4860" w:type="dxa"/>
            <w:tcBorders>
              <w:top w:val="nil"/>
              <w:left w:val="nil"/>
              <w:bottom w:val="nil"/>
              <w:right w:val="nil"/>
            </w:tcBorders>
            <w:shd w:val="clear" w:color="auto" w:fill="auto"/>
            <w:vAlign w:val="center"/>
            <w:hideMark/>
          </w:tcPr>
          <w:p w14:paraId="020A70F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Comma-Separated Values </w:t>
            </w:r>
          </w:p>
        </w:tc>
      </w:tr>
      <w:tr w:rsidR="00DE5A5E" w:rsidRPr="00DE5A5E" w14:paraId="7BA898C8" w14:textId="77777777" w:rsidTr="00DE5A5E">
        <w:trPr>
          <w:trHeight w:val="270"/>
        </w:trPr>
        <w:tc>
          <w:tcPr>
            <w:tcW w:w="4140" w:type="dxa"/>
            <w:tcBorders>
              <w:top w:val="nil"/>
              <w:left w:val="nil"/>
              <w:bottom w:val="nil"/>
              <w:right w:val="nil"/>
            </w:tcBorders>
            <w:shd w:val="clear" w:color="auto" w:fill="auto"/>
            <w:vAlign w:val="center"/>
            <w:hideMark/>
          </w:tcPr>
          <w:p w14:paraId="69DD9FD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D </w:t>
            </w:r>
          </w:p>
        </w:tc>
        <w:tc>
          <w:tcPr>
            <w:tcW w:w="4860" w:type="dxa"/>
            <w:tcBorders>
              <w:top w:val="nil"/>
              <w:left w:val="nil"/>
              <w:bottom w:val="nil"/>
              <w:right w:val="nil"/>
            </w:tcBorders>
            <w:shd w:val="clear" w:color="auto" w:fill="auto"/>
            <w:vAlign w:val="center"/>
            <w:hideMark/>
          </w:tcPr>
          <w:p w14:paraId="764978B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Simpson’s Diversity Index </w:t>
            </w:r>
          </w:p>
        </w:tc>
      </w:tr>
      <w:tr w:rsidR="00DE5A5E" w:rsidRPr="00DE5A5E" w14:paraId="3D6630CC" w14:textId="77777777" w:rsidTr="00DE5A5E">
        <w:trPr>
          <w:trHeight w:val="270"/>
        </w:trPr>
        <w:tc>
          <w:tcPr>
            <w:tcW w:w="4140" w:type="dxa"/>
            <w:tcBorders>
              <w:top w:val="nil"/>
              <w:left w:val="nil"/>
              <w:bottom w:val="nil"/>
              <w:right w:val="nil"/>
            </w:tcBorders>
            <w:shd w:val="clear" w:color="auto" w:fill="auto"/>
            <w:vAlign w:val="center"/>
            <w:hideMark/>
          </w:tcPr>
          <w:p w14:paraId="0DFA398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 </w:t>
            </w:r>
          </w:p>
        </w:tc>
        <w:tc>
          <w:tcPr>
            <w:tcW w:w="4860" w:type="dxa"/>
            <w:tcBorders>
              <w:top w:val="nil"/>
              <w:left w:val="nil"/>
              <w:bottom w:val="nil"/>
              <w:right w:val="nil"/>
            </w:tcBorders>
            <w:shd w:val="clear" w:color="auto" w:fill="auto"/>
            <w:vAlign w:val="center"/>
            <w:hideMark/>
          </w:tcPr>
          <w:p w14:paraId="537EAAA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Pielou’s Evenness </w:t>
            </w:r>
          </w:p>
        </w:tc>
      </w:tr>
      <w:tr w:rsidR="00DE5A5E" w:rsidRPr="00DE5A5E" w14:paraId="705BE931" w14:textId="77777777" w:rsidTr="00DE5A5E">
        <w:trPr>
          <w:trHeight w:val="270"/>
        </w:trPr>
        <w:tc>
          <w:tcPr>
            <w:tcW w:w="4140" w:type="dxa"/>
            <w:tcBorders>
              <w:top w:val="nil"/>
              <w:left w:val="nil"/>
              <w:bottom w:val="nil"/>
              <w:right w:val="nil"/>
            </w:tcBorders>
            <w:shd w:val="clear" w:color="auto" w:fill="auto"/>
            <w:vAlign w:val="center"/>
            <w:hideMark/>
          </w:tcPr>
          <w:p w14:paraId="146AD15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EPI </w:t>
            </w:r>
          </w:p>
        </w:tc>
        <w:tc>
          <w:tcPr>
            <w:tcW w:w="4860" w:type="dxa"/>
            <w:tcBorders>
              <w:top w:val="nil"/>
              <w:left w:val="nil"/>
              <w:bottom w:val="nil"/>
              <w:right w:val="nil"/>
            </w:tcBorders>
            <w:shd w:val="clear" w:color="auto" w:fill="auto"/>
            <w:vAlign w:val="center"/>
            <w:hideMark/>
          </w:tcPr>
          <w:p w14:paraId="60EC9D5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Environmental Studies and Protection Issues </w:t>
            </w:r>
          </w:p>
        </w:tc>
      </w:tr>
      <w:tr w:rsidR="00DE5A5E" w:rsidRPr="00DE5A5E" w14:paraId="4746ABFF" w14:textId="77777777" w:rsidTr="00DE5A5E">
        <w:trPr>
          <w:trHeight w:val="270"/>
        </w:trPr>
        <w:tc>
          <w:tcPr>
            <w:tcW w:w="4140" w:type="dxa"/>
            <w:tcBorders>
              <w:top w:val="nil"/>
              <w:left w:val="nil"/>
              <w:bottom w:val="nil"/>
              <w:right w:val="nil"/>
            </w:tcBorders>
            <w:shd w:val="clear" w:color="auto" w:fill="auto"/>
            <w:vAlign w:val="center"/>
            <w:hideMark/>
          </w:tcPr>
          <w:p w14:paraId="110DE28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ETM+ </w:t>
            </w:r>
          </w:p>
        </w:tc>
        <w:tc>
          <w:tcPr>
            <w:tcW w:w="4860" w:type="dxa"/>
            <w:tcBorders>
              <w:top w:val="nil"/>
              <w:left w:val="nil"/>
              <w:bottom w:val="nil"/>
              <w:right w:val="nil"/>
            </w:tcBorders>
            <w:shd w:val="clear" w:color="auto" w:fill="auto"/>
            <w:vAlign w:val="center"/>
            <w:hideMark/>
          </w:tcPr>
          <w:p w14:paraId="5CB92ED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Enhanced Thematic Mapper Plus (Landsat) </w:t>
            </w:r>
          </w:p>
        </w:tc>
      </w:tr>
      <w:tr w:rsidR="00DE5A5E" w:rsidRPr="00DE5A5E" w14:paraId="5D0957B2" w14:textId="77777777" w:rsidTr="00DE5A5E">
        <w:trPr>
          <w:trHeight w:val="270"/>
        </w:trPr>
        <w:tc>
          <w:tcPr>
            <w:tcW w:w="4140" w:type="dxa"/>
            <w:tcBorders>
              <w:top w:val="nil"/>
              <w:left w:val="nil"/>
              <w:bottom w:val="nil"/>
              <w:right w:val="nil"/>
            </w:tcBorders>
            <w:shd w:val="clear" w:color="auto" w:fill="auto"/>
            <w:vAlign w:val="center"/>
            <w:hideMark/>
          </w:tcPr>
          <w:p w14:paraId="7D4130D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EVI </w:t>
            </w:r>
          </w:p>
        </w:tc>
        <w:tc>
          <w:tcPr>
            <w:tcW w:w="4860" w:type="dxa"/>
            <w:tcBorders>
              <w:top w:val="nil"/>
              <w:left w:val="nil"/>
              <w:bottom w:val="nil"/>
              <w:right w:val="nil"/>
            </w:tcBorders>
            <w:shd w:val="clear" w:color="auto" w:fill="auto"/>
            <w:vAlign w:val="center"/>
            <w:hideMark/>
          </w:tcPr>
          <w:p w14:paraId="48FAEAA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Enhanced Vegetation Index </w:t>
            </w:r>
          </w:p>
        </w:tc>
      </w:tr>
      <w:tr w:rsidR="00DE5A5E" w:rsidRPr="00DE5A5E" w14:paraId="07AF3545" w14:textId="77777777" w:rsidTr="00DE5A5E">
        <w:trPr>
          <w:trHeight w:val="270"/>
        </w:trPr>
        <w:tc>
          <w:tcPr>
            <w:tcW w:w="4140" w:type="dxa"/>
            <w:tcBorders>
              <w:top w:val="nil"/>
              <w:left w:val="nil"/>
              <w:bottom w:val="nil"/>
              <w:right w:val="nil"/>
            </w:tcBorders>
            <w:shd w:val="clear" w:color="auto" w:fill="auto"/>
            <w:vAlign w:val="center"/>
            <w:hideMark/>
          </w:tcPr>
          <w:p w14:paraId="4A761C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F-statistics </w:t>
            </w:r>
          </w:p>
        </w:tc>
        <w:tc>
          <w:tcPr>
            <w:tcW w:w="4860" w:type="dxa"/>
            <w:tcBorders>
              <w:top w:val="nil"/>
              <w:left w:val="nil"/>
              <w:bottom w:val="nil"/>
              <w:right w:val="nil"/>
            </w:tcBorders>
            <w:shd w:val="clear" w:color="auto" w:fill="auto"/>
            <w:vAlign w:val="center"/>
            <w:hideMark/>
          </w:tcPr>
          <w:p w14:paraId="30354BF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Fisher’s Test Statistic </w:t>
            </w:r>
          </w:p>
        </w:tc>
      </w:tr>
      <w:tr w:rsidR="00DE5A5E" w:rsidRPr="00DE5A5E" w14:paraId="320AB883" w14:textId="77777777" w:rsidTr="00DE5A5E">
        <w:trPr>
          <w:trHeight w:val="270"/>
        </w:trPr>
        <w:tc>
          <w:tcPr>
            <w:tcW w:w="4140" w:type="dxa"/>
            <w:tcBorders>
              <w:top w:val="nil"/>
              <w:left w:val="nil"/>
              <w:bottom w:val="nil"/>
              <w:right w:val="nil"/>
            </w:tcBorders>
            <w:shd w:val="clear" w:color="auto" w:fill="auto"/>
            <w:vAlign w:val="center"/>
            <w:hideMark/>
          </w:tcPr>
          <w:p w14:paraId="679B4DF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GEE </w:t>
            </w:r>
          </w:p>
        </w:tc>
        <w:tc>
          <w:tcPr>
            <w:tcW w:w="4860" w:type="dxa"/>
            <w:tcBorders>
              <w:top w:val="nil"/>
              <w:left w:val="nil"/>
              <w:bottom w:val="nil"/>
              <w:right w:val="nil"/>
            </w:tcBorders>
            <w:shd w:val="clear" w:color="auto" w:fill="auto"/>
            <w:vAlign w:val="center"/>
            <w:hideMark/>
          </w:tcPr>
          <w:p w14:paraId="4C09E10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Google Earth Engine </w:t>
            </w:r>
          </w:p>
        </w:tc>
      </w:tr>
      <w:tr w:rsidR="00DE5A5E" w:rsidRPr="00DE5A5E" w14:paraId="03DD55B3" w14:textId="77777777" w:rsidTr="00DE5A5E">
        <w:trPr>
          <w:trHeight w:val="270"/>
        </w:trPr>
        <w:tc>
          <w:tcPr>
            <w:tcW w:w="4140" w:type="dxa"/>
            <w:tcBorders>
              <w:top w:val="nil"/>
              <w:left w:val="nil"/>
              <w:bottom w:val="nil"/>
              <w:right w:val="nil"/>
            </w:tcBorders>
            <w:shd w:val="clear" w:color="auto" w:fill="auto"/>
            <w:vAlign w:val="center"/>
            <w:hideMark/>
          </w:tcPr>
          <w:p w14:paraId="605553C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GHG </w:t>
            </w:r>
          </w:p>
        </w:tc>
        <w:tc>
          <w:tcPr>
            <w:tcW w:w="4860" w:type="dxa"/>
            <w:tcBorders>
              <w:top w:val="nil"/>
              <w:left w:val="nil"/>
              <w:bottom w:val="nil"/>
              <w:right w:val="nil"/>
            </w:tcBorders>
            <w:shd w:val="clear" w:color="auto" w:fill="auto"/>
            <w:vAlign w:val="center"/>
            <w:hideMark/>
          </w:tcPr>
          <w:p w14:paraId="447CD3F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Greenhouse Gas </w:t>
            </w:r>
          </w:p>
        </w:tc>
      </w:tr>
      <w:tr w:rsidR="00DE5A5E" w:rsidRPr="00DE5A5E" w14:paraId="4262485F" w14:textId="77777777" w:rsidTr="00DE5A5E">
        <w:trPr>
          <w:trHeight w:val="270"/>
        </w:trPr>
        <w:tc>
          <w:tcPr>
            <w:tcW w:w="4140" w:type="dxa"/>
            <w:tcBorders>
              <w:top w:val="nil"/>
              <w:left w:val="nil"/>
              <w:bottom w:val="nil"/>
              <w:right w:val="nil"/>
            </w:tcBorders>
            <w:shd w:val="clear" w:color="auto" w:fill="auto"/>
            <w:vAlign w:val="center"/>
            <w:hideMark/>
          </w:tcPr>
          <w:p w14:paraId="5D2D5DC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GIS </w:t>
            </w:r>
          </w:p>
        </w:tc>
        <w:tc>
          <w:tcPr>
            <w:tcW w:w="4860" w:type="dxa"/>
            <w:tcBorders>
              <w:top w:val="nil"/>
              <w:left w:val="nil"/>
              <w:bottom w:val="nil"/>
              <w:right w:val="nil"/>
            </w:tcBorders>
            <w:shd w:val="clear" w:color="auto" w:fill="auto"/>
            <w:vAlign w:val="center"/>
            <w:hideMark/>
          </w:tcPr>
          <w:p w14:paraId="3072E25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Geographic Information System </w:t>
            </w:r>
          </w:p>
        </w:tc>
      </w:tr>
      <w:tr w:rsidR="00DE5A5E" w:rsidRPr="00DE5A5E" w14:paraId="4F278998" w14:textId="77777777" w:rsidTr="00DE5A5E">
        <w:trPr>
          <w:trHeight w:val="270"/>
        </w:trPr>
        <w:tc>
          <w:tcPr>
            <w:tcW w:w="4140" w:type="dxa"/>
            <w:tcBorders>
              <w:top w:val="nil"/>
              <w:left w:val="nil"/>
              <w:bottom w:val="nil"/>
              <w:right w:val="nil"/>
            </w:tcBorders>
            <w:shd w:val="clear" w:color="auto" w:fill="auto"/>
            <w:vAlign w:val="center"/>
            <w:hideMark/>
          </w:tcPr>
          <w:p w14:paraId="4F7F4EC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GPPmax </w:t>
            </w:r>
          </w:p>
        </w:tc>
        <w:tc>
          <w:tcPr>
            <w:tcW w:w="4860" w:type="dxa"/>
            <w:tcBorders>
              <w:top w:val="nil"/>
              <w:left w:val="nil"/>
              <w:bottom w:val="nil"/>
              <w:right w:val="nil"/>
            </w:tcBorders>
            <w:shd w:val="clear" w:color="auto" w:fill="auto"/>
            <w:vAlign w:val="center"/>
            <w:hideMark/>
          </w:tcPr>
          <w:p w14:paraId="61FD580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Maximum Gross Primary Productivity </w:t>
            </w:r>
          </w:p>
        </w:tc>
      </w:tr>
      <w:tr w:rsidR="00DE5A5E" w:rsidRPr="00DE5A5E" w14:paraId="129A02D7" w14:textId="77777777" w:rsidTr="00DE5A5E">
        <w:trPr>
          <w:trHeight w:val="270"/>
        </w:trPr>
        <w:tc>
          <w:tcPr>
            <w:tcW w:w="4140" w:type="dxa"/>
            <w:tcBorders>
              <w:top w:val="nil"/>
              <w:left w:val="nil"/>
              <w:bottom w:val="nil"/>
              <w:right w:val="nil"/>
            </w:tcBorders>
            <w:shd w:val="clear" w:color="auto" w:fill="auto"/>
            <w:vAlign w:val="center"/>
            <w:hideMark/>
          </w:tcPr>
          <w:p w14:paraId="3AD65FC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GPS </w:t>
            </w:r>
          </w:p>
        </w:tc>
        <w:tc>
          <w:tcPr>
            <w:tcW w:w="4860" w:type="dxa"/>
            <w:tcBorders>
              <w:top w:val="nil"/>
              <w:left w:val="nil"/>
              <w:bottom w:val="nil"/>
              <w:right w:val="nil"/>
            </w:tcBorders>
            <w:shd w:val="clear" w:color="auto" w:fill="auto"/>
            <w:vAlign w:val="center"/>
            <w:hideMark/>
          </w:tcPr>
          <w:p w14:paraId="4D24A9F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Global Positioning System </w:t>
            </w:r>
          </w:p>
        </w:tc>
      </w:tr>
      <w:tr w:rsidR="00DE5A5E" w:rsidRPr="00DE5A5E" w14:paraId="346F80C0" w14:textId="77777777" w:rsidTr="00DE5A5E">
        <w:trPr>
          <w:trHeight w:val="270"/>
        </w:trPr>
        <w:tc>
          <w:tcPr>
            <w:tcW w:w="4140" w:type="dxa"/>
            <w:tcBorders>
              <w:top w:val="nil"/>
              <w:left w:val="nil"/>
              <w:bottom w:val="nil"/>
              <w:right w:val="nil"/>
            </w:tcBorders>
            <w:shd w:val="clear" w:color="auto" w:fill="auto"/>
            <w:vAlign w:val="center"/>
            <w:hideMark/>
          </w:tcPr>
          <w:p w14:paraId="396BA0D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HAC </w:t>
            </w:r>
          </w:p>
        </w:tc>
        <w:tc>
          <w:tcPr>
            <w:tcW w:w="4860" w:type="dxa"/>
            <w:tcBorders>
              <w:top w:val="nil"/>
              <w:left w:val="nil"/>
              <w:bottom w:val="nil"/>
              <w:right w:val="nil"/>
            </w:tcBorders>
            <w:shd w:val="clear" w:color="auto" w:fill="auto"/>
            <w:vAlign w:val="center"/>
            <w:hideMark/>
          </w:tcPr>
          <w:p w14:paraId="7106FEF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Higher Attestation Commission </w:t>
            </w:r>
          </w:p>
        </w:tc>
      </w:tr>
      <w:tr w:rsidR="00DE5A5E" w:rsidRPr="00DE5A5E" w14:paraId="7F46089E" w14:textId="77777777" w:rsidTr="00DE5A5E">
        <w:trPr>
          <w:trHeight w:val="270"/>
        </w:trPr>
        <w:tc>
          <w:tcPr>
            <w:tcW w:w="4140" w:type="dxa"/>
            <w:tcBorders>
              <w:top w:val="nil"/>
              <w:left w:val="nil"/>
              <w:bottom w:val="nil"/>
              <w:right w:val="nil"/>
            </w:tcBorders>
            <w:shd w:val="clear" w:color="auto" w:fill="auto"/>
            <w:vAlign w:val="center"/>
            <w:hideMark/>
          </w:tcPr>
          <w:p w14:paraId="34AB22E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 </w:t>
            </w:r>
          </w:p>
        </w:tc>
        <w:tc>
          <w:tcPr>
            <w:tcW w:w="4860" w:type="dxa"/>
            <w:tcBorders>
              <w:top w:val="nil"/>
              <w:left w:val="nil"/>
              <w:bottom w:val="nil"/>
              <w:right w:val="nil"/>
            </w:tcBorders>
            <w:shd w:val="clear" w:color="auto" w:fill="auto"/>
            <w:vAlign w:val="center"/>
            <w:hideMark/>
          </w:tcPr>
          <w:p w14:paraId="24662F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Shannon–Wiener Diversity Index </w:t>
            </w:r>
          </w:p>
        </w:tc>
      </w:tr>
      <w:tr w:rsidR="00DE5A5E" w:rsidRPr="00DE5A5E" w14:paraId="0C3097AF" w14:textId="77777777" w:rsidTr="00DE5A5E">
        <w:trPr>
          <w:trHeight w:val="270"/>
        </w:trPr>
        <w:tc>
          <w:tcPr>
            <w:tcW w:w="4140" w:type="dxa"/>
            <w:tcBorders>
              <w:top w:val="nil"/>
              <w:left w:val="nil"/>
              <w:bottom w:val="nil"/>
              <w:right w:val="nil"/>
            </w:tcBorders>
            <w:shd w:val="clear" w:color="auto" w:fill="auto"/>
            <w:vAlign w:val="center"/>
            <w:hideMark/>
          </w:tcPr>
          <w:p w14:paraId="3CC59A7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HSD </w:t>
            </w:r>
          </w:p>
        </w:tc>
        <w:tc>
          <w:tcPr>
            <w:tcW w:w="4860" w:type="dxa"/>
            <w:tcBorders>
              <w:top w:val="nil"/>
              <w:left w:val="nil"/>
              <w:bottom w:val="nil"/>
              <w:right w:val="nil"/>
            </w:tcBorders>
            <w:shd w:val="clear" w:color="auto" w:fill="auto"/>
            <w:vAlign w:val="center"/>
            <w:hideMark/>
          </w:tcPr>
          <w:p w14:paraId="03C3DE3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Honestly Significant Difference </w:t>
            </w:r>
          </w:p>
        </w:tc>
      </w:tr>
      <w:tr w:rsidR="00DE5A5E" w:rsidRPr="00DE5A5E" w14:paraId="64C7897E" w14:textId="77777777" w:rsidTr="00DE5A5E">
        <w:trPr>
          <w:trHeight w:val="270"/>
        </w:trPr>
        <w:tc>
          <w:tcPr>
            <w:tcW w:w="4140" w:type="dxa"/>
            <w:tcBorders>
              <w:top w:val="nil"/>
              <w:left w:val="nil"/>
              <w:bottom w:val="nil"/>
              <w:right w:val="nil"/>
            </w:tcBorders>
            <w:shd w:val="clear" w:color="auto" w:fill="auto"/>
            <w:vAlign w:val="center"/>
            <w:hideMark/>
          </w:tcPr>
          <w:p w14:paraId="3F37D4C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IDH </w:t>
            </w:r>
          </w:p>
        </w:tc>
        <w:tc>
          <w:tcPr>
            <w:tcW w:w="4860" w:type="dxa"/>
            <w:tcBorders>
              <w:top w:val="nil"/>
              <w:left w:val="nil"/>
              <w:bottom w:val="nil"/>
              <w:right w:val="nil"/>
            </w:tcBorders>
            <w:shd w:val="clear" w:color="auto" w:fill="auto"/>
            <w:vAlign w:val="center"/>
            <w:hideMark/>
          </w:tcPr>
          <w:p w14:paraId="5BEB166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Intermediate Disturbance Hypothesis </w:t>
            </w:r>
          </w:p>
        </w:tc>
      </w:tr>
      <w:tr w:rsidR="00DE5A5E" w:rsidRPr="00DE5A5E" w14:paraId="34A82323" w14:textId="77777777" w:rsidTr="00DE5A5E">
        <w:trPr>
          <w:trHeight w:val="285"/>
        </w:trPr>
        <w:tc>
          <w:tcPr>
            <w:tcW w:w="4140" w:type="dxa"/>
            <w:tcBorders>
              <w:top w:val="nil"/>
              <w:left w:val="nil"/>
              <w:bottom w:val="nil"/>
              <w:right w:val="nil"/>
            </w:tcBorders>
            <w:shd w:val="clear" w:color="auto" w:fill="auto"/>
            <w:vAlign w:val="center"/>
            <w:hideMark/>
          </w:tcPr>
          <w:p w14:paraId="55F28E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IRJ </w:t>
            </w:r>
          </w:p>
        </w:tc>
        <w:tc>
          <w:tcPr>
            <w:tcW w:w="4860" w:type="dxa"/>
            <w:tcBorders>
              <w:top w:val="nil"/>
              <w:left w:val="nil"/>
              <w:bottom w:val="nil"/>
              <w:right w:val="nil"/>
            </w:tcBorders>
            <w:shd w:val="clear" w:color="auto" w:fill="auto"/>
            <w:vAlign w:val="center"/>
            <w:hideMark/>
          </w:tcPr>
          <w:p w14:paraId="554AE10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International Research Journal </w:t>
            </w:r>
          </w:p>
        </w:tc>
      </w:tr>
      <w:tr w:rsidR="00DE5A5E" w:rsidRPr="00DE5A5E" w14:paraId="0E20263C" w14:textId="77777777" w:rsidTr="00DE5A5E">
        <w:trPr>
          <w:trHeight w:val="270"/>
        </w:trPr>
        <w:tc>
          <w:tcPr>
            <w:tcW w:w="4140" w:type="dxa"/>
            <w:tcBorders>
              <w:top w:val="nil"/>
              <w:left w:val="nil"/>
              <w:bottom w:val="nil"/>
              <w:right w:val="nil"/>
            </w:tcBorders>
            <w:shd w:val="clear" w:color="auto" w:fill="auto"/>
            <w:vAlign w:val="center"/>
            <w:hideMark/>
          </w:tcPr>
          <w:p w14:paraId="3158BBC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Km² </w:t>
            </w:r>
          </w:p>
        </w:tc>
        <w:tc>
          <w:tcPr>
            <w:tcW w:w="4860" w:type="dxa"/>
            <w:tcBorders>
              <w:top w:val="nil"/>
              <w:left w:val="nil"/>
              <w:bottom w:val="nil"/>
              <w:right w:val="nil"/>
            </w:tcBorders>
            <w:shd w:val="clear" w:color="auto" w:fill="auto"/>
            <w:vAlign w:val="center"/>
            <w:hideMark/>
          </w:tcPr>
          <w:p w14:paraId="34286E6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Square Kilometre </w:t>
            </w:r>
          </w:p>
        </w:tc>
      </w:tr>
      <w:tr w:rsidR="00DE5A5E" w:rsidRPr="00DE5A5E" w14:paraId="3C0F642B" w14:textId="77777777" w:rsidTr="00DE5A5E">
        <w:trPr>
          <w:trHeight w:val="270"/>
        </w:trPr>
        <w:tc>
          <w:tcPr>
            <w:tcW w:w="4140" w:type="dxa"/>
            <w:tcBorders>
              <w:top w:val="nil"/>
              <w:left w:val="nil"/>
              <w:bottom w:val="nil"/>
              <w:right w:val="nil"/>
            </w:tcBorders>
            <w:shd w:val="clear" w:color="auto" w:fill="auto"/>
            <w:vAlign w:val="center"/>
            <w:hideMark/>
          </w:tcPr>
          <w:p w14:paraId="026783D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LGA </w:t>
            </w:r>
          </w:p>
        </w:tc>
        <w:tc>
          <w:tcPr>
            <w:tcW w:w="4860" w:type="dxa"/>
            <w:tcBorders>
              <w:top w:val="nil"/>
              <w:left w:val="nil"/>
              <w:bottom w:val="nil"/>
              <w:right w:val="nil"/>
            </w:tcBorders>
            <w:shd w:val="clear" w:color="auto" w:fill="auto"/>
            <w:vAlign w:val="center"/>
            <w:hideMark/>
          </w:tcPr>
          <w:p w14:paraId="5839CA3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Local Government Area </w:t>
            </w:r>
          </w:p>
        </w:tc>
      </w:tr>
      <w:tr w:rsidR="00DE5A5E" w:rsidRPr="00DE5A5E" w14:paraId="5F071E89" w14:textId="77777777" w:rsidTr="00DE5A5E">
        <w:trPr>
          <w:trHeight w:val="270"/>
        </w:trPr>
        <w:tc>
          <w:tcPr>
            <w:tcW w:w="4140" w:type="dxa"/>
            <w:tcBorders>
              <w:top w:val="nil"/>
              <w:left w:val="nil"/>
              <w:bottom w:val="nil"/>
              <w:right w:val="nil"/>
            </w:tcBorders>
            <w:shd w:val="clear" w:color="auto" w:fill="auto"/>
            <w:vAlign w:val="center"/>
            <w:hideMark/>
          </w:tcPr>
          <w:p w14:paraId="35829B5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LM </w:t>
            </w:r>
          </w:p>
        </w:tc>
        <w:tc>
          <w:tcPr>
            <w:tcW w:w="4860" w:type="dxa"/>
            <w:tcBorders>
              <w:top w:val="nil"/>
              <w:left w:val="nil"/>
              <w:bottom w:val="nil"/>
              <w:right w:val="nil"/>
            </w:tcBorders>
            <w:shd w:val="clear" w:color="auto" w:fill="auto"/>
            <w:vAlign w:val="center"/>
            <w:hideMark/>
          </w:tcPr>
          <w:p w14:paraId="6E8E2AA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Lagrange Multiplier </w:t>
            </w:r>
          </w:p>
        </w:tc>
      </w:tr>
      <w:tr w:rsidR="00DE5A5E" w:rsidRPr="00DE5A5E" w14:paraId="7B2CB12C" w14:textId="77777777" w:rsidTr="00DE5A5E">
        <w:trPr>
          <w:trHeight w:val="270"/>
        </w:trPr>
        <w:tc>
          <w:tcPr>
            <w:tcW w:w="4140" w:type="dxa"/>
            <w:tcBorders>
              <w:top w:val="nil"/>
              <w:left w:val="nil"/>
              <w:bottom w:val="nil"/>
              <w:right w:val="nil"/>
            </w:tcBorders>
            <w:shd w:val="clear" w:color="auto" w:fill="auto"/>
            <w:vAlign w:val="center"/>
            <w:hideMark/>
          </w:tcPr>
          <w:p w14:paraId="2F2B4DE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LULC </w:t>
            </w:r>
          </w:p>
        </w:tc>
        <w:tc>
          <w:tcPr>
            <w:tcW w:w="4860" w:type="dxa"/>
            <w:tcBorders>
              <w:top w:val="nil"/>
              <w:left w:val="nil"/>
              <w:bottom w:val="nil"/>
              <w:right w:val="nil"/>
            </w:tcBorders>
            <w:shd w:val="clear" w:color="auto" w:fill="auto"/>
            <w:vAlign w:val="center"/>
            <w:hideMark/>
          </w:tcPr>
          <w:p w14:paraId="2B58727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Land Use / Land Cover </w:t>
            </w:r>
          </w:p>
        </w:tc>
      </w:tr>
      <w:tr w:rsidR="00DE5A5E" w:rsidRPr="00DE5A5E" w14:paraId="5A99C4A4" w14:textId="77777777" w:rsidTr="00DE5A5E">
        <w:trPr>
          <w:trHeight w:val="270"/>
        </w:trPr>
        <w:tc>
          <w:tcPr>
            <w:tcW w:w="4140" w:type="dxa"/>
            <w:tcBorders>
              <w:top w:val="nil"/>
              <w:left w:val="nil"/>
              <w:bottom w:val="nil"/>
              <w:right w:val="nil"/>
            </w:tcBorders>
            <w:shd w:val="clear" w:color="auto" w:fill="auto"/>
            <w:vAlign w:val="center"/>
            <w:hideMark/>
          </w:tcPr>
          <w:p w14:paraId="7C95D2A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mm </w:t>
            </w:r>
          </w:p>
        </w:tc>
        <w:tc>
          <w:tcPr>
            <w:tcW w:w="4860" w:type="dxa"/>
            <w:tcBorders>
              <w:top w:val="nil"/>
              <w:left w:val="nil"/>
              <w:bottom w:val="nil"/>
              <w:right w:val="nil"/>
            </w:tcBorders>
            <w:shd w:val="clear" w:color="auto" w:fill="auto"/>
            <w:vAlign w:val="center"/>
            <w:hideMark/>
          </w:tcPr>
          <w:p w14:paraId="1AC0340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Millimetres </w:t>
            </w:r>
          </w:p>
        </w:tc>
      </w:tr>
      <w:tr w:rsidR="00DE5A5E" w:rsidRPr="00DE5A5E" w14:paraId="67B224C0" w14:textId="77777777" w:rsidTr="00DE5A5E">
        <w:trPr>
          <w:trHeight w:val="270"/>
        </w:trPr>
        <w:tc>
          <w:tcPr>
            <w:tcW w:w="4140" w:type="dxa"/>
            <w:tcBorders>
              <w:top w:val="nil"/>
              <w:left w:val="nil"/>
              <w:bottom w:val="nil"/>
              <w:right w:val="nil"/>
            </w:tcBorders>
            <w:shd w:val="clear" w:color="auto" w:fill="auto"/>
            <w:vAlign w:val="center"/>
            <w:hideMark/>
          </w:tcPr>
          <w:p w14:paraId="5819B3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 </w:t>
            </w:r>
          </w:p>
        </w:tc>
        <w:tc>
          <w:tcPr>
            <w:tcW w:w="4860" w:type="dxa"/>
            <w:tcBorders>
              <w:top w:val="nil"/>
              <w:left w:val="nil"/>
              <w:bottom w:val="nil"/>
              <w:right w:val="nil"/>
            </w:tcBorders>
            <w:shd w:val="clear" w:color="auto" w:fill="auto"/>
            <w:vAlign w:val="center"/>
            <w:hideMark/>
          </w:tcPr>
          <w:p w14:paraId="6D0158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Total Nitrogen </w:t>
            </w:r>
          </w:p>
        </w:tc>
      </w:tr>
      <w:tr w:rsidR="00DE5A5E" w:rsidRPr="00DE5A5E" w14:paraId="38D36FB4" w14:textId="77777777" w:rsidTr="00DE5A5E">
        <w:trPr>
          <w:trHeight w:val="270"/>
        </w:trPr>
        <w:tc>
          <w:tcPr>
            <w:tcW w:w="4140" w:type="dxa"/>
            <w:tcBorders>
              <w:top w:val="nil"/>
              <w:left w:val="nil"/>
              <w:bottom w:val="nil"/>
              <w:right w:val="nil"/>
            </w:tcBorders>
            <w:shd w:val="clear" w:color="auto" w:fill="auto"/>
            <w:vAlign w:val="center"/>
            <w:hideMark/>
          </w:tcPr>
          <w:p w14:paraId="3838DB2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NDVI </w:t>
            </w:r>
          </w:p>
        </w:tc>
        <w:tc>
          <w:tcPr>
            <w:tcW w:w="4860" w:type="dxa"/>
            <w:tcBorders>
              <w:top w:val="nil"/>
              <w:left w:val="nil"/>
              <w:bottom w:val="nil"/>
              <w:right w:val="nil"/>
            </w:tcBorders>
            <w:shd w:val="clear" w:color="auto" w:fill="auto"/>
            <w:vAlign w:val="center"/>
            <w:hideMark/>
          </w:tcPr>
          <w:p w14:paraId="783C353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Normalised Difference Vegetation Index </w:t>
            </w:r>
          </w:p>
        </w:tc>
      </w:tr>
      <w:tr w:rsidR="00DE5A5E" w:rsidRPr="00DE5A5E" w14:paraId="368F844A" w14:textId="77777777" w:rsidTr="00DE5A5E">
        <w:trPr>
          <w:trHeight w:val="270"/>
        </w:trPr>
        <w:tc>
          <w:tcPr>
            <w:tcW w:w="4140" w:type="dxa"/>
            <w:tcBorders>
              <w:top w:val="nil"/>
              <w:left w:val="nil"/>
              <w:bottom w:val="nil"/>
              <w:right w:val="nil"/>
            </w:tcBorders>
            <w:shd w:val="clear" w:color="auto" w:fill="auto"/>
            <w:vAlign w:val="center"/>
            <w:hideMark/>
          </w:tcPr>
          <w:p w14:paraId="227120B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NIR </w:t>
            </w:r>
          </w:p>
        </w:tc>
        <w:tc>
          <w:tcPr>
            <w:tcW w:w="4860" w:type="dxa"/>
            <w:tcBorders>
              <w:top w:val="nil"/>
              <w:left w:val="nil"/>
              <w:bottom w:val="nil"/>
              <w:right w:val="nil"/>
            </w:tcBorders>
            <w:shd w:val="clear" w:color="auto" w:fill="auto"/>
            <w:vAlign w:val="center"/>
            <w:hideMark/>
          </w:tcPr>
          <w:p w14:paraId="68FFC0A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Near-Infrared </w:t>
            </w:r>
          </w:p>
        </w:tc>
      </w:tr>
      <w:tr w:rsidR="00DE5A5E" w:rsidRPr="00DE5A5E" w14:paraId="61BA568C" w14:textId="77777777" w:rsidTr="00DE5A5E">
        <w:trPr>
          <w:trHeight w:val="270"/>
        </w:trPr>
        <w:tc>
          <w:tcPr>
            <w:tcW w:w="4140" w:type="dxa"/>
            <w:tcBorders>
              <w:top w:val="nil"/>
              <w:left w:val="nil"/>
              <w:bottom w:val="nil"/>
              <w:right w:val="nil"/>
            </w:tcBorders>
            <w:shd w:val="clear" w:color="auto" w:fill="auto"/>
            <w:vAlign w:val="center"/>
            <w:hideMark/>
          </w:tcPr>
          <w:p w14:paraId="3AD2E3C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NPC </w:t>
            </w:r>
          </w:p>
        </w:tc>
        <w:tc>
          <w:tcPr>
            <w:tcW w:w="4860" w:type="dxa"/>
            <w:tcBorders>
              <w:top w:val="nil"/>
              <w:left w:val="nil"/>
              <w:bottom w:val="nil"/>
              <w:right w:val="nil"/>
            </w:tcBorders>
            <w:shd w:val="clear" w:color="auto" w:fill="auto"/>
            <w:vAlign w:val="center"/>
            <w:hideMark/>
          </w:tcPr>
          <w:p w14:paraId="4778008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National Population Commission </w:t>
            </w:r>
          </w:p>
        </w:tc>
      </w:tr>
      <w:tr w:rsidR="00DE5A5E" w:rsidRPr="00DE5A5E" w14:paraId="741E2A7D" w14:textId="77777777" w:rsidTr="00DE5A5E">
        <w:trPr>
          <w:trHeight w:val="270"/>
        </w:trPr>
        <w:tc>
          <w:tcPr>
            <w:tcW w:w="4140" w:type="dxa"/>
            <w:tcBorders>
              <w:top w:val="nil"/>
              <w:left w:val="nil"/>
              <w:bottom w:val="nil"/>
              <w:right w:val="nil"/>
            </w:tcBorders>
            <w:shd w:val="clear" w:color="auto" w:fill="auto"/>
            <w:vAlign w:val="center"/>
            <w:hideMark/>
          </w:tcPr>
          <w:p w14:paraId="4497289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NPP </w:t>
            </w:r>
          </w:p>
        </w:tc>
        <w:tc>
          <w:tcPr>
            <w:tcW w:w="4860" w:type="dxa"/>
            <w:tcBorders>
              <w:top w:val="nil"/>
              <w:left w:val="nil"/>
              <w:bottom w:val="nil"/>
              <w:right w:val="nil"/>
            </w:tcBorders>
            <w:shd w:val="clear" w:color="auto" w:fill="auto"/>
            <w:vAlign w:val="center"/>
            <w:hideMark/>
          </w:tcPr>
          <w:p w14:paraId="75FC88E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Net Primary Productivity </w:t>
            </w:r>
          </w:p>
        </w:tc>
      </w:tr>
      <w:tr w:rsidR="00DE5A5E" w:rsidRPr="00DE5A5E" w14:paraId="7A8B5329" w14:textId="77777777" w:rsidTr="00DE5A5E">
        <w:trPr>
          <w:trHeight w:val="270"/>
        </w:trPr>
        <w:tc>
          <w:tcPr>
            <w:tcW w:w="4140" w:type="dxa"/>
            <w:tcBorders>
              <w:top w:val="nil"/>
              <w:left w:val="nil"/>
              <w:bottom w:val="nil"/>
              <w:right w:val="nil"/>
            </w:tcBorders>
            <w:shd w:val="clear" w:color="auto" w:fill="auto"/>
            <w:vAlign w:val="center"/>
            <w:hideMark/>
          </w:tcPr>
          <w:p w14:paraId="4450EC6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NTL </w:t>
            </w:r>
          </w:p>
        </w:tc>
        <w:tc>
          <w:tcPr>
            <w:tcW w:w="4860" w:type="dxa"/>
            <w:tcBorders>
              <w:top w:val="nil"/>
              <w:left w:val="nil"/>
              <w:bottom w:val="nil"/>
              <w:right w:val="nil"/>
            </w:tcBorders>
            <w:shd w:val="clear" w:color="auto" w:fill="auto"/>
            <w:vAlign w:val="center"/>
            <w:hideMark/>
          </w:tcPr>
          <w:p w14:paraId="6F891F8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Night-Time Light </w:t>
            </w:r>
          </w:p>
        </w:tc>
      </w:tr>
      <w:tr w:rsidR="00DE5A5E" w:rsidRPr="00DE5A5E" w14:paraId="4F0FA61C" w14:textId="77777777" w:rsidTr="00DE5A5E">
        <w:trPr>
          <w:trHeight w:val="270"/>
        </w:trPr>
        <w:tc>
          <w:tcPr>
            <w:tcW w:w="4140" w:type="dxa"/>
            <w:tcBorders>
              <w:top w:val="nil"/>
              <w:left w:val="nil"/>
              <w:bottom w:val="nil"/>
              <w:right w:val="nil"/>
            </w:tcBorders>
            <w:shd w:val="clear" w:color="auto" w:fill="auto"/>
            <w:vAlign w:val="center"/>
            <w:hideMark/>
          </w:tcPr>
          <w:p w14:paraId="4E0232E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OA </w:t>
            </w:r>
          </w:p>
        </w:tc>
        <w:tc>
          <w:tcPr>
            <w:tcW w:w="4860" w:type="dxa"/>
            <w:tcBorders>
              <w:top w:val="nil"/>
              <w:left w:val="nil"/>
              <w:bottom w:val="nil"/>
              <w:right w:val="nil"/>
            </w:tcBorders>
            <w:shd w:val="clear" w:color="auto" w:fill="auto"/>
            <w:vAlign w:val="center"/>
            <w:hideMark/>
          </w:tcPr>
          <w:p w14:paraId="4568584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Overall Accuracy </w:t>
            </w:r>
          </w:p>
        </w:tc>
      </w:tr>
      <w:tr w:rsidR="00DE5A5E" w:rsidRPr="00DE5A5E" w14:paraId="57C5CAF4" w14:textId="77777777" w:rsidTr="00DE5A5E">
        <w:trPr>
          <w:trHeight w:val="270"/>
        </w:trPr>
        <w:tc>
          <w:tcPr>
            <w:tcW w:w="4140" w:type="dxa"/>
            <w:tcBorders>
              <w:top w:val="nil"/>
              <w:left w:val="nil"/>
              <w:bottom w:val="nil"/>
              <w:right w:val="nil"/>
            </w:tcBorders>
            <w:shd w:val="clear" w:color="auto" w:fill="auto"/>
            <w:vAlign w:val="center"/>
            <w:hideMark/>
          </w:tcPr>
          <w:p w14:paraId="266465D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OLI </w:t>
            </w:r>
          </w:p>
        </w:tc>
        <w:tc>
          <w:tcPr>
            <w:tcW w:w="4860" w:type="dxa"/>
            <w:tcBorders>
              <w:top w:val="nil"/>
              <w:left w:val="nil"/>
              <w:bottom w:val="nil"/>
              <w:right w:val="nil"/>
            </w:tcBorders>
            <w:shd w:val="clear" w:color="auto" w:fill="auto"/>
            <w:vAlign w:val="center"/>
            <w:hideMark/>
          </w:tcPr>
          <w:p w14:paraId="74A422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Operational Land Imager (Landsat 8) </w:t>
            </w:r>
          </w:p>
        </w:tc>
      </w:tr>
      <w:tr w:rsidR="00DE5A5E" w:rsidRPr="00DE5A5E" w14:paraId="28CB32E4" w14:textId="77777777" w:rsidTr="00DE5A5E">
        <w:trPr>
          <w:trHeight w:val="270"/>
        </w:trPr>
        <w:tc>
          <w:tcPr>
            <w:tcW w:w="4140" w:type="dxa"/>
            <w:tcBorders>
              <w:top w:val="nil"/>
              <w:left w:val="nil"/>
              <w:bottom w:val="nil"/>
              <w:right w:val="nil"/>
            </w:tcBorders>
            <w:shd w:val="clear" w:color="auto" w:fill="auto"/>
            <w:vAlign w:val="center"/>
            <w:hideMark/>
          </w:tcPr>
          <w:p w14:paraId="5A07D5C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PA </w:t>
            </w:r>
          </w:p>
        </w:tc>
        <w:tc>
          <w:tcPr>
            <w:tcW w:w="4860" w:type="dxa"/>
            <w:tcBorders>
              <w:top w:val="nil"/>
              <w:left w:val="nil"/>
              <w:bottom w:val="nil"/>
              <w:right w:val="nil"/>
            </w:tcBorders>
            <w:shd w:val="clear" w:color="auto" w:fill="auto"/>
            <w:vAlign w:val="center"/>
            <w:hideMark/>
          </w:tcPr>
          <w:p w14:paraId="79A0CC5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Producer’s Accuracy </w:t>
            </w:r>
          </w:p>
        </w:tc>
      </w:tr>
      <w:tr w:rsidR="00DE5A5E" w:rsidRPr="00DE5A5E" w14:paraId="2727692B" w14:textId="77777777" w:rsidTr="00DE5A5E">
        <w:trPr>
          <w:trHeight w:val="285"/>
        </w:trPr>
        <w:tc>
          <w:tcPr>
            <w:tcW w:w="4140" w:type="dxa"/>
            <w:tcBorders>
              <w:top w:val="nil"/>
              <w:left w:val="nil"/>
              <w:bottom w:val="nil"/>
              <w:right w:val="nil"/>
            </w:tcBorders>
            <w:shd w:val="clear" w:color="auto" w:fill="auto"/>
            <w:vAlign w:val="center"/>
            <w:hideMark/>
          </w:tcPr>
          <w:p w14:paraId="166C2B3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POP </w:t>
            </w:r>
          </w:p>
        </w:tc>
        <w:tc>
          <w:tcPr>
            <w:tcW w:w="4860" w:type="dxa"/>
            <w:tcBorders>
              <w:top w:val="nil"/>
              <w:left w:val="nil"/>
              <w:bottom w:val="nil"/>
              <w:right w:val="nil"/>
            </w:tcBorders>
            <w:shd w:val="clear" w:color="auto" w:fill="auto"/>
            <w:vAlign w:val="center"/>
            <w:hideMark/>
          </w:tcPr>
          <w:p w14:paraId="4EC2EDB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Population Density </w:t>
            </w:r>
          </w:p>
        </w:tc>
      </w:tr>
      <w:tr w:rsidR="00DE5A5E" w:rsidRPr="00DE5A5E" w14:paraId="32A2B79E" w14:textId="77777777" w:rsidTr="00DE5A5E">
        <w:trPr>
          <w:trHeight w:val="270"/>
        </w:trPr>
        <w:tc>
          <w:tcPr>
            <w:tcW w:w="4140" w:type="dxa"/>
            <w:tcBorders>
              <w:top w:val="nil"/>
              <w:left w:val="nil"/>
              <w:bottom w:val="nil"/>
              <w:right w:val="nil"/>
            </w:tcBorders>
            <w:shd w:val="clear" w:color="auto" w:fill="auto"/>
            <w:vAlign w:val="center"/>
            <w:hideMark/>
          </w:tcPr>
          <w:p w14:paraId="2DFA539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p-value </w:t>
            </w:r>
          </w:p>
        </w:tc>
        <w:tc>
          <w:tcPr>
            <w:tcW w:w="4860" w:type="dxa"/>
            <w:tcBorders>
              <w:top w:val="nil"/>
              <w:left w:val="nil"/>
              <w:bottom w:val="nil"/>
              <w:right w:val="nil"/>
            </w:tcBorders>
            <w:shd w:val="clear" w:color="auto" w:fill="auto"/>
            <w:vAlign w:val="center"/>
            <w:hideMark/>
          </w:tcPr>
          <w:p w14:paraId="7766825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Probability Value </w:t>
            </w:r>
          </w:p>
        </w:tc>
      </w:tr>
      <w:tr w:rsidR="00DE5A5E" w:rsidRPr="00DE5A5E" w14:paraId="5D361B44" w14:textId="77777777" w:rsidTr="00DE5A5E">
        <w:trPr>
          <w:trHeight w:val="270"/>
        </w:trPr>
        <w:tc>
          <w:tcPr>
            <w:tcW w:w="4140" w:type="dxa"/>
            <w:tcBorders>
              <w:top w:val="nil"/>
              <w:left w:val="nil"/>
              <w:bottom w:val="nil"/>
              <w:right w:val="nil"/>
            </w:tcBorders>
            <w:shd w:val="clear" w:color="auto" w:fill="auto"/>
            <w:vAlign w:val="center"/>
            <w:hideMark/>
          </w:tcPr>
          <w:p w14:paraId="276AFF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Q–Q Plot </w:t>
            </w:r>
          </w:p>
        </w:tc>
        <w:tc>
          <w:tcPr>
            <w:tcW w:w="4860" w:type="dxa"/>
            <w:tcBorders>
              <w:top w:val="nil"/>
              <w:left w:val="nil"/>
              <w:bottom w:val="nil"/>
              <w:right w:val="nil"/>
            </w:tcBorders>
            <w:shd w:val="clear" w:color="auto" w:fill="auto"/>
            <w:vAlign w:val="center"/>
            <w:hideMark/>
          </w:tcPr>
          <w:p w14:paraId="4EE5B3F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Quantile–Quantile Plot </w:t>
            </w:r>
          </w:p>
        </w:tc>
      </w:tr>
      <w:tr w:rsidR="00DE5A5E" w:rsidRPr="00DE5A5E" w14:paraId="66BF768B" w14:textId="77777777" w:rsidTr="00DE5A5E">
        <w:trPr>
          <w:trHeight w:val="255"/>
        </w:trPr>
        <w:tc>
          <w:tcPr>
            <w:tcW w:w="4140" w:type="dxa"/>
            <w:tcBorders>
              <w:top w:val="nil"/>
              <w:left w:val="nil"/>
              <w:bottom w:val="nil"/>
              <w:right w:val="nil"/>
            </w:tcBorders>
            <w:shd w:val="clear" w:color="auto" w:fill="auto"/>
            <w:vAlign w:val="center"/>
            <w:hideMark/>
          </w:tcPr>
          <w:p w14:paraId="7FC0E84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RF </w:t>
            </w:r>
          </w:p>
        </w:tc>
        <w:tc>
          <w:tcPr>
            <w:tcW w:w="4860" w:type="dxa"/>
            <w:tcBorders>
              <w:top w:val="nil"/>
              <w:left w:val="nil"/>
              <w:bottom w:val="nil"/>
              <w:right w:val="nil"/>
            </w:tcBorders>
            <w:shd w:val="clear" w:color="auto" w:fill="auto"/>
            <w:vAlign w:val="center"/>
            <w:hideMark/>
          </w:tcPr>
          <w:p w14:paraId="269CC1B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Random Forest </w:t>
            </w:r>
          </w:p>
        </w:tc>
      </w:tr>
      <w:tr w:rsidR="00DE5A5E" w:rsidRPr="00DE5A5E" w14:paraId="241F3B76" w14:textId="77777777" w:rsidTr="00DE5A5E">
        <w:trPr>
          <w:trHeight w:val="270"/>
        </w:trPr>
        <w:tc>
          <w:tcPr>
            <w:tcW w:w="4140" w:type="dxa"/>
            <w:tcBorders>
              <w:top w:val="nil"/>
              <w:left w:val="nil"/>
              <w:bottom w:val="nil"/>
              <w:right w:val="nil"/>
            </w:tcBorders>
            <w:shd w:val="clear" w:color="auto" w:fill="auto"/>
            <w:vAlign w:val="center"/>
            <w:hideMark/>
          </w:tcPr>
          <w:p w14:paraId="5A33AB2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R² </w:t>
            </w:r>
          </w:p>
        </w:tc>
        <w:tc>
          <w:tcPr>
            <w:tcW w:w="4860" w:type="dxa"/>
            <w:tcBorders>
              <w:top w:val="nil"/>
              <w:left w:val="nil"/>
              <w:bottom w:val="nil"/>
              <w:right w:val="nil"/>
            </w:tcBorders>
            <w:shd w:val="clear" w:color="auto" w:fill="auto"/>
            <w:vAlign w:val="center"/>
            <w:hideMark/>
          </w:tcPr>
          <w:p w14:paraId="0B38FBC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Coefficient of Determination </w:t>
            </w:r>
          </w:p>
        </w:tc>
      </w:tr>
      <w:tr w:rsidR="00DE5A5E" w:rsidRPr="00DE5A5E" w14:paraId="2EC5732C" w14:textId="77777777" w:rsidTr="00DE5A5E">
        <w:trPr>
          <w:trHeight w:val="270"/>
        </w:trPr>
        <w:tc>
          <w:tcPr>
            <w:tcW w:w="4140" w:type="dxa"/>
            <w:tcBorders>
              <w:top w:val="nil"/>
              <w:left w:val="nil"/>
              <w:bottom w:val="nil"/>
              <w:right w:val="nil"/>
            </w:tcBorders>
            <w:shd w:val="clear" w:color="auto" w:fill="auto"/>
            <w:vAlign w:val="center"/>
            <w:hideMark/>
          </w:tcPr>
          <w:p w14:paraId="5D38EC9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SDG </w:t>
            </w:r>
          </w:p>
        </w:tc>
        <w:tc>
          <w:tcPr>
            <w:tcW w:w="4860" w:type="dxa"/>
            <w:tcBorders>
              <w:top w:val="nil"/>
              <w:left w:val="nil"/>
              <w:bottom w:val="nil"/>
              <w:right w:val="nil"/>
            </w:tcBorders>
            <w:shd w:val="clear" w:color="auto" w:fill="auto"/>
            <w:vAlign w:val="center"/>
            <w:hideMark/>
          </w:tcPr>
          <w:p w14:paraId="6BDA3F9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Sustainable Development Goals </w:t>
            </w:r>
          </w:p>
        </w:tc>
      </w:tr>
      <w:tr w:rsidR="00DE5A5E" w:rsidRPr="00DE5A5E" w14:paraId="662FEF4E" w14:textId="77777777" w:rsidTr="00DE5A5E">
        <w:trPr>
          <w:trHeight w:val="270"/>
        </w:trPr>
        <w:tc>
          <w:tcPr>
            <w:tcW w:w="4140" w:type="dxa"/>
            <w:tcBorders>
              <w:top w:val="nil"/>
              <w:left w:val="nil"/>
              <w:bottom w:val="nil"/>
              <w:right w:val="nil"/>
            </w:tcBorders>
            <w:shd w:val="clear" w:color="auto" w:fill="auto"/>
            <w:vAlign w:val="center"/>
            <w:hideMark/>
          </w:tcPr>
          <w:p w14:paraId="67E01C3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lastRenderedPageBreak/>
              <w:t>SOC </w:t>
            </w:r>
          </w:p>
        </w:tc>
        <w:tc>
          <w:tcPr>
            <w:tcW w:w="4860" w:type="dxa"/>
            <w:tcBorders>
              <w:top w:val="nil"/>
              <w:left w:val="nil"/>
              <w:bottom w:val="nil"/>
              <w:right w:val="nil"/>
            </w:tcBorders>
            <w:shd w:val="clear" w:color="auto" w:fill="auto"/>
            <w:vAlign w:val="center"/>
            <w:hideMark/>
          </w:tcPr>
          <w:p w14:paraId="1BA6B9B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Soil Organic Carbon </w:t>
            </w:r>
          </w:p>
        </w:tc>
      </w:tr>
      <w:tr w:rsidR="00DE5A5E" w:rsidRPr="00DE5A5E" w14:paraId="5B7DAE15" w14:textId="77777777" w:rsidTr="00DE5A5E">
        <w:trPr>
          <w:trHeight w:val="270"/>
        </w:trPr>
        <w:tc>
          <w:tcPr>
            <w:tcW w:w="4140" w:type="dxa"/>
            <w:tcBorders>
              <w:top w:val="nil"/>
              <w:left w:val="nil"/>
              <w:bottom w:val="nil"/>
              <w:right w:val="nil"/>
            </w:tcBorders>
            <w:shd w:val="clear" w:color="auto" w:fill="auto"/>
            <w:vAlign w:val="center"/>
            <w:hideMark/>
          </w:tcPr>
          <w:p w14:paraId="57FC824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SVM </w:t>
            </w:r>
          </w:p>
        </w:tc>
        <w:tc>
          <w:tcPr>
            <w:tcW w:w="4860" w:type="dxa"/>
            <w:tcBorders>
              <w:top w:val="nil"/>
              <w:left w:val="nil"/>
              <w:bottom w:val="nil"/>
              <w:right w:val="nil"/>
            </w:tcBorders>
            <w:shd w:val="clear" w:color="auto" w:fill="auto"/>
            <w:vAlign w:val="center"/>
            <w:hideMark/>
          </w:tcPr>
          <w:p w14:paraId="0D1E390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Support Vector Machine </w:t>
            </w:r>
          </w:p>
        </w:tc>
      </w:tr>
      <w:tr w:rsidR="00DE5A5E" w:rsidRPr="00DE5A5E" w14:paraId="65BCA280" w14:textId="77777777" w:rsidTr="00DE5A5E">
        <w:trPr>
          <w:trHeight w:val="285"/>
        </w:trPr>
        <w:tc>
          <w:tcPr>
            <w:tcW w:w="4140" w:type="dxa"/>
            <w:tcBorders>
              <w:top w:val="nil"/>
              <w:left w:val="nil"/>
              <w:bottom w:val="nil"/>
              <w:right w:val="nil"/>
            </w:tcBorders>
            <w:shd w:val="clear" w:color="auto" w:fill="auto"/>
            <w:vAlign w:val="center"/>
            <w:hideMark/>
          </w:tcPr>
          <w:p w14:paraId="7F8C49D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TM </w:t>
            </w:r>
          </w:p>
        </w:tc>
        <w:tc>
          <w:tcPr>
            <w:tcW w:w="4860" w:type="dxa"/>
            <w:tcBorders>
              <w:top w:val="nil"/>
              <w:left w:val="nil"/>
              <w:bottom w:val="nil"/>
              <w:right w:val="nil"/>
            </w:tcBorders>
            <w:shd w:val="clear" w:color="auto" w:fill="auto"/>
            <w:vAlign w:val="center"/>
            <w:hideMark/>
          </w:tcPr>
          <w:p w14:paraId="43F9EB1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Thematic Mapper (Landsat) </w:t>
            </w:r>
          </w:p>
        </w:tc>
      </w:tr>
      <w:tr w:rsidR="00DE5A5E" w:rsidRPr="00DE5A5E" w14:paraId="2C3D4C0F" w14:textId="77777777" w:rsidTr="00DE5A5E">
        <w:trPr>
          <w:trHeight w:val="270"/>
        </w:trPr>
        <w:tc>
          <w:tcPr>
            <w:tcW w:w="4140" w:type="dxa"/>
            <w:tcBorders>
              <w:top w:val="nil"/>
              <w:left w:val="nil"/>
              <w:bottom w:val="nil"/>
              <w:right w:val="nil"/>
            </w:tcBorders>
            <w:shd w:val="clear" w:color="auto" w:fill="auto"/>
            <w:vAlign w:val="center"/>
            <w:hideMark/>
          </w:tcPr>
          <w:p w14:paraId="10B2FD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UA </w:t>
            </w:r>
          </w:p>
        </w:tc>
        <w:tc>
          <w:tcPr>
            <w:tcW w:w="4860" w:type="dxa"/>
            <w:tcBorders>
              <w:top w:val="nil"/>
              <w:left w:val="nil"/>
              <w:bottom w:val="nil"/>
              <w:right w:val="nil"/>
            </w:tcBorders>
            <w:shd w:val="clear" w:color="auto" w:fill="auto"/>
            <w:vAlign w:val="center"/>
            <w:hideMark/>
          </w:tcPr>
          <w:p w14:paraId="3DC0E5D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User’s Accuracy </w:t>
            </w:r>
          </w:p>
        </w:tc>
      </w:tr>
      <w:tr w:rsidR="00DE5A5E" w:rsidRPr="00DE5A5E" w14:paraId="69EB4E36" w14:textId="77777777" w:rsidTr="00DE5A5E">
        <w:trPr>
          <w:trHeight w:val="270"/>
        </w:trPr>
        <w:tc>
          <w:tcPr>
            <w:tcW w:w="4140" w:type="dxa"/>
            <w:tcBorders>
              <w:top w:val="nil"/>
              <w:left w:val="nil"/>
              <w:bottom w:val="nil"/>
              <w:right w:val="nil"/>
            </w:tcBorders>
            <w:shd w:val="clear" w:color="auto" w:fill="auto"/>
            <w:vAlign w:val="center"/>
            <w:hideMark/>
          </w:tcPr>
          <w:p w14:paraId="469B99B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UHI </w:t>
            </w:r>
          </w:p>
        </w:tc>
        <w:tc>
          <w:tcPr>
            <w:tcW w:w="4860" w:type="dxa"/>
            <w:tcBorders>
              <w:top w:val="nil"/>
              <w:left w:val="nil"/>
              <w:bottom w:val="nil"/>
              <w:right w:val="nil"/>
            </w:tcBorders>
            <w:shd w:val="clear" w:color="auto" w:fill="auto"/>
            <w:vAlign w:val="center"/>
            <w:hideMark/>
          </w:tcPr>
          <w:p w14:paraId="5A64D92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Urban Heat Island </w:t>
            </w:r>
          </w:p>
        </w:tc>
      </w:tr>
      <w:tr w:rsidR="00DE5A5E" w:rsidRPr="00DE5A5E" w14:paraId="03F0F4F3" w14:textId="77777777" w:rsidTr="00DE5A5E">
        <w:trPr>
          <w:trHeight w:val="270"/>
        </w:trPr>
        <w:tc>
          <w:tcPr>
            <w:tcW w:w="4140" w:type="dxa"/>
            <w:tcBorders>
              <w:top w:val="nil"/>
              <w:left w:val="nil"/>
              <w:bottom w:val="nil"/>
              <w:right w:val="nil"/>
            </w:tcBorders>
            <w:shd w:val="clear" w:color="auto" w:fill="auto"/>
            <w:vAlign w:val="center"/>
            <w:hideMark/>
          </w:tcPr>
          <w:p w14:paraId="03244B6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VIIRS </w:t>
            </w:r>
          </w:p>
        </w:tc>
        <w:tc>
          <w:tcPr>
            <w:tcW w:w="4860" w:type="dxa"/>
            <w:tcBorders>
              <w:top w:val="nil"/>
              <w:left w:val="nil"/>
              <w:bottom w:val="nil"/>
              <w:right w:val="nil"/>
            </w:tcBorders>
            <w:shd w:val="clear" w:color="auto" w:fill="auto"/>
            <w:vAlign w:val="center"/>
            <w:hideMark/>
          </w:tcPr>
          <w:p w14:paraId="226E7E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Visible Infrared Imaging Radiometer Suite </w:t>
            </w:r>
          </w:p>
        </w:tc>
      </w:tr>
      <w:tr w:rsidR="00DE5A5E" w:rsidRPr="00DE5A5E" w14:paraId="6C8EDECB" w14:textId="77777777" w:rsidTr="00DE5A5E">
        <w:trPr>
          <w:trHeight w:val="270"/>
        </w:trPr>
        <w:tc>
          <w:tcPr>
            <w:tcW w:w="4140" w:type="dxa"/>
            <w:tcBorders>
              <w:top w:val="nil"/>
              <w:left w:val="nil"/>
              <w:bottom w:val="nil"/>
              <w:right w:val="nil"/>
            </w:tcBorders>
            <w:shd w:val="clear" w:color="auto" w:fill="auto"/>
            <w:vAlign w:val="center"/>
            <w:hideMark/>
          </w:tcPr>
          <w:p w14:paraId="4DF1BA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VIF </w:t>
            </w:r>
          </w:p>
        </w:tc>
        <w:tc>
          <w:tcPr>
            <w:tcW w:w="4860" w:type="dxa"/>
            <w:tcBorders>
              <w:top w:val="nil"/>
              <w:left w:val="nil"/>
              <w:bottom w:val="nil"/>
              <w:right w:val="nil"/>
            </w:tcBorders>
            <w:shd w:val="clear" w:color="auto" w:fill="auto"/>
            <w:vAlign w:val="center"/>
            <w:hideMark/>
          </w:tcPr>
          <w:p w14:paraId="4D91C71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Variance Inflation Factor </w:t>
            </w:r>
          </w:p>
        </w:tc>
      </w:tr>
      <w:tr w:rsidR="00DE5A5E" w:rsidRPr="00DE5A5E" w14:paraId="64B41C70" w14:textId="77777777" w:rsidTr="00DE5A5E">
        <w:trPr>
          <w:trHeight w:val="270"/>
        </w:trPr>
        <w:tc>
          <w:tcPr>
            <w:tcW w:w="4140" w:type="dxa"/>
            <w:tcBorders>
              <w:top w:val="nil"/>
              <w:left w:val="nil"/>
              <w:bottom w:val="nil"/>
              <w:right w:val="nil"/>
            </w:tcBorders>
            <w:shd w:val="clear" w:color="auto" w:fill="auto"/>
            <w:vAlign w:val="center"/>
            <w:hideMark/>
          </w:tcPr>
          <w:p w14:paraId="4006091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W </w:t>
            </w:r>
          </w:p>
        </w:tc>
        <w:tc>
          <w:tcPr>
            <w:tcW w:w="4860" w:type="dxa"/>
            <w:tcBorders>
              <w:top w:val="nil"/>
              <w:left w:val="nil"/>
              <w:bottom w:val="nil"/>
              <w:right w:val="nil"/>
            </w:tcBorders>
            <w:shd w:val="clear" w:color="auto" w:fill="auto"/>
            <w:vAlign w:val="center"/>
            <w:hideMark/>
          </w:tcPr>
          <w:p w14:paraId="4298384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Shapiro–Wilk Test Statistic </w:t>
            </w:r>
          </w:p>
        </w:tc>
      </w:tr>
      <w:tr w:rsidR="00DE5A5E" w:rsidRPr="00DE5A5E" w14:paraId="25D10788" w14:textId="77777777" w:rsidTr="00DE5A5E">
        <w:trPr>
          <w:trHeight w:val="270"/>
        </w:trPr>
        <w:tc>
          <w:tcPr>
            <w:tcW w:w="4140" w:type="dxa"/>
            <w:tcBorders>
              <w:top w:val="nil"/>
              <w:left w:val="nil"/>
              <w:bottom w:val="nil"/>
              <w:right w:val="nil"/>
            </w:tcBorders>
            <w:shd w:val="clear" w:color="auto" w:fill="auto"/>
            <w:vAlign w:val="center"/>
            <w:hideMark/>
          </w:tcPr>
          <w:p w14:paraId="6CB3DF4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WOS </w:t>
            </w:r>
          </w:p>
        </w:tc>
        <w:tc>
          <w:tcPr>
            <w:tcW w:w="4860" w:type="dxa"/>
            <w:tcBorders>
              <w:top w:val="nil"/>
              <w:left w:val="nil"/>
              <w:bottom w:val="nil"/>
              <w:right w:val="nil"/>
            </w:tcBorders>
            <w:shd w:val="clear" w:color="auto" w:fill="auto"/>
            <w:vAlign w:val="center"/>
            <w:hideMark/>
          </w:tcPr>
          <w:p w14:paraId="4B8AC5B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Web of Science </w:t>
            </w:r>
          </w:p>
        </w:tc>
      </w:tr>
    </w:tbl>
    <w:p w14:paraId="5F1AA96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ascii="Times New Roman" w:hAnsi="Times New Roman"/>
          <w:kern w:val="0"/>
          <w:sz w:val="24"/>
          <w:szCs w:val="24"/>
        </w:rPr>
        <w:t>  </w:t>
      </w:r>
    </w:p>
    <w:p w14:paraId="1CE1825A" w14:textId="1508CE87" w:rsidR="00DE5A5E" w:rsidRDefault="00DE5A5E" w:rsidP="00DE5A5E">
      <w:pPr>
        <w:spacing w:before="0" w:after="0" w:line="240" w:lineRule="auto"/>
        <w:jc w:val="both"/>
        <w:textAlignment w:val="baseline"/>
        <w:rPr>
          <w:rFonts w:cs="Calibri"/>
          <w:kern w:val="0"/>
        </w:rPr>
      </w:pPr>
      <w:r w:rsidRPr="00DE5A5E">
        <w:rPr>
          <w:rFonts w:cs="Calibri"/>
          <w:kern w:val="0"/>
        </w:rPr>
        <w:t> </w:t>
      </w:r>
    </w:p>
    <w:p w14:paraId="0DE7C126" w14:textId="0EE999D0" w:rsidR="007C7C9B" w:rsidRDefault="007C7C9B" w:rsidP="00DE5A5E">
      <w:pPr>
        <w:spacing w:before="0" w:after="0" w:line="240" w:lineRule="auto"/>
        <w:jc w:val="both"/>
        <w:textAlignment w:val="baseline"/>
        <w:rPr>
          <w:rFonts w:cs="Calibri"/>
          <w:kern w:val="0"/>
        </w:rPr>
      </w:pPr>
    </w:p>
    <w:p w14:paraId="32BE6D39" w14:textId="4E70E113" w:rsidR="007C7C9B" w:rsidRDefault="007C7C9B" w:rsidP="00DE5A5E">
      <w:pPr>
        <w:spacing w:before="0" w:after="0" w:line="240" w:lineRule="auto"/>
        <w:jc w:val="both"/>
        <w:textAlignment w:val="baseline"/>
        <w:rPr>
          <w:rFonts w:cs="Calibri"/>
          <w:kern w:val="0"/>
        </w:rPr>
      </w:pPr>
    </w:p>
    <w:p w14:paraId="5B7766AC" w14:textId="0EAACD59" w:rsidR="007C7C9B" w:rsidRDefault="007C7C9B" w:rsidP="00DE5A5E">
      <w:pPr>
        <w:spacing w:before="0" w:after="0" w:line="240" w:lineRule="auto"/>
        <w:jc w:val="both"/>
        <w:textAlignment w:val="baseline"/>
        <w:rPr>
          <w:rFonts w:cs="Calibri"/>
          <w:kern w:val="0"/>
        </w:rPr>
      </w:pPr>
    </w:p>
    <w:p w14:paraId="49948248" w14:textId="6156F1C6" w:rsidR="007C7C9B" w:rsidRDefault="007C7C9B" w:rsidP="00DE5A5E">
      <w:pPr>
        <w:spacing w:before="0" w:after="0" w:line="240" w:lineRule="auto"/>
        <w:jc w:val="both"/>
        <w:textAlignment w:val="baseline"/>
        <w:rPr>
          <w:rFonts w:cs="Calibri"/>
          <w:kern w:val="0"/>
        </w:rPr>
      </w:pPr>
    </w:p>
    <w:p w14:paraId="5F862F2A" w14:textId="39CC5039" w:rsidR="007C7C9B" w:rsidRDefault="007C7C9B" w:rsidP="00DE5A5E">
      <w:pPr>
        <w:spacing w:before="0" w:after="0" w:line="240" w:lineRule="auto"/>
        <w:jc w:val="both"/>
        <w:textAlignment w:val="baseline"/>
        <w:rPr>
          <w:rFonts w:cs="Calibri"/>
          <w:kern w:val="0"/>
        </w:rPr>
      </w:pPr>
    </w:p>
    <w:p w14:paraId="6E2E7F1C" w14:textId="08CF3E4D" w:rsidR="007C7C9B" w:rsidRDefault="007C7C9B" w:rsidP="00DE5A5E">
      <w:pPr>
        <w:spacing w:before="0" w:after="0" w:line="240" w:lineRule="auto"/>
        <w:jc w:val="both"/>
        <w:textAlignment w:val="baseline"/>
        <w:rPr>
          <w:rFonts w:cs="Calibri"/>
          <w:kern w:val="0"/>
        </w:rPr>
      </w:pPr>
    </w:p>
    <w:p w14:paraId="1195BD75" w14:textId="3891EECC" w:rsidR="007C7C9B" w:rsidRDefault="007C7C9B" w:rsidP="00DE5A5E">
      <w:pPr>
        <w:spacing w:before="0" w:after="0" w:line="240" w:lineRule="auto"/>
        <w:jc w:val="both"/>
        <w:textAlignment w:val="baseline"/>
        <w:rPr>
          <w:rFonts w:cs="Calibri"/>
          <w:kern w:val="0"/>
        </w:rPr>
      </w:pPr>
    </w:p>
    <w:p w14:paraId="5182D1EA" w14:textId="22BBD4A1" w:rsidR="007C7C9B" w:rsidRDefault="007C7C9B" w:rsidP="00DE5A5E">
      <w:pPr>
        <w:spacing w:before="0" w:after="0" w:line="240" w:lineRule="auto"/>
        <w:jc w:val="both"/>
        <w:textAlignment w:val="baseline"/>
        <w:rPr>
          <w:rFonts w:cs="Calibri"/>
          <w:kern w:val="0"/>
        </w:rPr>
      </w:pPr>
    </w:p>
    <w:p w14:paraId="1AD8D711" w14:textId="0BBF71F5" w:rsidR="007C7C9B" w:rsidRDefault="007C7C9B" w:rsidP="00DE5A5E">
      <w:pPr>
        <w:spacing w:before="0" w:after="0" w:line="240" w:lineRule="auto"/>
        <w:jc w:val="both"/>
        <w:textAlignment w:val="baseline"/>
        <w:rPr>
          <w:rFonts w:cs="Calibri"/>
          <w:kern w:val="0"/>
        </w:rPr>
      </w:pPr>
    </w:p>
    <w:p w14:paraId="4A83821F" w14:textId="3223A8FE" w:rsidR="007C7C9B" w:rsidRDefault="007C7C9B" w:rsidP="00DE5A5E">
      <w:pPr>
        <w:spacing w:before="0" w:after="0" w:line="240" w:lineRule="auto"/>
        <w:jc w:val="both"/>
        <w:textAlignment w:val="baseline"/>
        <w:rPr>
          <w:rFonts w:cs="Calibri"/>
          <w:kern w:val="0"/>
        </w:rPr>
      </w:pPr>
    </w:p>
    <w:p w14:paraId="1D16E7ED" w14:textId="12CC25CC" w:rsidR="007C7C9B" w:rsidRDefault="007C7C9B" w:rsidP="00DE5A5E">
      <w:pPr>
        <w:spacing w:before="0" w:after="0" w:line="240" w:lineRule="auto"/>
        <w:jc w:val="both"/>
        <w:textAlignment w:val="baseline"/>
        <w:rPr>
          <w:rFonts w:cs="Calibri"/>
          <w:kern w:val="0"/>
        </w:rPr>
      </w:pPr>
    </w:p>
    <w:p w14:paraId="3CD2CD84" w14:textId="7E230296" w:rsidR="007C7C9B" w:rsidRDefault="007C7C9B" w:rsidP="00DE5A5E">
      <w:pPr>
        <w:spacing w:before="0" w:after="0" w:line="240" w:lineRule="auto"/>
        <w:jc w:val="both"/>
        <w:textAlignment w:val="baseline"/>
        <w:rPr>
          <w:rFonts w:cs="Calibri"/>
          <w:kern w:val="0"/>
        </w:rPr>
      </w:pPr>
    </w:p>
    <w:p w14:paraId="20273931" w14:textId="1BC9DAA7" w:rsidR="007C7C9B" w:rsidRDefault="007C7C9B" w:rsidP="00DE5A5E">
      <w:pPr>
        <w:spacing w:before="0" w:after="0" w:line="240" w:lineRule="auto"/>
        <w:jc w:val="both"/>
        <w:textAlignment w:val="baseline"/>
        <w:rPr>
          <w:rFonts w:cs="Calibri"/>
          <w:kern w:val="0"/>
        </w:rPr>
      </w:pPr>
    </w:p>
    <w:p w14:paraId="29D607F2" w14:textId="12FB8923" w:rsidR="007C7C9B" w:rsidRDefault="007C7C9B" w:rsidP="00DE5A5E">
      <w:pPr>
        <w:spacing w:before="0" w:after="0" w:line="240" w:lineRule="auto"/>
        <w:jc w:val="both"/>
        <w:textAlignment w:val="baseline"/>
        <w:rPr>
          <w:rFonts w:cs="Calibri"/>
          <w:kern w:val="0"/>
        </w:rPr>
      </w:pPr>
    </w:p>
    <w:p w14:paraId="56C8BC5C" w14:textId="6DEEFB8C" w:rsidR="007C7C9B" w:rsidRDefault="007C7C9B" w:rsidP="00DE5A5E">
      <w:pPr>
        <w:spacing w:before="0" w:after="0" w:line="240" w:lineRule="auto"/>
        <w:jc w:val="both"/>
        <w:textAlignment w:val="baseline"/>
        <w:rPr>
          <w:rFonts w:cs="Calibri"/>
          <w:kern w:val="0"/>
        </w:rPr>
      </w:pPr>
    </w:p>
    <w:p w14:paraId="043519CE" w14:textId="042BB5B4" w:rsidR="007C7C9B" w:rsidRDefault="007C7C9B" w:rsidP="00DE5A5E">
      <w:pPr>
        <w:spacing w:before="0" w:after="0" w:line="240" w:lineRule="auto"/>
        <w:jc w:val="both"/>
        <w:textAlignment w:val="baseline"/>
        <w:rPr>
          <w:rFonts w:cs="Calibri"/>
          <w:kern w:val="0"/>
        </w:rPr>
      </w:pPr>
    </w:p>
    <w:p w14:paraId="1BE660E8" w14:textId="702065B1" w:rsidR="007C7C9B" w:rsidRDefault="007C7C9B" w:rsidP="00DE5A5E">
      <w:pPr>
        <w:spacing w:before="0" w:after="0" w:line="240" w:lineRule="auto"/>
        <w:jc w:val="both"/>
        <w:textAlignment w:val="baseline"/>
        <w:rPr>
          <w:rFonts w:cs="Calibri"/>
          <w:kern w:val="0"/>
        </w:rPr>
      </w:pPr>
    </w:p>
    <w:p w14:paraId="6DE84834" w14:textId="77777777" w:rsidR="007C7C9B" w:rsidRPr="00DE5A5E" w:rsidRDefault="007C7C9B" w:rsidP="00DE5A5E">
      <w:pPr>
        <w:spacing w:before="0" w:after="0" w:line="240" w:lineRule="auto"/>
        <w:jc w:val="both"/>
        <w:textAlignment w:val="baseline"/>
        <w:rPr>
          <w:rFonts w:ascii="Segoe UI" w:hAnsi="Segoe UI" w:cs="Segoe UI"/>
          <w:kern w:val="0"/>
          <w:sz w:val="18"/>
          <w:szCs w:val="18"/>
        </w:rPr>
      </w:pPr>
    </w:p>
    <w:p w14:paraId="3B526E2E" w14:textId="221323F6" w:rsidR="00D41971" w:rsidRDefault="00D41971" w:rsidP="00DE5A5E">
      <w:pPr>
        <w:keepNext/>
        <w:keepLines/>
        <w:widowControl w:val="0"/>
        <w:spacing w:before="240" w:beforeAutospacing="0" w:after="0" w:line="254" w:lineRule="auto"/>
        <w:outlineLvl w:val="0"/>
        <w:rPr>
          <w:rFonts w:ascii="Times New Roman" w:hAnsi="Times New Roman"/>
          <w:kern w:val="0"/>
          <w:sz w:val="24"/>
          <w:szCs w:val="24"/>
        </w:rPr>
      </w:pPr>
      <w:r>
        <w:rPr>
          <w:rFonts w:ascii="Times New Roman" w:hAnsi="Times New Roman"/>
          <w:kern w:val="0"/>
          <w:sz w:val="24"/>
          <w:szCs w:val="24"/>
        </w:rPr>
        <w:t xml:space="preserve"> </w:t>
      </w:r>
    </w:p>
    <w:p w14:paraId="6459A364" w14:textId="77777777" w:rsidR="00D41971" w:rsidRPr="00307D3A" w:rsidRDefault="00D41971" w:rsidP="00D41971">
      <w:pPr>
        <w:keepNext/>
        <w:keepLines/>
        <w:widowControl w:val="0"/>
        <w:spacing w:before="240" w:beforeAutospacing="0" w:after="0" w:line="254" w:lineRule="auto"/>
        <w:outlineLvl w:val="0"/>
        <w:rPr>
          <w:rFonts w:ascii="Times New Roman" w:hAnsi="Times New Roman"/>
          <w:b/>
          <w:sz w:val="32"/>
          <w:szCs w:val="32"/>
        </w:rPr>
      </w:pPr>
      <w:bookmarkStart w:id="129" w:name="_Toc215220542"/>
      <w:bookmarkStart w:id="130" w:name="_Toc219269829"/>
      <w:bookmarkEnd w:id="129"/>
      <w:r w:rsidRPr="00307D3A">
        <w:rPr>
          <w:rFonts w:ascii="Times New Roman" w:hAnsi="Times New Roman"/>
          <w:b/>
          <w:sz w:val="32"/>
          <w:szCs w:val="32"/>
        </w:rPr>
        <w:t>APPENDICES</w:t>
      </w:r>
      <w:bookmarkEnd w:id="130"/>
      <w:r w:rsidRPr="00307D3A">
        <w:rPr>
          <w:rFonts w:ascii="Times New Roman" w:hAnsi="Times New Roman"/>
          <w:b/>
          <w:sz w:val="32"/>
          <w:szCs w:val="32"/>
        </w:rPr>
        <w:t xml:space="preserve"> </w:t>
      </w:r>
    </w:p>
    <w:p w14:paraId="5DDE1482" w14:textId="77777777" w:rsidR="00D41971" w:rsidRDefault="00D41971" w:rsidP="00D41971">
      <w:pPr>
        <w:keepNext/>
        <w:keepLines/>
        <w:widowControl w:val="0"/>
        <w:spacing w:before="240" w:beforeAutospacing="0" w:after="0" w:line="254" w:lineRule="auto"/>
        <w:outlineLvl w:val="0"/>
        <w:rPr>
          <w:rFonts w:ascii="Times New Roman" w:hAnsi="Times New Roman"/>
          <w:b/>
          <w:color w:val="000000"/>
          <w:kern w:val="0"/>
          <w:sz w:val="28"/>
          <w:szCs w:val="28"/>
        </w:rPr>
      </w:pPr>
      <w:r>
        <w:rPr>
          <w:rFonts w:ascii="Times New Roman" w:hAnsi="Times New Roman"/>
          <w:b/>
          <w:color w:val="000000"/>
          <w:kern w:val="0"/>
          <w:sz w:val="28"/>
          <w:szCs w:val="28"/>
        </w:rPr>
        <w:t xml:space="preserve"> </w:t>
      </w:r>
    </w:p>
    <w:p w14:paraId="2BC5AF9F" w14:textId="77777777" w:rsidR="00D41971" w:rsidRDefault="00D41971" w:rsidP="00D41971">
      <w:pPr>
        <w:spacing w:line="254" w:lineRule="auto"/>
        <w:rPr>
          <w:kern w:val="0"/>
          <w:sz w:val="28"/>
          <w:szCs w:val="28"/>
        </w:rPr>
      </w:pPr>
      <w:bookmarkStart w:id="131" w:name="_Hlk215115882"/>
      <w:bookmarkEnd w:id="131"/>
      <w:r>
        <w:t>Appendix 1</w:t>
      </w:r>
    </w:p>
    <w:p w14:paraId="59EF2BEB" w14:textId="08B4EB3A" w:rsidR="00D41971" w:rsidRDefault="00D41971" w:rsidP="00D41971">
      <w:pPr>
        <w:spacing w:line="254" w:lineRule="auto"/>
      </w:pPr>
      <w:r>
        <w:t xml:space="preserve">                 </w:t>
      </w:r>
      <w:r>
        <w:rPr>
          <w:noProof/>
        </w:rPr>
        <w:drawing>
          <wp:inline distT="0" distB="0" distL="0" distR="0" wp14:anchorId="64FC5200" wp14:editId="3FED2BC5">
            <wp:extent cx="981075" cy="628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p>
    <w:p w14:paraId="4774C950" w14:textId="77777777" w:rsidR="00D41971" w:rsidRDefault="00D41971" w:rsidP="00D41971">
      <w:pPr>
        <w:spacing w:line="254" w:lineRule="auto"/>
      </w:pPr>
      <w:r>
        <w:t>Appendix 2</w:t>
      </w:r>
    </w:p>
    <w:tbl>
      <w:tblPr>
        <w:tblW w:w="4741" w:type="dxa"/>
        <w:tblInd w:w="-15" w:type="dxa"/>
        <w:tblLook w:val="04A0" w:firstRow="1" w:lastRow="0" w:firstColumn="1" w:lastColumn="0" w:noHBand="0" w:noVBand="1"/>
      </w:tblPr>
      <w:tblGrid>
        <w:gridCol w:w="975"/>
        <w:gridCol w:w="663"/>
        <w:gridCol w:w="1384"/>
        <w:gridCol w:w="1250"/>
        <w:gridCol w:w="1057"/>
      </w:tblGrid>
      <w:tr w:rsidR="00D41971" w14:paraId="07E2DB07" w14:textId="77777777" w:rsidTr="00D41971">
        <w:trPr>
          <w:trHeight w:val="300"/>
        </w:trPr>
        <w:tc>
          <w:tcPr>
            <w:tcW w:w="885" w:type="dxa"/>
            <w:tcBorders>
              <w:top w:val="nil"/>
              <w:left w:val="nil"/>
              <w:bottom w:val="nil"/>
              <w:right w:val="nil"/>
            </w:tcBorders>
            <w:noWrap/>
            <w:vAlign w:val="bottom"/>
            <w:hideMark/>
          </w:tcPr>
          <w:p w14:paraId="665BCDF6" w14:textId="77777777" w:rsidR="00D41971" w:rsidRDefault="00D41971">
            <w:pPr>
              <w:spacing w:line="254" w:lineRule="auto"/>
              <w:textAlignment w:val="bottom"/>
              <w:rPr>
                <w:rFonts w:cs="Calibri"/>
                <w:color w:val="000000"/>
                <w:kern w:val="0"/>
              </w:rPr>
            </w:pPr>
            <w:r>
              <w:rPr>
                <w:rFonts w:eastAsia="SimSun" w:cs="Calibri"/>
                <w:color w:val="000000"/>
              </w:rPr>
              <w:t>Location</w:t>
            </w:r>
          </w:p>
        </w:tc>
        <w:tc>
          <w:tcPr>
            <w:tcW w:w="525" w:type="dxa"/>
            <w:tcBorders>
              <w:top w:val="nil"/>
              <w:left w:val="nil"/>
              <w:bottom w:val="nil"/>
              <w:right w:val="nil"/>
            </w:tcBorders>
            <w:noWrap/>
            <w:vAlign w:val="bottom"/>
            <w:hideMark/>
          </w:tcPr>
          <w:p w14:paraId="6AF956A4" w14:textId="77777777" w:rsidR="00D41971" w:rsidRDefault="00D41971">
            <w:pPr>
              <w:spacing w:line="254" w:lineRule="auto"/>
              <w:textAlignment w:val="bottom"/>
              <w:rPr>
                <w:rFonts w:cs="Calibri"/>
                <w:color w:val="000000"/>
              </w:rPr>
            </w:pPr>
            <w:r>
              <w:rPr>
                <w:rFonts w:eastAsia="SimSun" w:cs="Calibri"/>
                <w:color w:val="000000"/>
              </w:rPr>
              <w:t>Year</w:t>
            </w:r>
          </w:p>
        </w:tc>
        <w:tc>
          <w:tcPr>
            <w:tcW w:w="1335" w:type="dxa"/>
            <w:tcBorders>
              <w:top w:val="nil"/>
              <w:left w:val="nil"/>
              <w:bottom w:val="nil"/>
              <w:right w:val="nil"/>
            </w:tcBorders>
            <w:noWrap/>
            <w:vAlign w:val="bottom"/>
            <w:hideMark/>
          </w:tcPr>
          <w:p w14:paraId="7A7DD094" w14:textId="77777777" w:rsidR="00D41971" w:rsidRDefault="00D41971">
            <w:pPr>
              <w:spacing w:line="254" w:lineRule="auto"/>
              <w:textAlignment w:val="bottom"/>
              <w:rPr>
                <w:rFonts w:cs="Calibri"/>
                <w:color w:val="000000"/>
              </w:rPr>
            </w:pPr>
            <w:r>
              <w:rPr>
                <w:rFonts w:eastAsia="SimSun" w:cs="Calibri"/>
                <w:color w:val="000000"/>
              </w:rPr>
              <w:t>LULC Class</w:t>
            </w:r>
          </w:p>
        </w:tc>
        <w:tc>
          <w:tcPr>
            <w:tcW w:w="1095" w:type="dxa"/>
            <w:tcBorders>
              <w:top w:val="nil"/>
              <w:left w:val="nil"/>
              <w:bottom w:val="nil"/>
              <w:right w:val="nil"/>
            </w:tcBorders>
            <w:noWrap/>
            <w:vAlign w:val="bottom"/>
            <w:hideMark/>
          </w:tcPr>
          <w:p w14:paraId="47B7B979" w14:textId="77777777" w:rsidR="00D41971" w:rsidRDefault="00D41971">
            <w:pPr>
              <w:spacing w:line="254" w:lineRule="auto"/>
              <w:ind w:left="550" w:hangingChars="250" w:hanging="550"/>
              <w:textAlignment w:val="bottom"/>
              <w:rPr>
                <w:rFonts w:cs="Calibri"/>
                <w:color w:val="000000"/>
              </w:rPr>
            </w:pPr>
            <w:r>
              <w:rPr>
                <w:rFonts w:eastAsia="SimSun" w:cs="Calibri"/>
                <w:color w:val="000000"/>
              </w:rPr>
              <w:t>Area (km²)</w:t>
            </w:r>
          </w:p>
        </w:tc>
        <w:tc>
          <w:tcPr>
            <w:tcW w:w="900" w:type="dxa"/>
            <w:tcBorders>
              <w:top w:val="nil"/>
              <w:left w:val="nil"/>
              <w:bottom w:val="nil"/>
              <w:right w:val="nil"/>
            </w:tcBorders>
            <w:noWrap/>
            <w:vAlign w:val="bottom"/>
            <w:hideMark/>
          </w:tcPr>
          <w:p w14:paraId="6E532C99" w14:textId="77777777" w:rsidR="00D41971" w:rsidRDefault="00D41971">
            <w:pPr>
              <w:spacing w:line="254" w:lineRule="auto"/>
              <w:ind w:left="550" w:hangingChars="250" w:hanging="550"/>
              <w:textAlignment w:val="bottom"/>
              <w:rPr>
                <w:rFonts w:cs="Calibri"/>
                <w:color w:val="000000"/>
              </w:rPr>
            </w:pPr>
            <w:r>
              <w:rPr>
                <w:rFonts w:eastAsia="SimSun" w:cs="Calibri"/>
                <w:color w:val="000000"/>
              </w:rPr>
              <w:t>Area (%)</w:t>
            </w:r>
          </w:p>
        </w:tc>
      </w:tr>
      <w:tr w:rsidR="00D41971" w14:paraId="4A30D442" w14:textId="77777777" w:rsidTr="00D41971">
        <w:trPr>
          <w:trHeight w:val="300"/>
        </w:trPr>
        <w:tc>
          <w:tcPr>
            <w:tcW w:w="0" w:type="auto"/>
            <w:tcBorders>
              <w:top w:val="nil"/>
              <w:left w:val="nil"/>
              <w:bottom w:val="nil"/>
              <w:right w:val="nil"/>
            </w:tcBorders>
            <w:noWrap/>
            <w:vAlign w:val="bottom"/>
            <w:hideMark/>
          </w:tcPr>
          <w:p w14:paraId="24F94F52"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0B64C3F9"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33BEF05D"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D9D9D9"/>
            <w:noWrap/>
            <w:vAlign w:val="bottom"/>
            <w:hideMark/>
          </w:tcPr>
          <w:p w14:paraId="3F17EF82" w14:textId="77777777" w:rsidR="00D41971" w:rsidRDefault="00D41971">
            <w:pPr>
              <w:spacing w:line="254" w:lineRule="auto"/>
              <w:jc w:val="right"/>
              <w:textAlignment w:val="bottom"/>
              <w:rPr>
                <w:rFonts w:cs="Calibri"/>
                <w:color w:val="000000"/>
              </w:rPr>
            </w:pPr>
            <w:r>
              <w:rPr>
                <w:rFonts w:eastAsia="SimSun" w:cs="Calibri"/>
                <w:color w:val="000000"/>
              </w:rPr>
              <w:t>93.56</w:t>
            </w:r>
          </w:p>
        </w:tc>
        <w:tc>
          <w:tcPr>
            <w:tcW w:w="0" w:type="auto"/>
            <w:tcBorders>
              <w:top w:val="nil"/>
              <w:left w:val="nil"/>
              <w:bottom w:val="nil"/>
              <w:right w:val="nil"/>
            </w:tcBorders>
            <w:shd w:val="clear" w:color="auto" w:fill="D9D9D9"/>
            <w:noWrap/>
            <w:vAlign w:val="bottom"/>
            <w:hideMark/>
          </w:tcPr>
          <w:p w14:paraId="144C3242" w14:textId="77777777" w:rsidR="00D41971" w:rsidRDefault="00D41971">
            <w:pPr>
              <w:spacing w:line="254" w:lineRule="auto"/>
              <w:jc w:val="right"/>
              <w:textAlignment w:val="bottom"/>
              <w:rPr>
                <w:rFonts w:cs="Calibri"/>
                <w:color w:val="000000"/>
              </w:rPr>
            </w:pPr>
            <w:r>
              <w:rPr>
                <w:rFonts w:eastAsia="SimSun" w:cs="Calibri"/>
                <w:color w:val="000000"/>
              </w:rPr>
              <w:t>11.22</w:t>
            </w:r>
          </w:p>
        </w:tc>
      </w:tr>
      <w:tr w:rsidR="00D41971" w14:paraId="26665316" w14:textId="77777777" w:rsidTr="00D41971">
        <w:trPr>
          <w:trHeight w:val="300"/>
        </w:trPr>
        <w:tc>
          <w:tcPr>
            <w:tcW w:w="0" w:type="auto"/>
            <w:tcBorders>
              <w:top w:val="nil"/>
              <w:left w:val="nil"/>
              <w:bottom w:val="nil"/>
              <w:right w:val="nil"/>
            </w:tcBorders>
            <w:noWrap/>
            <w:vAlign w:val="bottom"/>
            <w:hideMark/>
          </w:tcPr>
          <w:p w14:paraId="4E4BD05A"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4D84E782"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7EB245C2"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D9D9D9"/>
            <w:noWrap/>
            <w:vAlign w:val="bottom"/>
            <w:hideMark/>
          </w:tcPr>
          <w:p w14:paraId="182B1406" w14:textId="77777777" w:rsidR="00D41971" w:rsidRDefault="00D41971">
            <w:pPr>
              <w:spacing w:line="254" w:lineRule="auto"/>
              <w:jc w:val="right"/>
              <w:textAlignment w:val="bottom"/>
              <w:rPr>
                <w:rFonts w:cs="Calibri"/>
                <w:color w:val="000000"/>
              </w:rPr>
            </w:pPr>
            <w:r>
              <w:rPr>
                <w:rFonts w:eastAsia="SimSun" w:cs="Calibri"/>
                <w:color w:val="000000"/>
              </w:rPr>
              <w:t>420.17</w:t>
            </w:r>
          </w:p>
        </w:tc>
        <w:tc>
          <w:tcPr>
            <w:tcW w:w="0" w:type="auto"/>
            <w:tcBorders>
              <w:top w:val="nil"/>
              <w:left w:val="nil"/>
              <w:bottom w:val="nil"/>
              <w:right w:val="nil"/>
            </w:tcBorders>
            <w:shd w:val="clear" w:color="auto" w:fill="D9D9D9"/>
            <w:noWrap/>
            <w:vAlign w:val="bottom"/>
            <w:hideMark/>
          </w:tcPr>
          <w:p w14:paraId="47ABD710" w14:textId="77777777" w:rsidR="00D41971" w:rsidRDefault="00D41971">
            <w:pPr>
              <w:spacing w:line="254" w:lineRule="auto"/>
              <w:jc w:val="right"/>
              <w:textAlignment w:val="bottom"/>
              <w:rPr>
                <w:rFonts w:cs="Calibri"/>
                <w:color w:val="000000"/>
              </w:rPr>
            </w:pPr>
            <w:r>
              <w:rPr>
                <w:rFonts w:eastAsia="SimSun" w:cs="Calibri"/>
                <w:color w:val="000000"/>
              </w:rPr>
              <w:t>50.40</w:t>
            </w:r>
          </w:p>
        </w:tc>
      </w:tr>
      <w:tr w:rsidR="00D41971" w14:paraId="21532CD9" w14:textId="77777777" w:rsidTr="00D41971">
        <w:trPr>
          <w:trHeight w:val="300"/>
        </w:trPr>
        <w:tc>
          <w:tcPr>
            <w:tcW w:w="0" w:type="auto"/>
            <w:tcBorders>
              <w:top w:val="nil"/>
              <w:left w:val="nil"/>
              <w:bottom w:val="nil"/>
              <w:right w:val="nil"/>
            </w:tcBorders>
            <w:noWrap/>
            <w:vAlign w:val="bottom"/>
            <w:hideMark/>
          </w:tcPr>
          <w:p w14:paraId="3E8E3767"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70F03E09"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4B88D462"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D9D9D9"/>
            <w:noWrap/>
            <w:vAlign w:val="bottom"/>
            <w:hideMark/>
          </w:tcPr>
          <w:p w14:paraId="5B4889D8" w14:textId="77777777" w:rsidR="00D41971" w:rsidRDefault="00D41971">
            <w:pPr>
              <w:spacing w:line="254" w:lineRule="auto"/>
              <w:jc w:val="right"/>
              <w:textAlignment w:val="bottom"/>
              <w:rPr>
                <w:rFonts w:cs="Calibri"/>
                <w:color w:val="000000"/>
              </w:rPr>
            </w:pPr>
            <w:r>
              <w:rPr>
                <w:rFonts w:eastAsia="SimSun" w:cs="Calibri"/>
                <w:color w:val="000000"/>
              </w:rPr>
              <w:t>260.60</w:t>
            </w:r>
          </w:p>
        </w:tc>
        <w:tc>
          <w:tcPr>
            <w:tcW w:w="0" w:type="auto"/>
            <w:tcBorders>
              <w:top w:val="nil"/>
              <w:left w:val="nil"/>
              <w:bottom w:val="nil"/>
              <w:right w:val="nil"/>
            </w:tcBorders>
            <w:shd w:val="clear" w:color="auto" w:fill="D9D9D9"/>
            <w:noWrap/>
            <w:vAlign w:val="bottom"/>
            <w:hideMark/>
          </w:tcPr>
          <w:p w14:paraId="08DCFFEF" w14:textId="77777777" w:rsidR="00D41971" w:rsidRDefault="00D41971">
            <w:pPr>
              <w:spacing w:line="254" w:lineRule="auto"/>
              <w:jc w:val="right"/>
              <w:textAlignment w:val="bottom"/>
              <w:rPr>
                <w:rFonts w:cs="Calibri"/>
                <w:color w:val="000000"/>
              </w:rPr>
            </w:pPr>
            <w:r>
              <w:rPr>
                <w:rFonts w:eastAsia="SimSun" w:cs="Calibri"/>
                <w:color w:val="000000"/>
              </w:rPr>
              <w:t>31.26</w:t>
            </w:r>
          </w:p>
        </w:tc>
      </w:tr>
      <w:tr w:rsidR="00D41971" w14:paraId="57E0FA32" w14:textId="77777777" w:rsidTr="00D41971">
        <w:trPr>
          <w:trHeight w:val="300"/>
        </w:trPr>
        <w:tc>
          <w:tcPr>
            <w:tcW w:w="0" w:type="auto"/>
            <w:tcBorders>
              <w:top w:val="nil"/>
              <w:left w:val="nil"/>
              <w:bottom w:val="nil"/>
              <w:right w:val="nil"/>
            </w:tcBorders>
            <w:noWrap/>
            <w:vAlign w:val="bottom"/>
            <w:hideMark/>
          </w:tcPr>
          <w:p w14:paraId="0EEC3D14"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17EFDD3E"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6807571B"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D9D9D9"/>
            <w:noWrap/>
            <w:vAlign w:val="bottom"/>
            <w:hideMark/>
          </w:tcPr>
          <w:p w14:paraId="7CA5A0DD" w14:textId="77777777" w:rsidR="00D41971" w:rsidRDefault="00D41971">
            <w:pPr>
              <w:spacing w:line="254" w:lineRule="auto"/>
              <w:jc w:val="right"/>
              <w:textAlignment w:val="bottom"/>
              <w:rPr>
                <w:rFonts w:cs="Calibri"/>
                <w:color w:val="000000"/>
              </w:rPr>
            </w:pPr>
            <w:r>
              <w:rPr>
                <w:rFonts w:eastAsia="SimSun" w:cs="Calibri"/>
                <w:color w:val="000000"/>
              </w:rPr>
              <w:t>24.50</w:t>
            </w:r>
          </w:p>
        </w:tc>
        <w:tc>
          <w:tcPr>
            <w:tcW w:w="0" w:type="auto"/>
            <w:tcBorders>
              <w:top w:val="nil"/>
              <w:left w:val="nil"/>
              <w:bottom w:val="nil"/>
              <w:right w:val="nil"/>
            </w:tcBorders>
            <w:shd w:val="clear" w:color="auto" w:fill="D9D9D9"/>
            <w:noWrap/>
            <w:vAlign w:val="bottom"/>
            <w:hideMark/>
          </w:tcPr>
          <w:p w14:paraId="79193A5D" w14:textId="77777777" w:rsidR="00D41971" w:rsidRDefault="00D41971">
            <w:pPr>
              <w:spacing w:line="254" w:lineRule="auto"/>
              <w:jc w:val="right"/>
              <w:textAlignment w:val="bottom"/>
              <w:rPr>
                <w:rFonts w:cs="Calibri"/>
                <w:color w:val="000000"/>
              </w:rPr>
            </w:pPr>
            <w:r>
              <w:rPr>
                <w:rFonts w:eastAsia="SimSun" w:cs="Calibri"/>
                <w:color w:val="000000"/>
              </w:rPr>
              <w:t>2.94</w:t>
            </w:r>
          </w:p>
        </w:tc>
      </w:tr>
      <w:tr w:rsidR="00D41971" w14:paraId="05715CF2" w14:textId="77777777" w:rsidTr="00D41971">
        <w:trPr>
          <w:trHeight w:val="300"/>
        </w:trPr>
        <w:tc>
          <w:tcPr>
            <w:tcW w:w="0" w:type="auto"/>
            <w:tcBorders>
              <w:top w:val="nil"/>
              <w:left w:val="nil"/>
              <w:bottom w:val="nil"/>
              <w:right w:val="nil"/>
            </w:tcBorders>
            <w:noWrap/>
            <w:vAlign w:val="bottom"/>
            <w:hideMark/>
          </w:tcPr>
          <w:p w14:paraId="6CEB261B"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1421C0C3"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6DECC27E"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D9D9D9"/>
            <w:noWrap/>
            <w:vAlign w:val="bottom"/>
            <w:hideMark/>
          </w:tcPr>
          <w:p w14:paraId="2EEE4AD2" w14:textId="77777777" w:rsidR="00D41971" w:rsidRDefault="00D41971">
            <w:pPr>
              <w:spacing w:line="254" w:lineRule="auto"/>
              <w:jc w:val="right"/>
              <w:textAlignment w:val="bottom"/>
              <w:rPr>
                <w:rFonts w:cs="Calibri"/>
                <w:color w:val="000000"/>
              </w:rPr>
            </w:pPr>
            <w:r>
              <w:rPr>
                <w:rFonts w:eastAsia="SimSun" w:cs="Calibri"/>
                <w:color w:val="000000"/>
              </w:rPr>
              <w:t>34.78</w:t>
            </w:r>
          </w:p>
        </w:tc>
        <w:tc>
          <w:tcPr>
            <w:tcW w:w="0" w:type="auto"/>
            <w:tcBorders>
              <w:top w:val="nil"/>
              <w:left w:val="nil"/>
              <w:bottom w:val="nil"/>
              <w:right w:val="nil"/>
            </w:tcBorders>
            <w:shd w:val="clear" w:color="auto" w:fill="D9D9D9"/>
            <w:noWrap/>
            <w:vAlign w:val="bottom"/>
            <w:hideMark/>
          </w:tcPr>
          <w:p w14:paraId="06B91543" w14:textId="77777777" w:rsidR="00D41971" w:rsidRDefault="00D41971">
            <w:pPr>
              <w:spacing w:line="254" w:lineRule="auto"/>
              <w:jc w:val="right"/>
              <w:textAlignment w:val="bottom"/>
              <w:rPr>
                <w:rFonts w:cs="Calibri"/>
                <w:color w:val="000000"/>
              </w:rPr>
            </w:pPr>
            <w:r>
              <w:rPr>
                <w:rFonts w:eastAsia="SimSun" w:cs="Calibri"/>
                <w:color w:val="000000"/>
              </w:rPr>
              <w:t>4.17</w:t>
            </w:r>
          </w:p>
        </w:tc>
      </w:tr>
      <w:tr w:rsidR="00D41971" w14:paraId="1A7D56CC" w14:textId="77777777" w:rsidTr="00D41971">
        <w:trPr>
          <w:trHeight w:val="300"/>
        </w:trPr>
        <w:tc>
          <w:tcPr>
            <w:tcW w:w="0" w:type="auto"/>
            <w:tcBorders>
              <w:top w:val="nil"/>
              <w:left w:val="nil"/>
              <w:bottom w:val="nil"/>
              <w:right w:val="nil"/>
            </w:tcBorders>
            <w:noWrap/>
            <w:vAlign w:val="bottom"/>
            <w:hideMark/>
          </w:tcPr>
          <w:p w14:paraId="69076CD4"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CE6F4B4"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2346889D"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FCE4D6"/>
            <w:noWrap/>
            <w:vAlign w:val="bottom"/>
            <w:hideMark/>
          </w:tcPr>
          <w:p w14:paraId="63F3C61A" w14:textId="77777777" w:rsidR="00D41971" w:rsidRDefault="00D41971">
            <w:pPr>
              <w:spacing w:line="254" w:lineRule="auto"/>
              <w:jc w:val="right"/>
              <w:textAlignment w:val="bottom"/>
              <w:rPr>
                <w:rFonts w:cs="Calibri"/>
                <w:color w:val="000000"/>
              </w:rPr>
            </w:pPr>
            <w:r>
              <w:rPr>
                <w:rFonts w:eastAsia="SimSun" w:cs="Calibri"/>
                <w:color w:val="000000"/>
              </w:rPr>
              <w:t>188.09</w:t>
            </w:r>
          </w:p>
        </w:tc>
        <w:tc>
          <w:tcPr>
            <w:tcW w:w="0" w:type="auto"/>
            <w:tcBorders>
              <w:top w:val="nil"/>
              <w:left w:val="nil"/>
              <w:bottom w:val="nil"/>
              <w:right w:val="nil"/>
            </w:tcBorders>
            <w:shd w:val="clear" w:color="auto" w:fill="FCE4D6"/>
            <w:noWrap/>
            <w:vAlign w:val="bottom"/>
            <w:hideMark/>
          </w:tcPr>
          <w:p w14:paraId="1A03AFD6" w14:textId="77777777" w:rsidR="00D41971" w:rsidRDefault="00D41971">
            <w:pPr>
              <w:spacing w:line="254" w:lineRule="auto"/>
              <w:jc w:val="right"/>
              <w:textAlignment w:val="bottom"/>
              <w:rPr>
                <w:rFonts w:cs="Calibri"/>
                <w:color w:val="000000"/>
              </w:rPr>
            </w:pPr>
            <w:r>
              <w:rPr>
                <w:rFonts w:eastAsia="SimSun" w:cs="Calibri"/>
                <w:color w:val="000000"/>
              </w:rPr>
              <w:t>14.00</w:t>
            </w:r>
          </w:p>
        </w:tc>
      </w:tr>
      <w:tr w:rsidR="00D41971" w14:paraId="6C4BE2C7" w14:textId="77777777" w:rsidTr="00D41971">
        <w:trPr>
          <w:trHeight w:val="300"/>
        </w:trPr>
        <w:tc>
          <w:tcPr>
            <w:tcW w:w="0" w:type="auto"/>
            <w:tcBorders>
              <w:top w:val="nil"/>
              <w:left w:val="nil"/>
              <w:bottom w:val="nil"/>
              <w:right w:val="nil"/>
            </w:tcBorders>
            <w:noWrap/>
            <w:vAlign w:val="bottom"/>
            <w:hideMark/>
          </w:tcPr>
          <w:p w14:paraId="55779079"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66EE4CEB"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5F09C0D7"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FCE4D6"/>
            <w:noWrap/>
            <w:vAlign w:val="bottom"/>
            <w:hideMark/>
          </w:tcPr>
          <w:p w14:paraId="1437E069" w14:textId="77777777" w:rsidR="00D41971" w:rsidRDefault="00D41971">
            <w:pPr>
              <w:spacing w:line="254" w:lineRule="auto"/>
              <w:jc w:val="right"/>
              <w:textAlignment w:val="bottom"/>
              <w:rPr>
                <w:rFonts w:cs="Calibri"/>
                <w:color w:val="000000"/>
              </w:rPr>
            </w:pPr>
            <w:r>
              <w:rPr>
                <w:rFonts w:eastAsia="SimSun" w:cs="Calibri"/>
                <w:color w:val="000000"/>
              </w:rPr>
              <w:t>637.01</w:t>
            </w:r>
          </w:p>
        </w:tc>
        <w:tc>
          <w:tcPr>
            <w:tcW w:w="0" w:type="auto"/>
            <w:tcBorders>
              <w:top w:val="nil"/>
              <w:left w:val="nil"/>
              <w:bottom w:val="nil"/>
              <w:right w:val="nil"/>
            </w:tcBorders>
            <w:shd w:val="clear" w:color="auto" w:fill="FCE4D6"/>
            <w:noWrap/>
            <w:vAlign w:val="bottom"/>
            <w:hideMark/>
          </w:tcPr>
          <w:p w14:paraId="3EA8C9A0" w14:textId="77777777" w:rsidR="00D41971" w:rsidRDefault="00D41971">
            <w:pPr>
              <w:spacing w:line="254" w:lineRule="auto"/>
              <w:jc w:val="right"/>
              <w:textAlignment w:val="bottom"/>
              <w:rPr>
                <w:rFonts w:cs="Calibri"/>
                <w:color w:val="000000"/>
              </w:rPr>
            </w:pPr>
            <w:r>
              <w:rPr>
                <w:rFonts w:eastAsia="SimSun" w:cs="Calibri"/>
                <w:color w:val="000000"/>
              </w:rPr>
              <w:t>48.00</w:t>
            </w:r>
          </w:p>
        </w:tc>
      </w:tr>
      <w:tr w:rsidR="00D41971" w14:paraId="6E1613F8" w14:textId="77777777" w:rsidTr="00D41971">
        <w:trPr>
          <w:trHeight w:val="300"/>
        </w:trPr>
        <w:tc>
          <w:tcPr>
            <w:tcW w:w="0" w:type="auto"/>
            <w:tcBorders>
              <w:top w:val="nil"/>
              <w:left w:val="nil"/>
              <w:bottom w:val="nil"/>
              <w:right w:val="nil"/>
            </w:tcBorders>
            <w:noWrap/>
            <w:vAlign w:val="bottom"/>
            <w:hideMark/>
          </w:tcPr>
          <w:p w14:paraId="3647DC76"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7DE1718E"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4CCE5ADB"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FCE4D6"/>
            <w:noWrap/>
            <w:vAlign w:val="bottom"/>
            <w:hideMark/>
          </w:tcPr>
          <w:p w14:paraId="23807095" w14:textId="77777777" w:rsidR="00D41971" w:rsidRDefault="00D41971">
            <w:pPr>
              <w:spacing w:line="254" w:lineRule="auto"/>
              <w:jc w:val="right"/>
              <w:textAlignment w:val="bottom"/>
              <w:rPr>
                <w:rFonts w:cs="Calibri"/>
                <w:color w:val="000000"/>
              </w:rPr>
            </w:pPr>
            <w:r>
              <w:rPr>
                <w:rFonts w:eastAsia="SimSun" w:cs="Calibri"/>
                <w:color w:val="000000"/>
              </w:rPr>
              <w:t>307.82</w:t>
            </w:r>
          </w:p>
        </w:tc>
        <w:tc>
          <w:tcPr>
            <w:tcW w:w="0" w:type="auto"/>
            <w:tcBorders>
              <w:top w:val="nil"/>
              <w:left w:val="nil"/>
              <w:bottom w:val="nil"/>
              <w:right w:val="nil"/>
            </w:tcBorders>
            <w:shd w:val="clear" w:color="auto" w:fill="FCE4D6"/>
            <w:noWrap/>
            <w:vAlign w:val="bottom"/>
            <w:hideMark/>
          </w:tcPr>
          <w:p w14:paraId="116BC29F" w14:textId="77777777" w:rsidR="00D41971" w:rsidRDefault="00D41971">
            <w:pPr>
              <w:spacing w:line="254" w:lineRule="auto"/>
              <w:jc w:val="right"/>
              <w:textAlignment w:val="bottom"/>
              <w:rPr>
                <w:rFonts w:cs="Calibri"/>
                <w:color w:val="000000"/>
              </w:rPr>
            </w:pPr>
            <w:r>
              <w:rPr>
                <w:rFonts w:eastAsia="SimSun" w:cs="Calibri"/>
                <w:color w:val="000000"/>
              </w:rPr>
              <w:t>23.00</w:t>
            </w:r>
          </w:p>
        </w:tc>
      </w:tr>
      <w:tr w:rsidR="00D41971" w14:paraId="3FEF5DD1" w14:textId="77777777" w:rsidTr="00D41971">
        <w:trPr>
          <w:trHeight w:val="300"/>
        </w:trPr>
        <w:tc>
          <w:tcPr>
            <w:tcW w:w="0" w:type="auto"/>
            <w:tcBorders>
              <w:top w:val="nil"/>
              <w:left w:val="nil"/>
              <w:bottom w:val="nil"/>
              <w:right w:val="nil"/>
            </w:tcBorders>
            <w:noWrap/>
            <w:vAlign w:val="bottom"/>
            <w:hideMark/>
          </w:tcPr>
          <w:p w14:paraId="6008F280"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24BF76F"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47603C7C"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FCE4D6"/>
            <w:noWrap/>
            <w:vAlign w:val="bottom"/>
            <w:hideMark/>
          </w:tcPr>
          <w:p w14:paraId="51FD2EBF" w14:textId="77777777" w:rsidR="00D41971" w:rsidRDefault="00D41971">
            <w:pPr>
              <w:spacing w:line="254" w:lineRule="auto"/>
              <w:jc w:val="right"/>
              <w:textAlignment w:val="bottom"/>
              <w:rPr>
                <w:rFonts w:cs="Calibri"/>
                <w:color w:val="000000"/>
              </w:rPr>
            </w:pPr>
            <w:r>
              <w:rPr>
                <w:rFonts w:eastAsia="SimSun" w:cs="Calibri"/>
                <w:color w:val="000000"/>
              </w:rPr>
              <w:t>111.92</w:t>
            </w:r>
          </w:p>
        </w:tc>
        <w:tc>
          <w:tcPr>
            <w:tcW w:w="0" w:type="auto"/>
            <w:tcBorders>
              <w:top w:val="nil"/>
              <w:left w:val="nil"/>
              <w:bottom w:val="nil"/>
              <w:right w:val="nil"/>
            </w:tcBorders>
            <w:shd w:val="clear" w:color="auto" w:fill="FCE4D6"/>
            <w:noWrap/>
            <w:vAlign w:val="bottom"/>
            <w:hideMark/>
          </w:tcPr>
          <w:p w14:paraId="78F73D16" w14:textId="77777777" w:rsidR="00D41971" w:rsidRDefault="00D41971">
            <w:pPr>
              <w:spacing w:line="254" w:lineRule="auto"/>
              <w:jc w:val="right"/>
              <w:textAlignment w:val="bottom"/>
              <w:rPr>
                <w:rFonts w:cs="Calibri"/>
                <w:color w:val="000000"/>
              </w:rPr>
            </w:pPr>
            <w:r>
              <w:rPr>
                <w:rFonts w:eastAsia="SimSun" w:cs="Calibri"/>
                <w:color w:val="000000"/>
              </w:rPr>
              <w:t>8.00</w:t>
            </w:r>
          </w:p>
        </w:tc>
      </w:tr>
      <w:tr w:rsidR="00D41971" w14:paraId="7B8443D6" w14:textId="77777777" w:rsidTr="00D41971">
        <w:trPr>
          <w:trHeight w:val="300"/>
        </w:trPr>
        <w:tc>
          <w:tcPr>
            <w:tcW w:w="0" w:type="auto"/>
            <w:tcBorders>
              <w:top w:val="nil"/>
              <w:left w:val="nil"/>
              <w:bottom w:val="nil"/>
              <w:right w:val="nil"/>
            </w:tcBorders>
            <w:noWrap/>
            <w:vAlign w:val="bottom"/>
            <w:hideMark/>
          </w:tcPr>
          <w:p w14:paraId="5CEEF942"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6DD4D1D"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02E44035"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FCE4D6"/>
            <w:noWrap/>
            <w:vAlign w:val="bottom"/>
            <w:hideMark/>
          </w:tcPr>
          <w:p w14:paraId="097FEF99" w14:textId="77777777" w:rsidR="00D41971" w:rsidRDefault="00D41971">
            <w:pPr>
              <w:spacing w:line="254" w:lineRule="auto"/>
              <w:jc w:val="right"/>
              <w:textAlignment w:val="bottom"/>
              <w:rPr>
                <w:rFonts w:cs="Calibri"/>
                <w:color w:val="000000"/>
              </w:rPr>
            </w:pPr>
            <w:r>
              <w:rPr>
                <w:rFonts w:eastAsia="SimSun" w:cs="Calibri"/>
                <w:color w:val="000000"/>
              </w:rPr>
              <w:t>86.80</w:t>
            </w:r>
          </w:p>
        </w:tc>
        <w:tc>
          <w:tcPr>
            <w:tcW w:w="0" w:type="auto"/>
            <w:tcBorders>
              <w:top w:val="nil"/>
              <w:left w:val="nil"/>
              <w:bottom w:val="nil"/>
              <w:right w:val="nil"/>
            </w:tcBorders>
            <w:shd w:val="clear" w:color="auto" w:fill="FCE4D6"/>
            <w:noWrap/>
            <w:vAlign w:val="bottom"/>
            <w:hideMark/>
          </w:tcPr>
          <w:p w14:paraId="0C1778DC" w14:textId="77777777" w:rsidR="00D41971" w:rsidRDefault="00D41971">
            <w:pPr>
              <w:spacing w:line="254" w:lineRule="auto"/>
              <w:jc w:val="right"/>
              <w:textAlignment w:val="bottom"/>
              <w:rPr>
                <w:rFonts w:cs="Calibri"/>
                <w:color w:val="000000"/>
              </w:rPr>
            </w:pPr>
            <w:r>
              <w:rPr>
                <w:rFonts w:eastAsia="SimSun" w:cs="Calibri"/>
                <w:color w:val="000000"/>
              </w:rPr>
              <w:t>7.00</w:t>
            </w:r>
          </w:p>
        </w:tc>
      </w:tr>
      <w:tr w:rsidR="00D41971" w14:paraId="790D5867" w14:textId="77777777" w:rsidTr="00D41971">
        <w:trPr>
          <w:trHeight w:val="300"/>
        </w:trPr>
        <w:tc>
          <w:tcPr>
            <w:tcW w:w="0" w:type="auto"/>
            <w:tcBorders>
              <w:top w:val="nil"/>
              <w:left w:val="nil"/>
              <w:bottom w:val="nil"/>
              <w:right w:val="nil"/>
            </w:tcBorders>
            <w:shd w:val="clear" w:color="auto" w:fill="ED7D31"/>
            <w:noWrap/>
            <w:vAlign w:val="bottom"/>
            <w:hideMark/>
          </w:tcPr>
          <w:p w14:paraId="1C2B54F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45677427"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2CDFCFA4"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ED7D31"/>
            <w:noWrap/>
            <w:vAlign w:val="bottom"/>
            <w:hideMark/>
          </w:tcPr>
          <w:p w14:paraId="212D8765" w14:textId="77777777" w:rsidR="00D41971" w:rsidRDefault="00D41971">
            <w:pPr>
              <w:spacing w:line="254" w:lineRule="auto"/>
              <w:jc w:val="right"/>
              <w:textAlignment w:val="bottom"/>
              <w:rPr>
                <w:rFonts w:cs="Calibri"/>
                <w:color w:val="000000"/>
              </w:rPr>
            </w:pPr>
            <w:r>
              <w:rPr>
                <w:rFonts w:eastAsia="SimSun" w:cs="Calibri"/>
                <w:color w:val="000000"/>
              </w:rPr>
              <w:t>116.48</w:t>
            </w:r>
          </w:p>
        </w:tc>
        <w:tc>
          <w:tcPr>
            <w:tcW w:w="0" w:type="auto"/>
            <w:tcBorders>
              <w:top w:val="nil"/>
              <w:left w:val="nil"/>
              <w:bottom w:val="nil"/>
              <w:right w:val="nil"/>
            </w:tcBorders>
            <w:shd w:val="clear" w:color="auto" w:fill="ED7D31"/>
            <w:noWrap/>
            <w:vAlign w:val="bottom"/>
            <w:hideMark/>
          </w:tcPr>
          <w:p w14:paraId="6AAFE5BC" w14:textId="77777777" w:rsidR="00D41971" w:rsidRDefault="00D41971">
            <w:pPr>
              <w:spacing w:line="254" w:lineRule="auto"/>
              <w:jc w:val="right"/>
              <w:textAlignment w:val="bottom"/>
              <w:rPr>
                <w:rFonts w:cs="Calibri"/>
                <w:color w:val="000000"/>
              </w:rPr>
            </w:pPr>
            <w:r>
              <w:rPr>
                <w:rFonts w:eastAsia="SimSun" w:cs="Calibri"/>
                <w:color w:val="000000"/>
              </w:rPr>
              <w:t>13.97</w:t>
            </w:r>
          </w:p>
        </w:tc>
      </w:tr>
      <w:tr w:rsidR="00D41971" w14:paraId="4957CDFB" w14:textId="77777777" w:rsidTr="00D41971">
        <w:trPr>
          <w:trHeight w:val="300"/>
        </w:trPr>
        <w:tc>
          <w:tcPr>
            <w:tcW w:w="0" w:type="auto"/>
            <w:tcBorders>
              <w:top w:val="nil"/>
              <w:left w:val="nil"/>
              <w:bottom w:val="nil"/>
              <w:right w:val="nil"/>
            </w:tcBorders>
            <w:shd w:val="clear" w:color="auto" w:fill="ED7D31"/>
            <w:noWrap/>
            <w:vAlign w:val="bottom"/>
            <w:hideMark/>
          </w:tcPr>
          <w:p w14:paraId="100551F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372655F6"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54BC810D"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ED7D31"/>
            <w:noWrap/>
            <w:vAlign w:val="bottom"/>
            <w:hideMark/>
          </w:tcPr>
          <w:p w14:paraId="5EAFC2E3" w14:textId="77777777" w:rsidR="00D41971" w:rsidRDefault="00D41971">
            <w:pPr>
              <w:spacing w:line="254" w:lineRule="auto"/>
              <w:jc w:val="right"/>
              <w:textAlignment w:val="bottom"/>
              <w:rPr>
                <w:rFonts w:cs="Calibri"/>
                <w:color w:val="000000"/>
              </w:rPr>
            </w:pPr>
            <w:r>
              <w:rPr>
                <w:rFonts w:eastAsia="SimSun" w:cs="Calibri"/>
                <w:color w:val="000000"/>
              </w:rPr>
              <w:t>214.73</w:t>
            </w:r>
          </w:p>
        </w:tc>
        <w:tc>
          <w:tcPr>
            <w:tcW w:w="0" w:type="auto"/>
            <w:tcBorders>
              <w:top w:val="nil"/>
              <w:left w:val="nil"/>
              <w:bottom w:val="nil"/>
              <w:right w:val="nil"/>
            </w:tcBorders>
            <w:shd w:val="clear" w:color="auto" w:fill="ED7D31"/>
            <w:noWrap/>
            <w:vAlign w:val="bottom"/>
            <w:hideMark/>
          </w:tcPr>
          <w:p w14:paraId="17D45F46" w14:textId="77777777" w:rsidR="00D41971" w:rsidRDefault="00D41971">
            <w:pPr>
              <w:spacing w:line="254" w:lineRule="auto"/>
              <w:jc w:val="right"/>
              <w:textAlignment w:val="bottom"/>
              <w:rPr>
                <w:rFonts w:cs="Calibri"/>
                <w:color w:val="000000"/>
              </w:rPr>
            </w:pPr>
            <w:r>
              <w:rPr>
                <w:rFonts w:eastAsia="SimSun" w:cs="Calibri"/>
                <w:color w:val="000000"/>
              </w:rPr>
              <w:t>25.76</w:t>
            </w:r>
          </w:p>
        </w:tc>
      </w:tr>
      <w:tr w:rsidR="00D41971" w14:paraId="3F502F99" w14:textId="77777777" w:rsidTr="00D41971">
        <w:trPr>
          <w:trHeight w:val="300"/>
        </w:trPr>
        <w:tc>
          <w:tcPr>
            <w:tcW w:w="0" w:type="auto"/>
            <w:tcBorders>
              <w:top w:val="nil"/>
              <w:left w:val="nil"/>
              <w:bottom w:val="nil"/>
              <w:right w:val="nil"/>
            </w:tcBorders>
            <w:shd w:val="clear" w:color="auto" w:fill="ED7D31"/>
            <w:noWrap/>
            <w:vAlign w:val="bottom"/>
            <w:hideMark/>
          </w:tcPr>
          <w:p w14:paraId="4885EFF3"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555307FB"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6D6605B1"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ED7D31"/>
            <w:noWrap/>
            <w:vAlign w:val="bottom"/>
            <w:hideMark/>
          </w:tcPr>
          <w:p w14:paraId="7DF54B83" w14:textId="77777777" w:rsidR="00D41971" w:rsidRDefault="00D41971">
            <w:pPr>
              <w:spacing w:line="254" w:lineRule="auto"/>
              <w:jc w:val="right"/>
              <w:textAlignment w:val="bottom"/>
              <w:rPr>
                <w:rFonts w:cs="Calibri"/>
                <w:color w:val="000000"/>
              </w:rPr>
            </w:pPr>
            <w:r>
              <w:rPr>
                <w:rFonts w:eastAsia="SimSun" w:cs="Calibri"/>
                <w:color w:val="000000"/>
              </w:rPr>
              <w:t>391.05</w:t>
            </w:r>
          </w:p>
        </w:tc>
        <w:tc>
          <w:tcPr>
            <w:tcW w:w="0" w:type="auto"/>
            <w:tcBorders>
              <w:top w:val="nil"/>
              <w:left w:val="nil"/>
              <w:bottom w:val="nil"/>
              <w:right w:val="nil"/>
            </w:tcBorders>
            <w:shd w:val="clear" w:color="auto" w:fill="ED7D31"/>
            <w:noWrap/>
            <w:vAlign w:val="bottom"/>
            <w:hideMark/>
          </w:tcPr>
          <w:p w14:paraId="465ED64D" w14:textId="77777777" w:rsidR="00D41971" w:rsidRDefault="00D41971">
            <w:pPr>
              <w:spacing w:line="254" w:lineRule="auto"/>
              <w:jc w:val="right"/>
              <w:textAlignment w:val="bottom"/>
              <w:rPr>
                <w:rFonts w:cs="Calibri"/>
                <w:color w:val="000000"/>
              </w:rPr>
            </w:pPr>
            <w:r>
              <w:rPr>
                <w:rFonts w:eastAsia="SimSun" w:cs="Calibri"/>
                <w:color w:val="000000"/>
              </w:rPr>
              <w:t>46.91</w:t>
            </w:r>
          </w:p>
        </w:tc>
      </w:tr>
      <w:tr w:rsidR="00D41971" w14:paraId="7C8A6E7C" w14:textId="77777777" w:rsidTr="00D41971">
        <w:trPr>
          <w:trHeight w:val="300"/>
        </w:trPr>
        <w:tc>
          <w:tcPr>
            <w:tcW w:w="0" w:type="auto"/>
            <w:tcBorders>
              <w:top w:val="nil"/>
              <w:left w:val="nil"/>
              <w:bottom w:val="nil"/>
              <w:right w:val="nil"/>
            </w:tcBorders>
            <w:shd w:val="clear" w:color="auto" w:fill="ED7D31"/>
            <w:noWrap/>
            <w:vAlign w:val="bottom"/>
            <w:hideMark/>
          </w:tcPr>
          <w:p w14:paraId="023EE271"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4181C512"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2A7209FA"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ED7D31"/>
            <w:noWrap/>
            <w:vAlign w:val="bottom"/>
            <w:hideMark/>
          </w:tcPr>
          <w:p w14:paraId="73F57C68" w14:textId="77777777" w:rsidR="00D41971" w:rsidRDefault="00D41971">
            <w:pPr>
              <w:spacing w:line="254" w:lineRule="auto"/>
              <w:jc w:val="right"/>
              <w:textAlignment w:val="bottom"/>
              <w:rPr>
                <w:rFonts w:cs="Calibri"/>
                <w:color w:val="000000"/>
              </w:rPr>
            </w:pPr>
            <w:r>
              <w:rPr>
                <w:rFonts w:eastAsia="SimSun" w:cs="Calibri"/>
                <w:color w:val="000000"/>
              </w:rPr>
              <w:t>19.53</w:t>
            </w:r>
          </w:p>
        </w:tc>
        <w:tc>
          <w:tcPr>
            <w:tcW w:w="0" w:type="auto"/>
            <w:tcBorders>
              <w:top w:val="nil"/>
              <w:left w:val="nil"/>
              <w:bottom w:val="nil"/>
              <w:right w:val="nil"/>
            </w:tcBorders>
            <w:shd w:val="clear" w:color="auto" w:fill="ED7D31"/>
            <w:noWrap/>
            <w:vAlign w:val="bottom"/>
            <w:hideMark/>
          </w:tcPr>
          <w:p w14:paraId="2BB291A7" w14:textId="77777777" w:rsidR="00D41971" w:rsidRDefault="00D41971">
            <w:pPr>
              <w:spacing w:line="254" w:lineRule="auto"/>
              <w:jc w:val="right"/>
              <w:textAlignment w:val="bottom"/>
              <w:rPr>
                <w:rFonts w:cs="Calibri"/>
                <w:color w:val="000000"/>
              </w:rPr>
            </w:pPr>
            <w:r>
              <w:rPr>
                <w:rFonts w:eastAsia="SimSun" w:cs="Calibri"/>
                <w:color w:val="000000"/>
              </w:rPr>
              <w:t>2.34</w:t>
            </w:r>
          </w:p>
        </w:tc>
      </w:tr>
      <w:tr w:rsidR="00D41971" w14:paraId="794FB9FE" w14:textId="77777777" w:rsidTr="00D41971">
        <w:trPr>
          <w:trHeight w:val="300"/>
        </w:trPr>
        <w:tc>
          <w:tcPr>
            <w:tcW w:w="0" w:type="auto"/>
            <w:tcBorders>
              <w:top w:val="nil"/>
              <w:left w:val="nil"/>
              <w:bottom w:val="nil"/>
              <w:right w:val="nil"/>
            </w:tcBorders>
            <w:shd w:val="clear" w:color="auto" w:fill="ED7D31"/>
            <w:noWrap/>
            <w:vAlign w:val="bottom"/>
            <w:hideMark/>
          </w:tcPr>
          <w:p w14:paraId="65BD7B70"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31356336"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682BDB31"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ED7D31"/>
            <w:noWrap/>
            <w:vAlign w:val="bottom"/>
            <w:hideMark/>
          </w:tcPr>
          <w:p w14:paraId="7584D910" w14:textId="77777777" w:rsidR="00D41971" w:rsidRDefault="00D41971">
            <w:pPr>
              <w:spacing w:line="254" w:lineRule="auto"/>
              <w:jc w:val="right"/>
              <w:textAlignment w:val="bottom"/>
              <w:rPr>
                <w:rFonts w:cs="Calibri"/>
                <w:color w:val="000000"/>
              </w:rPr>
            </w:pPr>
            <w:r>
              <w:rPr>
                <w:rFonts w:eastAsia="SimSun" w:cs="Calibri"/>
                <w:color w:val="000000"/>
              </w:rPr>
              <w:t>91.81</w:t>
            </w:r>
          </w:p>
        </w:tc>
        <w:tc>
          <w:tcPr>
            <w:tcW w:w="0" w:type="auto"/>
            <w:tcBorders>
              <w:top w:val="nil"/>
              <w:left w:val="nil"/>
              <w:bottom w:val="nil"/>
              <w:right w:val="nil"/>
            </w:tcBorders>
            <w:shd w:val="clear" w:color="auto" w:fill="ED7D31"/>
            <w:noWrap/>
            <w:vAlign w:val="bottom"/>
            <w:hideMark/>
          </w:tcPr>
          <w:p w14:paraId="04883B18" w14:textId="77777777" w:rsidR="00D41971" w:rsidRDefault="00D41971">
            <w:pPr>
              <w:spacing w:line="254" w:lineRule="auto"/>
              <w:jc w:val="right"/>
              <w:textAlignment w:val="bottom"/>
              <w:rPr>
                <w:rFonts w:cs="Calibri"/>
                <w:color w:val="000000"/>
              </w:rPr>
            </w:pPr>
            <w:r>
              <w:rPr>
                <w:rFonts w:eastAsia="SimSun" w:cs="Calibri"/>
                <w:color w:val="000000"/>
              </w:rPr>
              <w:t>11.01</w:t>
            </w:r>
          </w:p>
        </w:tc>
      </w:tr>
      <w:tr w:rsidR="00D41971" w14:paraId="001598D5" w14:textId="77777777" w:rsidTr="00D41971">
        <w:trPr>
          <w:trHeight w:val="300"/>
        </w:trPr>
        <w:tc>
          <w:tcPr>
            <w:tcW w:w="0" w:type="auto"/>
            <w:tcBorders>
              <w:top w:val="nil"/>
              <w:left w:val="nil"/>
              <w:bottom w:val="nil"/>
              <w:right w:val="nil"/>
            </w:tcBorders>
            <w:shd w:val="clear" w:color="auto" w:fill="A5A5A5"/>
            <w:noWrap/>
            <w:vAlign w:val="bottom"/>
            <w:hideMark/>
          </w:tcPr>
          <w:p w14:paraId="029F40E9"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3289D308"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6C71B013"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A5A5A5"/>
            <w:noWrap/>
            <w:vAlign w:val="bottom"/>
            <w:hideMark/>
          </w:tcPr>
          <w:p w14:paraId="607CB566" w14:textId="77777777" w:rsidR="00D41971" w:rsidRDefault="00D41971">
            <w:pPr>
              <w:spacing w:line="254" w:lineRule="auto"/>
              <w:jc w:val="right"/>
              <w:textAlignment w:val="bottom"/>
              <w:rPr>
                <w:rFonts w:cs="Calibri"/>
                <w:color w:val="000000"/>
              </w:rPr>
            </w:pPr>
            <w:r>
              <w:rPr>
                <w:rFonts w:eastAsia="SimSun" w:cs="Calibri"/>
                <w:color w:val="000000"/>
              </w:rPr>
              <w:t>258.06</w:t>
            </w:r>
          </w:p>
        </w:tc>
        <w:tc>
          <w:tcPr>
            <w:tcW w:w="0" w:type="auto"/>
            <w:tcBorders>
              <w:top w:val="nil"/>
              <w:left w:val="nil"/>
              <w:bottom w:val="nil"/>
              <w:right w:val="nil"/>
            </w:tcBorders>
            <w:shd w:val="clear" w:color="auto" w:fill="A5A5A5"/>
            <w:noWrap/>
            <w:vAlign w:val="bottom"/>
            <w:hideMark/>
          </w:tcPr>
          <w:p w14:paraId="2B47E47F" w14:textId="77777777" w:rsidR="00D41971" w:rsidRDefault="00D41971">
            <w:pPr>
              <w:spacing w:line="254" w:lineRule="auto"/>
              <w:jc w:val="right"/>
              <w:textAlignment w:val="bottom"/>
              <w:rPr>
                <w:rFonts w:cs="Calibri"/>
                <w:color w:val="000000"/>
              </w:rPr>
            </w:pPr>
            <w:r>
              <w:rPr>
                <w:rFonts w:eastAsia="SimSun" w:cs="Calibri"/>
                <w:color w:val="000000"/>
              </w:rPr>
              <w:t>19.38</w:t>
            </w:r>
          </w:p>
        </w:tc>
      </w:tr>
      <w:tr w:rsidR="00D41971" w14:paraId="6667F67A" w14:textId="77777777" w:rsidTr="00D41971">
        <w:trPr>
          <w:trHeight w:val="300"/>
        </w:trPr>
        <w:tc>
          <w:tcPr>
            <w:tcW w:w="0" w:type="auto"/>
            <w:tcBorders>
              <w:top w:val="nil"/>
              <w:left w:val="nil"/>
              <w:bottom w:val="nil"/>
              <w:right w:val="nil"/>
            </w:tcBorders>
            <w:shd w:val="clear" w:color="auto" w:fill="A5A5A5"/>
            <w:noWrap/>
            <w:vAlign w:val="bottom"/>
            <w:hideMark/>
          </w:tcPr>
          <w:p w14:paraId="5794DBCC"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04C118B3"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7EDD483E"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A5A5A5"/>
            <w:noWrap/>
            <w:vAlign w:val="bottom"/>
            <w:hideMark/>
          </w:tcPr>
          <w:p w14:paraId="0A295BBA" w14:textId="77777777" w:rsidR="00D41971" w:rsidRDefault="00D41971">
            <w:pPr>
              <w:spacing w:line="254" w:lineRule="auto"/>
              <w:jc w:val="right"/>
              <w:textAlignment w:val="bottom"/>
              <w:rPr>
                <w:rFonts w:cs="Calibri"/>
                <w:color w:val="000000"/>
              </w:rPr>
            </w:pPr>
            <w:r>
              <w:rPr>
                <w:rFonts w:eastAsia="SimSun" w:cs="Calibri"/>
                <w:color w:val="000000"/>
              </w:rPr>
              <w:t>538.83</w:t>
            </w:r>
          </w:p>
        </w:tc>
        <w:tc>
          <w:tcPr>
            <w:tcW w:w="0" w:type="auto"/>
            <w:tcBorders>
              <w:top w:val="nil"/>
              <w:left w:val="nil"/>
              <w:bottom w:val="nil"/>
              <w:right w:val="nil"/>
            </w:tcBorders>
            <w:shd w:val="clear" w:color="auto" w:fill="A5A5A5"/>
            <w:noWrap/>
            <w:vAlign w:val="bottom"/>
            <w:hideMark/>
          </w:tcPr>
          <w:p w14:paraId="6FB0A2F1" w14:textId="77777777" w:rsidR="00D41971" w:rsidRDefault="00D41971">
            <w:pPr>
              <w:spacing w:line="254" w:lineRule="auto"/>
              <w:jc w:val="right"/>
              <w:textAlignment w:val="bottom"/>
              <w:rPr>
                <w:rFonts w:cs="Calibri"/>
                <w:color w:val="000000"/>
              </w:rPr>
            </w:pPr>
            <w:r>
              <w:rPr>
                <w:rFonts w:eastAsia="SimSun" w:cs="Calibri"/>
                <w:color w:val="000000"/>
              </w:rPr>
              <w:t>40.46</w:t>
            </w:r>
          </w:p>
        </w:tc>
      </w:tr>
      <w:tr w:rsidR="00D41971" w14:paraId="0CF7CD49" w14:textId="77777777" w:rsidTr="00D41971">
        <w:trPr>
          <w:trHeight w:val="300"/>
        </w:trPr>
        <w:tc>
          <w:tcPr>
            <w:tcW w:w="0" w:type="auto"/>
            <w:tcBorders>
              <w:top w:val="nil"/>
              <w:left w:val="nil"/>
              <w:bottom w:val="nil"/>
              <w:right w:val="nil"/>
            </w:tcBorders>
            <w:shd w:val="clear" w:color="auto" w:fill="A5A5A5"/>
            <w:noWrap/>
            <w:vAlign w:val="bottom"/>
            <w:hideMark/>
          </w:tcPr>
          <w:p w14:paraId="3D679B22" w14:textId="77777777" w:rsidR="00D41971" w:rsidRDefault="00D41971">
            <w:pPr>
              <w:spacing w:line="254" w:lineRule="auto"/>
              <w:textAlignment w:val="bottom"/>
              <w:rPr>
                <w:rFonts w:cs="Calibri"/>
                <w:color w:val="000000"/>
              </w:rPr>
            </w:pPr>
            <w:r>
              <w:rPr>
                <w:rFonts w:eastAsia="SimSun" w:cs="Calibri"/>
                <w:color w:val="000000"/>
              </w:rPr>
              <w:lastRenderedPageBreak/>
              <w:t>Otukpo</w:t>
            </w:r>
          </w:p>
        </w:tc>
        <w:tc>
          <w:tcPr>
            <w:tcW w:w="0" w:type="auto"/>
            <w:tcBorders>
              <w:top w:val="nil"/>
              <w:left w:val="nil"/>
              <w:bottom w:val="nil"/>
              <w:right w:val="nil"/>
            </w:tcBorders>
            <w:shd w:val="clear" w:color="auto" w:fill="A5A5A5"/>
            <w:noWrap/>
            <w:vAlign w:val="bottom"/>
            <w:hideMark/>
          </w:tcPr>
          <w:p w14:paraId="4AB74802"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74525AB3"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A5A5A5"/>
            <w:noWrap/>
            <w:vAlign w:val="bottom"/>
            <w:hideMark/>
          </w:tcPr>
          <w:p w14:paraId="166E8D66" w14:textId="77777777" w:rsidR="00D41971" w:rsidRDefault="00D41971">
            <w:pPr>
              <w:spacing w:line="254" w:lineRule="auto"/>
              <w:jc w:val="right"/>
              <w:textAlignment w:val="bottom"/>
              <w:rPr>
                <w:rFonts w:cs="Calibri"/>
                <w:color w:val="000000"/>
              </w:rPr>
            </w:pPr>
            <w:r>
              <w:rPr>
                <w:rFonts w:eastAsia="SimSun" w:cs="Calibri"/>
                <w:color w:val="000000"/>
              </w:rPr>
              <w:t>276.31</w:t>
            </w:r>
          </w:p>
        </w:tc>
        <w:tc>
          <w:tcPr>
            <w:tcW w:w="0" w:type="auto"/>
            <w:tcBorders>
              <w:top w:val="nil"/>
              <w:left w:val="nil"/>
              <w:bottom w:val="nil"/>
              <w:right w:val="nil"/>
            </w:tcBorders>
            <w:shd w:val="clear" w:color="auto" w:fill="A5A5A5"/>
            <w:noWrap/>
            <w:vAlign w:val="bottom"/>
            <w:hideMark/>
          </w:tcPr>
          <w:p w14:paraId="2A334C03" w14:textId="77777777" w:rsidR="00D41971" w:rsidRDefault="00D41971">
            <w:pPr>
              <w:spacing w:line="254" w:lineRule="auto"/>
              <w:jc w:val="right"/>
              <w:textAlignment w:val="bottom"/>
              <w:rPr>
                <w:rFonts w:cs="Calibri"/>
                <w:color w:val="000000"/>
              </w:rPr>
            </w:pPr>
            <w:r>
              <w:rPr>
                <w:rFonts w:eastAsia="SimSun" w:cs="Calibri"/>
                <w:color w:val="000000"/>
              </w:rPr>
              <w:t>20.75</w:t>
            </w:r>
          </w:p>
        </w:tc>
      </w:tr>
      <w:tr w:rsidR="00D41971" w14:paraId="20072E7F" w14:textId="77777777" w:rsidTr="00D41971">
        <w:trPr>
          <w:trHeight w:val="300"/>
        </w:trPr>
        <w:tc>
          <w:tcPr>
            <w:tcW w:w="0" w:type="auto"/>
            <w:tcBorders>
              <w:top w:val="nil"/>
              <w:left w:val="nil"/>
              <w:bottom w:val="nil"/>
              <w:right w:val="nil"/>
            </w:tcBorders>
            <w:shd w:val="clear" w:color="auto" w:fill="A5A5A5"/>
            <w:noWrap/>
            <w:vAlign w:val="bottom"/>
            <w:hideMark/>
          </w:tcPr>
          <w:p w14:paraId="198B13DB"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07858417"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28291D6E"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A5A5A5"/>
            <w:noWrap/>
            <w:vAlign w:val="bottom"/>
            <w:hideMark/>
          </w:tcPr>
          <w:p w14:paraId="4C5ACBD8" w14:textId="77777777" w:rsidR="00D41971" w:rsidRDefault="00D41971">
            <w:pPr>
              <w:spacing w:line="254" w:lineRule="auto"/>
              <w:jc w:val="right"/>
              <w:textAlignment w:val="bottom"/>
              <w:rPr>
                <w:rFonts w:cs="Calibri"/>
                <w:color w:val="000000"/>
              </w:rPr>
            </w:pPr>
            <w:r>
              <w:rPr>
                <w:rFonts w:eastAsia="SimSun" w:cs="Calibri"/>
                <w:color w:val="000000"/>
              </w:rPr>
              <w:t>90.32</w:t>
            </w:r>
          </w:p>
        </w:tc>
        <w:tc>
          <w:tcPr>
            <w:tcW w:w="0" w:type="auto"/>
            <w:tcBorders>
              <w:top w:val="nil"/>
              <w:left w:val="nil"/>
              <w:bottom w:val="nil"/>
              <w:right w:val="nil"/>
            </w:tcBorders>
            <w:shd w:val="clear" w:color="auto" w:fill="A5A5A5"/>
            <w:noWrap/>
            <w:vAlign w:val="bottom"/>
            <w:hideMark/>
          </w:tcPr>
          <w:p w14:paraId="524AF0DD" w14:textId="77777777" w:rsidR="00D41971" w:rsidRDefault="00D41971">
            <w:pPr>
              <w:spacing w:line="254" w:lineRule="auto"/>
              <w:jc w:val="right"/>
              <w:textAlignment w:val="bottom"/>
              <w:rPr>
                <w:rFonts w:cs="Calibri"/>
                <w:color w:val="000000"/>
              </w:rPr>
            </w:pPr>
            <w:r>
              <w:rPr>
                <w:rFonts w:eastAsia="SimSun" w:cs="Calibri"/>
                <w:color w:val="000000"/>
              </w:rPr>
              <w:t>6.78</w:t>
            </w:r>
          </w:p>
        </w:tc>
      </w:tr>
      <w:tr w:rsidR="00D41971" w14:paraId="41EA2A64" w14:textId="77777777" w:rsidTr="00D41971">
        <w:trPr>
          <w:trHeight w:val="300"/>
        </w:trPr>
        <w:tc>
          <w:tcPr>
            <w:tcW w:w="0" w:type="auto"/>
            <w:tcBorders>
              <w:top w:val="nil"/>
              <w:left w:val="nil"/>
              <w:bottom w:val="nil"/>
              <w:right w:val="nil"/>
            </w:tcBorders>
            <w:shd w:val="clear" w:color="auto" w:fill="A5A5A5"/>
            <w:noWrap/>
            <w:vAlign w:val="bottom"/>
            <w:hideMark/>
          </w:tcPr>
          <w:p w14:paraId="4E8F7A4E"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7153D6B4"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3860A576"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A5A5A5"/>
            <w:noWrap/>
            <w:vAlign w:val="bottom"/>
            <w:hideMark/>
          </w:tcPr>
          <w:p w14:paraId="6EB87343" w14:textId="77777777" w:rsidR="00D41971" w:rsidRDefault="00D41971">
            <w:pPr>
              <w:spacing w:line="254" w:lineRule="auto"/>
              <w:jc w:val="right"/>
              <w:textAlignment w:val="bottom"/>
              <w:rPr>
                <w:rFonts w:cs="Calibri"/>
                <w:color w:val="000000"/>
              </w:rPr>
            </w:pPr>
            <w:r>
              <w:rPr>
                <w:rFonts w:eastAsia="SimSun" w:cs="Calibri"/>
                <w:color w:val="000000"/>
              </w:rPr>
              <w:t>168.12</w:t>
            </w:r>
          </w:p>
        </w:tc>
        <w:tc>
          <w:tcPr>
            <w:tcW w:w="0" w:type="auto"/>
            <w:tcBorders>
              <w:top w:val="nil"/>
              <w:left w:val="nil"/>
              <w:bottom w:val="nil"/>
              <w:right w:val="nil"/>
            </w:tcBorders>
            <w:shd w:val="clear" w:color="auto" w:fill="A5A5A5"/>
            <w:noWrap/>
            <w:vAlign w:val="bottom"/>
            <w:hideMark/>
          </w:tcPr>
          <w:p w14:paraId="352AB18C" w14:textId="77777777" w:rsidR="00D41971" w:rsidRDefault="00D41971">
            <w:pPr>
              <w:spacing w:line="254" w:lineRule="auto"/>
              <w:jc w:val="right"/>
              <w:textAlignment w:val="bottom"/>
              <w:rPr>
                <w:rFonts w:cs="Calibri"/>
                <w:color w:val="000000"/>
              </w:rPr>
            </w:pPr>
            <w:r>
              <w:rPr>
                <w:rFonts w:eastAsia="SimSun" w:cs="Calibri"/>
                <w:color w:val="000000"/>
              </w:rPr>
              <w:t>12.63</w:t>
            </w:r>
          </w:p>
        </w:tc>
      </w:tr>
      <w:tr w:rsidR="00D41971" w14:paraId="4277D4CB" w14:textId="77777777" w:rsidTr="00D41971">
        <w:trPr>
          <w:trHeight w:val="300"/>
        </w:trPr>
        <w:tc>
          <w:tcPr>
            <w:tcW w:w="0" w:type="auto"/>
            <w:tcBorders>
              <w:top w:val="nil"/>
              <w:left w:val="nil"/>
              <w:bottom w:val="nil"/>
              <w:right w:val="nil"/>
            </w:tcBorders>
            <w:shd w:val="clear" w:color="auto" w:fill="70AD47"/>
            <w:noWrap/>
            <w:vAlign w:val="bottom"/>
            <w:hideMark/>
          </w:tcPr>
          <w:p w14:paraId="4F6912B2"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0CFF24B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3331139E"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70AD47"/>
            <w:noWrap/>
            <w:vAlign w:val="bottom"/>
            <w:hideMark/>
          </w:tcPr>
          <w:p w14:paraId="7CCA6DA2" w14:textId="77777777" w:rsidR="00D41971" w:rsidRDefault="00D41971">
            <w:pPr>
              <w:spacing w:line="254" w:lineRule="auto"/>
              <w:jc w:val="right"/>
              <w:textAlignment w:val="bottom"/>
              <w:rPr>
                <w:rFonts w:cs="Calibri"/>
                <w:color w:val="000000"/>
              </w:rPr>
            </w:pPr>
            <w:r>
              <w:rPr>
                <w:rFonts w:eastAsia="SimSun" w:cs="Calibri"/>
                <w:color w:val="000000"/>
              </w:rPr>
              <w:t>213.50</w:t>
            </w:r>
          </w:p>
        </w:tc>
        <w:tc>
          <w:tcPr>
            <w:tcW w:w="0" w:type="auto"/>
            <w:tcBorders>
              <w:top w:val="nil"/>
              <w:left w:val="nil"/>
              <w:bottom w:val="nil"/>
              <w:right w:val="nil"/>
            </w:tcBorders>
            <w:shd w:val="clear" w:color="auto" w:fill="70AD47"/>
            <w:noWrap/>
            <w:vAlign w:val="bottom"/>
            <w:hideMark/>
          </w:tcPr>
          <w:p w14:paraId="7CDCECDD" w14:textId="77777777" w:rsidR="00D41971" w:rsidRDefault="00D41971">
            <w:pPr>
              <w:spacing w:line="254" w:lineRule="auto"/>
              <w:jc w:val="right"/>
              <w:textAlignment w:val="bottom"/>
              <w:rPr>
                <w:rFonts w:cs="Calibri"/>
                <w:color w:val="000000"/>
              </w:rPr>
            </w:pPr>
            <w:r>
              <w:rPr>
                <w:rFonts w:eastAsia="SimSun" w:cs="Calibri"/>
                <w:color w:val="000000"/>
              </w:rPr>
              <w:t>25.61</w:t>
            </w:r>
          </w:p>
        </w:tc>
      </w:tr>
      <w:tr w:rsidR="00D41971" w14:paraId="683B25B1" w14:textId="77777777" w:rsidTr="00D41971">
        <w:trPr>
          <w:trHeight w:val="300"/>
        </w:trPr>
        <w:tc>
          <w:tcPr>
            <w:tcW w:w="0" w:type="auto"/>
            <w:tcBorders>
              <w:top w:val="nil"/>
              <w:left w:val="nil"/>
              <w:bottom w:val="nil"/>
              <w:right w:val="nil"/>
            </w:tcBorders>
            <w:shd w:val="clear" w:color="auto" w:fill="70AD47"/>
            <w:noWrap/>
            <w:vAlign w:val="bottom"/>
            <w:hideMark/>
          </w:tcPr>
          <w:p w14:paraId="0A2B48FD"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99BD233"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29DBC286"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70AD47"/>
            <w:noWrap/>
            <w:vAlign w:val="bottom"/>
            <w:hideMark/>
          </w:tcPr>
          <w:p w14:paraId="6EC259E8" w14:textId="77777777" w:rsidR="00D41971" w:rsidRDefault="00D41971">
            <w:pPr>
              <w:spacing w:line="254" w:lineRule="auto"/>
              <w:jc w:val="right"/>
              <w:textAlignment w:val="bottom"/>
              <w:rPr>
                <w:rFonts w:cs="Calibri"/>
                <w:color w:val="000000"/>
              </w:rPr>
            </w:pPr>
            <w:r>
              <w:rPr>
                <w:rFonts w:eastAsia="SimSun" w:cs="Calibri"/>
                <w:color w:val="000000"/>
              </w:rPr>
              <w:t>295.24</w:t>
            </w:r>
          </w:p>
        </w:tc>
        <w:tc>
          <w:tcPr>
            <w:tcW w:w="0" w:type="auto"/>
            <w:tcBorders>
              <w:top w:val="nil"/>
              <w:left w:val="nil"/>
              <w:bottom w:val="nil"/>
              <w:right w:val="nil"/>
            </w:tcBorders>
            <w:shd w:val="clear" w:color="auto" w:fill="70AD47"/>
            <w:noWrap/>
            <w:vAlign w:val="bottom"/>
            <w:hideMark/>
          </w:tcPr>
          <w:p w14:paraId="31000135" w14:textId="77777777" w:rsidR="00D41971" w:rsidRDefault="00D41971">
            <w:pPr>
              <w:spacing w:line="254" w:lineRule="auto"/>
              <w:jc w:val="right"/>
              <w:textAlignment w:val="bottom"/>
              <w:rPr>
                <w:rFonts w:cs="Calibri"/>
                <w:color w:val="000000"/>
              </w:rPr>
            </w:pPr>
            <w:r>
              <w:rPr>
                <w:rFonts w:eastAsia="SimSun" w:cs="Calibri"/>
                <w:color w:val="000000"/>
              </w:rPr>
              <w:t>35.42</w:t>
            </w:r>
          </w:p>
        </w:tc>
      </w:tr>
      <w:tr w:rsidR="00D41971" w14:paraId="7C0D6DA5" w14:textId="77777777" w:rsidTr="00D41971">
        <w:trPr>
          <w:trHeight w:val="300"/>
        </w:trPr>
        <w:tc>
          <w:tcPr>
            <w:tcW w:w="0" w:type="auto"/>
            <w:tcBorders>
              <w:top w:val="nil"/>
              <w:left w:val="nil"/>
              <w:bottom w:val="nil"/>
              <w:right w:val="nil"/>
            </w:tcBorders>
            <w:shd w:val="clear" w:color="auto" w:fill="70AD47"/>
            <w:noWrap/>
            <w:vAlign w:val="bottom"/>
            <w:hideMark/>
          </w:tcPr>
          <w:p w14:paraId="4021F68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71FB8337"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58E5BD94"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70AD47"/>
            <w:noWrap/>
            <w:vAlign w:val="bottom"/>
            <w:hideMark/>
          </w:tcPr>
          <w:p w14:paraId="00A6C67D" w14:textId="77777777" w:rsidR="00D41971" w:rsidRDefault="00D41971">
            <w:pPr>
              <w:spacing w:line="254" w:lineRule="auto"/>
              <w:jc w:val="right"/>
              <w:textAlignment w:val="bottom"/>
              <w:rPr>
                <w:rFonts w:cs="Calibri"/>
                <w:color w:val="000000"/>
              </w:rPr>
            </w:pPr>
            <w:r>
              <w:rPr>
                <w:rFonts w:eastAsia="SimSun" w:cs="Calibri"/>
                <w:color w:val="000000"/>
              </w:rPr>
              <w:t>156.23</w:t>
            </w:r>
          </w:p>
        </w:tc>
        <w:tc>
          <w:tcPr>
            <w:tcW w:w="0" w:type="auto"/>
            <w:tcBorders>
              <w:top w:val="nil"/>
              <w:left w:val="nil"/>
              <w:bottom w:val="nil"/>
              <w:right w:val="nil"/>
            </w:tcBorders>
            <w:shd w:val="clear" w:color="auto" w:fill="70AD47"/>
            <w:noWrap/>
            <w:vAlign w:val="bottom"/>
            <w:hideMark/>
          </w:tcPr>
          <w:p w14:paraId="19195638" w14:textId="77777777" w:rsidR="00D41971" w:rsidRDefault="00D41971">
            <w:pPr>
              <w:spacing w:line="254" w:lineRule="auto"/>
              <w:jc w:val="right"/>
              <w:textAlignment w:val="bottom"/>
              <w:rPr>
                <w:rFonts w:cs="Calibri"/>
                <w:color w:val="000000"/>
              </w:rPr>
            </w:pPr>
            <w:r>
              <w:rPr>
                <w:rFonts w:eastAsia="SimSun" w:cs="Calibri"/>
                <w:color w:val="000000"/>
              </w:rPr>
              <w:t>18.74</w:t>
            </w:r>
          </w:p>
        </w:tc>
      </w:tr>
      <w:tr w:rsidR="00D41971" w14:paraId="5D602490" w14:textId="77777777" w:rsidTr="00D41971">
        <w:trPr>
          <w:trHeight w:val="300"/>
        </w:trPr>
        <w:tc>
          <w:tcPr>
            <w:tcW w:w="0" w:type="auto"/>
            <w:tcBorders>
              <w:top w:val="nil"/>
              <w:left w:val="nil"/>
              <w:bottom w:val="nil"/>
              <w:right w:val="nil"/>
            </w:tcBorders>
            <w:shd w:val="clear" w:color="auto" w:fill="70AD47"/>
            <w:noWrap/>
            <w:vAlign w:val="bottom"/>
            <w:hideMark/>
          </w:tcPr>
          <w:p w14:paraId="2A344D57"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387BE2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79978755"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70AD47"/>
            <w:noWrap/>
            <w:vAlign w:val="bottom"/>
            <w:hideMark/>
          </w:tcPr>
          <w:p w14:paraId="452FB08E" w14:textId="77777777" w:rsidR="00D41971" w:rsidRDefault="00D41971">
            <w:pPr>
              <w:spacing w:line="254" w:lineRule="auto"/>
              <w:jc w:val="right"/>
              <w:textAlignment w:val="bottom"/>
              <w:rPr>
                <w:rFonts w:cs="Calibri"/>
                <w:color w:val="000000"/>
              </w:rPr>
            </w:pPr>
            <w:r>
              <w:rPr>
                <w:rFonts w:eastAsia="SimSun" w:cs="Calibri"/>
                <w:color w:val="000000"/>
              </w:rPr>
              <w:t>26.86</w:t>
            </w:r>
          </w:p>
        </w:tc>
        <w:tc>
          <w:tcPr>
            <w:tcW w:w="0" w:type="auto"/>
            <w:tcBorders>
              <w:top w:val="nil"/>
              <w:left w:val="nil"/>
              <w:bottom w:val="nil"/>
              <w:right w:val="nil"/>
            </w:tcBorders>
            <w:shd w:val="clear" w:color="auto" w:fill="70AD47"/>
            <w:noWrap/>
            <w:vAlign w:val="bottom"/>
            <w:hideMark/>
          </w:tcPr>
          <w:p w14:paraId="519507FC" w14:textId="77777777" w:rsidR="00D41971" w:rsidRDefault="00D41971">
            <w:pPr>
              <w:spacing w:line="254" w:lineRule="auto"/>
              <w:jc w:val="right"/>
              <w:textAlignment w:val="bottom"/>
              <w:rPr>
                <w:rFonts w:cs="Calibri"/>
                <w:color w:val="000000"/>
              </w:rPr>
            </w:pPr>
            <w:r>
              <w:rPr>
                <w:rFonts w:eastAsia="SimSun" w:cs="Calibri"/>
                <w:color w:val="000000"/>
              </w:rPr>
              <w:t>3.22</w:t>
            </w:r>
          </w:p>
        </w:tc>
      </w:tr>
      <w:tr w:rsidR="00D41971" w14:paraId="45542209" w14:textId="77777777" w:rsidTr="00D41971">
        <w:trPr>
          <w:trHeight w:val="300"/>
        </w:trPr>
        <w:tc>
          <w:tcPr>
            <w:tcW w:w="0" w:type="auto"/>
            <w:tcBorders>
              <w:top w:val="nil"/>
              <w:left w:val="nil"/>
              <w:bottom w:val="nil"/>
              <w:right w:val="nil"/>
            </w:tcBorders>
            <w:shd w:val="clear" w:color="auto" w:fill="70AD47"/>
            <w:noWrap/>
            <w:vAlign w:val="bottom"/>
            <w:hideMark/>
          </w:tcPr>
          <w:p w14:paraId="4C67963B"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CFB412E"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0E006332"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70AD47"/>
            <w:noWrap/>
            <w:vAlign w:val="bottom"/>
            <w:hideMark/>
          </w:tcPr>
          <w:p w14:paraId="3FEA34B4" w14:textId="77777777" w:rsidR="00D41971" w:rsidRDefault="00D41971">
            <w:pPr>
              <w:spacing w:line="254" w:lineRule="auto"/>
              <w:jc w:val="right"/>
              <w:textAlignment w:val="bottom"/>
              <w:rPr>
                <w:rFonts w:cs="Calibri"/>
                <w:color w:val="000000"/>
              </w:rPr>
            </w:pPr>
            <w:r>
              <w:rPr>
                <w:rFonts w:eastAsia="SimSun" w:cs="Calibri"/>
                <w:color w:val="000000"/>
              </w:rPr>
              <w:t>141.78</w:t>
            </w:r>
          </w:p>
        </w:tc>
        <w:tc>
          <w:tcPr>
            <w:tcW w:w="0" w:type="auto"/>
            <w:tcBorders>
              <w:top w:val="nil"/>
              <w:left w:val="nil"/>
              <w:bottom w:val="nil"/>
              <w:right w:val="nil"/>
            </w:tcBorders>
            <w:shd w:val="clear" w:color="auto" w:fill="70AD47"/>
            <w:noWrap/>
            <w:vAlign w:val="bottom"/>
            <w:hideMark/>
          </w:tcPr>
          <w:p w14:paraId="16F4B86E" w14:textId="77777777" w:rsidR="00D41971" w:rsidRDefault="00D41971">
            <w:pPr>
              <w:spacing w:line="254" w:lineRule="auto"/>
              <w:jc w:val="right"/>
              <w:textAlignment w:val="bottom"/>
              <w:rPr>
                <w:rFonts w:cs="Calibri"/>
                <w:color w:val="000000"/>
              </w:rPr>
            </w:pPr>
            <w:r>
              <w:rPr>
                <w:rFonts w:eastAsia="SimSun" w:cs="Calibri"/>
                <w:color w:val="000000"/>
              </w:rPr>
              <w:t>17.01</w:t>
            </w:r>
          </w:p>
        </w:tc>
      </w:tr>
      <w:tr w:rsidR="00D41971" w14:paraId="704FA2E7" w14:textId="77777777" w:rsidTr="00D41971">
        <w:trPr>
          <w:trHeight w:val="300"/>
        </w:trPr>
        <w:tc>
          <w:tcPr>
            <w:tcW w:w="0" w:type="auto"/>
            <w:tcBorders>
              <w:top w:val="nil"/>
              <w:left w:val="nil"/>
              <w:bottom w:val="nil"/>
              <w:right w:val="nil"/>
            </w:tcBorders>
            <w:shd w:val="clear" w:color="auto" w:fill="FFC000"/>
            <w:noWrap/>
            <w:vAlign w:val="bottom"/>
            <w:hideMark/>
          </w:tcPr>
          <w:p w14:paraId="47AA9773"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7680EAFE"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AC418C5"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FFC000"/>
            <w:noWrap/>
            <w:vAlign w:val="bottom"/>
            <w:hideMark/>
          </w:tcPr>
          <w:p w14:paraId="5FF71934" w14:textId="77777777" w:rsidR="00D41971" w:rsidRDefault="00D41971">
            <w:pPr>
              <w:spacing w:line="254" w:lineRule="auto"/>
              <w:jc w:val="right"/>
              <w:textAlignment w:val="bottom"/>
              <w:rPr>
                <w:rFonts w:cs="Calibri"/>
                <w:color w:val="000000"/>
              </w:rPr>
            </w:pPr>
            <w:r>
              <w:rPr>
                <w:rFonts w:eastAsia="SimSun" w:cs="Calibri"/>
                <w:color w:val="000000"/>
              </w:rPr>
              <w:t>444.44</w:t>
            </w:r>
          </w:p>
        </w:tc>
        <w:tc>
          <w:tcPr>
            <w:tcW w:w="0" w:type="auto"/>
            <w:tcBorders>
              <w:top w:val="nil"/>
              <w:left w:val="nil"/>
              <w:bottom w:val="nil"/>
              <w:right w:val="nil"/>
            </w:tcBorders>
            <w:shd w:val="clear" w:color="auto" w:fill="FFC000"/>
            <w:noWrap/>
            <w:vAlign w:val="bottom"/>
            <w:hideMark/>
          </w:tcPr>
          <w:p w14:paraId="258EBF5A" w14:textId="77777777" w:rsidR="00D41971" w:rsidRDefault="00D41971">
            <w:pPr>
              <w:spacing w:line="254" w:lineRule="auto"/>
              <w:jc w:val="right"/>
              <w:textAlignment w:val="bottom"/>
              <w:rPr>
                <w:rFonts w:cs="Calibri"/>
                <w:color w:val="000000"/>
              </w:rPr>
            </w:pPr>
            <w:r>
              <w:rPr>
                <w:rFonts w:eastAsia="SimSun" w:cs="Calibri"/>
                <w:color w:val="000000"/>
              </w:rPr>
              <w:t>36.09</w:t>
            </w:r>
          </w:p>
        </w:tc>
      </w:tr>
      <w:tr w:rsidR="00D41971" w14:paraId="480DC7FA" w14:textId="77777777" w:rsidTr="00D41971">
        <w:trPr>
          <w:trHeight w:val="300"/>
        </w:trPr>
        <w:tc>
          <w:tcPr>
            <w:tcW w:w="0" w:type="auto"/>
            <w:tcBorders>
              <w:top w:val="nil"/>
              <w:left w:val="nil"/>
              <w:bottom w:val="nil"/>
              <w:right w:val="nil"/>
            </w:tcBorders>
            <w:shd w:val="clear" w:color="auto" w:fill="FFC000"/>
            <w:noWrap/>
            <w:vAlign w:val="bottom"/>
            <w:hideMark/>
          </w:tcPr>
          <w:p w14:paraId="3A297580"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638D7375"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493460A"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FFC000"/>
            <w:noWrap/>
            <w:vAlign w:val="bottom"/>
            <w:hideMark/>
          </w:tcPr>
          <w:p w14:paraId="60F2D51B" w14:textId="77777777" w:rsidR="00D41971" w:rsidRDefault="00D41971">
            <w:pPr>
              <w:spacing w:line="254" w:lineRule="auto"/>
              <w:jc w:val="right"/>
              <w:textAlignment w:val="bottom"/>
              <w:rPr>
                <w:rFonts w:cs="Calibri"/>
                <w:color w:val="000000"/>
              </w:rPr>
            </w:pPr>
            <w:r>
              <w:rPr>
                <w:rFonts w:eastAsia="SimSun" w:cs="Calibri"/>
                <w:color w:val="000000"/>
              </w:rPr>
              <w:t>345.10</w:t>
            </w:r>
          </w:p>
        </w:tc>
        <w:tc>
          <w:tcPr>
            <w:tcW w:w="0" w:type="auto"/>
            <w:tcBorders>
              <w:top w:val="nil"/>
              <w:left w:val="nil"/>
              <w:bottom w:val="nil"/>
              <w:right w:val="nil"/>
            </w:tcBorders>
            <w:shd w:val="clear" w:color="auto" w:fill="FFC000"/>
            <w:noWrap/>
            <w:vAlign w:val="bottom"/>
            <w:hideMark/>
          </w:tcPr>
          <w:p w14:paraId="5EE66717" w14:textId="77777777" w:rsidR="00D41971" w:rsidRDefault="00D41971">
            <w:pPr>
              <w:spacing w:line="254" w:lineRule="auto"/>
              <w:jc w:val="right"/>
              <w:textAlignment w:val="bottom"/>
              <w:rPr>
                <w:rFonts w:cs="Calibri"/>
                <w:color w:val="000000"/>
              </w:rPr>
            </w:pPr>
            <w:r>
              <w:rPr>
                <w:rFonts w:eastAsia="SimSun" w:cs="Calibri"/>
                <w:color w:val="000000"/>
              </w:rPr>
              <w:t>28.02</w:t>
            </w:r>
          </w:p>
        </w:tc>
      </w:tr>
      <w:tr w:rsidR="00D41971" w14:paraId="1124AEE1" w14:textId="77777777" w:rsidTr="00D41971">
        <w:trPr>
          <w:trHeight w:val="300"/>
        </w:trPr>
        <w:tc>
          <w:tcPr>
            <w:tcW w:w="0" w:type="auto"/>
            <w:tcBorders>
              <w:top w:val="nil"/>
              <w:left w:val="nil"/>
              <w:bottom w:val="nil"/>
              <w:right w:val="nil"/>
            </w:tcBorders>
            <w:shd w:val="clear" w:color="auto" w:fill="FFC000"/>
            <w:noWrap/>
            <w:vAlign w:val="bottom"/>
            <w:hideMark/>
          </w:tcPr>
          <w:p w14:paraId="53BDADDE"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2EC3F4A4"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2E8D0CFF"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FFC000"/>
            <w:noWrap/>
            <w:vAlign w:val="bottom"/>
            <w:hideMark/>
          </w:tcPr>
          <w:p w14:paraId="74386F2C" w14:textId="77777777" w:rsidR="00D41971" w:rsidRDefault="00D41971">
            <w:pPr>
              <w:spacing w:line="254" w:lineRule="auto"/>
              <w:jc w:val="right"/>
              <w:textAlignment w:val="bottom"/>
              <w:rPr>
                <w:rFonts w:cs="Calibri"/>
                <w:color w:val="000000"/>
              </w:rPr>
            </w:pPr>
            <w:r>
              <w:rPr>
                <w:rFonts w:eastAsia="SimSun" w:cs="Calibri"/>
                <w:color w:val="000000"/>
              </w:rPr>
              <w:t>256.24</w:t>
            </w:r>
          </w:p>
        </w:tc>
        <w:tc>
          <w:tcPr>
            <w:tcW w:w="0" w:type="auto"/>
            <w:tcBorders>
              <w:top w:val="nil"/>
              <w:left w:val="nil"/>
              <w:bottom w:val="nil"/>
              <w:right w:val="nil"/>
            </w:tcBorders>
            <w:shd w:val="clear" w:color="auto" w:fill="FFC000"/>
            <w:noWrap/>
            <w:vAlign w:val="bottom"/>
            <w:hideMark/>
          </w:tcPr>
          <w:p w14:paraId="340DD156" w14:textId="77777777" w:rsidR="00D41971" w:rsidRDefault="00D41971">
            <w:pPr>
              <w:spacing w:line="254" w:lineRule="auto"/>
              <w:jc w:val="right"/>
              <w:textAlignment w:val="bottom"/>
              <w:rPr>
                <w:rFonts w:cs="Calibri"/>
                <w:color w:val="000000"/>
              </w:rPr>
            </w:pPr>
            <w:r>
              <w:rPr>
                <w:rFonts w:eastAsia="SimSun" w:cs="Calibri"/>
                <w:color w:val="000000"/>
              </w:rPr>
              <w:t>20.81</w:t>
            </w:r>
          </w:p>
        </w:tc>
      </w:tr>
      <w:tr w:rsidR="00D41971" w14:paraId="00B1BE30" w14:textId="77777777" w:rsidTr="00D41971">
        <w:trPr>
          <w:trHeight w:val="300"/>
        </w:trPr>
        <w:tc>
          <w:tcPr>
            <w:tcW w:w="0" w:type="auto"/>
            <w:tcBorders>
              <w:top w:val="nil"/>
              <w:left w:val="nil"/>
              <w:bottom w:val="nil"/>
              <w:right w:val="nil"/>
            </w:tcBorders>
            <w:shd w:val="clear" w:color="auto" w:fill="FFC000"/>
            <w:noWrap/>
            <w:vAlign w:val="bottom"/>
            <w:hideMark/>
          </w:tcPr>
          <w:p w14:paraId="4755B106"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3D75115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F2802FD"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FFC000"/>
            <w:noWrap/>
            <w:vAlign w:val="bottom"/>
            <w:hideMark/>
          </w:tcPr>
          <w:p w14:paraId="4D077475" w14:textId="77777777" w:rsidR="00D41971" w:rsidRDefault="00D41971">
            <w:pPr>
              <w:spacing w:line="254" w:lineRule="auto"/>
              <w:jc w:val="right"/>
              <w:textAlignment w:val="bottom"/>
              <w:rPr>
                <w:rFonts w:cs="Calibri"/>
                <w:color w:val="000000"/>
              </w:rPr>
            </w:pPr>
            <w:r>
              <w:rPr>
                <w:rFonts w:eastAsia="SimSun" w:cs="Calibri"/>
                <w:color w:val="000000"/>
              </w:rPr>
              <w:t>63.60</w:t>
            </w:r>
          </w:p>
        </w:tc>
        <w:tc>
          <w:tcPr>
            <w:tcW w:w="0" w:type="auto"/>
            <w:tcBorders>
              <w:top w:val="nil"/>
              <w:left w:val="nil"/>
              <w:bottom w:val="nil"/>
              <w:right w:val="nil"/>
            </w:tcBorders>
            <w:shd w:val="clear" w:color="auto" w:fill="FFC000"/>
            <w:noWrap/>
            <w:vAlign w:val="bottom"/>
            <w:hideMark/>
          </w:tcPr>
          <w:p w14:paraId="320B9076" w14:textId="77777777" w:rsidR="00D41971" w:rsidRDefault="00D41971">
            <w:pPr>
              <w:spacing w:line="254" w:lineRule="auto"/>
              <w:jc w:val="right"/>
              <w:textAlignment w:val="bottom"/>
              <w:rPr>
                <w:rFonts w:cs="Calibri"/>
                <w:color w:val="000000"/>
              </w:rPr>
            </w:pPr>
            <w:r>
              <w:rPr>
                <w:rFonts w:eastAsia="SimSun" w:cs="Calibri"/>
                <w:color w:val="000000"/>
              </w:rPr>
              <w:t>5.16</w:t>
            </w:r>
          </w:p>
        </w:tc>
      </w:tr>
      <w:tr w:rsidR="00D41971" w14:paraId="55377A44" w14:textId="77777777" w:rsidTr="00D41971">
        <w:trPr>
          <w:trHeight w:val="300"/>
        </w:trPr>
        <w:tc>
          <w:tcPr>
            <w:tcW w:w="0" w:type="auto"/>
            <w:tcBorders>
              <w:top w:val="nil"/>
              <w:left w:val="nil"/>
              <w:bottom w:val="nil"/>
              <w:right w:val="nil"/>
            </w:tcBorders>
            <w:shd w:val="clear" w:color="auto" w:fill="FFC000"/>
            <w:noWrap/>
            <w:vAlign w:val="bottom"/>
            <w:hideMark/>
          </w:tcPr>
          <w:p w14:paraId="3DD9D735"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6921E6B1"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549C02D2"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FFC000"/>
            <w:noWrap/>
            <w:vAlign w:val="bottom"/>
            <w:hideMark/>
          </w:tcPr>
          <w:p w14:paraId="0025090F" w14:textId="77777777" w:rsidR="00D41971" w:rsidRDefault="00D41971">
            <w:pPr>
              <w:spacing w:line="254" w:lineRule="auto"/>
              <w:jc w:val="right"/>
              <w:textAlignment w:val="bottom"/>
              <w:rPr>
                <w:rFonts w:cs="Calibri"/>
                <w:color w:val="000000"/>
              </w:rPr>
            </w:pPr>
            <w:r>
              <w:rPr>
                <w:rFonts w:eastAsia="SimSun" w:cs="Calibri"/>
                <w:color w:val="000000"/>
              </w:rPr>
              <w:t>122.24</w:t>
            </w:r>
          </w:p>
        </w:tc>
        <w:tc>
          <w:tcPr>
            <w:tcW w:w="0" w:type="auto"/>
            <w:tcBorders>
              <w:top w:val="nil"/>
              <w:left w:val="nil"/>
              <w:bottom w:val="nil"/>
              <w:right w:val="nil"/>
            </w:tcBorders>
            <w:shd w:val="clear" w:color="auto" w:fill="FFC000"/>
            <w:noWrap/>
            <w:vAlign w:val="bottom"/>
            <w:hideMark/>
          </w:tcPr>
          <w:p w14:paraId="27D944F7" w14:textId="77777777" w:rsidR="00D41971" w:rsidRDefault="00D41971">
            <w:pPr>
              <w:spacing w:line="254" w:lineRule="auto"/>
              <w:jc w:val="right"/>
              <w:textAlignment w:val="bottom"/>
              <w:rPr>
                <w:rFonts w:cs="Calibri"/>
                <w:color w:val="000000"/>
              </w:rPr>
            </w:pPr>
            <w:r>
              <w:rPr>
                <w:rFonts w:eastAsia="SimSun" w:cs="Calibri"/>
                <w:color w:val="000000"/>
              </w:rPr>
              <w:t>9.93</w:t>
            </w:r>
          </w:p>
        </w:tc>
      </w:tr>
    </w:tbl>
    <w:p w14:paraId="4C5A7651" w14:textId="77777777" w:rsidR="00D41971" w:rsidRDefault="00D41971" w:rsidP="00D41971">
      <w:pPr>
        <w:spacing w:line="254" w:lineRule="auto"/>
      </w:pPr>
      <w:r>
        <w:t>Appendix 3</w:t>
      </w:r>
    </w:p>
    <w:p w14:paraId="4579E5AE" w14:textId="63637F39" w:rsidR="00D41971" w:rsidRDefault="00D41971" w:rsidP="00D41971">
      <w:pPr>
        <w:spacing w:after="0"/>
        <w:rPr>
          <w:rFonts w:ascii="Times New Roman" w:hAnsi="Times New Roman"/>
          <w:b/>
          <w:bCs/>
          <w:sz w:val="24"/>
          <w:szCs w:val="24"/>
        </w:rPr>
      </w:pPr>
      <w:r>
        <w:rPr>
          <w:noProof/>
        </w:rPr>
        <w:drawing>
          <wp:inline distT="0" distB="0" distL="0" distR="0" wp14:anchorId="3EE2BCF1" wp14:editId="2025C0D5">
            <wp:extent cx="2828925" cy="2705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8925" cy="2705100"/>
                    </a:xfrm>
                    <a:prstGeom prst="rect">
                      <a:avLst/>
                    </a:prstGeom>
                    <a:noFill/>
                    <a:ln>
                      <a:noFill/>
                    </a:ln>
                  </pic:spPr>
                </pic:pic>
              </a:graphicData>
            </a:graphic>
          </wp:inline>
        </w:drawing>
      </w:r>
      <w:r>
        <w:rPr>
          <w:noProof/>
        </w:rPr>
        <w:drawing>
          <wp:inline distT="0" distB="0" distL="0" distR="0" wp14:anchorId="1B773575" wp14:editId="1CEA1C56">
            <wp:extent cx="2933700" cy="260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33700" cy="2609850"/>
                    </a:xfrm>
                    <a:prstGeom prst="rect">
                      <a:avLst/>
                    </a:prstGeom>
                    <a:noFill/>
                    <a:ln>
                      <a:noFill/>
                    </a:ln>
                  </pic:spPr>
                </pic:pic>
              </a:graphicData>
            </a:graphic>
          </wp:inline>
        </w:drawing>
      </w:r>
      <w:r>
        <w:rPr>
          <w:rFonts w:ascii="Times New Roman" w:hAnsi="Times New Roman"/>
          <w:b/>
          <w:bCs/>
          <w:sz w:val="24"/>
          <w:szCs w:val="24"/>
        </w:rPr>
        <w:t xml:space="preserve">Field Work on Plants Species Diversity Data Collection </w:t>
      </w:r>
    </w:p>
    <w:p w14:paraId="706D1F65" w14:textId="77777777" w:rsidR="00D41971" w:rsidRDefault="00D41971" w:rsidP="00D41971">
      <w:pPr>
        <w:spacing w:after="0"/>
      </w:pPr>
      <w:r>
        <w:t>Appendix 4</w:t>
      </w:r>
    </w:p>
    <w:p w14:paraId="255A6812" w14:textId="441DE2CC"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2" w:name="_Toc215220543"/>
      <w:bookmarkStart w:id="133" w:name="_Toc219269830"/>
      <w:bookmarkEnd w:id="132"/>
      <w:r>
        <w:rPr>
          <w:noProof/>
        </w:rPr>
        <w:lastRenderedPageBreak/>
        <w:drawing>
          <wp:inline distT="0" distB="0" distL="0" distR="0" wp14:anchorId="474A7D0E" wp14:editId="23711420">
            <wp:extent cx="981075" cy="628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3"/>
    </w:p>
    <w:p w14:paraId="1857301E" w14:textId="77777777" w:rsidR="00D41971" w:rsidRDefault="00D41971" w:rsidP="00D41971">
      <w:pPr>
        <w:spacing w:line="254" w:lineRule="auto"/>
      </w:pPr>
      <w:r>
        <w:t>Appendix 5</w:t>
      </w:r>
    </w:p>
    <w:p w14:paraId="63DD9D81" w14:textId="7DB57949"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4" w:name="_Toc215220544"/>
      <w:bookmarkStart w:id="135" w:name="_Toc219269831"/>
      <w:bookmarkEnd w:id="134"/>
      <w:r>
        <w:rPr>
          <w:noProof/>
        </w:rPr>
        <w:drawing>
          <wp:inline distT="0" distB="0" distL="0" distR="0" wp14:anchorId="0FAC5ABB" wp14:editId="579156A2">
            <wp:extent cx="981075" cy="628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5"/>
    </w:p>
    <w:p w14:paraId="47F036F4" w14:textId="77777777" w:rsidR="00D41971" w:rsidRDefault="00D41971" w:rsidP="00D41971">
      <w:pPr>
        <w:spacing w:line="254" w:lineRule="auto"/>
      </w:pPr>
      <w:r>
        <w:t>Appendix 6</w:t>
      </w:r>
    </w:p>
    <w:p w14:paraId="6579075B" w14:textId="4083B159"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6" w:name="_Toc215220545"/>
      <w:bookmarkStart w:id="137" w:name="_Toc219269832"/>
      <w:bookmarkEnd w:id="136"/>
      <w:r>
        <w:rPr>
          <w:noProof/>
        </w:rPr>
        <w:drawing>
          <wp:inline distT="0" distB="0" distL="0" distR="0" wp14:anchorId="622166D6" wp14:editId="2A880DBC">
            <wp:extent cx="981075" cy="62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7"/>
    </w:p>
    <w:p w14:paraId="6F1C0A4B" w14:textId="77777777" w:rsidR="00D41971" w:rsidRDefault="00D41971" w:rsidP="00D41971">
      <w:pPr>
        <w:spacing w:line="254" w:lineRule="auto"/>
      </w:pPr>
      <w:r>
        <w:t>Appendix 7</w:t>
      </w:r>
    </w:p>
    <w:p w14:paraId="21C3D017" w14:textId="3AD3E4FB"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8" w:name="_Toc215220546"/>
      <w:bookmarkStart w:id="139" w:name="_Toc219269833"/>
      <w:bookmarkEnd w:id="138"/>
      <w:r>
        <w:rPr>
          <w:noProof/>
        </w:rPr>
        <w:drawing>
          <wp:inline distT="0" distB="0" distL="0" distR="0" wp14:anchorId="367314B5" wp14:editId="727CDA69">
            <wp:extent cx="981075" cy="62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9"/>
    </w:p>
    <w:p w14:paraId="7012CB1C" w14:textId="77777777" w:rsidR="00D41971" w:rsidRDefault="00D41971" w:rsidP="00D41971">
      <w:pPr>
        <w:spacing w:line="254" w:lineRule="auto"/>
      </w:pPr>
      <w:r>
        <w:t>Appendix 8</w:t>
      </w:r>
    </w:p>
    <w:p w14:paraId="1C06D953" w14:textId="78389C87"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40" w:name="_Toc215220547"/>
      <w:bookmarkStart w:id="141" w:name="_Toc219269834"/>
      <w:bookmarkEnd w:id="140"/>
      <w:r>
        <w:rPr>
          <w:noProof/>
        </w:rPr>
        <w:drawing>
          <wp:inline distT="0" distB="0" distL="0" distR="0" wp14:anchorId="77EE2BFB" wp14:editId="2F2D4EE6">
            <wp:extent cx="981075" cy="62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41"/>
    </w:p>
    <w:p w14:paraId="4DCC0B36" w14:textId="77777777" w:rsidR="00D41971" w:rsidRDefault="00D41971" w:rsidP="00D41971">
      <w:pPr>
        <w:spacing w:line="254" w:lineRule="auto"/>
      </w:pPr>
      <w:r>
        <w:t>Appendix 9</w:t>
      </w:r>
    </w:p>
    <w:p w14:paraId="27D6EA17" w14:textId="54CB0800" w:rsidR="00D41971" w:rsidRDefault="00D41971" w:rsidP="00D41971">
      <w:pPr>
        <w:keepNext/>
        <w:keepLines/>
        <w:widowControl w:val="0"/>
        <w:spacing w:before="240" w:beforeAutospacing="0" w:after="0" w:line="254" w:lineRule="auto"/>
        <w:outlineLvl w:val="0"/>
      </w:pPr>
      <w:bookmarkStart w:id="142" w:name="_Toc215220548"/>
      <w:bookmarkStart w:id="143" w:name="_Toc219269835"/>
      <w:bookmarkEnd w:id="142"/>
      <w:r>
        <w:rPr>
          <w:noProof/>
        </w:rPr>
        <w:drawing>
          <wp:inline distT="0" distB="0" distL="0" distR="0" wp14:anchorId="071A4049" wp14:editId="3152E940">
            <wp:extent cx="98107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43"/>
    </w:p>
    <w:p w14:paraId="7ADF352A" w14:textId="77777777" w:rsidR="00D41971" w:rsidRDefault="00D41971" w:rsidP="00D41971">
      <w:pPr>
        <w:spacing w:line="254" w:lineRule="auto"/>
      </w:pPr>
      <w:bookmarkStart w:id="144" w:name="_Hlk215117361"/>
      <w:bookmarkEnd w:id="144"/>
      <w:r>
        <w:t xml:space="preserve"> </w:t>
      </w:r>
    </w:p>
    <w:p w14:paraId="60079107" w14:textId="77777777" w:rsidR="00D41971" w:rsidRDefault="00D41971" w:rsidP="00D41971">
      <w:pPr>
        <w:spacing w:line="254" w:lineRule="auto"/>
      </w:pPr>
      <w:r>
        <w:t xml:space="preserve"> </w:t>
      </w:r>
    </w:p>
    <w:p w14:paraId="1D53B4A7" w14:textId="77777777" w:rsidR="00D41971" w:rsidRDefault="00D41971" w:rsidP="00D41971">
      <w:pPr>
        <w:spacing w:line="254" w:lineRule="auto"/>
      </w:pPr>
      <w:r>
        <w:t xml:space="preserve"> </w:t>
      </w:r>
    </w:p>
    <w:p w14:paraId="2F462EDB" w14:textId="77777777" w:rsidR="00D41971" w:rsidRDefault="00D41971" w:rsidP="00D41971">
      <w:pPr>
        <w:spacing w:line="254" w:lineRule="auto"/>
      </w:pPr>
      <w:r>
        <w:t xml:space="preserve"> </w:t>
      </w:r>
    </w:p>
    <w:p w14:paraId="32804646" w14:textId="77777777" w:rsidR="00D41971" w:rsidRDefault="00D41971" w:rsidP="00D41971">
      <w:pPr>
        <w:spacing w:line="254" w:lineRule="auto"/>
      </w:pPr>
      <w:r>
        <w:t xml:space="preserve"> </w:t>
      </w:r>
    </w:p>
    <w:p w14:paraId="7E14C68A" w14:textId="77777777" w:rsidR="00D41971" w:rsidRDefault="00D41971" w:rsidP="00D41971">
      <w:pPr>
        <w:spacing w:line="254" w:lineRule="auto"/>
      </w:pPr>
      <w:r>
        <w:lastRenderedPageBreak/>
        <w:t>Appendix 10</w:t>
      </w:r>
    </w:p>
    <w:tbl>
      <w:tblPr>
        <w:tblW w:w="9160" w:type="dxa"/>
        <w:tblInd w:w="522" w:type="dxa"/>
        <w:tblLayout w:type="fixed"/>
        <w:tblCellMar>
          <w:left w:w="0" w:type="dxa"/>
          <w:right w:w="0" w:type="dxa"/>
        </w:tblCellMar>
        <w:tblLook w:val="04A0" w:firstRow="1" w:lastRow="0" w:firstColumn="1" w:lastColumn="0" w:noHBand="0" w:noVBand="1"/>
      </w:tblPr>
      <w:tblGrid>
        <w:gridCol w:w="656"/>
        <w:gridCol w:w="671"/>
        <w:gridCol w:w="486"/>
        <w:gridCol w:w="480"/>
        <w:gridCol w:w="484"/>
        <w:gridCol w:w="492"/>
        <w:gridCol w:w="510"/>
        <w:gridCol w:w="500"/>
        <w:gridCol w:w="476"/>
        <w:gridCol w:w="476"/>
        <w:gridCol w:w="492"/>
        <w:gridCol w:w="503"/>
        <w:gridCol w:w="510"/>
        <w:gridCol w:w="495"/>
        <w:gridCol w:w="482"/>
        <w:gridCol w:w="495"/>
        <w:gridCol w:w="476"/>
        <w:gridCol w:w="476"/>
      </w:tblGrid>
      <w:tr w:rsidR="00D41971" w14:paraId="12A63158" w14:textId="77777777" w:rsidTr="00D41971">
        <w:trPr>
          <w:trHeight w:val="478"/>
        </w:trPr>
        <w:tc>
          <w:tcPr>
            <w:tcW w:w="9160" w:type="dxa"/>
            <w:gridSpan w:val="18"/>
            <w:tcBorders>
              <w:top w:val="nil"/>
              <w:left w:val="nil"/>
              <w:bottom w:val="nil"/>
              <w:right w:val="nil"/>
            </w:tcBorders>
            <w:hideMark/>
          </w:tcPr>
          <w:p w14:paraId="7E119789" w14:textId="77777777" w:rsidR="00D41971" w:rsidRDefault="00D41971">
            <w:pPr>
              <w:widowControl w:val="0"/>
              <w:spacing w:after="0" w:line="254" w:lineRule="auto"/>
              <w:ind w:left="2" w:right="1"/>
              <w:jc w:val="center"/>
              <w:rPr>
                <w:rFonts w:cs="Calibri"/>
                <w:color w:val="000000"/>
                <w:kern w:val="0"/>
                <w:sz w:val="16"/>
                <w:szCs w:val="16"/>
              </w:rPr>
            </w:pPr>
            <w:r>
              <w:rPr>
                <w:rFonts w:cs="Calibri"/>
                <w:color w:val="000000"/>
                <w:sz w:val="16"/>
                <w:szCs w:val="16"/>
              </w:rPr>
              <w:t>NATIONAL POPULATION COMMISSION</w:t>
            </w:r>
          </w:p>
          <w:p w14:paraId="03EF6945" w14:textId="77777777" w:rsidR="00D41971" w:rsidRDefault="00D41971">
            <w:pPr>
              <w:widowControl w:val="0"/>
              <w:spacing w:before="13" w:beforeAutospacing="0" w:after="0" w:line="254" w:lineRule="auto"/>
              <w:ind w:left="2"/>
              <w:jc w:val="center"/>
              <w:rPr>
                <w:rFonts w:cs="Calibri"/>
                <w:color w:val="000000"/>
                <w:sz w:val="16"/>
                <w:szCs w:val="16"/>
              </w:rPr>
            </w:pPr>
            <w:r>
              <w:rPr>
                <w:rFonts w:cs="Calibri"/>
                <w:color w:val="000000"/>
                <w:sz w:val="16"/>
                <w:szCs w:val="16"/>
              </w:rPr>
              <w:t>ABUJA, NIGERIA</w:t>
            </w:r>
          </w:p>
        </w:tc>
      </w:tr>
      <w:tr w:rsidR="00D41971" w14:paraId="31B86D63" w14:textId="77777777" w:rsidTr="00D41971">
        <w:trPr>
          <w:trHeight w:val="269"/>
        </w:trPr>
        <w:tc>
          <w:tcPr>
            <w:tcW w:w="9160" w:type="dxa"/>
            <w:gridSpan w:val="18"/>
            <w:tcBorders>
              <w:top w:val="nil"/>
              <w:left w:val="nil"/>
              <w:bottom w:val="nil"/>
              <w:right w:val="nil"/>
            </w:tcBorders>
            <w:hideMark/>
          </w:tcPr>
          <w:p w14:paraId="0CBFB611" w14:textId="77777777" w:rsidR="00D41971" w:rsidRDefault="00D41971">
            <w:pPr>
              <w:widowControl w:val="0"/>
              <w:spacing w:before="34" w:beforeAutospacing="0" w:after="0" w:line="254" w:lineRule="auto"/>
              <w:ind w:left="2" w:right="1"/>
              <w:jc w:val="center"/>
              <w:rPr>
                <w:rFonts w:cs="Calibri"/>
                <w:color w:val="000000"/>
                <w:sz w:val="11"/>
                <w:szCs w:val="11"/>
              </w:rPr>
            </w:pPr>
            <w:r>
              <w:rPr>
                <w:rFonts w:cs="Calibri"/>
                <w:color w:val="000000"/>
                <w:sz w:val="11"/>
                <w:szCs w:val="11"/>
              </w:rPr>
              <w:t>NATIONAL FIGURE FROM 2006 TO 2022</w:t>
            </w:r>
          </w:p>
        </w:tc>
      </w:tr>
      <w:tr w:rsidR="00D41971" w14:paraId="008126FB" w14:textId="77777777" w:rsidTr="00D41971">
        <w:trPr>
          <w:trHeight w:val="237"/>
        </w:trPr>
        <w:tc>
          <w:tcPr>
            <w:tcW w:w="656" w:type="dxa"/>
            <w:tcBorders>
              <w:top w:val="nil"/>
              <w:left w:val="nil"/>
              <w:bottom w:val="nil"/>
              <w:right w:val="nil"/>
            </w:tcBorders>
            <w:hideMark/>
          </w:tcPr>
          <w:p w14:paraId="0B49462F" w14:textId="77777777" w:rsidR="00D41971" w:rsidRDefault="00D41971">
            <w:pPr>
              <w:widowControl w:val="0"/>
              <w:spacing w:before="87" w:beforeAutospacing="0" w:after="0" w:line="254" w:lineRule="auto"/>
              <w:ind w:left="22"/>
              <w:rPr>
                <w:rFonts w:cs="Calibri"/>
                <w:color w:val="000000"/>
                <w:sz w:val="9"/>
                <w:szCs w:val="9"/>
              </w:rPr>
            </w:pPr>
            <w:r>
              <w:rPr>
                <w:rFonts w:cs="Calibri"/>
                <w:color w:val="000000"/>
                <w:sz w:val="9"/>
                <w:szCs w:val="9"/>
              </w:rPr>
              <w:t>STATE</w:t>
            </w:r>
          </w:p>
        </w:tc>
        <w:tc>
          <w:tcPr>
            <w:tcW w:w="671" w:type="dxa"/>
            <w:tcBorders>
              <w:top w:val="nil"/>
              <w:left w:val="nil"/>
              <w:bottom w:val="nil"/>
              <w:right w:val="nil"/>
            </w:tcBorders>
            <w:hideMark/>
          </w:tcPr>
          <w:p w14:paraId="15163D0A" w14:textId="77777777" w:rsidR="00D41971" w:rsidRDefault="00D41971">
            <w:pPr>
              <w:widowControl w:val="0"/>
              <w:spacing w:before="54" w:beforeAutospacing="0" w:after="0" w:line="254" w:lineRule="auto"/>
              <w:ind w:left="208"/>
              <w:rPr>
                <w:rFonts w:cs="Calibri"/>
                <w:color w:val="000000"/>
                <w:sz w:val="9"/>
                <w:szCs w:val="9"/>
              </w:rPr>
            </w:pPr>
            <w:r>
              <w:rPr>
                <w:rFonts w:cs="Calibri"/>
                <w:color w:val="000000"/>
                <w:sz w:val="9"/>
                <w:szCs w:val="9"/>
              </w:rPr>
              <w:t>2006</w:t>
            </w:r>
          </w:p>
        </w:tc>
        <w:tc>
          <w:tcPr>
            <w:tcW w:w="486" w:type="dxa"/>
            <w:tcBorders>
              <w:top w:val="nil"/>
              <w:left w:val="nil"/>
              <w:bottom w:val="nil"/>
              <w:right w:val="nil"/>
            </w:tcBorders>
            <w:hideMark/>
          </w:tcPr>
          <w:p w14:paraId="11305272" w14:textId="77777777" w:rsidR="00D41971" w:rsidRDefault="00D41971">
            <w:pPr>
              <w:widowControl w:val="0"/>
              <w:spacing w:before="87" w:beforeAutospacing="0" w:after="0" w:line="254" w:lineRule="auto"/>
              <w:ind w:right="34"/>
              <w:jc w:val="right"/>
              <w:rPr>
                <w:rFonts w:cs="Calibri"/>
                <w:color w:val="000000"/>
                <w:sz w:val="9"/>
                <w:szCs w:val="9"/>
              </w:rPr>
            </w:pPr>
            <w:r>
              <w:rPr>
                <w:rFonts w:cs="Calibri"/>
                <w:color w:val="000000"/>
                <w:sz w:val="9"/>
                <w:szCs w:val="9"/>
              </w:rPr>
              <w:t>2007</w:t>
            </w:r>
          </w:p>
        </w:tc>
        <w:tc>
          <w:tcPr>
            <w:tcW w:w="480" w:type="dxa"/>
            <w:tcBorders>
              <w:top w:val="nil"/>
              <w:left w:val="nil"/>
              <w:bottom w:val="nil"/>
              <w:right w:val="nil"/>
            </w:tcBorders>
            <w:hideMark/>
          </w:tcPr>
          <w:p w14:paraId="05D7A088" w14:textId="77777777" w:rsidR="00D41971" w:rsidRDefault="00D41971">
            <w:pPr>
              <w:widowControl w:val="0"/>
              <w:spacing w:before="87" w:beforeAutospacing="0" w:after="0" w:line="254" w:lineRule="auto"/>
              <w:ind w:right="30"/>
              <w:jc w:val="right"/>
              <w:rPr>
                <w:rFonts w:cs="Calibri"/>
                <w:color w:val="000000"/>
                <w:sz w:val="9"/>
                <w:szCs w:val="9"/>
              </w:rPr>
            </w:pPr>
            <w:r>
              <w:rPr>
                <w:rFonts w:cs="Calibri"/>
                <w:color w:val="000000"/>
                <w:sz w:val="9"/>
                <w:szCs w:val="9"/>
              </w:rPr>
              <w:t>2008</w:t>
            </w:r>
          </w:p>
        </w:tc>
        <w:tc>
          <w:tcPr>
            <w:tcW w:w="484" w:type="dxa"/>
            <w:tcBorders>
              <w:top w:val="nil"/>
              <w:left w:val="nil"/>
              <w:bottom w:val="nil"/>
              <w:right w:val="nil"/>
            </w:tcBorders>
            <w:hideMark/>
          </w:tcPr>
          <w:p w14:paraId="3C362EF7" w14:textId="77777777" w:rsidR="00D41971" w:rsidRDefault="00D41971">
            <w:pPr>
              <w:widowControl w:val="0"/>
              <w:spacing w:before="87" w:beforeAutospacing="0" w:after="0" w:line="254" w:lineRule="auto"/>
              <w:ind w:right="37"/>
              <w:jc w:val="right"/>
              <w:rPr>
                <w:rFonts w:cs="Calibri"/>
                <w:color w:val="000000"/>
                <w:sz w:val="9"/>
                <w:szCs w:val="9"/>
              </w:rPr>
            </w:pPr>
            <w:r>
              <w:rPr>
                <w:rFonts w:cs="Calibri"/>
                <w:color w:val="000000"/>
                <w:sz w:val="9"/>
                <w:szCs w:val="9"/>
              </w:rPr>
              <w:t>2009</w:t>
            </w:r>
          </w:p>
        </w:tc>
        <w:tc>
          <w:tcPr>
            <w:tcW w:w="492" w:type="dxa"/>
            <w:tcBorders>
              <w:top w:val="nil"/>
              <w:left w:val="nil"/>
              <w:bottom w:val="nil"/>
              <w:right w:val="nil"/>
            </w:tcBorders>
            <w:hideMark/>
          </w:tcPr>
          <w:p w14:paraId="05B47DFE" w14:textId="77777777" w:rsidR="00D41971" w:rsidRDefault="00D41971">
            <w:pPr>
              <w:widowControl w:val="0"/>
              <w:spacing w:before="87" w:beforeAutospacing="0" w:after="0" w:line="254" w:lineRule="auto"/>
              <w:ind w:right="38"/>
              <w:jc w:val="right"/>
              <w:rPr>
                <w:rFonts w:cs="Calibri"/>
                <w:color w:val="000000"/>
                <w:sz w:val="9"/>
                <w:szCs w:val="9"/>
              </w:rPr>
            </w:pPr>
            <w:r>
              <w:rPr>
                <w:rFonts w:cs="Calibri"/>
                <w:color w:val="000000"/>
                <w:sz w:val="9"/>
                <w:szCs w:val="9"/>
              </w:rPr>
              <w:t>2010</w:t>
            </w:r>
          </w:p>
        </w:tc>
        <w:tc>
          <w:tcPr>
            <w:tcW w:w="510" w:type="dxa"/>
            <w:tcBorders>
              <w:top w:val="nil"/>
              <w:left w:val="nil"/>
              <w:bottom w:val="nil"/>
              <w:right w:val="nil"/>
            </w:tcBorders>
            <w:hideMark/>
          </w:tcPr>
          <w:p w14:paraId="78523EF4" w14:textId="77777777" w:rsidR="00D41971" w:rsidRDefault="00D41971">
            <w:pPr>
              <w:widowControl w:val="0"/>
              <w:spacing w:before="87" w:beforeAutospacing="0" w:after="0" w:line="254" w:lineRule="auto"/>
              <w:ind w:right="57"/>
              <w:jc w:val="right"/>
              <w:rPr>
                <w:rFonts w:cs="Calibri"/>
                <w:color w:val="000000"/>
                <w:sz w:val="9"/>
                <w:szCs w:val="9"/>
              </w:rPr>
            </w:pPr>
            <w:r>
              <w:rPr>
                <w:rFonts w:cs="Calibri"/>
                <w:color w:val="000000"/>
                <w:sz w:val="9"/>
                <w:szCs w:val="9"/>
              </w:rPr>
              <w:t>2011</w:t>
            </w:r>
          </w:p>
        </w:tc>
        <w:tc>
          <w:tcPr>
            <w:tcW w:w="500" w:type="dxa"/>
            <w:tcBorders>
              <w:top w:val="nil"/>
              <w:left w:val="nil"/>
              <w:bottom w:val="nil"/>
              <w:right w:val="nil"/>
            </w:tcBorders>
            <w:hideMark/>
          </w:tcPr>
          <w:p w14:paraId="06461400" w14:textId="77777777" w:rsidR="00D41971" w:rsidRDefault="00D41971">
            <w:pPr>
              <w:widowControl w:val="0"/>
              <w:spacing w:before="87" w:beforeAutospacing="0" w:after="0" w:line="254" w:lineRule="auto"/>
              <w:ind w:right="28"/>
              <w:jc w:val="right"/>
              <w:rPr>
                <w:rFonts w:cs="Calibri"/>
                <w:color w:val="000000"/>
                <w:sz w:val="9"/>
                <w:szCs w:val="9"/>
              </w:rPr>
            </w:pPr>
            <w:r>
              <w:rPr>
                <w:rFonts w:cs="Calibri"/>
                <w:color w:val="000000"/>
                <w:sz w:val="9"/>
                <w:szCs w:val="9"/>
              </w:rPr>
              <w:t>2012</w:t>
            </w:r>
          </w:p>
        </w:tc>
        <w:tc>
          <w:tcPr>
            <w:tcW w:w="476" w:type="dxa"/>
            <w:tcBorders>
              <w:top w:val="nil"/>
              <w:left w:val="nil"/>
              <w:bottom w:val="nil"/>
              <w:right w:val="nil"/>
            </w:tcBorders>
            <w:hideMark/>
          </w:tcPr>
          <w:p w14:paraId="4979F321" w14:textId="77777777" w:rsidR="00D41971" w:rsidRDefault="00D41971">
            <w:pPr>
              <w:widowControl w:val="0"/>
              <w:spacing w:before="87" w:beforeAutospacing="0" w:after="0" w:line="254" w:lineRule="auto"/>
              <w:ind w:right="31"/>
              <w:jc w:val="right"/>
              <w:rPr>
                <w:rFonts w:cs="Calibri"/>
                <w:color w:val="000000"/>
                <w:sz w:val="9"/>
                <w:szCs w:val="9"/>
              </w:rPr>
            </w:pPr>
            <w:r>
              <w:rPr>
                <w:rFonts w:cs="Calibri"/>
                <w:color w:val="000000"/>
                <w:sz w:val="9"/>
                <w:szCs w:val="9"/>
              </w:rPr>
              <w:t>2013</w:t>
            </w:r>
          </w:p>
        </w:tc>
        <w:tc>
          <w:tcPr>
            <w:tcW w:w="476" w:type="dxa"/>
            <w:tcBorders>
              <w:top w:val="nil"/>
              <w:left w:val="nil"/>
              <w:bottom w:val="nil"/>
              <w:right w:val="nil"/>
            </w:tcBorders>
            <w:hideMark/>
          </w:tcPr>
          <w:p w14:paraId="66711C7E" w14:textId="77777777" w:rsidR="00D41971" w:rsidRDefault="00D41971">
            <w:pPr>
              <w:widowControl w:val="0"/>
              <w:spacing w:before="87" w:beforeAutospacing="0" w:after="0" w:line="254" w:lineRule="auto"/>
              <w:ind w:right="29"/>
              <w:jc w:val="right"/>
              <w:rPr>
                <w:rFonts w:cs="Calibri"/>
                <w:color w:val="000000"/>
                <w:sz w:val="9"/>
                <w:szCs w:val="9"/>
              </w:rPr>
            </w:pPr>
            <w:r>
              <w:rPr>
                <w:rFonts w:cs="Calibri"/>
                <w:color w:val="000000"/>
                <w:sz w:val="9"/>
                <w:szCs w:val="9"/>
              </w:rPr>
              <w:t>2014</w:t>
            </w:r>
          </w:p>
        </w:tc>
        <w:tc>
          <w:tcPr>
            <w:tcW w:w="492" w:type="dxa"/>
            <w:tcBorders>
              <w:top w:val="nil"/>
              <w:left w:val="nil"/>
              <w:bottom w:val="nil"/>
              <w:right w:val="nil"/>
            </w:tcBorders>
            <w:hideMark/>
          </w:tcPr>
          <w:p w14:paraId="1C5EF002" w14:textId="77777777" w:rsidR="00D41971" w:rsidRDefault="00D41971">
            <w:pPr>
              <w:widowControl w:val="0"/>
              <w:spacing w:before="87" w:beforeAutospacing="0" w:after="0" w:line="254" w:lineRule="auto"/>
              <w:ind w:right="49"/>
              <w:jc w:val="right"/>
              <w:rPr>
                <w:rFonts w:cs="Calibri"/>
                <w:color w:val="000000"/>
                <w:sz w:val="9"/>
                <w:szCs w:val="9"/>
              </w:rPr>
            </w:pPr>
            <w:r>
              <w:rPr>
                <w:rFonts w:cs="Calibri"/>
                <w:color w:val="000000"/>
                <w:sz w:val="9"/>
                <w:szCs w:val="9"/>
              </w:rPr>
              <w:t>2015</w:t>
            </w:r>
          </w:p>
        </w:tc>
        <w:tc>
          <w:tcPr>
            <w:tcW w:w="503" w:type="dxa"/>
            <w:tcBorders>
              <w:top w:val="nil"/>
              <w:left w:val="nil"/>
              <w:bottom w:val="nil"/>
              <w:right w:val="nil"/>
            </w:tcBorders>
            <w:hideMark/>
          </w:tcPr>
          <w:p w14:paraId="012A353A" w14:textId="77777777" w:rsidR="00D41971" w:rsidRDefault="00D41971">
            <w:pPr>
              <w:widowControl w:val="0"/>
              <w:spacing w:before="87" w:beforeAutospacing="0" w:after="0" w:line="254" w:lineRule="auto"/>
              <w:ind w:right="44"/>
              <w:jc w:val="right"/>
              <w:rPr>
                <w:rFonts w:cs="Calibri"/>
                <w:color w:val="000000"/>
                <w:sz w:val="9"/>
                <w:szCs w:val="9"/>
              </w:rPr>
            </w:pPr>
            <w:r>
              <w:rPr>
                <w:rFonts w:cs="Calibri"/>
                <w:color w:val="000000"/>
                <w:sz w:val="9"/>
                <w:szCs w:val="9"/>
              </w:rPr>
              <w:t>2016</w:t>
            </w:r>
          </w:p>
        </w:tc>
        <w:tc>
          <w:tcPr>
            <w:tcW w:w="510" w:type="dxa"/>
            <w:tcBorders>
              <w:top w:val="nil"/>
              <w:left w:val="nil"/>
              <w:bottom w:val="nil"/>
              <w:right w:val="nil"/>
            </w:tcBorders>
            <w:hideMark/>
          </w:tcPr>
          <w:p w14:paraId="4B48A3E6" w14:textId="77777777" w:rsidR="00D41971" w:rsidRDefault="00D41971">
            <w:pPr>
              <w:widowControl w:val="0"/>
              <w:spacing w:before="87" w:beforeAutospacing="0" w:after="0" w:line="254" w:lineRule="auto"/>
              <w:ind w:right="57"/>
              <w:jc w:val="right"/>
              <w:rPr>
                <w:rFonts w:cs="Calibri"/>
                <w:color w:val="000000"/>
                <w:sz w:val="9"/>
                <w:szCs w:val="9"/>
              </w:rPr>
            </w:pPr>
            <w:r>
              <w:rPr>
                <w:rFonts w:cs="Calibri"/>
                <w:color w:val="000000"/>
                <w:sz w:val="9"/>
                <w:szCs w:val="9"/>
              </w:rPr>
              <w:t>2017</w:t>
            </w:r>
          </w:p>
        </w:tc>
        <w:tc>
          <w:tcPr>
            <w:tcW w:w="495" w:type="dxa"/>
            <w:tcBorders>
              <w:top w:val="nil"/>
              <w:left w:val="nil"/>
              <w:bottom w:val="nil"/>
              <w:right w:val="nil"/>
            </w:tcBorders>
            <w:hideMark/>
          </w:tcPr>
          <w:p w14:paraId="3CC48061" w14:textId="77777777" w:rsidR="00D41971" w:rsidRDefault="00D41971">
            <w:pPr>
              <w:widowControl w:val="0"/>
              <w:spacing w:before="87" w:beforeAutospacing="0" w:after="0" w:line="254" w:lineRule="auto"/>
              <w:ind w:right="27"/>
              <w:jc w:val="right"/>
              <w:rPr>
                <w:rFonts w:cs="Calibri"/>
                <w:color w:val="000000"/>
                <w:sz w:val="9"/>
                <w:szCs w:val="9"/>
              </w:rPr>
            </w:pPr>
            <w:r>
              <w:rPr>
                <w:rFonts w:cs="Calibri"/>
                <w:color w:val="000000"/>
                <w:sz w:val="9"/>
                <w:szCs w:val="9"/>
              </w:rPr>
              <w:t>2018</w:t>
            </w:r>
          </w:p>
        </w:tc>
        <w:tc>
          <w:tcPr>
            <w:tcW w:w="482" w:type="dxa"/>
            <w:tcBorders>
              <w:top w:val="nil"/>
              <w:left w:val="nil"/>
              <w:bottom w:val="nil"/>
              <w:right w:val="nil"/>
            </w:tcBorders>
            <w:hideMark/>
          </w:tcPr>
          <w:p w14:paraId="597DD5AA" w14:textId="77777777" w:rsidR="00D41971" w:rsidRDefault="00D41971">
            <w:pPr>
              <w:widowControl w:val="0"/>
              <w:spacing w:before="87" w:beforeAutospacing="0" w:after="0" w:line="254" w:lineRule="auto"/>
              <w:ind w:right="45"/>
              <w:jc w:val="right"/>
              <w:rPr>
                <w:rFonts w:cs="Calibri"/>
                <w:color w:val="000000"/>
                <w:sz w:val="9"/>
                <w:szCs w:val="9"/>
              </w:rPr>
            </w:pPr>
            <w:r>
              <w:rPr>
                <w:rFonts w:cs="Calibri"/>
                <w:color w:val="000000"/>
                <w:sz w:val="9"/>
                <w:szCs w:val="9"/>
              </w:rPr>
              <w:t>2019</w:t>
            </w:r>
          </w:p>
        </w:tc>
        <w:tc>
          <w:tcPr>
            <w:tcW w:w="495" w:type="dxa"/>
            <w:tcBorders>
              <w:top w:val="nil"/>
              <w:left w:val="nil"/>
              <w:bottom w:val="nil"/>
              <w:right w:val="nil"/>
            </w:tcBorders>
            <w:hideMark/>
          </w:tcPr>
          <w:p w14:paraId="4B7ABF16" w14:textId="77777777" w:rsidR="00D41971" w:rsidRDefault="00D41971">
            <w:pPr>
              <w:widowControl w:val="0"/>
              <w:spacing w:before="87" w:beforeAutospacing="0" w:after="0" w:line="254" w:lineRule="auto"/>
              <w:ind w:right="41"/>
              <w:jc w:val="right"/>
              <w:rPr>
                <w:rFonts w:cs="Calibri"/>
                <w:color w:val="000000"/>
                <w:sz w:val="9"/>
                <w:szCs w:val="9"/>
              </w:rPr>
            </w:pPr>
            <w:r>
              <w:rPr>
                <w:rFonts w:cs="Calibri"/>
                <w:color w:val="000000"/>
                <w:sz w:val="9"/>
                <w:szCs w:val="9"/>
              </w:rPr>
              <w:t>2020</w:t>
            </w:r>
          </w:p>
        </w:tc>
        <w:tc>
          <w:tcPr>
            <w:tcW w:w="476" w:type="dxa"/>
            <w:tcBorders>
              <w:top w:val="nil"/>
              <w:left w:val="nil"/>
              <w:bottom w:val="nil"/>
              <w:right w:val="nil"/>
            </w:tcBorders>
            <w:hideMark/>
          </w:tcPr>
          <w:p w14:paraId="3F019126" w14:textId="77777777" w:rsidR="00D41971" w:rsidRDefault="00D41971">
            <w:pPr>
              <w:widowControl w:val="0"/>
              <w:spacing w:before="87" w:beforeAutospacing="0" w:after="0" w:line="254" w:lineRule="auto"/>
              <w:ind w:right="24"/>
              <w:jc w:val="right"/>
              <w:rPr>
                <w:rFonts w:cs="Calibri"/>
                <w:color w:val="000000"/>
                <w:sz w:val="9"/>
                <w:szCs w:val="9"/>
              </w:rPr>
            </w:pPr>
            <w:r>
              <w:rPr>
                <w:rFonts w:cs="Calibri"/>
                <w:color w:val="000000"/>
                <w:sz w:val="9"/>
                <w:szCs w:val="9"/>
              </w:rPr>
              <w:t>2021</w:t>
            </w:r>
          </w:p>
        </w:tc>
        <w:tc>
          <w:tcPr>
            <w:tcW w:w="476" w:type="dxa"/>
            <w:tcBorders>
              <w:top w:val="nil"/>
              <w:left w:val="nil"/>
              <w:bottom w:val="nil"/>
              <w:right w:val="nil"/>
            </w:tcBorders>
            <w:hideMark/>
          </w:tcPr>
          <w:p w14:paraId="3A2A36B2" w14:textId="77777777" w:rsidR="00D41971" w:rsidRDefault="00D41971">
            <w:pPr>
              <w:widowControl w:val="0"/>
              <w:spacing w:before="87" w:beforeAutospacing="0" w:after="0" w:line="254" w:lineRule="auto"/>
              <w:ind w:right="24"/>
              <w:jc w:val="right"/>
              <w:rPr>
                <w:rFonts w:cs="Calibri"/>
                <w:color w:val="000000"/>
                <w:sz w:val="9"/>
                <w:szCs w:val="9"/>
              </w:rPr>
            </w:pPr>
            <w:r>
              <w:rPr>
                <w:rFonts w:cs="Calibri"/>
                <w:color w:val="000000"/>
                <w:sz w:val="9"/>
                <w:szCs w:val="9"/>
              </w:rPr>
              <w:t>2022</w:t>
            </w:r>
          </w:p>
        </w:tc>
      </w:tr>
      <w:tr w:rsidR="00D41971" w14:paraId="4ADD70CA" w14:textId="77777777" w:rsidTr="00D41971">
        <w:trPr>
          <w:trHeight w:val="135"/>
        </w:trPr>
        <w:tc>
          <w:tcPr>
            <w:tcW w:w="656" w:type="dxa"/>
            <w:tcBorders>
              <w:top w:val="nil"/>
              <w:left w:val="nil"/>
              <w:bottom w:val="nil"/>
              <w:right w:val="nil"/>
            </w:tcBorders>
            <w:hideMark/>
          </w:tcPr>
          <w:p w14:paraId="75C1164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ABIA</w:t>
            </w:r>
          </w:p>
        </w:tc>
        <w:tc>
          <w:tcPr>
            <w:tcW w:w="671" w:type="dxa"/>
            <w:tcBorders>
              <w:top w:val="nil"/>
              <w:left w:val="nil"/>
              <w:bottom w:val="nil"/>
              <w:right w:val="nil"/>
            </w:tcBorders>
            <w:hideMark/>
          </w:tcPr>
          <w:p w14:paraId="0B80198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2,845,380</w:t>
            </w:r>
          </w:p>
        </w:tc>
        <w:tc>
          <w:tcPr>
            <w:tcW w:w="486" w:type="dxa"/>
            <w:tcBorders>
              <w:top w:val="nil"/>
              <w:left w:val="nil"/>
              <w:bottom w:val="nil"/>
              <w:right w:val="nil"/>
            </w:tcBorders>
            <w:hideMark/>
          </w:tcPr>
          <w:p w14:paraId="4C611C5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2,905,287</w:t>
            </w:r>
          </w:p>
        </w:tc>
        <w:tc>
          <w:tcPr>
            <w:tcW w:w="480" w:type="dxa"/>
            <w:tcBorders>
              <w:top w:val="nil"/>
              <w:left w:val="nil"/>
              <w:bottom w:val="nil"/>
              <w:right w:val="nil"/>
            </w:tcBorders>
            <w:hideMark/>
          </w:tcPr>
          <w:p w14:paraId="44897246"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2,967,671</w:t>
            </w:r>
          </w:p>
        </w:tc>
        <w:tc>
          <w:tcPr>
            <w:tcW w:w="484" w:type="dxa"/>
            <w:tcBorders>
              <w:top w:val="nil"/>
              <w:left w:val="nil"/>
              <w:bottom w:val="nil"/>
              <w:right w:val="nil"/>
            </w:tcBorders>
            <w:hideMark/>
          </w:tcPr>
          <w:p w14:paraId="67F1CF8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3,031,880</w:t>
            </w:r>
          </w:p>
        </w:tc>
        <w:tc>
          <w:tcPr>
            <w:tcW w:w="492" w:type="dxa"/>
            <w:tcBorders>
              <w:top w:val="nil"/>
              <w:left w:val="nil"/>
              <w:bottom w:val="nil"/>
              <w:right w:val="nil"/>
            </w:tcBorders>
            <w:hideMark/>
          </w:tcPr>
          <w:p w14:paraId="42B26D2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3,098,063</w:t>
            </w:r>
          </w:p>
        </w:tc>
        <w:tc>
          <w:tcPr>
            <w:tcW w:w="510" w:type="dxa"/>
            <w:tcBorders>
              <w:top w:val="nil"/>
              <w:left w:val="nil"/>
              <w:bottom w:val="nil"/>
              <w:right w:val="nil"/>
            </w:tcBorders>
            <w:hideMark/>
          </w:tcPr>
          <w:p w14:paraId="5212D44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3,166,037</w:t>
            </w:r>
          </w:p>
        </w:tc>
        <w:tc>
          <w:tcPr>
            <w:tcW w:w="500" w:type="dxa"/>
            <w:tcBorders>
              <w:top w:val="nil"/>
              <w:left w:val="nil"/>
              <w:bottom w:val="nil"/>
              <w:right w:val="nil"/>
            </w:tcBorders>
            <w:hideMark/>
          </w:tcPr>
          <w:p w14:paraId="3766707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3,235,596</w:t>
            </w:r>
          </w:p>
        </w:tc>
        <w:tc>
          <w:tcPr>
            <w:tcW w:w="476" w:type="dxa"/>
            <w:tcBorders>
              <w:top w:val="nil"/>
              <w:left w:val="nil"/>
              <w:bottom w:val="nil"/>
              <w:right w:val="nil"/>
            </w:tcBorders>
            <w:hideMark/>
          </w:tcPr>
          <w:p w14:paraId="6FF5B32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3,306,579</w:t>
            </w:r>
          </w:p>
        </w:tc>
        <w:tc>
          <w:tcPr>
            <w:tcW w:w="476" w:type="dxa"/>
            <w:tcBorders>
              <w:top w:val="nil"/>
              <w:left w:val="nil"/>
              <w:bottom w:val="nil"/>
              <w:right w:val="nil"/>
            </w:tcBorders>
            <w:hideMark/>
          </w:tcPr>
          <w:p w14:paraId="3FE6361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3,383,573</w:t>
            </w:r>
          </w:p>
        </w:tc>
        <w:tc>
          <w:tcPr>
            <w:tcW w:w="492" w:type="dxa"/>
            <w:tcBorders>
              <w:top w:val="nil"/>
              <w:left w:val="nil"/>
              <w:bottom w:val="nil"/>
              <w:right w:val="nil"/>
            </w:tcBorders>
            <w:hideMark/>
          </w:tcPr>
          <w:p w14:paraId="7DB6955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3,466,125</w:t>
            </w:r>
          </w:p>
        </w:tc>
        <w:tc>
          <w:tcPr>
            <w:tcW w:w="503" w:type="dxa"/>
            <w:tcBorders>
              <w:top w:val="nil"/>
              <w:left w:val="nil"/>
              <w:bottom w:val="nil"/>
              <w:right w:val="nil"/>
            </w:tcBorders>
            <w:hideMark/>
          </w:tcPr>
          <w:p w14:paraId="608BAA7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3,553,752</w:t>
            </w:r>
          </w:p>
        </w:tc>
        <w:tc>
          <w:tcPr>
            <w:tcW w:w="510" w:type="dxa"/>
            <w:tcBorders>
              <w:top w:val="nil"/>
              <w:left w:val="nil"/>
              <w:bottom w:val="nil"/>
              <w:right w:val="nil"/>
            </w:tcBorders>
            <w:hideMark/>
          </w:tcPr>
          <w:p w14:paraId="6917168E"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3,646,214</w:t>
            </w:r>
          </w:p>
        </w:tc>
        <w:tc>
          <w:tcPr>
            <w:tcW w:w="495" w:type="dxa"/>
            <w:tcBorders>
              <w:top w:val="nil"/>
              <w:left w:val="nil"/>
              <w:bottom w:val="nil"/>
              <w:right w:val="nil"/>
            </w:tcBorders>
            <w:hideMark/>
          </w:tcPr>
          <w:p w14:paraId="35C92D7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3,743,568</w:t>
            </w:r>
          </w:p>
        </w:tc>
        <w:tc>
          <w:tcPr>
            <w:tcW w:w="482" w:type="dxa"/>
            <w:tcBorders>
              <w:top w:val="nil"/>
              <w:left w:val="nil"/>
              <w:bottom w:val="nil"/>
              <w:right w:val="nil"/>
            </w:tcBorders>
            <w:hideMark/>
          </w:tcPr>
          <w:p w14:paraId="01E0F21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3,841,943</w:t>
            </w:r>
          </w:p>
        </w:tc>
        <w:tc>
          <w:tcPr>
            <w:tcW w:w="495" w:type="dxa"/>
            <w:tcBorders>
              <w:top w:val="nil"/>
              <w:left w:val="nil"/>
              <w:bottom w:val="nil"/>
              <w:right w:val="nil"/>
            </w:tcBorders>
            <w:hideMark/>
          </w:tcPr>
          <w:p w14:paraId="2DB40C0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3,941,279</w:t>
            </w:r>
          </w:p>
        </w:tc>
        <w:tc>
          <w:tcPr>
            <w:tcW w:w="476" w:type="dxa"/>
            <w:tcBorders>
              <w:top w:val="nil"/>
              <w:left w:val="nil"/>
              <w:bottom w:val="nil"/>
              <w:right w:val="nil"/>
            </w:tcBorders>
            <w:hideMark/>
          </w:tcPr>
          <w:p w14:paraId="6F3D96A5"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4,041,608</w:t>
            </w:r>
          </w:p>
        </w:tc>
        <w:tc>
          <w:tcPr>
            <w:tcW w:w="476" w:type="dxa"/>
            <w:tcBorders>
              <w:top w:val="nil"/>
              <w:left w:val="nil"/>
              <w:bottom w:val="nil"/>
              <w:right w:val="nil"/>
            </w:tcBorders>
            <w:hideMark/>
          </w:tcPr>
          <w:p w14:paraId="28C93AB1"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4,143,093</w:t>
            </w:r>
          </w:p>
        </w:tc>
      </w:tr>
      <w:tr w:rsidR="00D41971" w14:paraId="4D0DB5D3" w14:textId="77777777" w:rsidTr="00D41971">
        <w:trPr>
          <w:trHeight w:val="135"/>
        </w:trPr>
        <w:tc>
          <w:tcPr>
            <w:tcW w:w="656" w:type="dxa"/>
            <w:tcBorders>
              <w:top w:val="nil"/>
              <w:left w:val="nil"/>
              <w:bottom w:val="nil"/>
              <w:right w:val="nil"/>
            </w:tcBorders>
            <w:hideMark/>
          </w:tcPr>
          <w:p w14:paraId="2C3CE31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ADAMAWA</w:t>
            </w:r>
          </w:p>
        </w:tc>
        <w:tc>
          <w:tcPr>
            <w:tcW w:w="671" w:type="dxa"/>
            <w:tcBorders>
              <w:top w:val="nil"/>
              <w:left w:val="nil"/>
              <w:bottom w:val="nil"/>
              <w:right w:val="nil"/>
            </w:tcBorders>
            <w:hideMark/>
          </w:tcPr>
          <w:p w14:paraId="36E04D1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3,178,950</w:t>
            </w:r>
          </w:p>
        </w:tc>
        <w:tc>
          <w:tcPr>
            <w:tcW w:w="486" w:type="dxa"/>
            <w:tcBorders>
              <w:top w:val="nil"/>
              <w:left w:val="nil"/>
              <w:bottom w:val="nil"/>
              <w:right w:val="nil"/>
            </w:tcBorders>
            <w:hideMark/>
          </w:tcPr>
          <w:p w14:paraId="55FAF2A7"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3,272,473</w:t>
            </w:r>
          </w:p>
        </w:tc>
        <w:tc>
          <w:tcPr>
            <w:tcW w:w="480" w:type="dxa"/>
            <w:tcBorders>
              <w:top w:val="nil"/>
              <w:left w:val="nil"/>
              <w:bottom w:val="nil"/>
              <w:right w:val="nil"/>
            </w:tcBorders>
            <w:hideMark/>
          </w:tcPr>
          <w:p w14:paraId="173BD57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3,369,841</w:t>
            </w:r>
          </w:p>
        </w:tc>
        <w:tc>
          <w:tcPr>
            <w:tcW w:w="484" w:type="dxa"/>
            <w:tcBorders>
              <w:top w:val="nil"/>
              <w:left w:val="nil"/>
              <w:bottom w:val="nil"/>
              <w:right w:val="nil"/>
            </w:tcBorders>
            <w:hideMark/>
          </w:tcPr>
          <w:p w14:paraId="6D785C0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3,468,075</w:t>
            </w:r>
          </w:p>
        </w:tc>
        <w:tc>
          <w:tcPr>
            <w:tcW w:w="492" w:type="dxa"/>
            <w:tcBorders>
              <w:top w:val="nil"/>
              <w:left w:val="nil"/>
              <w:bottom w:val="nil"/>
              <w:right w:val="nil"/>
            </w:tcBorders>
            <w:hideMark/>
          </w:tcPr>
          <w:p w14:paraId="3D6EEAF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3,567,119</w:t>
            </w:r>
          </w:p>
        </w:tc>
        <w:tc>
          <w:tcPr>
            <w:tcW w:w="510" w:type="dxa"/>
            <w:tcBorders>
              <w:top w:val="nil"/>
              <w:left w:val="nil"/>
              <w:bottom w:val="nil"/>
              <w:right w:val="nil"/>
            </w:tcBorders>
            <w:hideMark/>
          </w:tcPr>
          <w:p w14:paraId="63397DD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3,666,513</w:t>
            </w:r>
          </w:p>
        </w:tc>
        <w:tc>
          <w:tcPr>
            <w:tcW w:w="500" w:type="dxa"/>
            <w:tcBorders>
              <w:top w:val="nil"/>
              <w:left w:val="nil"/>
              <w:bottom w:val="nil"/>
              <w:right w:val="nil"/>
            </w:tcBorders>
            <w:hideMark/>
          </w:tcPr>
          <w:p w14:paraId="2F9CA49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3,765,959</w:t>
            </w:r>
          </w:p>
        </w:tc>
        <w:tc>
          <w:tcPr>
            <w:tcW w:w="476" w:type="dxa"/>
            <w:tcBorders>
              <w:top w:val="nil"/>
              <w:left w:val="nil"/>
              <w:bottom w:val="nil"/>
              <w:right w:val="nil"/>
            </w:tcBorders>
            <w:hideMark/>
          </w:tcPr>
          <w:p w14:paraId="2762799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3,865,082</w:t>
            </w:r>
          </w:p>
        </w:tc>
        <w:tc>
          <w:tcPr>
            <w:tcW w:w="476" w:type="dxa"/>
            <w:tcBorders>
              <w:top w:val="nil"/>
              <w:left w:val="nil"/>
              <w:bottom w:val="nil"/>
              <w:right w:val="nil"/>
            </w:tcBorders>
            <w:hideMark/>
          </w:tcPr>
          <w:p w14:paraId="07DF55B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3,968,062</w:t>
            </w:r>
          </w:p>
        </w:tc>
        <w:tc>
          <w:tcPr>
            <w:tcW w:w="492" w:type="dxa"/>
            <w:tcBorders>
              <w:top w:val="nil"/>
              <w:left w:val="nil"/>
              <w:bottom w:val="nil"/>
              <w:right w:val="nil"/>
            </w:tcBorders>
            <w:hideMark/>
          </w:tcPr>
          <w:p w14:paraId="1DE75E3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4,074,913</w:t>
            </w:r>
          </w:p>
        </w:tc>
        <w:tc>
          <w:tcPr>
            <w:tcW w:w="503" w:type="dxa"/>
            <w:tcBorders>
              <w:top w:val="nil"/>
              <w:left w:val="nil"/>
              <w:bottom w:val="nil"/>
              <w:right w:val="nil"/>
            </w:tcBorders>
            <w:hideMark/>
          </w:tcPr>
          <w:p w14:paraId="5016219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4,185,266</w:t>
            </w:r>
          </w:p>
        </w:tc>
        <w:tc>
          <w:tcPr>
            <w:tcW w:w="510" w:type="dxa"/>
            <w:tcBorders>
              <w:top w:val="nil"/>
              <w:left w:val="nil"/>
              <w:bottom w:val="nil"/>
              <w:right w:val="nil"/>
            </w:tcBorders>
            <w:hideMark/>
          </w:tcPr>
          <w:p w14:paraId="7C12C3B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4,299,284</w:t>
            </w:r>
          </w:p>
        </w:tc>
        <w:tc>
          <w:tcPr>
            <w:tcW w:w="495" w:type="dxa"/>
            <w:tcBorders>
              <w:top w:val="nil"/>
              <w:left w:val="nil"/>
              <w:bottom w:val="nil"/>
              <w:right w:val="nil"/>
            </w:tcBorders>
            <w:hideMark/>
          </w:tcPr>
          <w:p w14:paraId="76EB2FF9"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4,417,584</w:t>
            </w:r>
          </w:p>
        </w:tc>
        <w:tc>
          <w:tcPr>
            <w:tcW w:w="482" w:type="dxa"/>
            <w:tcBorders>
              <w:top w:val="nil"/>
              <w:left w:val="nil"/>
              <w:bottom w:val="nil"/>
              <w:right w:val="nil"/>
            </w:tcBorders>
            <w:hideMark/>
          </w:tcPr>
          <w:p w14:paraId="379C6442"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4,536,948</w:t>
            </w:r>
          </w:p>
        </w:tc>
        <w:tc>
          <w:tcPr>
            <w:tcW w:w="495" w:type="dxa"/>
            <w:tcBorders>
              <w:top w:val="nil"/>
              <w:left w:val="nil"/>
              <w:bottom w:val="nil"/>
              <w:right w:val="nil"/>
            </w:tcBorders>
            <w:hideMark/>
          </w:tcPr>
          <w:p w14:paraId="05BF1B1C"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4,657,314</w:t>
            </w:r>
          </w:p>
        </w:tc>
        <w:tc>
          <w:tcPr>
            <w:tcW w:w="476" w:type="dxa"/>
            <w:tcBorders>
              <w:top w:val="nil"/>
              <w:left w:val="nil"/>
              <w:bottom w:val="nil"/>
              <w:right w:val="nil"/>
            </w:tcBorders>
            <w:hideMark/>
          </w:tcPr>
          <w:p w14:paraId="0F7FC09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4,778,877</w:t>
            </w:r>
          </w:p>
        </w:tc>
        <w:tc>
          <w:tcPr>
            <w:tcW w:w="476" w:type="dxa"/>
            <w:tcBorders>
              <w:top w:val="nil"/>
              <w:left w:val="nil"/>
              <w:bottom w:val="nil"/>
              <w:right w:val="nil"/>
            </w:tcBorders>
            <w:hideMark/>
          </w:tcPr>
          <w:p w14:paraId="330B216A"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4,902,055</w:t>
            </w:r>
          </w:p>
        </w:tc>
      </w:tr>
      <w:tr w:rsidR="00D41971" w14:paraId="38EF8943" w14:textId="77777777" w:rsidTr="00D41971">
        <w:trPr>
          <w:trHeight w:val="135"/>
        </w:trPr>
        <w:tc>
          <w:tcPr>
            <w:tcW w:w="656" w:type="dxa"/>
            <w:tcBorders>
              <w:top w:val="nil"/>
              <w:left w:val="nil"/>
              <w:bottom w:val="nil"/>
              <w:right w:val="nil"/>
            </w:tcBorders>
            <w:hideMark/>
          </w:tcPr>
          <w:p w14:paraId="2205431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AKWA IBOM</w:t>
            </w:r>
          </w:p>
        </w:tc>
        <w:tc>
          <w:tcPr>
            <w:tcW w:w="671" w:type="dxa"/>
            <w:tcBorders>
              <w:top w:val="nil"/>
              <w:left w:val="nil"/>
              <w:bottom w:val="nil"/>
              <w:right w:val="nil"/>
            </w:tcBorders>
            <w:hideMark/>
          </w:tcPr>
          <w:p w14:paraId="3EEB57E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3,902,051</w:t>
            </w:r>
          </w:p>
        </w:tc>
        <w:tc>
          <w:tcPr>
            <w:tcW w:w="486" w:type="dxa"/>
            <w:tcBorders>
              <w:top w:val="nil"/>
              <w:left w:val="nil"/>
              <w:bottom w:val="nil"/>
              <w:right w:val="nil"/>
            </w:tcBorders>
            <w:hideMark/>
          </w:tcPr>
          <w:p w14:paraId="6597A8C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3,963,247</w:t>
            </w:r>
          </w:p>
        </w:tc>
        <w:tc>
          <w:tcPr>
            <w:tcW w:w="480" w:type="dxa"/>
            <w:tcBorders>
              <w:top w:val="nil"/>
              <w:left w:val="nil"/>
              <w:bottom w:val="nil"/>
              <w:right w:val="nil"/>
            </w:tcBorders>
            <w:hideMark/>
          </w:tcPr>
          <w:p w14:paraId="0633E50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4,027,113</w:t>
            </w:r>
          </w:p>
        </w:tc>
        <w:tc>
          <w:tcPr>
            <w:tcW w:w="484" w:type="dxa"/>
            <w:tcBorders>
              <w:top w:val="nil"/>
              <w:left w:val="nil"/>
              <w:bottom w:val="nil"/>
              <w:right w:val="nil"/>
            </w:tcBorders>
            <w:hideMark/>
          </w:tcPr>
          <w:p w14:paraId="0FE59FC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4,092,733</w:t>
            </w:r>
          </w:p>
        </w:tc>
        <w:tc>
          <w:tcPr>
            <w:tcW w:w="492" w:type="dxa"/>
            <w:tcBorders>
              <w:top w:val="nil"/>
              <w:left w:val="nil"/>
              <w:bottom w:val="nil"/>
              <w:right w:val="nil"/>
            </w:tcBorders>
            <w:hideMark/>
          </w:tcPr>
          <w:p w14:paraId="77302AA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4,159,871</w:t>
            </w:r>
          </w:p>
        </w:tc>
        <w:tc>
          <w:tcPr>
            <w:tcW w:w="510" w:type="dxa"/>
            <w:tcBorders>
              <w:top w:val="nil"/>
              <w:left w:val="nil"/>
              <w:bottom w:val="nil"/>
              <w:right w:val="nil"/>
            </w:tcBorders>
            <w:hideMark/>
          </w:tcPr>
          <w:p w14:paraId="0DE21953"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4,228,237</w:t>
            </w:r>
          </w:p>
        </w:tc>
        <w:tc>
          <w:tcPr>
            <w:tcW w:w="500" w:type="dxa"/>
            <w:tcBorders>
              <w:top w:val="nil"/>
              <w:left w:val="nil"/>
              <w:bottom w:val="nil"/>
              <w:right w:val="nil"/>
            </w:tcBorders>
            <w:hideMark/>
          </w:tcPr>
          <w:p w14:paraId="35F23CFA"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4,297,421</w:t>
            </w:r>
          </w:p>
        </w:tc>
        <w:tc>
          <w:tcPr>
            <w:tcW w:w="476" w:type="dxa"/>
            <w:tcBorders>
              <w:top w:val="nil"/>
              <w:left w:val="nil"/>
              <w:bottom w:val="nil"/>
              <w:right w:val="nil"/>
            </w:tcBorders>
            <w:hideMark/>
          </w:tcPr>
          <w:p w14:paraId="291A02A9"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4,367,206</w:t>
            </w:r>
          </w:p>
        </w:tc>
        <w:tc>
          <w:tcPr>
            <w:tcW w:w="476" w:type="dxa"/>
            <w:tcBorders>
              <w:top w:val="nil"/>
              <w:left w:val="nil"/>
              <w:bottom w:val="nil"/>
              <w:right w:val="nil"/>
            </w:tcBorders>
            <w:hideMark/>
          </w:tcPr>
          <w:p w14:paraId="65E4DDF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4,437,200</w:t>
            </w:r>
          </w:p>
        </w:tc>
        <w:tc>
          <w:tcPr>
            <w:tcW w:w="492" w:type="dxa"/>
            <w:tcBorders>
              <w:top w:val="nil"/>
              <w:left w:val="nil"/>
              <w:bottom w:val="nil"/>
              <w:right w:val="nil"/>
            </w:tcBorders>
            <w:hideMark/>
          </w:tcPr>
          <w:p w14:paraId="18234A8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4,507,044</w:t>
            </w:r>
          </w:p>
        </w:tc>
        <w:tc>
          <w:tcPr>
            <w:tcW w:w="503" w:type="dxa"/>
            <w:tcBorders>
              <w:top w:val="nil"/>
              <w:left w:val="nil"/>
              <w:bottom w:val="nil"/>
              <w:right w:val="nil"/>
            </w:tcBorders>
            <w:hideMark/>
          </w:tcPr>
          <w:p w14:paraId="1CEE1C8B"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4,576,294</w:t>
            </w:r>
          </w:p>
        </w:tc>
        <w:tc>
          <w:tcPr>
            <w:tcW w:w="510" w:type="dxa"/>
            <w:tcBorders>
              <w:top w:val="nil"/>
              <w:left w:val="nil"/>
              <w:bottom w:val="nil"/>
              <w:right w:val="nil"/>
            </w:tcBorders>
            <w:hideMark/>
          </w:tcPr>
          <w:p w14:paraId="75C9C6A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4,644,867</w:t>
            </w:r>
          </w:p>
        </w:tc>
        <w:tc>
          <w:tcPr>
            <w:tcW w:w="495" w:type="dxa"/>
            <w:tcBorders>
              <w:top w:val="nil"/>
              <w:left w:val="nil"/>
              <w:bottom w:val="nil"/>
              <w:right w:val="nil"/>
            </w:tcBorders>
            <w:hideMark/>
          </w:tcPr>
          <w:p w14:paraId="58D5E8ED"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4,712,967</w:t>
            </w:r>
          </w:p>
        </w:tc>
        <w:tc>
          <w:tcPr>
            <w:tcW w:w="482" w:type="dxa"/>
            <w:tcBorders>
              <w:top w:val="nil"/>
              <w:left w:val="nil"/>
              <w:bottom w:val="nil"/>
              <w:right w:val="nil"/>
            </w:tcBorders>
            <w:hideMark/>
          </w:tcPr>
          <w:p w14:paraId="2155AF3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4,780,581</w:t>
            </w:r>
          </w:p>
        </w:tc>
        <w:tc>
          <w:tcPr>
            <w:tcW w:w="495" w:type="dxa"/>
            <w:tcBorders>
              <w:top w:val="nil"/>
              <w:left w:val="nil"/>
              <w:bottom w:val="nil"/>
              <w:right w:val="nil"/>
            </w:tcBorders>
            <w:hideMark/>
          </w:tcPr>
          <w:p w14:paraId="6F3029D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4,847,542</w:t>
            </w:r>
          </w:p>
        </w:tc>
        <w:tc>
          <w:tcPr>
            <w:tcW w:w="476" w:type="dxa"/>
            <w:tcBorders>
              <w:top w:val="nil"/>
              <w:left w:val="nil"/>
              <w:bottom w:val="nil"/>
              <w:right w:val="nil"/>
            </w:tcBorders>
            <w:hideMark/>
          </w:tcPr>
          <w:p w14:paraId="25C150C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4,913,809</w:t>
            </w:r>
          </w:p>
        </w:tc>
        <w:tc>
          <w:tcPr>
            <w:tcW w:w="476" w:type="dxa"/>
            <w:tcBorders>
              <w:top w:val="nil"/>
              <w:left w:val="nil"/>
              <w:bottom w:val="nil"/>
              <w:right w:val="nil"/>
            </w:tcBorders>
            <w:hideMark/>
          </w:tcPr>
          <w:p w14:paraId="0443D28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4,979,418</w:t>
            </w:r>
          </w:p>
        </w:tc>
      </w:tr>
      <w:tr w:rsidR="00D41971" w14:paraId="36883D38" w14:textId="77777777" w:rsidTr="00D41971">
        <w:trPr>
          <w:trHeight w:val="135"/>
        </w:trPr>
        <w:tc>
          <w:tcPr>
            <w:tcW w:w="656" w:type="dxa"/>
            <w:tcBorders>
              <w:top w:val="nil"/>
              <w:left w:val="nil"/>
              <w:bottom w:val="nil"/>
              <w:right w:val="nil"/>
            </w:tcBorders>
            <w:hideMark/>
          </w:tcPr>
          <w:p w14:paraId="5871A67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ANAMBRA</w:t>
            </w:r>
          </w:p>
        </w:tc>
        <w:tc>
          <w:tcPr>
            <w:tcW w:w="671" w:type="dxa"/>
            <w:tcBorders>
              <w:top w:val="nil"/>
              <w:left w:val="nil"/>
              <w:bottom w:val="nil"/>
              <w:right w:val="nil"/>
            </w:tcBorders>
            <w:hideMark/>
          </w:tcPr>
          <w:p w14:paraId="1B0CA00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4,177,828</w:t>
            </w:r>
          </w:p>
        </w:tc>
        <w:tc>
          <w:tcPr>
            <w:tcW w:w="486" w:type="dxa"/>
            <w:tcBorders>
              <w:top w:val="nil"/>
              <w:left w:val="nil"/>
              <w:bottom w:val="nil"/>
              <w:right w:val="nil"/>
            </w:tcBorders>
            <w:hideMark/>
          </w:tcPr>
          <w:p w14:paraId="4E6473E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4,286,534</w:t>
            </w:r>
          </w:p>
        </w:tc>
        <w:tc>
          <w:tcPr>
            <w:tcW w:w="480" w:type="dxa"/>
            <w:tcBorders>
              <w:top w:val="nil"/>
              <w:left w:val="nil"/>
              <w:bottom w:val="nil"/>
              <w:right w:val="nil"/>
            </w:tcBorders>
            <w:hideMark/>
          </w:tcPr>
          <w:p w14:paraId="7EC0323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4,397,524</w:t>
            </w:r>
          </w:p>
        </w:tc>
        <w:tc>
          <w:tcPr>
            <w:tcW w:w="484" w:type="dxa"/>
            <w:tcBorders>
              <w:top w:val="nil"/>
              <w:left w:val="nil"/>
              <w:bottom w:val="nil"/>
              <w:right w:val="nil"/>
            </w:tcBorders>
            <w:hideMark/>
          </w:tcPr>
          <w:p w14:paraId="2E52A5F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4,505,444</w:t>
            </w:r>
          </w:p>
        </w:tc>
        <w:tc>
          <w:tcPr>
            <w:tcW w:w="492" w:type="dxa"/>
            <w:tcBorders>
              <w:top w:val="nil"/>
              <w:left w:val="nil"/>
              <w:bottom w:val="nil"/>
              <w:right w:val="nil"/>
            </w:tcBorders>
            <w:hideMark/>
          </w:tcPr>
          <w:p w14:paraId="33B5F40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4,610,707</w:t>
            </w:r>
          </w:p>
        </w:tc>
        <w:tc>
          <w:tcPr>
            <w:tcW w:w="510" w:type="dxa"/>
            <w:tcBorders>
              <w:top w:val="nil"/>
              <w:left w:val="nil"/>
              <w:bottom w:val="nil"/>
              <w:right w:val="nil"/>
            </w:tcBorders>
            <w:hideMark/>
          </w:tcPr>
          <w:p w14:paraId="665FC80C"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4,713,143</w:t>
            </w:r>
          </w:p>
        </w:tc>
        <w:tc>
          <w:tcPr>
            <w:tcW w:w="500" w:type="dxa"/>
            <w:tcBorders>
              <w:top w:val="nil"/>
              <w:left w:val="nil"/>
              <w:bottom w:val="nil"/>
              <w:right w:val="nil"/>
            </w:tcBorders>
            <w:hideMark/>
          </w:tcPr>
          <w:p w14:paraId="038A58D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4,812,262</w:t>
            </w:r>
          </w:p>
        </w:tc>
        <w:tc>
          <w:tcPr>
            <w:tcW w:w="476" w:type="dxa"/>
            <w:tcBorders>
              <w:top w:val="nil"/>
              <w:left w:val="nil"/>
              <w:bottom w:val="nil"/>
              <w:right w:val="nil"/>
            </w:tcBorders>
            <w:hideMark/>
          </w:tcPr>
          <w:p w14:paraId="6D7EF9D5"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4,907,709</w:t>
            </w:r>
          </w:p>
        </w:tc>
        <w:tc>
          <w:tcPr>
            <w:tcW w:w="476" w:type="dxa"/>
            <w:tcBorders>
              <w:top w:val="nil"/>
              <w:left w:val="nil"/>
              <w:bottom w:val="nil"/>
              <w:right w:val="nil"/>
            </w:tcBorders>
            <w:hideMark/>
          </w:tcPr>
          <w:p w14:paraId="3B43566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5,010,207</w:t>
            </w:r>
          </w:p>
        </w:tc>
        <w:tc>
          <w:tcPr>
            <w:tcW w:w="492" w:type="dxa"/>
            <w:tcBorders>
              <w:top w:val="nil"/>
              <w:left w:val="nil"/>
              <w:bottom w:val="nil"/>
              <w:right w:val="nil"/>
            </w:tcBorders>
            <w:hideMark/>
          </w:tcPr>
          <w:p w14:paraId="2156177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5,118,973</w:t>
            </w:r>
          </w:p>
        </w:tc>
        <w:tc>
          <w:tcPr>
            <w:tcW w:w="503" w:type="dxa"/>
            <w:tcBorders>
              <w:top w:val="nil"/>
              <w:left w:val="nil"/>
              <w:bottom w:val="nil"/>
              <w:right w:val="nil"/>
            </w:tcBorders>
            <w:hideMark/>
          </w:tcPr>
          <w:p w14:paraId="7ECF019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5,233,407</w:t>
            </w:r>
          </w:p>
        </w:tc>
        <w:tc>
          <w:tcPr>
            <w:tcW w:w="510" w:type="dxa"/>
            <w:tcBorders>
              <w:top w:val="nil"/>
              <w:left w:val="nil"/>
              <w:bottom w:val="nil"/>
              <w:right w:val="nil"/>
            </w:tcBorders>
            <w:hideMark/>
          </w:tcPr>
          <w:p w14:paraId="667D54D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5,352,877</w:t>
            </w:r>
          </w:p>
        </w:tc>
        <w:tc>
          <w:tcPr>
            <w:tcW w:w="495" w:type="dxa"/>
            <w:tcBorders>
              <w:top w:val="nil"/>
              <w:left w:val="nil"/>
              <w:bottom w:val="nil"/>
              <w:right w:val="nil"/>
            </w:tcBorders>
            <w:hideMark/>
          </w:tcPr>
          <w:p w14:paraId="712C016F"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5,477,532</w:t>
            </w:r>
          </w:p>
        </w:tc>
        <w:tc>
          <w:tcPr>
            <w:tcW w:w="482" w:type="dxa"/>
            <w:tcBorders>
              <w:top w:val="nil"/>
              <w:left w:val="nil"/>
              <w:bottom w:val="nil"/>
              <w:right w:val="nil"/>
            </w:tcBorders>
            <w:hideMark/>
          </w:tcPr>
          <w:p w14:paraId="403FF6E9"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5,599,910</w:t>
            </w:r>
          </w:p>
        </w:tc>
        <w:tc>
          <w:tcPr>
            <w:tcW w:w="495" w:type="dxa"/>
            <w:tcBorders>
              <w:top w:val="nil"/>
              <w:left w:val="nil"/>
              <w:bottom w:val="nil"/>
              <w:right w:val="nil"/>
            </w:tcBorders>
            <w:hideMark/>
          </w:tcPr>
          <w:p w14:paraId="70F01E96"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5,720,035</w:t>
            </w:r>
          </w:p>
        </w:tc>
        <w:tc>
          <w:tcPr>
            <w:tcW w:w="476" w:type="dxa"/>
            <w:tcBorders>
              <w:top w:val="nil"/>
              <w:left w:val="nil"/>
              <w:bottom w:val="nil"/>
              <w:right w:val="nil"/>
            </w:tcBorders>
            <w:hideMark/>
          </w:tcPr>
          <w:p w14:paraId="46D24772"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5,837,646</w:t>
            </w:r>
          </w:p>
        </w:tc>
        <w:tc>
          <w:tcPr>
            <w:tcW w:w="476" w:type="dxa"/>
            <w:tcBorders>
              <w:top w:val="nil"/>
              <w:left w:val="nil"/>
              <w:bottom w:val="nil"/>
              <w:right w:val="nil"/>
            </w:tcBorders>
            <w:hideMark/>
          </w:tcPr>
          <w:p w14:paraId="0C0BAA1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5,953,517</w:t>
            </w:r>
          </w:p>
        </w:tc>
      </w:tr>
      <w:tr w:rsidR="00D41971" w14:paraId="506087A9" w14:textId="77777777" w:rsidTr="00D41971">
        <w:trPr>
          <w:trHeight w:val="135"/>
        </w:trPr>
        <w:tc>
          <w:tcPr>
            <w:tcW w:w="656" w:type="dxa"/>
            <w:tcBorders>
              <w:top w:val="nil"/>
              <w:left w:val="nil"/>
              <w:bottom w:val="nil"/>
              <w:right w:val="nil"/>
            </w:tcBorders>
            <w:hideMark/>
          </w:tcPr>
          <w:p w14:paraId="23A16E8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BAUCHI</w:t>
            </w:r>
          </w:p>
        </w:tc>
        <w:tc>
          <w:tcPr>
            <w:tcW w:w="671" w:type="dxa"/>
            <w:tcBorders>
              <w:top w:val="nil"/>
              <w:left w:val="nil"/>
              <w:bottom w:val="nil"/>
              <w:right w:val="nil"/>
            </w:tcBorders>
            <w:hideMark/>
          </w:tcPr>
          <w:p w14:paraId="0319FB1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4,653,066</w:t>
            </w:r>
          </w:p>
        </w:tc>
        <w:tc>
          <w:tcPr>
            <w:tcW w:w="486" w:type="dxa"/>
            <w:tcBorders>
              <w:top w:val="nil"/>
              <w:left w:val="nil"/>
              <w:bottom w:val="nil"/>
              <w:right w:val="nil"/>
            </w:tcBorders>
            <w:hideMark/>
          </w:tcPr>
          <w:p w14:paraId="16C1CD1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4,847,876</w:t>
            </w:r>
          </w:p>
        </w:tc>
        <w:tc>
          <w:tcPr>
            <w:tcW w:w="480" w:type="dxa"/>
            <w:tcBorders>
              <w:top w:val="nil"/>
              <w:left w:val="nil"/>
              <w:bottom w:val="nil"/>
              <w:right w:val="nil"/>
            </w:tcBorders>
            <w:hideMark/>
          </w:tcPr>
          <w:p w14:paraId="23E4AB6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5,047,406</w:t>
            </w:r>
          </w:p>
        </w:tc>
        <w:tc>
          <w:tcPr>
            <w:tcW w:w="484" w:type="dxa"/>
            <w:tcBorders>
              <w:top w:val="nil"/>
              <w:left w:val="nil"/>
              <w:bottom w:val="nil"/>
              <w:right w:val="nil"/>
            </w:tcBorders>
            <w:hideMark/>
          </w:tcPr>
          <w:p w14:paraId="168FFE3C"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5,252,679</w:t>
            </w:r>
          </w:p>
        </w:tc>
        <w:tc>
          <w:tcPr>
            <w:tcW w:w="492" w:type="dxa"/>
            <w:tcBorders>
              <w:top w:val="nil"/>
              <w:left w:val="nil"/>
              <w:bottom w:val="nil"/>
              <w:right w:val="nil"/>
            </w:tcBorders>
            <w:hideMark/>
          </w:tcPr>
          <w:p w14:paraId="2D1914A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5,464,244</w:t>
            </w:r>
          </w:p>
        </w:tc>
        <w:tc>
          <w:tcPr>
            <w:tcW w:w="510" w:type="dxa"/>
            <w:tcBorders>
              <w:top w:val="nil"/>
              <w:left w:val="nil"/>
              <w:bottom w:val="nil"/>
              <w:right w:val="nil"/>
            </w:tcBorders>
            <w:hideMark/>
          </w:tcPr>
          <w:p w14:paraId="3639D76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5,682,270</w:t>
            </w:r>
          </w:p>
        </w:tc>
        <w:tc>
          <w:tcPr>
            <w:tcW w:w="500" w:type="dxa"/>
            <w:tcBorders>
              <w:top w:val="nil"/>
              <w:left w:val="nil"/>
              <w:bottom w:val="nil"/>
              <w:right w:val="nil"/>
            </w:tcBorders>
            <w:hideMark/>
          </w:tcPr>
          <w:p w14:paraId="640985F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5,907,203</w:t>
            </w:r>
          </w:p>
        </w:tc>
        <w:tc>
          <w:tcPr>
            <w:tcW w:w="476" w:type="dxa"/>
            <w:tcBorders>
              <w:top w:val="nil"/>
              <w:left w:val="nil"/>
              <w:bottom w:val="nil"/>
              <w:right w:val="nil"/>
            </w:tcBorders>
            <w:hideMark/>
          </w:tcPr>
          <w:p w14:paraId="5C658F7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6,139,446</w:t>
            </w:r>
          </w:p>
        </w:tc>
        <w:tc>
          <w:tcPr>
            <w:tcW w:w="476" w:type="dxa"/>
            <w:tcBorders>
              <w:top w:val="nil"/>
              <w:left w:val="nil"/>
              <w:bottom w:val="nil"/>
              <w:right w:val="nil"/>
            </w:tcBorders>
            <w:hideMark/>
          </w:tcPr>
          <w:p w14:paraId="3F3D217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6,371,216</w:t>
            </w:r>
          </w:p>
        </w:tc>
        <w:tc>
          <w:tcPr>
            <w:tcW w:w="492" w:type="dxa"/>
            <w:tcBorders>
              <w:top w:val="nil"/>
              <w:left w:val="nil"/>
              <w:bottom w:val="nil"/>
              <w:right w:val="nil"/>
            </w:tcBorders>
            <w:hideMark/>
          </w:tcPr>
          <w:p w14:paraId="273ABC23"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6,603,199</w:t>
            </w:r>
          </w:p>
        </w:tc>
        <w:tc>
          <w:tcPr>
            <w:tcW w:w="503" w:type="dxa"/>
            <w:tcBorders>
              <w:top w:val="nil"/>
              <w:left w:val="nil"/>
              <w:bottom w:val="nil"/>
              <w:right w:val="nil"/>
            </w:tcBorders>
            <w:hideMark/>
          </w:tcPr>
          <w:p w14:paraId="13504AA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6,835,118</w:t>
            </w:r>
          </w:p>
        </w:tc>
        <w:tc>
          <w:tcPr>
            <w:tcW w:w="510" w:type="dxa"/>
            <w:tcBorders>
              <w:top w:val="nil"/>
              <w:left w:val="nil"/>
              <w:bottom w:val="nil"/>
              <w:right w:val="nil"/>
            </w:tcBorders>
            <w:hideMark/>
          </w:tcPr>
          <w:p w14:paraId="0A4BDA02"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7,067,129</w:t>
            </w:r>
          </w:p>
        </w:tc>
        <w:tc>
          <w:tcPr>
            <w:tcW w:w="495" w:type="dxa"/>
            <w:tcBorders>
              <w:top w:val="nil"/>
              <w:left w:val="nil"/>
              <w:bottom w:val="nil"/>
              <w:right w:val="nil"/>
            </w:tcBorders>
            <w:hideMark/>
          </w:tcPr>
          <w:p w14:paraId="1AF73833"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7,300,050</w:t>
            </w:r>
          </w:p>
        </w:tc>
        <w:tc>
          <w:tcPr>
            <w:tcW w:w="482" w:type="dxa"/>
            <w:tcBorders>
              <w:top w:val="nil"/>
              <w:left w:val="nil"/>
              <w:bottom w:val="nil"/>
              <w:right w:val="nil"/>
            </w:tcBorders>
            <w:hideMark/>
          </w:tcPr>
          <w:p w14:paraId="1933BC3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7,540,663</w:t>
            </w:r>
          </w:p>
        </w:tc>
        <w:tc>
          <w:tcPr>
            <w:tcW w:w="495" w:type="dxa"/>
            <w:tcBorders>
              <w:top w:val="nil"/>
              <w:left w:val="nil"/>
              <w:bottom w:val="nil"/>
              <w:right w:val="nil"/>
            </w:tcBorders>
            <w:hideMark/>
          </w:tcPr>
          <w:p w14:paraId="70C872F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7,788,504</w:t>
            </w:r>
          </w:p>
        </w:tc>
        <w:tc>
          <w:tcPr>
            <w:tcW w:w="476" w:type="dxa"/>
            <w:tcBorders>
              <w:top w:val="nil"/>
              <w:left w:val="nil"/>
              <w:bottom w:val="nil"/>
              <w:right w:val="nil"/>
            </w:tcBorders>
            <w:hideMark/>
          </w:tcPr>
          <w:p w14:paraId="54EEE6D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8,043,978</w:t>
            </w:r>
          </w:p>
        </w:tc>
        <w:tc>
          <w:tcPr>
            <w:tcW w:w="476" w:type="dxa"/>
            <w:tcBorders>
              <w:top w:val="nil"/>
              <w:left w:val="nil"/>
              <w:bottom w:val="nil"/>
              <w:right w:val="nil"/>
            </w:tcBorders>
            <w:hideMark/>
          </w:tcPr>
          <w:p w14:paraId="6C1A84AB"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8,308,783</w:t>
            </w:r>
          </w:p>
        </w:tc>
      </w:tr>
      <w:tr w:rsidR="00D41971" w14:paraId="24DD3F13" w14:textId="77777777" w:rsidTr="00D41971">
        <w:trPr>
          <w:trHeight w:val="135"/>
        </w:trPr>
        <w:tc>
          <w:tcPr>
            <w:tcW w:w="656" w:type="dxa"/>
            <w:tcBorders>
              <w:top w:val="nil"/>
              <w:left w:val="nil"/>
              <w:bottom w:val="nil"/>
              <w:right w:val="nil"/>
            </w:tcBorders>
            <w:hideMark/>
          </w:tcPr>
          <w:p w14:paraId="22413BD5"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Bayelsa</w:t>
            </w:r>
          </w:p>
        </w:tc>
        <w:tc>
          <w:tcPr>
            <w:tcW w:w="671" w:type="dxa"/>
            <w:tcBorders>
              <w:top w:val="nil"/>
              <w:left w:val="nil"/>
              <w:bottom w:val="nil"/>
              <w:right w:val="nil"/>
            </w:tcBorders>
            <w:hideMark/>
          </w:tcPr>
          <w:p w14:paraId="3BA1214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1,704,515</w:t>
            </w:r>
          </w:p>
        </w:tc>
        <w:tc>
          <w:tcPr>
            <w:tcW w:w="486" w:type="dxa"/>
            <w:tcBorders>
              <w:top w:val="nil"/>
              <w:left w:val="nil"/>
              <w:bottom w:val="nil"/>
              <w:right w:val="nil"/>
            </w:tcBorders>
            <w:hideMark/>
          </w:tcPr>
          <w:p w14:paraId="2F85DAB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1,761,197</w:t>
            </w:r>
          </w:p>
        </w:tc>
        <w:tc>
          <w:tcPr>
            <w:tcW w:w="480" w:type="dxa"/>
            <w:tcBorders>
              <w:top w:val="nil"/>
              <w:left w:val="nil"/>
              <w:bottom w:val="nil"/>
              <w:right w:val="nil"/>
            </w:tcBorders>
            <w:hideMark/>
          </w:tcPr>
          <w:p w14:paraId="3D253E8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1,819,103</w:t>
            </w:r>
          </w:p>
        </w:tc>
        <w:tc>
          <w:tcPr>
            <w:tcW w:w="484" w:type="dxa"/>
            <w:tcBorders>
              <w:top w:val="nil"/>
              <w:left w:val="nil"/>
              <w:bottom w:val="nil"/>
              <w:right w:val="nil"/>
            </w:tcBorders>
            <w:hideMark/>
          </w:tcPr>
          <w:p w14:paraId="58DBBD6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1,875,276</w:t>
            </w:r>
          </w:p>
        </w:tc>
        <w:tc>
          <w:tcPr>
            <w:tcW w:w="492" w:type="dxa"/>
            <w:tcBorders>
              <w:top w:val="nil"/>
              <w:left w:val="nil"/>
              <w:bottom w:val="nil"/>
              <w:right w:val="nil"/>
            </w:tcBorders>
            <w:hideMark/>
          </w:tcPr>
          <w:p w14:paraId="00FDA01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1,929,864</w:t>
            </w:r>
          </w:p>
        </w:tc>
        <w:tc>
          <w:tcPr>
            <w:tcW w:w="510" w:type="dxa"/>
            <w:tcBorders>
              <w:top w:val="nil"/>
              <w:left w:val="nil"/>
              <w:bottom w:val="nil"/>
              <w:right w:val="nil"/>
            </w:tcBorders>
            <w:hideMark/>
          </w:tcPr>
          <w:p w14:paraId="1CF24D8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1,982,672</w:t>
            </w:r>
          </w:p>
        </w:tc>
        <w:tc>
          <w:tcPr>
            <w:tcW w:w="500" w:type="dxa"/>
            <w:tcBorders>
              <w:top w:val="nil"/>
              <w:left w:val="nil"/>
              <w:bottom w:val="nil"/>
              <w:right w:val="nil"/>
            </w:tcBorders>
            <w:hideMark/>
          </w:tcPr>
          <w:p w14:paraId="1694BA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2,033,433</w:t>
            </w:r>
          </w:p>
        </w:tc>
        <w:tc>
          <w:tcPr>
            <w:tcW w:w="476" w:type="dxa"/>
            <w:tcBorders>
              <w:top w:val="nil"/>
              <w:left w:val="nil"/>
              <w:bottom w:val="nil"/>
              <w:right w:val="nil"/>
            </w:tcBorders>
            <w:hideMark/>
          </w:tcPr>
          <w:p w14:paraId="62C8E3F4"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2,081,965</w:t>
            </w:r>
          </w:p>
        </w:tc>
        <w:tc>
          <w:tcPr>
            <w:tcW w:w="476" w:type="dxa"/>
            <w:tcBorders>
              <w:top w:val="nil"/>
              <w:left w:val="nil"/>
              <w:bottom w:val="nil"/>
              <w:right w:val="nil"/>
            </w:tcBorders>
            <w:hideMark/>
          </w:tcPr>
          <w:p w14:paraId="4FDDFCF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2,132,192</w:t>
            </w:r>
          </w:p>
        </w:tc>
        <w:tc>
          <w:tcPr>
            <w:tcW w:w="492" w:type="dxa"/>
            <w:tcBorders>
              <w:top w:val="nil"/>
              <w:left w:val="nil"/>
              <w:bottom w:val="nil"/>
              <w:right w:val="nil"/>
            </w:tcBorders>
            <w:hideMark/>
          </w:tcPr>
          <w:p w14:paraId="123D7DE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2,183,880</w:t>
            </w:r>
          </w:p>
        </w:tc>
        <w:tc>
          <w:tcPr>
            <w:tcW w:w="503" w:type="dxa"/>
            <w:tcBorders>
              <w:top w:val="nil"/>
              <w:left w:val="nil"/>
              <w:bottom w:val="nil"/>
              <w:right w:val="nil"/>
            </w:tcBorders>
            <w:hideMark/>
          </w:tcPr>
          <w:p w14:paraId="5C148E7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2,236,872</w:t>
            </w:r>
          </w:p>
        </w:tc>
        <w:tc>
          <w:tcPr>
            <w:tcW w:w="510" w:type="dxa"/>
            <w:tcBorders>
              <w:top w:val="nil"/>
              <w:left w:val="nil"/>
              <w:bottom w:val="nil"/>
              <w:right w:val="nil"/>
            </w:tcBorders>
            <w:hideMark/>
          </w:tcPr>
          <w:p w14:paraId="1BA9586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2,290,985</w:t>
            </w:r>
          </w:p>
        </w:tc>
        <w:tc>
          <w:tcPr>
            <w:tcW w:w="495" w:type="dxa"/>
            <w:tcBorders>
              <w:top w:val="nil"/>
              <w:left w:val="nil"/>
              <w:bottom w:val="nil"/>
              <w:right w:val="nil"/>
            </w:tcBorders>
            <w:hideMark/>
          </w:tcPr>
          <w:p w14:paraId="4AB00DC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2,343,687</w:t>
            </w:r>
          </w:p>
        </w:tc>
        <w:tc>
          <w:tcPr>
            <w:tcW w:w="482" w:type="dxa"/>
            <w:tcBorders>
              <w:top w:val="nil"/>
              <w:left w:val="nil"/>
              <w:bottom w:val="nil"/>
              <w:right w:val="nil"/>
            </w:tcBorders>
            <w:hideMark/>
          </w:tcPr>
          <w:p w14:paraId="5F0C656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2,394,725</w:t>
            </w:r>
          </w:p>
        </w:tc>
        <w:tc>
          <w:tcPr>
            <w:tcW w:w="495" w:type="dxa"/>
            <w:tcBorders>
              <w:top w:val="nil"/>
              <w:left w:val="nil"/>
              <w:bottom w:val="nil"/>
              <w:right w:val="nil"/>
            </w:tcBorders>
            <w:hideMark/>
          </w:tcPr>
          <w:p w14:paraId="799AF46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2,444,028</w:t>
            </w:r>
          </w:p>
        </w:tc>
        <w:tc>
          <w:tcPr>
            <w:tcW w:w="476" w:type="dxa"/>
            <w:tcBorders>
              <w:top w:val="nil"/>
              <w:left w:val="nil"/>
              <w:bottom w:val="nil"/>
              <w:right w:val="nil"/>
            </w:tcBorders>
            <w:hideMark/>
          </w:tcPr>
          <w:p w14:paraId="489F51BC"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2,491,513</w:t>
            </w:r>
          </w:p>
        </w:tc>
        <w:tc>
          <w:tcPr>
            <w:tcW w:w="476" w:type="dxa"/>
            <w:tcBorders>
              <w:top w:val="nil"/>
              <w:left w:val="nil"/>
              <w:bottom w:val="nil"/>
              <w:right w:val="nil"/>
            </w:tcBorders>
            <w:hideMark/>
          </w:tcPr>
          <w:p w14:paraId="230F8139"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2,537,375</w:t>
            </w:r>
          </w:p>
        </w:tc>
      </w:tr>
      <w:tr w:rsidR="00D41971" w14:paraId="62528709" w14:textId="77777777" w:rsidTr="00D41971">
        <w:trPr>
          <w:trHeight w:val="135"/>
        </w:trPr>
        <w:tc>
          <w:tcPr>
            <w:tcW w:w="656" w:type="dxa"/>
            <w:tcBorders>
              <w:top w:val="nil"/>
              <w:left w:val="nil"/>
              <w:bottom w:val="nil"/>
              <w:right w:val="nil"/>
            </w:tcBorders>
            <w:hideMark/>
          </w:tcPr>
          <w:p w14:paraId="56C98DC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BENUE</w:t>
            </w:r>
          </w:p>
        </w:tc>
        <w:tc>
          <w:tcPr>
            <w:tcW w:w="671" w:type="dxa"/>
            <w:tcBorders>
              <w:top w:val="nil"/>
              <w:left w:val="nil"/>
              <w:bottom w:val="nil"/>
              <w:right w:val="nil"/>
            </w:tcBorders>
            <w:hideMark/>
          </w:tcPr>
          <w:p w14:paraId="0D51B96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4,253,641</w:t>
            </w:r>
          </w:p>
        </w:tc>
        <w:tc>
          <w:tcPr>
            <w:tcW w:w="486" w:type="dxa"/>
            <w:tcBorders>
              <w:top w:val="nil"/>
              <w:left w:val="nil"/>
              <w:bottom w:val="nil"/>
              <w:right w:val="nil"/>
            </w:tcBorders>
            <w:hideMark/>
          </w:tcPr>
          <w:p w14:paraId="13428CA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4,365,768</w:t>
            </w:r>
          </w:p>
        </w:tc>
        <w:tc>
          <w:tcPr>
            <w:tcW w:w="480" w:type="dxa"/>
            <w:tcBorders>
              <w:top w:val="nil"/>
              <w:left w:val="nil"/>
              <w:bottom w:val="nil"/>
              <w:right w:val="nil"/>
            </w:tcBorders>
            <w:hideMark/>
          </w:tcPr>
          <w:p w14:paraId="7B1A62D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4,483,938</w:t>
            </w:r>
          </w:p>
        </w:tc>
        <w:tc>
          <w:tcPr>
            <w:tcW w:w="484" w:type="dxa"/>
            <w:tcBorders>
              <w:top w:val="nil"/>
              <w:left w:val="nil"/>
              <w:bottom w:val="nil"/>
              <w:right w:val="nil"/>
            </w:tcBorders>
            <w:hideMark/>
          </w:tcPr>
          <w:p w14:paraId="3E4DD3B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4,602,120</w:t>
            </w:r>
          </w:p>
        </w:tc>
        <w:tc>
          <w:tcPr>
            <w:tcW w:w="492" w:type="dxa"/>
            <w:tcBorders>
              <w:top w:val="nil"/>
              <w:left w:val="nil"/>
              <w:bottom w:val="nil"/>
              <w:right w:val="nil"/>
            </w:tcBorders>
            <w:hideMark/>
          </w:tcPr>
          <w:p w14:paraId="4ABF69E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4,720,509</w:t>
            </w:r>
          </w:p>
        </w:tc>
        <w:tc>
          <w:tcPr>
            <w:tcW w:w="510" w:type="dxa"/>
            <w:tcBorders>
              <w:top w:val="nil"/>
              <w:left w:val="nil"/>
              <w:bottom w:val="nil"/>
              <w:right w:val="nil"/>
            </w:tcBorders>
            <w:hideMark/>
          </w:tcPr>
          <w:p w14:paraId="2C4E574D"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4,839,060</w:t>
            </w:r>
          </w:p>
        </w:tc>
        <w:tc>
          <w:tcPr>
            <w:tcW w:w="500" w:type="dxa"/>
            <w:tcBorders>
              <w:top w:val="nil"/>
              <w:left w:val="nil"/>
              <w:bottom w:val="nil"/>
              <w:right w:val="nil"/>
            </w:tcBorders>
            <w:hideMark/>
          </w:tcPr>
          <w:p w14:paraId="5477E80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4,957,574</w:t>
            </w:r>
          </w:p>
        </w:tc>
        <w:tc>
          <w:tcPr>
            <w:tcW w:w="476" w:type="dxa"/>
            <w:tcBorders>
              <w:top w:val="nil"/>
              <w:left w:val="nil"/>
              <w:bottom w:val="nil"/>
              <w:right w:val="nil"/>
            </w:tcBorders>
            <w:hideMark/>
          </w:tcPr>
          <w:p w14:paraId="170D6A8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5,076,012</w:t>
            </w:r>
          </w:p>
        </w:tc>
        <w:tc>
          <w:tcPr>
            <w:tcW w:w="476" w:type="dxa"/>
            <w:tcBorders>
              <w:top w:val="nil"/>
              <w:left w:val="nil"/>
              <w:bottom w:val="nil"/>
              <w:right w:val="nil"/>
            </w:tcBorders>
            <w:hideMark/>
          </w:tcPr>
          <w:p w14:paraId="78BD6F6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5,195,024</w:t>
            </w:r>
          </w:p>
        </w:tc>
        <w:tc>
          <w:tcPr>
            <w:tcW w:w="492" w:type="dxa"/>
            <w:tcBorders>
              <w:top w:val="nil"/>
              <w:left w:val="nil"/>
              <w:bottom w:val="nil"/>
              <w:right w:val="nil"/>
            </w:tcBorders>
            <w:hideMark/>
          </w:tcPr>
          <w:p w14:paraId="16687806"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5,314,166</w:t>
            </w:r>
          </w:p>
        </w:tc>
        <w:tc>
          <w:tcPr>
            <w:tcW w:w="503" w:type="dxa"/>
            <w:tcBorders>
              <w:top w:val="nil"/>
              <w:left w:val="nil"/>
              <w:bottom w:val="nil"/>
              <w:right w:val="nil"/>
            </w:tcBorders>
            <w:hideMark/>
          </w:tcPr>
          <w:p w14:paraId="40D14656"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5,432,973</w:t>
            </w:r>
          </w:p>
        </w:tc>
        <w:tc>
          <w:tcPr>
            <w:tcW w:w="510" w:type="dxa"/>
            <w:tcBorders>
              <w:top w:val="nil"/>
              <w:left w:val="nil"/>
              <w:bottom w:val="nil"/>
              <w:right w:val="nil"/>
            </w:tcBorders>
            <w:hideMark/>
          </w:tcPr>
          <w:p w14:paraId="3784280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5,551,238</w:t>
            </w:r>
          </w:p>
        </w:tc>
        <w:tc>
          <w:tcPr>
            <w:tcW w:w="495" w:type="dxa"/>
            <w:tcBorders>
              <w:top w:val="nil"/>
              <w:left w:val="nil"/>
              <w:bottom w:val="nil"/>
              <w:right w:val="nil"/>
            </w:tcBorders>
            <w:hideMark/>
          </w:tcPr>
          <w:p w14:paraId="63FFBB9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5,669,555</w:t>
            </w:r>
          </w:p>
        </w:tc>
        <w:tc>
          <w:tcPr>
            <w:tcW w:w="482" w:type="dxa"/>
            <w:tcBorders>
              <w:top w:val="nil"/>
              <w:left w:val="nil"/>
              <w:bottom w:val="nil"/>
              <w:right w:val="nil"/>
            </w:tcBorders>
            <w:hideMark/>
          </w:tcPr>
          <w:p w14:paraId="64CCEBD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5,787,706</w:t>
            </w:r>
          </w:p>
        </w:tc>
        <w:tc>
          <w:tcPr>
            <w:tcW w:w="495" w:type="dxa"/>
            <w:tcBorders>
              <w:top w:val="nil"/>
              <w:left w:val="nil"/>
              <w:bottom w:val="nil"/>
              <w:right w:val="nil"/>
            </w:tcBorders>
            <w:hideMark/>
          </w:tcPr>
          <w:p w14:paraId="2480A2B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5,905,747</w:t>
            </w:r>
          </w:p>
        </w:tc>
        <w:tc>
          <w:tcPr>
            <w:tcW w:w="476" w:type="dxa"/>
            <w:tcBorders>
              <w:top w:val="nil"/>
              <w:left w:val="nil"/>
              <w:bottom w:val="nil"/>
              <w:right w:val="nil"/>
            </w:tcBorders>
            <w:hideMark/>
          </w:tcPr>
          <w:p w14:paraId="75EE6FB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6,023,643</w:t>
            </w:r>
          </w:p>
        </w:tc>
        <w:tc>
          <w:tcPr>
            <w:tcW w:w="476" w:type="dxa"/>
            <w:tcBorders>
              <w:top w:val="nil"/>
              <w:left w:val="nil"/>
              <w:bottom w:val="nil"/>
              <w:right w:val="nil"/>
            </w:tcBorders>
            <w:hideMark/>
          </w:tcPr>
          <w:p w14:paraId="57408C48"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6,141,284</w:t>
            </w:r>
          </w:p>
        </w:tc>
      </w:tr>
      <w:tr w:rsidR="00D41971" w14:paraId="34922AFE" w14:textId="77777777" w:rsidTr="00D41971">
        <w:trPr>
          <w:trHeight w:val="135"/>
        </w:trPr>
        <w:tc>
          <w:tcPr>
            <w:tcW w:w="656" w:type="dxa"/>
            <w:tcBorders>
              <w:top w:val="nil"/>
              <w:left w:val="nil"/>
              <w:bottom w:val="nil"/>
              <w:right w:val="nil"/>
            </w:tcBorders>
            <w:hideMark/>
          </w:tcPr>
          <w:p w14:paraId="13135F28"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BORNO</w:t>
            </w:r>
          </w:p>
        </w:tc>
        <w:tc>
          <w:tcPr>
            <w:tcW w:w="671" w:type="dxa"/>
            <w:tcBorders>
              <w:top w:val="nil"/>
              <w:left w:val="nil"/>
              <w:bottom w:val="nil"/>
              <w:right w:val="nil"/>
            </w:tcBorders>
            <w:hideMark/>
          </w:tcPr>
          <w:p w14:paraId="693630CF"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4,171,104</w:t>
            </w:r>
          </w:p>
        </w:tc>
        <w:tc>
          <w:tcPr>
            <w:tcW w:w="486" w:type="dxa"/>
            <w:tcBorders>
              <w:top w:val="nil"/>
              <w:left w:val="nil"/>
              <w:bottom w:val="nil"/>
              <w:right w:val="nil"/>
            </w:tcBorders>
            <w:hideMark/>
          </w:tcPr>
          <w:p w14:paraId="5EFB66A4"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4,311,697</w:t>
            </w:r>
          </w:p>
        </w:tc>
        <w:tc>
          <w:tcPr>
            <w:tcW w:w="480" w:type="dxa"/>
            <w:tcBorders>
              <w:top w:val="nil"/>
              <w:left w:val="nil"/>
              <w:bottom w:val="nil"/>
              <w:right w:val="nil"/>
            </w:tcBorders>
            <w:hideMark/>
          </w:tcPr>
          <w:p w14:paraId="6D9D7B9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4,456,293</w:t>
            </w:r>
          </w:p>
        </w:tc>
        <w:tc>
          <w:tcPr>
            <w:tcW w:w="484" w:type="dxa"/>
            <w:tcBorders>
              <w:top w:val="nil"/>
              <w:left w:val="nil"/>
              <w:bottom w:val="nil"/>
              <w:right w:val="nil"/>
            </w:tcBorders>
            <w:hideMark/>
          </w:tcPr>
          <w:p w14:paraId="4D9A4949"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4,590,977</w:t>
            </w:r>
          </w:p>
        </w:tc>
        <w:tc>
          <w:tcPr>
            <w:tcW w:w="492" w:type="dxa"/>
            <w:tcBorders>
              <w:top w:val="nil"/>
              <w:left w:val="nil"/>
              <w:bottom w:val="nil"/>
              <w:right w:val="nil"/>
            </w:tcBorders>
            <w:hideMark/>
          </w:tcPr>
          <w:p w14:paraId="32FA46A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4,716,157</w:t>
            </w:r>
          </w:p>
        </w:tc>
        <w:tc>
          <w:tcPr>
            <w:tcW w:w="510" w:type="dxa"/>
            <w:tcBorders>
              <w:top w:val="nil"/>
              <w:left w:val="nil"/>
              <w:bottom w:val="nil"/>
              <w:right w:val="nil"/>
            </w:tcBorders>
            <w:hideMark/>
          </w:tcPr>
          <w:p w14:paraId="4675DD1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4,831,836</w:t>
            </w:r>
          </w:p>
        </w:tc>
        <w:tc>
          <w:tcPr>
            <w:tcW w:w="500" w:type="dxa"/>
            <w:tcBorders>
              <w:top w:val="nil"/>
              <w:left w:val="nil"/>
              <w:bottom w:val="nil"/>
              <w:right w:val="nil"/>
            </w:tcBorders>
            <w:hideMark/>
          </w:tcPr>
          <w:p w14:paraId="32AFCCC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4,937,582</w:t>
            </w:r>
          </w:p>
        </w:tc>
        <w:tc>
          <w:tcPr>
            <w:tcW w:w="476" w:type="dxa"/>
            <w:tcBorders>
              <w:top w:val="nil"/>
              <w:left w:val="nil"/>
              <w:bottom w:val="nil"/>
              <w:right w:val="nil"/>
            </w:tcBorders>
            <w:hideMark/>
          </w:tcPr>
          <w:p w14:paraId="1D5050E1"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5,033,360</w:t>
            </w:r>
          </w:p>
        </w:tc>
        <w:tc>
          <w:tcPr>
            <w:tcW w:w="476" w:type="dxa"/>
            <w:tcBorders>
              <w:top w:val="nil"/>
              <w:left w:val="nil"/>
              <w:bottom w:val="nil"/>
              <w:right w:val="nil"/>
            </w:tcBorders>
            <w:hideMark/>
          </w:tcPr>
          <w:p w14:paraId="2D3B860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5,137,240</w:t>
            </w:r>
          </w:p>
        </w:tc>
        <w:tc>
          <w:tcPr>
            <w:tcW w:w="492" w:type="dxa"/>
            <w:tcBorders>
              <w:top w:val="nil"/>
              <w:left w:val="nil"/>
              <w:bottom w:val="nil"/>
              <w:right w:val="nil"/>
            </w:tcBorders>
            <w:hideMark/>
          </w:tcPr>
          <w:p w14:paraId="5F90AC0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5,248,555</w:t>
            </w:r>
          </w:p>
        </w:tc>
        <w:tc>
          <w:tcPr>
            <w:tcW w:w="503" w:type="dxa"/>
            <w:tcBorders>
              <w:top w:val="nil"/>
              <w:left w:val="nil"/>
              <w:bottom w:val="nil"/>
              <w:right w:val="nil"/>
            </w:tcBorders>
            <w:hideMark/>
          </w:tcPr>
          <w:p w14:paraId="4C24765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5,366,703</w:t>
            </w:r>
          </w:p>
        </w:tc>
        <w:tc>
          <w:tcPr>
            <w:tcW w:w="510" w:type="dxa"/>
            <w:tcBorders>
              <w:top w:val="nil"/>
              <w:left w:val="nil"/>
              <w:bottom w:val="nil"/>
              <w:right w:val="nil"/>
            </w:tcBorders>
            <w:hideMark/>
          </w:tcPr>
          <w:p w14:paraId="2DDBB8E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5,491,442</w:t>
            </w:r>
          </w:p>
        </w:tc>
        <w:tc>
          <w:tcPr>
            <w:tcW w:w="495" w:type="dxa"/>
            <w:tcBorders>
              <w:top w:val="nil"/>
              <w:left w:val="nil"/>
              <w:bottom w:val="nil"/>
              <w:right w:val="nil"/>
            </w:tcBorders>
            <w:hideMark/>
          </w:tcPr>
          <w:p w14:paraId="61502CB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5,623,677</w:t>
            </w:r>
          </w:p>
        </w:tc>
        <w:tc>
          <w:tcPr>
            <w:tcW w:w="482" w:type="dxa"/>
            <w:tcBorders>
              <w:top w:val="nil"/>
              <w:left w:val="nil"/>
              <w:bottom w:val="nil"/>
              <w:right w:val="nil"/>
            </w:tcBorders>
            <w:hideMark/>
          </w:tcPr>
          <w:p w14:paraId="5BD10D7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5,751,590</w:t>
            </w:r>
          </w:p>
        </w:tc>
        <w:tc>
          <w:tcPr>
            <w:tcW w:w="495" w:type="dxa"/>
            <w:tcBorders>
              <w:top w:val="nil"/>
              <w:left w:val="nil"/>
              <w:bottom w:val="nil"/>
              <w:right w:val="nil"/>
            </w:tcBorders>
            <w:hideMark/>
          </w:tcPr>
          <w:p w14:paraId="7DFDD6DB"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5,875,471</w:t>
            </w:r>
          </w:p>
        </w:tc>
        <w:tc>
          <w:tcPr>
            <w:tcW w:w="476" w:type="dxa"/>
            <w:tcBorders>
              <w:top w:val="nil"/>
              <w:left w:val="nil"/>
              <w:bottom w:val="nil"/>
              <w:right w:val="nil"/>
            </w:tcBorders>
            <w:hideMark/>
          </w:tcPr>
          <w:p w14:paraId="0E2886D9"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5,995,271</w:t>
            </w:r>
          </w:p>
        </w:tc>
        <w:tc>
          <w:tcPr>
            <w:tcW w:w="476" w:type="dxa"/>
            <w:tcBorders>
              <w:top w:val="nil"/>
              <w:left w:val="nil"/>
              <w:bottom w:val="nil"/>
              <w:right w:val="nil"/>
            </w:tcBorders>
            <w:hideMark/>
          </w:tcPr>
          <w:p w14:paraId="43C9ECE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6,111,462</w:t>
            </w:r>
          </w:p>
        </w:tc>
      </w:tr>
      <w:tr w:rsidR="00D41971" w14:paraId="13DC0C9E" w14:textId="77777777" w:rsidTr="00D41971">
        <w:trPr>
          <w:trHeight w:val="135"/>
        </w:trPr>
        <w:tc>
          <w:tcPr>
            <w:tcW w:w="656" w:type="dxa"/>
            <w:tcBorders>
              <w:top w:val="nil"/>
              <w:left w:val="nil"/>
              <w:bottom w:val="nil"/>
              <w:right w:val="nil"/>
            </w:tcBorders>
            <w:hideMark/>
          </w:tcPr>
          <w:p w14:paraId="66881A4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CROSS RIVER</w:t>
            </w:r>
          </w:p>
        </w:tc>
        <w:tc>
          <w:tcPr>
            <w:tcW w:w="671" w:type="dxa"/>
            <w:tcBorders>
              <w:top w:val="nil"/>
              <w:left w:val="nil"/>
              <w:bottom w:val="nil"/>
              <w:right w:val="nil"/>
            </w:tcBorders>
            <w:hideMark/>
          </w:tcPr>
          <w:p w14:paraId="0E6504F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2,892,988</w:t>
            </w:r>
          </w:p>
        </w:tc>
        <w:tc>
          <w:tcPr>
            <w:tcW w:w="486" w:type="dxa"/>
            <w:tcBorders>
              <w:top w:val="nil"/>
              <w:left w:val="nil"/>
              <w:bottom w:val="nil"/>
              <w:right w:val="nil"/>
            </w:tcBorders>
            <w:hideMark/>
          </w:tcPr>
          <w:p w14:paraId="547D26A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2,987,619</w:t>
            </w:r>
          </w:p>
        </w:tc>
        <w:tc>
          <w:tcPr>
            <w:tcW w:w="480" w:type="dxa"/>
            <w:tcBorders>
              <w:top w:val="nil"/>
              <w:left w:val="nil"/>
              <w:bottom w:val="nil"/>
              <w:right w:val="nil"/>
            </w:tcBorders>
            <w:hideMark/>
          </w:tcPr>
          <w:p w14:paraId="60412FE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3,085,111</w:t>
            </w:r>
          </w:p>
        </w:tc>
        <w:tc>
          <w:tcPr>
            <w:tcW w:w="484" w:type="dxa"/>
            <w:tcBorders>
              <w:top w:val="nil"/>
              <w:left w:val="nil"/>
              <w:bottom w:val="nil"/>
              <w:right w:val="nil"/>
            </w:tcBorders>
            <w:hideMark/>
          </w:tcPr>
          <w:p w14:paraId="3FD7C38E"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3,185,687</w:t>
            </w:r>
          </w:p>
        </w:tc>
        <w:tc>
          <w:tcPr>
            <w:tcW w:w="492" w:type="dxa"/>
            <w:tcBorders>
              <w:top w:val="nil"/>
              <w:left w:val="nil"/>
              <w:bottom w:val="nil"/>
              <w:right w:val="nil"/>
            </w:tcBorders>
            <w:hideMark/>
          </w:tcPr>
          <w:p w14:paraId="5375E41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3,289,317</w:t>
            </w:r>
          </w:p>
        </w:tc>
        <w:tc>
          <w:tcPr>
            <w:tcW w:w="510" w:type="dxa"/>
            <w:tcBorders>
              <w:top w:val="nil"/>
              <w:left w:val="nil"/>
              <w:bottom w:val="nil"/>
              <w:right w:val="nil"/>
            </w:tcBorders>
            <w:hideMark/>
          </w:tcPr>
          <w:p w14:paraId="6CBD4250"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3,395,946</w:t>
            </w:r>
          </w:p>
        </w:tc>
        <w:tc>
          <w:tcPr>
            <w:tcW w:w="500" w:type="dxa"/>
            <w:tcBorders>
              <w:top w:val="nil"/>
              <w:left w:val="nil"/>
              <w:bottom w:val="nil"/>
              <w:right w:val="nil"/>
            </w:tcBorders>
            <w:hideMark/>
          </w:tcPr>
          <w:p w14:paraId="33A5FB16"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3,505,493</w:t>
            </w:r>
          </w:p>
        </w:tc>
        <w:tc>
          <w:tcPr>
            <w:tcW w:w="476" w:type="dxa"/>
            <w:tcBorders>
              <w:top w:val="nil"/>
              <w:left w:val="nil"/>
              <w:bottom w:val="nil"/>
              <w:right w:val="nil"/>
            </w:tcBorders>
            <w:hideMark/>
          </w:tcPr>
          <w:p w14:paraId="019E56EF"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3,617,904</w:t>
            </w:r>
          </w:p>
        </w:tc>
        <w:tc>
          <w:tcPr>
            <w:tcW w:w="476" w:type="dxa"/>
            <w:tcBorders>
              <w:top w:val="nil"/>
              <w:left w:val="nil"/>
              <w:bottom w:val="nil"/>
              <w:right w:val="nil"/>
            </w:tcBorders>
            <w:hideMark/>
          </w:tcPr>
          <w:p w14:paraId="3279BD6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3,725,751</w:t>
            </w:r>
          </w:p>
        </w:tc>
        <w:tc>
          <w:tcPr>
            <w:tcW w:w="492" w:type="dxa"/>
            <w:tcBorders>
              <w:top w:val="nil"/>
              <w:left w:val="nil"/>
              <w:bottom w:val="nil"/>
              <w:right w:val="nil"/>
            </w:tcBorders>
            <w:hideMark/>
          </w:tcPr>
          <w:p w14:paraId="0364FE0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3,828,099</w:t>
            </w:r>
          </w:p>
        </w:tc>
        <w:tc>
          <w:tcPr>
            <w:tcW w:w="503" w:type="dxa"/>
            <w:tcBorders>
              <w:top w:val="nil"/>
              <w:left w:val="nil"/>
              <w:bottom w:val="nil"/>
              <w:right w:val="nil"/>
            </w:tcBorders>
            <w:hideMark/>
          </w:tcPr>
          <w:p w14:paraId="54731CF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3,924,082</w:t>
            </w:r>
          </w:p>
        </w:tc>
        <w:tc>
          <w:tcPr>
            <w:tcW w:w="510" w:type="dxa"/>
            <w:tcBorders>
              <w:top w:val="nil"/>
              <w:left w:val="nil"/>
              <w:bottom w:val="nil"/>
              <w:right w:val="nil"/>
            </w:tcBorders>
            <w:hideMark/>
          </w:tcPr>
          <w:p w14:paraId="5F2A0E12"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4,013,047</w:t>
            </w:r>
          </w:p>
        </w:tc>
        <w:tc>
          <w:tcPr>
            <w:tcW w:w="495" w:type="dxa"/>
            <w:tcBorders>
              <w:top w:val="nil"/>
              <w:left w:val="nil"/>
              <w:bottom w:val="nil"/>
              <w:right w:val="nil"/>
            </w:tcBorders>
            <w:hideMark/>
          </w:tcPr>
          <w:p w14:paraId="6B6AB9D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4,094,739</w:t>
            </w:r>
          </w:p>
        </w:tc>
        <w:tc>
          <w:tcPr>
            <w:tcW w:w="482" w:type="dxa"/>
            <w:tcBorders>
              <w:top w:val="nil"/>
              <w:left w:val="nil"/>
              <w:bottom w:val="nil"/>
              <w:right w:val="nil"/>
            </w:tcBorders>
            <w:hideMark/>
          </w:tcPr>
          <w:p w14:paraId="7867EC6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4,175,020</w:t>
            </w:r>
          </w:p>
        </w:tc>
        <w:tc>
          <w:tcPr>
            <w:tcW w:w="495" w:type="dxa"/>
            <w:tcBorders>
              <w:top w:val="nil"/>
              <w:left w:val="nil"/>
              <w:bottom w:val="nil"/>
              <w:right w:val="nil"/>
            </w:tcBorders>
            <w:hideMark/>
          </w:tcPr>
          <w:p w14:paraId="45E61FE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4,253,698</w:t>
            </w:r>
          </w:p>
        </w:tc>
        <w:tc>
          <w:tcPr>
            <w:tcW w:w="476" w:type="dxa"/>
            <w:tcBorders>
              <w:top w:val="nil"/>
              <w:left w:val="nil"/>
              <w:bottom w:val="nil"/>
              <w:right w:val="nil"/>
            </w:tcBorders>
            <w:hideMark/>
          </w:tcPr>
          <w:p w14:paraId="28621EE8"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4,330,767</w:t>
            </w:r>
          </w:p>
        </w:tc>
        <w:tc>
          <w:tcPr>
            <w:tcW w:w="476" w:type="dxa"/>
            <w:tcBorders>
              <w:top w:val="nil"/>
              <w:left w:val="nil"/>
              <w:bottom w:val="nil"/>
              <w:right w:val="nil"/>
            </w:tcBorders>
            <w:hideMark/>
          </w:tcPr>
          <w:p w14:paraId="57488325"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4,406,204</w:t>
            </w:r>
          </w:p>
        </w:tc>
      </w:tr>
      <w:tr w:rsidR="00D41971" w14:paraId="780B5102" w14:textId="77777777" w:rsidTr="00D41971">
        <w:trPr>
          <w:trHeight w:val="135"/>
        </w:trPr>
        <w:tc>
          <w:tcPr>
            <w:tcW w:w="656" w:type="dxa"/>
            <w:tcBorders>
              <w:top w:val="nil"/>
              <w:left w:val="nil"/>
              <w:bottom w:val="nil"/>
              <w:right w:val="nil"/>
            </w:tcBorders>
            <w:hideMark/>
          </w:tcPr>
          <w:p w14:paraId="7BDCCBA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DELTA</w:t>
            </w:r>
          </w:p>
        </w:tc>
        <w:tc>
          <w:tcPr>
            <w:tcW w:w="671" w:type="dxa"/>
            <w:tcBorders>
              <w:top w:val="nil"/>
              <w:left w:val="nil"/>
              <w:bottom w:val="nil"/>
              <w:right w:val="nil"/>
            </w:tcBorders>
            <w:hideMark/>
          </w:tcPr>
          <w:p w14:paraId="607CF59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4,112,445</w:t>
            </w:r>
          </w:p>
        </w:tc>
        <w:tc>
          <w:tcPr>
            <w:tcW w:w="486" w:type="dxa"/>
            <w:tcBorders>
              <w:top w:val="nil"/>
              <w:left w:val="nil"/>
              <w:bottom w:val="nil"/>
              <w:right w:val="nil"/>
            </w:tcBorders>
            <w:hideMark/>
          </w:tcPr>
          <w:p w14:paraId="34E5B54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4,192,014</w:t>
            </w:r>
          </w:p>
        </w:tc>
        <w:tc>
          <w:tcPr>
            <w:tcW w:w="480" w:type="dxa"/>
            <w:tcBorders>
              <w:top w:val="nil"/>
              <w:left w:val="nil"/>
              <w:bottom w:val="nil"/>
              <w:right w:val="nil"/>
            </w:tcBorders>
            <w:hideMark/>
          </w:tcPr>
          <w:p w14:paraId="6B6883C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4,275,075</w:t>
            </w:r>
          </w:p>
        </w:tc>
        <w:tc>
          <w:tcPr>
            <w:tcW w:w="484" w:type="dxa"/>
            <w:tcBorders>
              <w:top w:val="nil"/>
              <w:left w:val="nil"/>
              <w:bottom w:val="nil"/>
              <w:right w:val="nil"/>
            </w:tcBorders>
            <w:hideMark/>
          </w:tcPr>
          <w:p w14:paraId="2394C72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4,358,889</w:t>
            </w:r>
          </w:p>
        </w:tc>
        <w:tc>
          <w:tcPr>
            <w:tcW w:w="492" w:type="dxa"/>
            <w:tcBorders>
              <w:top w:val="nil"/>
              <w:left w:val="nil"/>
              <w:bottom w:val="nil"/>
              <w:right w:val="nil"/>
            </w:tcBorders>
            <w:hideMark/>
          </w:tcPr>
          <w:p w14:paraId="1DA91D3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4,443,441</w:t>
            </w:r>
          </w:p>
        </w:tc>
        <w:tc>
          <w:tcPr>
            <w:tcW w:w="510" w:type="dxa"/>
            <w:tcBorders>
              <w:top w:val="nil"/>
              <w:left w:val="nil"/>
              <w:bottom w:val="nil"/>
              <w:right w:val="nil"/>
            </w:tcBorders>
            <w:hideMark/>
          </w:tcPr>
          <w:p w14:paraId="7BD30FC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4,528,537</w:t>
            </w:r>
          </w:p>
        </w:tc>
        <w:tc>
          <w:tcPr>
            <w:tcW w:w="500" w:type="dxa"/>
            <w:tcBorders>
              <w:top w:val="nil"/>
              <w:left w:val="nil"/>
              <w:bottom w:val="nil"/>
              <w:right w:val="nil"/>
            </w:tcBorders>
            <w:hideMark/>
          </w:tcPr>
          <w:p w14:paraId="6B118A6D"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4,613,842</w:t>
            </w:r>
          </w:p>
        </w:tc>
        <w:tc>
          <w:tcPr>
            <w:tcW w:w="476" w:type="dxa"/>
            <w:tcBorders>
              <w:top w:val="nil"/>
              <w:left w:val="nil"/>
              <w:bottom w:val="nil"/>
              <w:right w:val="nil"/>
            </w:tcBorders>
            <w:hideMark/>
          </w:tcPr>
          <w:p w14:paraId="1AF873E8"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4,699,157</w:t>
            </w:r>
          </w:p>
        </w:tc>
        <w:tc>
          <w:tcPr>
            <w:tcW w:w="476" w:type="dxa"/>
            <w:tcBorders>
              <w:top w:val="nil"/>
              <w:left w:val="nil"/>
              <w:bottom w:val="nil"/>
              <w:right w:val="nil"/>
            </w:tcBorders>
            <w:hideMark/>
          </w:tcPr>
          <w:p w14:paraId="48834BF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4,789,960</w:t>
            </w:r>
          </w:p>
        </w:tc>
        <w:tc>
          <w:tcPr>
            <w:tcW w:w="492" w:type="dxa"/>
            <w:tcBorders>
              <w:top w:val="nil"/>
              <w:left w:val="nil"/>
              <w:bottom w:val="nil"/>
              <w:right w:val="nil"/>
            </w:tcBorders>
            <w:hideMark/>
          </w:tcPr>
          <w:p w14:paraId="7005536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4,885,710</w:t>
            </w:r>
          </w:p>
        </w:tc>
        <w:tc>
          <w:tcPr>
            <w:tcW w:w="503" w:type="dxa"/>
            <w:tcBorders>
              <w:top w:val="nil"/>
              <w:left w:val="nil"/>
              <w:bottom w:val="nil"/>
              <w:right w:val="nil"/>
            </w:tcBorders>
            <w:hideMark/>
          </w:tcPr>
          <w:p w14:paraId="175CD9F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4,985,899</w:t>
            </w:r>
          </w:p>
        </w:tc>
        <w:tc>
          <w:tcPr>
            <w:tcW w:w="510" w:type="dxa"/>
            <w:tcBorders>
              <w:top w:val="nil"/>
              <w:left w:val="nil"/>
              <w:bottom w:val="nil"/>
              <w:right w:val="nil"/>
            </w:tcBorders>
            <w:hideMark/>
          </w:tcPr>
          <w:p w14:paraId="6022292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5,090,103</w:t>
            </w:r>
          </w:p>
        </w:tc>
        <w:tc>
          <w:tcPr>
            <w:tcW w:w="495" w:type="dxa"/>
            <w:tcBorders>
              <w:top w:val="nil"/>
              <w:left w:val="nil"/>
              <w:bottom w:val="nil"/>
              <w:right w:val="nil"/>
            </w:tcBorders>
            <w:hideMark/>
          </w:tcPr>
          <w:p w14:paraId="199189E6"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5,198,675</w:t>
            </w:r>
          </w:p>
        </w:tc>
        <w:tc>
          <w:tcPr>
            <w:tcW w:w="482" w:type="dxa"/>
            <w:tcBorders>
              <w:top w:val="nil"/>
              <w:left w:val="nil"/>
              <w:bottom w:val="nil"/>
              <w:right w:val="nil"/>
            </w:tcBorders>
            <w:hideMark/>
          </w:tcPr>
          <w:p w14:paraId="7F63F00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5,307,543</w:t>
            </w:r>
          </w:p>
        </w:tc>
        <w:tc>
          <w:tcPr>
            <w:tcW w:w="495" w:type="dxa"/>
            <w:tcBorders>
              <w:top w:val="nil"/>
              <w:left w:val="nil"/>
              <w:bottom w:val="nil"/>
              <w:right w:val="nil"/>
            </w:tcBorders>
            <w:hideMark/>
          </w:tcPr>
          <w:p w14:paraId="37FC349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5,416,738</w:t>
            </w:r>
          </w:p>
        </w:tc>
        <w:tc>
          <w:tcPr>
            <w:tcW w:w="476" w:type="dxa"/>
            <w:tcBorders>
              <w:top w:val="nil"/>
              <w:left w:val="nil"/>
              <w:bottom w:val="nil"/>
              <w:right w:val="nil"/>
            </w:tcBorders>
            <w:hideMark/>
          </w:tcPr>
          <w:p w14:paraId="6179EB4E"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5,526,218</w:t>
            </w:r>
          </w:p>
        </w:tc>
        <w:tc>
          <w:tcPr>
            <w:tcW w:w="476" w:type="dxa"/>
            <w:tcBorders>
              <w:top w:val="nil"/>
              <w:left w:val="nil"/>
              <w:bottom w:val="nil"/>
              <w:right w:val="nil"/>
            </w:tcBorders>
            <w:hideMark/>
          </w:tcPr>
          <w:p w14:paraId="1D44EB8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5,636,145</w:t>
            </w:r>
          </w:p>
        </w:tc>
      </w:tr>
      <w:tr w:rsidR="00D41971" w14:paraId="0A7AD574" w14:textId="77777777" w:rsidTr="00D41971">
        <w:trPr>
          <w:trHeight w:val="135"/>
        </w:trPr>
        <w:tc>
          <w:tcPr>
            <w:tcW w:w="656" w:type="dxa"/>
            <w:tcBorders>
              <w:top w:val="nil"/>
              <w:left w:val="nil"/>
              <w:bottom w:val="nil"/>
              <w:right w:val="nil"/>
            </w:tcBorders>
            <w:hideMark/>
          </w:tcPr>
          <w:p w14:paraId="652FACD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EBONYI</w:t>
            </w:r>
          </w:p>
        </w:tc>
        <w:tc>
          <w:tcPr>
            <w:tcW w:w="671" w:type="dxa"/>
            <w:tcBorders>
              <w:top w:val="nil"/>
              <w:left w:val="nil"/>
              <w:bottom w:val="nil"/>
              <w:right w:val="nil"/>
            </w:tcBorders>
            <w:hideMark/>
          </w:tcPr>
          <w:p w14:paraId="7105A7C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2,176,947</w:t>
            </w:r>
          </w:p>
        </w:tc>
        <w:tc>
          <w:tcPr>
            <w:tcW w:w="486" w:type="dxa"/>
            <w:tcBorders>
              <w:top w:val="nil"/>
              <w:left w:val="nil"/>
              <w:bottom w:val="nil"/>
              <w:right w:val="nil"/>
            </w:tcBorders>
            <w:hideMark/>
          </w:tcPr>
          <w:p w14:paraId="0101DBE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2,230,021</w:t>
            </w:r>
          </w:p>
        </w:tc>
        <w:tc>
          <w:tcPr>
            <w:tcW w:w="480" w:type="dxa"/>
            <w:tcBorders>
              <w:top w:val="nil"/>
              <w:left w:val="nil"/>
              <w:bottom w:val="nil"/>
              <w:right w:val="nil"/>
            </w:tcBorders>
            <w:hideMark/>
          </w:tcPr>
          <w:p w14:paraId="3F5CF9E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2,285,259</w:t>
            </w:r>
          </w:p>
        </w:tc>
        <w:tc>
          <w:tcPr>
            <w:tcW w:w="484" w:type="dxa"/>
            <w:tcBorders>
              <w:top w:val="nil"/>
              <w:left w:val="nil"/>
              <w:bottom w:val="nil"/>
              <w:right w:val="nil"/>
            </w:tcBorders>
            <w:hideMark/>
          </w:tcPr>
          <w:p w14:paraId="6CEC622B"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2,342,009</w:t>
            </w:r>
          </w:p>
        </w:tc>
        <w:tc>
          <w:tcPr>
            <w:tcW w:w="492" w:type="dxa"/>
            <w:tcBorders>
              <w:top w:val="nil"/>
              <w:left w:val="nil"/>
              <w:bottom w:val="nil"/>
              <w:right w:val="nil"/>
            </w:tcBorders>
            <w:hideMark/>
          </w:tcPr>
          <w:p w14:paraId="437F00F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2,400,297</w:t>
            </w:r>
          </w:p>
        </w:tc>
        <w:tc>
          <w:tcPr>
            <w:tcW w:w="510" w:type="dxa"/>
            <w:tcBorders>
              <w:top w:val="nil"/>
              <w:left w:val="nil"/>
              <w:bottom w:val="nil"/>
              <w:right w:val="nil"/>
            </w:tcBorders>
            <w:hideMark/>
          </w:tcPr>
          <w:p w14:paraId="7A54A23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2,460,053</w:t>
            </w:r>
          </w:p>
        </w:tc>
        <w:tc>
          <w:tcPr>
            <w:tcW w:w="500" w:type="dxa"/>
            <w:tcBorders>
              <w:top w:val="nil"/>
              <w:left w:val="nil"/>
              <w:bottom w:val="nil"/>
              <w:right w:val="nil"/>
            </w:tcBorders>
            <w:hideMark/>
          </w:tcPr>
          <w:p w14:paraId="1BE0622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2,521,131</w:t>
            </w:r>
          </w:p>
        </w:tc>
        <w:tc>
          <w:tcPr>
            <w:tcW w:w="476" w:type="dxa"/>
            <w:tcBorders>
              <w:top w:val="nil"/>
              <w:left w:val="nil"/>
              <w:bottom w:val="nil"/>
              <w:right w:val="nil"/>
            </w:tcBorders>
            <w:hideMark/>
          </w:tcPr>
          <w:p w14:paraId="0A21B541"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2,583,471</w:t>
            </w:r>
          </w:p>
        </w:tc>
        <w:tc>
          <w:tcPr>
            <w:tcW w:w="476" w:type="dxa"/>
            <w:tcBorders>
              <w:top w:val="nil"/>
              <w:left w:val="nil"/>
              <w:bottom w:val="nil"/>
              <w:right w:val="nil"/>
            </w:tcBorders>
            <w:hideMark/>
          </w:tcPr>
          <w:p w14:paraId="4A333E9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2,648,349</w:t>
            </w:r>
          </w:p>
        </w:tc>
        <w:tc>
          <w:tcPr>
            <w:tcW w:w="492" w:type="dxa"/>
            <w:tcBorders>
              <w:top w:val="nil"/>
              <w:left w:val="nil"/>
              <w:bottom w:val="nil"/>
              <w:right w:val="nil"/>
            </w:tcBorders>
            <w:hideMark/>
          </w:tcPr>
          <w:p w14:paraId="2AF5786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2,715,675</w:t>
            </w:r>
          </w:p>
        </w:tc>
        <w:tc>
          <w:tcPr>
            <w:tcW w:w="503" w:type="dxa"/>
            <w:tcBorders>
              <w:top w:val="nil"/>
              <w:left w:val="nil"/>
              <w:bottom w:val="nil"/>
              <w:right w:val="nil"/>
            </w:tcBorders>
            <w:hideMark/>
          </w:tcPr>
          <w:p w14:paraId="2619EFA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2,785,306</w:t>
            </w:r>
          </w:p>
        </w:tc>
        <w:tc>
          <w:tcPr>
            <w:tcW w:w="510" w:type="dxa"/>
            <w:tcBorders>
              <w:top w:val="nil"/>
              <w:left w:val="nil"/>
              <w:bottom w:val="nil"/>
              <w:right w:val="nil"/>
            </w:tcBorders>
            <w:hideMark/>
          </w:tcPr>
          <w:p w14:paraId="4C0C7FE9"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2,857,120</w:t>
            </w:r>
          </w:p>
        </w:tc>
        <w:tc>
          <w:tcPr>
            <w:tcW w:w="495" w:type="dxa"/>
            <w:tcBorders>
              <w:top w:val="nil"/>
              <w:left w:val="nil"/>
              <w:bottom w:val="nil"/>
              <w:right w:val="nil"/>
            </w:tcBorders>
            <w:hideMark/>
          </w:tcPr>
          <w:p w14:paraId="1693F31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2,931,444</w:t>
            </w:r>
          </w:p>
        </w:tc>
        <w:tc>
          <w:tcPr>
            <w:tcW w:w="482" w:type="dxa"/>
            <w:tcBorders>
              <w:top w:val="nil"/>
              <w:left w:val="nil"/>
              <w:bottom w:val="nil"/>
              <w:right w:val="nil"/>
            </w:tcBorders>
            <w:hideMark/>
          </w:tcPr>
          <w:p w14:paraId="44E1DDAC"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2,931,444</w:t>
            </w:r>
          </w:p>
        </w:tc>
        <w:tc>
          <w:tcPr>
            <w:tcW w:w="495" w:type="dxa"/>
            <w:tcBorders>
              <w:top w:val="nil"/>
              <w:left w:val="nil"/>
              <w:bottom w:val="nil"/>
              <w:right w:val="nil"/>
            </w:tcBorders>
            <w:hideMark/>
          </w:tcPr>
          <w:p w14:paraId="2801F64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3,084,214</w:t>
            </w:r>
          </w:p>
        </w:tc>
        <w:tc>
          <w:tcPr>
            <w:tcW w:w="476" w:type="dxa"/>
            <w:tcBorders>
              <w:top w:val="nil"/>
              <w:left w:val="nil"/>
              <w:bottom w:val="nil"/>
              <w:right w:val="nil"/>
            </w:tcBorders>
            <w:hideMark/>
          </w:tcPr>
          <w:p w14:paraId="6E52307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3,162,510</w:t>
            </w:r>
          </w:p>
        </w:tc>
        <w:tc>
          <w:tcPr>
            <w:tcW w:w="476" w:type="dxa"/>
            <w:tcBorders>
              <w:top w:val="nil"/>
              <w:left w:val="nil"/>
              <w:bottom w:val="nil"/>
              <w:right w:val="nil"/>
            </w:tcBorders>
            <w:hideMark/>
          </w:tcPr>
          <w:p w14:paraId="6219952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3,242,518</w:t>
            </w:r>
          </w:p>
        </w:tc>
      </w:tr>
      <w:tr w:rsidR="00D41971" w14:paraId="342D822E" w14:textId="77777777" w:rsidTr="00D41971">
        <w:trPr>
          <w:trHeight w:val="135"/>
        </w:trPr>
        <w:tc>
          <w:tcPr>
            <w:tcW w:w="656" w:type="dxa"/>
            <w:tcBorders>
              <w:top w:val="nil"/>
              <w:left w:val="nil"/>
              <w:bottom w:val="nil"/>
              <w:right w:val="nil"/>
            </w:tcBorders>
            <w:hideMark/>
          </w:tcPr>
          <w:p w14:paraId="255B7B0A"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EDO</w:t>
            </w:r>
          </w:p>
        </w:tc>
        <w:tc>
          <w:tcPr>
            <w:tcW w:w="671" w:type="dxa"/>
            <w:tcBorders>
              <w:top w:val="nil"/>
              <w:left w:val="nil"/>
              <w:bottom w:val="nil"/>
              <w:right w:val="nil"/>
            </w:tcBorders>
            <w:hideMark/>
          </w:tcPr>
          <w:p w14:paraId="418BF57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3,233,366</w:t>
            </w:r>
          </w:p>
        </w:tc>
        <w:tc>
          <w:tcPr>
            <w:tcW w:w="486" w:type="dxa"/>
            <w:tcBorders>
              <w:top w:val="nil"/>
              <w:left w:val="nil"/>
              <w:bottom w:val="nil"/>
              <w:right w:val="nil"/>
            </w:tcBorders>
            <w:hideMark/>
          </w:tcPr>
          <w:p w14:paraId="3153BC7B"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3,322,668</w:t>
            </w:r>
          </w:p>
        </w:tc>
        <w:tc>
          <w:tcPr>
            <w:tcW w:w="480" w:type="dxa"/>
            <w:tcBorders>
              <w:top w:val="nil"/>
              <w:left w:val="nil"/>
              <w:bottom w:val="nil"/>
              <w:right w:val="nil"/>
            </w:tcBorders>
            <w:hideMark/>
          </w:tcPr>
          <w:p w14:paraId="747278A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3,414,774</w:t>
            </w:r>
          </w:p>
        </w:tc>
        <w:tc>
          <w:tcPr>
            <w:tcW w:w="484" w:type="dxa"/>
            <w:tcBorders>
              <w:top w:val="nil"/>
              <w:left w:val="nil"/>
              <w:bottom w:val="nil"/>
              <w:right w:val="nil"/>
            </w:tcBorders>
            <w:hideMark/>
          </w:tcPr>
          <w:p w14:paraId="668B5A7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3,505,653</w:t>
            </w:r>
          </w:p>
        </w:tc>
        <w:tc>
          <w:tcPr>
            <w:tcW w:w="492" w:type="dxa"/>
            <w:tcBorders>
              <w:top w:val="nil"/>
              <w:left w:val="nil"/>
              <w:bottom w:val="nil"/>
              <w:right w:val="nil"/>
            </w:tcBorders>
            <w:hideMark/>
          </w:tcPr>
          <w:p w14:paraId="0B1A38E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3,595,335</w:t>
            </w:r>
          </w:p>
        </w:tc>
        <w:tc>
          <w:tcPr>
            <w:tcW w:w="510" w:type="dxa"/>
            <w:tcBorders>
              <w:top w:val="nil"/>
              <w:left w:val="nil"/>
              <w:bottom w:val="nil"/>
              <w:right w:val="nil"/>
            </w:tcBorders>
            <w:hideMark/>
          </w:tcPr>
          <w:p w14:paraId="0806068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3,683,611</w:t>
            </w:r>
          </w:p>
        </w:tc>
        <w:tc>
          <w:tcPr>
            <w:tcW w:w="500" w:type="dxa"/>
            <w:tcBorders>
              <w:top w:val="nil"/>
              <w:left w:val="nil"/>
              <w:bottom w:val="nil"/>
              <w:right w:val="nil"/>
            </w:tcBorders>
            <w:hideMark/>
          </w:tcPr>
          <w:p w14:paraId="6A35589C"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3,770,141</w:t>
            </w:r>
          </w:p>
        </w:tc>
        <w:tc>
          <w:tcPr>
            <w:tcW w:w="476" w:type="dxa"/>
            <w:tcBorders>
              <w:top w:val="nil"/>
              <w:left w:val="nil"/>
              <w:bottom w:val="nil"/>
              <w:right w:val="nil"/>
            </w:tcBorders>
            <w:hideMark/>
          </w:tcPr>
          <w:p w14:paraId="1B954445"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3,854,642</w:t>
            </w:r>
          </w:p>
        </w:tc>
        <w:tc>
          <w:tcPr>
            <w:tcW w:w="476" w:type="dxa"/>
            <w:tcBorders>
              <w:top w:val="nil"/>
              <w:left w:val="nil"/>
              <w:bottom w:val="nil"/>
              <w:right w:val="nil"/>
            </w:tcBorders>
            <w:hideMark/>
          </w:tcPr>
          <w:p w14:paraId="4868DE9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3,944,847</w:t>
            </w:r>
          </w:p>
        </w:tc>
        <w:tc>
          <w:tcPr>
            <w:tcW w:w="492" w:type="dxa"/>
            <w:tcBorders>
              <w:top w:val="nil"/>
              <w:left w:val="nil"/>
              <w:bottom w:val="nil"/>
              <w:right w:val="nil"/>
            </w:tcBorders>
            <w:hideMark/>
          </w:tcPr>
          <w:p w14:paraId="7A30F4D0"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4,040,178</w:t>
            </w:r>
          </w:p>
        </w:tc>
        <w:tc>
          <w:tcPr>
            <w:tcW w:w="503" w:type="dxa"/>
            <w:tcBorders>
              <w:top w:val="nil"/>
              <w:left w:val="nil"/>
              <w:bottom w:val="nil"/>
              <w:right w:val="nil"/>
            </w:tcBorders>
            <w:hideMark/>
          </w:tcPr>
          <w:p w14:paraId="432CD037"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4,140,181</w:t>
            </w:r>
          </w:p>
        </w:tc>
        <w:tc>
          <w:tcPr>
            <w:tcW w:w="510" w:type="dxa"/>
            <w:tcBorders>
              <w:top w:val="nil"/>
              <w:left w:val="nil"/>
              <w:bottom w:val="nil"/>
              <w:right w:val="nil"/>
            </w:tcBorders>
            <w:hideMark/>
          </w:tcPr>
          <w:p w14:paraId="293CA32D"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4,244,511</w:t>
            </w:r>
          </w:p>
        </w:tc>
        <w:tc>
          <w:tcPr>
            <w:tcW w:w="495" w:type="dxa"/>
            <w:tcBorders>
              <w:top w:val="nil"/>
              <w:left w:val="nil"/>
              <w:bottom w:val="nil"/>
              <w:right w:val="nil"/>
            </w:tcBorders>
            <w:hideMark/>
          </w:tcPr>
          <w:p w14:paraId="164CBCF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4,353,500</w:t>
            </w:r>
          </w:p>
        </w:tc>
        <w:tc>
          <w:tcPr>
            <w:tcW w:w="482" w:type="dxa"/>
            <w:tcBorders>
              <w:top w:val="nil"/>
              <w:left w:val="nil"/>
              <w:bottom w:val="nil"/>
              <w:right w:val="nil"/>
            </w:tcBorders>
            <w:hideMark/>
          </w:tcPr>
          <w:p w14:paraId="18FAB58A"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4,461,137</w:t>
            </w:r>
          </w:p>
        </w:tc>
        <w:tc>
          <w:tcPr>
            <w:tcW w:w="495" w:type="dxa"/>
            <w:tcBorders>
              <w:top w:val="nil"/>
              <w:left w:val="nil"/>
              <w:bottom w:val="nil"/>
              <w:right w:val="nil"/>
            </w:tcBorders>
            <w:hideMark/>
          </w:tcPr>
          <w:p w14:paraId="65132621"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4,567,512</w:t>
            </w:r>
          </w:p>
        </w:tc>
        <w:tc>
          <w:tcPr>
            <w:tcW w:w="476" w:type="dxa"/>
            <w:tcBorders>
              <w:top w:val="nil"/>
              <w:left w:val="nil"/>
              <w:bottom w:val="nil"/>
              <w:right w:val="nil"/>
            </w:tcBorders>
            <w:hideMark/>
          </w:tcPr>
          <w:p w14:paraId="2AAAA64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4,672,707</w:t>
            </w:r>
          </w:p>
        </w:tc>
        <w:tc>
          <w:tcPr>
            <w:tcW w:w="476" w:type="dxa"/>
            <w:tcBorders>
              <w:top w:val="nil"/>
              <w:left w:val="nil"/>
              <w:bottom w:val="nil"/>
              <w:right w:val="nil"/>
            </w:tcBorders>
            <w:hideMark/>
          </w:tcPr>
          <w:p w14:paraId="6FB9563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4,777,042</w:t>
            </w:r>
          </w:p>
        </w:tc>
      </w:tr>
      <w:tr w:rsidR="00D41971" w14:paraId="2EAC57B5" w14:textId="77777777" w:rsidTr="00D41971">
        <w:trPr>
          <w:trHeight w:val="135"/>
        </w:trPr>
        <w:tc>
          <w:tcPr>
            <w:tcW w:w="656" w:type="dxa"/>
            <w:tcBorders>
              <w:top w:val="nil"/>
              <w:left w:val="nil"/>
              <w:bottom w:val="nil"/>
              <w:right w:val="nil"/>
            </w:tcBorders>
            <w:hideMark/>
          </w:tcPr>
          <w:p w14:paraId="50E7DE79"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EKITI</w:t>
            </w:r>
          </w:p>
        </w:tc>
        <w:tc>
          <w:tcPr>
            <w:tcW w:w="671" w:type="dxa"/>
            <w:tcBorders>
              <w:top w:val="nil"/>
              <w:left w:val="nil"/>
              <w:bottom w:val="nil"/>
              <w:right w:val="nil"/>
            </w:tcBorders>
            <w:hideMark/>
          </w:tcPr>
          <w:p w14:paraId="6A4EB7E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2,398,957</w:t>
            </w:r>
          </w:p>
        </w:tc>
        <w:tc>
          <w:tcPr>
            <w:tcW w:w="486" w:type="dxa"/>
            <w:tcBorders>
              <w:top w:val="nil"/>
              <w:left w:val="nil"/>
              <w:bottom w:val="nil"/>
              <w:right w:val="nil"/>
            </w:tcBorders>
            <w:hideMark/>
          </w:tcPr>
          <w:p w14:paraId="68F1DAA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2,464,735</w:t>
            </w:r>
          </w:p>
        </w:tc>
        <w:tc>
          <w:tcPr>
            <w:tcW w:w="480" w:type="dxa"/>
            <w:tcBorders>
              <w:top w:val="nil"/>
              <w:left w:val="nil"/>
              <w:bottom w:val="nil"/>
              <w:right w:val="nil"/>
            </w:tcBorders>
            <w:hideMark/>
          </w:tcPr>
          <w:p w14:paraId="215D37CB"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2,532,953</w:t>
            </w:r>
          </w:p>
        </w:tc>
        <w:tc>
          <w:tcPr>
            <w:tcW w:w="484" w:type="dxa"/>
            <w:tcBorders>
              <w:top w:val="nil"/>
              <w:left w:val="nil"/>
              <w:bottom w:val="nil"/>
              <w:right w:val="nil"/>
            </w:tcBorders>
            <w:hideMark/>
          </w:tcPr>
          <w:p w14:paraId="1032306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2,601,870</w:t>
            </w:r>
          </w:p>
        </w:tc>
        <w:tc>
          <w:tcPr>
            <w:tcW w:w="492" w:type="dxa"/>
            <w:tcBorders>
              <w:top w:val="nil"/>
              <w:left w:val="nil"/>
              <w:bottom w:val="nil"/>
              <w:right w:val="nil"/>
            </w:tcBorders>
            <w:hideMark/>
          </w:tcPr>
          <w:p w14:paraId="7077A81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2,671,288</w:t>
            </w:r>
          </w:p>
        </w:tc>
        <w:tc>
          <w:tcPr>
            <w:tcW w:w="510" w:type="dxa"/>
            <w:tcBorders>
              <w:top w:val="nil"/>
              <w:left w:val="nil"/>
              <w:bottom w:val="nil"/>
              <w:right w:val="nil"/>
            </w:tcBorders>
            <w:hideMark/>
          </w:tcPr>
          <w:p w14:paraId="3978A84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2,740,939</w:t>
            </w:r>
          </w:p>
        </w:tc>
        <w:tc>
          <w:tcPr>
            <w:tcW w:w="500" w:type="dxa"/>
            <w:tcBorders>
              <w:top w:val="nil"/>
              <w:left w:val="nil"/>
              <w:bottom w:val="nil"/>
              <w:right w:val="nil"/>
            </w:tcBorders>
            <w:hideMark/>
          </w:tcPr>
          <w:p w14:paraId="64DC02C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2,810,358</w:t>
            </w:r>
          </w:p>
        </w:tc>
        <w:tc>
          <w:tcPr>
            <w:tcW w:w="476" w:type="dxa"/>
            <w:tcBorders>
              <w:top w:val="nil"/>
              <w:left w:val="nil"/>
              <w:bottom w:val="nil"/>
              <w:right w:val="nil"/>
            </w:tcBorders>
            <w:hideMark/>
          </w:tcPr>
          <w:p w14:paraId="67648B5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2,879,180</w:t>
            </w:r>
          </w:p>
        </w:tc>
        <w:tc>
          <w:tcPr>
            <w:tcW w:w="476" w:type="dxa"/>
            <w:tcBorders>
              <w:top w:val="nil"/>
              <w:left w:val="nil"/>
              <w:bottom w:val="nil"/>
              <w:right w:val="nil"/>
            </w:tcBorders>
            <w:hideMark/>
          </w:tcPr>
          <w:p w14:paraId="1741DDF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2,951,454</w:t>
            </w:r>
          </w:p>
        </w:tc>
        <w:tc>
          <w:tcPr>
            <w:tcW w:w="492" w:type="dxa"/>
            <w:tcBorders>
              <w:top w:val="nil"/>
              <w:left w:val="nil"/>
              <w:bottom w:val="nil"/>
              <w:right w:val="nil"/>
            </w:tcBorders>
            <w:hideMark/>
          </w:tcPr>
          <w:p w14:paraId="54ED65B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2,951,454</w:t>
            </w:r>
          </w:p>
        </w:tc>
        <w:tc>
          <w:tcPr>
            <w:tcW w:w="503" w:type="dxa"/>
            <w:tcBorders>
              <w:top w:val="nil"/>
              <w:left w:val="nil"/>
              <w:bottom w:val="nil"/>
              <w:right w:val="nil"/>
            </w:tcBorders>
            <w:hideMark/>
          </w:tcPr>
          <w:p w14:paraId="3264B3B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3,104,755</w:t>
            </w:r>
          </w:p>
        </w:tc>
        <w:tc>
          <w:tcPr>
            <w:tcW w:w="510" w:type="dxa"/>
            <w:tcBorders>
              <w:top w:val="nil"/>
              <w:left w:val="nil"/>
              <w:bottom w:val="nil"/>
              <w:right w:val="nil"/>
            </w:tcBorders>
            <w:hideMark/>
          </w:tcPr>
          <w:p w14:paraId="5C4E515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3,185,220</w:t>
            </w:r>
          </w:p>
        </w:tc>
        <w:tc>
          <w:tcPr>
            <w:tcW w:w="495" w:type="dxa"/>
            <w:tcBorders>
              <w:top w:val="nil"/>
              <w:left w:val="nil"/>
              <w:bottom w:val="nil"/>
              <w:right w:val="nil"/>
            </w:tcBorders>
            <w:hideMark/>
          </w:tcPr>
          <w:p w14:paraId="43932762"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3,268,175</w:t>
            </w:r>
          </w:p>
        </w:tc>
        <w:tc>
          <w:tcPr>
            <w:tcW w:w="482" w:type="dxa"/>
            <w:tcBorders>
              <w:top w:val="nil"/>
              <w:left w:val="nil"/>
              <w:bottom w:val="nil"/>
              <w:right w:val="nil"/>
            </w:tcBorders>
            <w:hideMark/>
          </w:tcPr>
          <w:p w14:paraId="7F5ABDF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3,350,401</w:t>
            </w:r>
          </w:p>
        </w:tc>
        <w:tc>
          <w:tcPr>
            <w:tcW w:w="495" w:type="dxa"/>
            <w:tcBorders>
              <w:top w:val="nil"/>
              <w:left w:val="nil"/>
              <w:bottom w:val="nil"/>
              <w:right w:val="nil"/>
            </w:tcBorders>
            <w:hideMark/>
          </w:tcPr>
          <w:p w14:paraId="5736344C"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3,431,742</w:t>
            </w:r>
          </w:p>
        </w:tc>
        <w:tc>
          <w:tcPr>
            <w:tcW w:w="476" w:type="dxa"/>
            <w:tcBorders>
              <w:top w:val="nil"/>
              <w:left w:val="nil"/>
              <w:bottom w:val="nil"/>
              <w:right w:val="nil"/>
            </w:tcBorders>
            <w:hideMark/>
          </w:tcPr>
          <w:p w14:paraId="55812EC9"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3,512,293</w:t>
            </w:r>
          </w:p>
        </w:tc>
        <w:tc>
          <w:tcPr>
            <w:tcW w:w="476" w:type="dxa"/>
            <w:tcBorders>
              <w:top w:val="nil"/>
              <w:left w:val="nil"/>
              <w:bottom w:val="nil"/>
              <w:right w:val="nil"/>
            </w:tcBorders>
            <w:hideMark/>
          </w:tcPr>
          <w:p w14:paraId="57ECB36E"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3,592,163</w:t>
            </w:r>
          </w:p>
        </w:tc>
      </w:tr>
      <w:tr w:rsidR="00D41971" w14:paraId="6ABEA1AD" w14:textId="77777777" w:rsidTr="00D41971">
        <w:trPr>
          <w:trHeight w:val="135"/>
        </w:trPr>
        <w:tc>
          <w:tcPr>
            <w:tcW w:w="656" w:type="dxa"/>
            <w:tcBorders>
              <w:top w:val="nil"/>
              <w:left w:val="nil"/>
              <w:bottom w:val="nil"/>
              <w:right w:val="nil"/>
            </w:tcBorders>
            <w:hideMark/>
          </w:tcPr>
          <w:p w14:paraId="24AD7EF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ENUGU</w:t>
            </w:r>
          </w:p>
        </w:tc>
        <w:tc>
          <w:tcPr>
            <w:tcW w:w="671" w:type="dxa"/>
            <w:tcBorders>
              <w:top w:val="nil"/>
              <w:left w:val="nil"/>
              <w:bottom w:val="nil"/>
              <w:right w:val="nil"/>
            </w:tcBorders>
            <w:hideMark/>
          </w:tcPr>
          <w:p w14:paraId="2EEBA24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3,267,837</w:t>
            </w:r>
          </w:p>
        </w:tc>
        <w:tc>
          <w:tcPr>
            <w:tcW w:w="486" w:type="dxa"/>
            <w:tcBorders>
              <w:top w:val="nil"/>
              <w:left w:val="nil"/>
              <w:bottom w:val="nil"/>
              <w:right w:val="nil"/>
            </w:tcBorders>
            <w:hideMark/>
          </w:tcPr>
          <w:p w14:paraId="20BCE5D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3,332,691</w:t>
            </w:r>
          </w:p>
        </w:tc>
        <w:tc>
          <w:tcPr>
            <w:tcW w:w="480" w:type="dxa"/>
            <w:tcBorders>
              <w:top w:val="nil"/>
              <w:left w:val="nil"/>
              <w:bottom w:val="nil"/>
              <w:right w:val="nil"/>
            </w:tcBorders>
            <w:hideMark/>
          </w:tcPr>
          <w:p w14:paraId="09C957F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3,400,471</w:t>
            </w:r>
          </w:p>
        </w:tc>
        <w:tc>
          <w:tcPr>
            <w:tcW w:w="484" w:type="dxa"/>
            <w:tcBorders>
              <w:top w:val="nil"/>
              <w:left w:val="nil"/>
              <w:bottom w:val="nil"/>
              <w:right w:val="nil"/>
            </w:tcBorders>
            <w:hideMark/>
          </w:tcPr>
          <w:p w14:paraId="0C40A52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3,473,924</w:t>
            </w:r>
          </w:p>
        </w:tc>
        <w:tc>
          <w:tcPr>
            <w:tcW w:w="492" w:type="dxa"/>
            <w:tcBorders>
              <w:top w:val="nil"/>
              <w:left w:val="nil"/>
              <w:bottom w:val="nil"/>
              <w:right w:val="nil"/>
            </w:tcBorders>
            <w:hideMark/>
          </w:tcPr>
          <w:p w14:paraId="270C9DC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3,553,158</w:t>
            </w:r>
          </w:p>
        </w:tc>
        <w:tc>
          <w:tcPr>
            <w:tcW w:w="510" w:type="dxa"/>
            <w:tcBorders>
              <w:top w:val="nil"/>
              <w:left w:val="nil"/>
              <w:bottom w:val="nil"/>
              <w:right w:val="nil"/>
            </w:tcBorders>
            <w:hideMark/>
          </w:tcPr>
          <w:p w14:paraId="2A0D1E7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3,637,979</w:t>
            </w:r>
          </w:p>
        </w:tc>
        <w:tc>
          <w:tcPr>
            <w:tcW w:w="500" w:type="dxa"/>
            <w:tcBorders>
              <w:top w:val="nil"/>
              <w:left w:val="nil"/>
              <w:bottom w:val="nil"/>
              <w:right w:val="nil"/>
            </w:tcBorders>
            <w:hideMark/>
          </w:tcPr>
          <w:p w14:paraId="54560F1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3,728,114</w:t>
            </w:r>
          </w:p>
        </w:tc>
        <w:tc>
          <w:tcPr>
            <w:tcW w:w="476" w:type="dxa"/>
            <w:tcBorders>
              <w:top w:val="nil"/>
              <w:left w:val="nil"/>
              <w:bottom w:val="nil"/>
              <w:right w:val="nil"/>
            </w:tcBorders>
            <w:hideMark/>
          </w:tcPr>
          <w:p w14:paraId="048E0C7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3,823,387</w:t>
            </w:r>
          </w:p>
        </w:tc>
        <w:tc>
          <w:tcPr>
            <w:tcW w:w="476" w:type="dxa"/>
            <w:tcBorders>
              <w:top w:val="nil"/>
              <w:left w:val="nil"/>
              <w:bottom w:val="nil"/>
              <w:right w:val="nil"/>
            </w:tcBorders>
            <w:hideMark/>
          </w:tcPr>
          <w:p w14:paraId="58804D80"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3,917,615</w:t>
            </w:r>
          </w:p>
        </w:tc>
        <w:tc>
          <w:tcPr>
            <w:tcW w:w="492" w:type="dxa"/>
            <w:tcBorders>
              <w:top w:val="nil"/>
              <w:left w:val="nil"/>
              <w:bottom w:val="nil"/>
              <w:right w:val="nil"/>
            </w:tcBorders>
            <w:hideMark/>
          </w:tcPr>
          <w:p w14:paraId="4D2A0A68"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4,010,294</w:t>
            </w:r>
          </w:p>
        </w:tc>
        <w:tc>
          <w:tcPr>
            <w:tcW w:w="503" w:type="dxa"/>
            <w:tcBorders>
              <w:top w:val="nil"/>
              <w:left w:val="nil"/>
              <w:bottom w:val="nil"/>
              <w:right w:val="nil"/>
            </w:tcBorders>
            <w:hideMark/>
          </w:tcPr>
          <w:p w14:paraId="60DE08A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4,100,649</w:t>
            </w:r>
          </w:p>
        </w:tc>
        <w:tc>
          <w:tcPr>
            <w:tcW w:w="510" w:type="dxa"/>
            <w:tcBorders>
              <w:top w:val="nil"/>
              <w:left w:val="nil"/>
              <w:bottom w:val="nil"/>
              <w:right w:val="nil"/>
            </w:tcBorders>
            <w:hideMark/>
          </w:tcPr>
          <w:p w14:paraId="40FDE1F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4,188,334</w:t>
            </w:r>
          </w:p>
        </w:tc>
        <w:tc>
          <w:tcPr>
            <w:tcW w:w="495" w:type="dxa"/>
            <w:tcBorders>
              <w:top w:val="nil"/>
              <w:left w:val="nil"/>
              <w:bottom w:val="nil"/>
              <w:right w:val="nil"/>
            </w:tcBorders>
            <w:hideMark/>
          </w:tcPr>
          <w:p w14:paraId="66D222D5"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4,273,288</w:t>
            </w:r>
          </w:p>
        </w:tc>
        <w:tc>
          <w:tcPr>
            <w:tcW w:w="482" w:type="dxa"/>
            <w:tcBorders>
              <w:top w:val="nil"/>
              <w:left w:val="nil"/>
              <w:bottom w:val="nil"/>
              <w:right w:val="nil"/>
            </w:tcBorders>
            <w:hideMark/>
          </w:tcPr>
          <w:p w14:paraId="268F336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4,396,098</w:t>
            </w:r>
          </w:p>
        </w:tc>
        <w:tc>
          <w:tcPr>
            <w:tcW w:w="495" w:type="dxa"/>
            <w:tcBorders>
              <w:top w:val="nil"/>
              <w:left w:val="nil"/>
              <w:bottom w:val="nil"/>
              <w:right w:val="nil"/>
            </w:tcBorders>
            <w:hideMark/>
          </w:tcPr>
          <w:p w14:paraId="5EB2B63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4,505,928</w:t>
            </w:r>
          </w:p>
        </w:tc>
        <w:tc>
          <w:tcPr>
            <w:tcW w:w="476" w:type="dxa"/>
            <w:tcBorders>
              <w:top w:val="nil"/>
              <w:left w:val="nil"/>
              <w:bottom w:val="nil"/>
              <w:right w:val="nil"/>
            </w:tcBorders>
            <w:hideMark/>
          </w:tcPr>
          <w:p w14:paraId="0905AC6F"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4,603,802</w:t>
            </w:r>
          </w:p>
        </w:tc>
        <w:tc>
          <w:tcPr>
            <w:tcW w:w="476" w:type="dxa"/>
            <w:tcBorders>
              <w:top w:val="nil"/>
              <w:left w:val="nil"/>
              <w:bottom w:val="nil"/>
              <w:right w:val="nil"/>
            </w:tcBorders>
            <w:hideMark/>
          </w:tcPr>
          <w:p w14:paraId="39B4DE3D"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4,690,053</w:t>
            </w:r>
          </w:p>
        </w:tc>
      </w:tr>
      <w:tr w:rsidR="00D41971" w14:paraId="5EBBC562" w14:textId="77777777" w:rsidTr="00D41971">
        <w:trPr>
          <w:trHeight w:val="135"/>
        </w:trPr>
        <w:tc>
          <w:tcPr>
            <w:tcW w:w="656" w:type="dxa"/>
            <w:tcBorders>
              <w:top w:val="nil"/>
              <w:left w:val="nil"/>
              <w:bottom w:val="nil"/>
              <w:right w:val="nil"/>
            </w:tcBorders>
            <w:hideMark/>
          </w:tcPr>
          <w:p w14:paraId="2E4D49AF"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GOMBE</w:t>
            </w:r>
          </w:p>
        </w:tc>
        <w:tc>
          <w:tcPr>
            <w:tcW w:w="671" w:type="dxa"/>
            <w:tcBorders>
              <w:top w:val="nil"/>
              <w:left w:val="nil"/>
              <w:bottom w:val="nil"/>
              <w:right w:val="nil"/>
            </w:tcBorders>
            <w:hideMark/>
          </w:tcPr>
          <w:p w14:paraId="66107E4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3,267,837</w:t>
            </w:r>
          </w:p>
        </w:tc>
        <w:tc>
          <w:tcPr>
            <w:tcW w:w="486" w:type="dxa"/>
            <w:tcBorders>
              <w:top w:val="nil"/>
              <w:left w:val="nil"/>
              <w:bottom w:val="nil"/>
              <w:right w:val="nil"/>
            </w:tcBorders>
            <w:hideMark/>
          </w:tcPr>
          <w:p w14:paraId="21C8B95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2,448,350</w:t>
            </w:r>
          </w:p>
        </w:tc>
        <w:tc>
          <w:tcPr>
            <w:tcW w:w="480" w:type="dxa"/>
            <w:tcBorders>
              <w:top w:val="nil"/>
              <w:left w:val="nil"/>
              <w:bottom w:val="nil"/>
              <w:right w:val="nil"/>
            </w:tcBorders>
            <w:hideMark/>
          </w:tcPr>
          <w:p w14:paraId="2C7A1E4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2,534,438</w:t>
            </w:r>
          </w:p>
        </w:tc>
        <w:tc>
          <w:tcPr>
            <w:tcW w:w="484" w:type="dxa"/>
            <w:tcBorders>
              <w:top w:val="nil"/>
              <w:left w:val="nil"/>
              <w:bottom w:val="nil"/>
              <w:right w:val="nil"/>
            </w:tcBorders>
            <w:hideMark/>
          </w:tcPr>
          <w:p w14:paraId="63E7AEE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2,623,049</w:t>
            </w:r>
          </w:p>
        </w:tc>
        <w:tc>
          <w:tcPr>
            <w:tcW w:w="492" w:type="dxa"/>
            <w:tcBorders>
              <w:top w:val="nil"/>
              <w:left w:val="nil"/>
              <w:bottom w:val="nil"/>
              <w:right w:val="nil"/>
            </w:tcBorders>
            <w:hideMark/>
          </w:tcPr>
          <w:p w14:paraId="4A2DC77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2,714,145</w:t>
            </w:r>
          </w:p>
        </w:tc>
        <w:tc>
          <w:tcPr>
            <w:tcW w:w="510" w:type="dxa"/>
            <w:tcBorders>
              <w:top w:val="nil"/>
              <w:left w:val="nil"/>
              <w:bottom w:val="nil"/>
              <w:right w:val="nil"/>
            </w:tcBorders>
            <w:hideMark/>
          </w:tcPr>
          <w:p w14:paraId="5949B0C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2,807,884</w:t>
            </w:r>
          </w:p>
        </w:tc>
        <w:tc>
          <w:tcPr>
            <w:tcW w:w="500" w:type="dxa"/>
            <w:tcBorders>
              <w:top w:val="nil"/>
              <w:left w:val="nil"/>
              <w:bottom w:val="nil"/>
              <w:right w:val="nil"/>
            </w:tcBorders>
            <w:hideMark/>
          </w:tcPr>
          <w:p w14:paraId="7B1014B0"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2,904,216</w:t>
            </w:r>
          </w:p>
        </w:tc>
        <w:tc>
          <w:tcPr>
            <w:tcW w:w="476" w:type="dxa"/>
            <w:tcBorders>
              <w:top w:val="nil"/>
              <w:left w:val="nil"/>
              <w:bottom w:val="nil"/>
              <w:right w:val="nil"/>
            </w:tcBorders>
            <w:hideMark/>
          </w:tcPr>
          <w:p w14:paraId="32F6A5F0"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3,003,456</w:t>
            </w:r>
          </w:p>
        </w:tc>
        <w:tc>
          <w:tcPr>
            <w:tcW w:w="476" w:type="dxa"/>
            <w:tcBorders>
              <w:top w:val="nil"/>
              <w:left w:val="nil"/>
              <w:bottom w:val="nil"/>
              <w:right w:val="nil"/>
            </w:tcBorders>
            <w:hideMark/>
          </w:tcPr>
          <w:p w14:paraId="3B48C7B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3,103,782</w:t>
            </w:r>
          </w:p>
        </w:tc>
        <w:tc>
          <w:tcPr>
            <w:tcW w:w="492" w:type="dxa"/>
            <w:tcBorders>
              <w:top w:val="nil"/>
              <w:left w:val="nil"/>
              <w:bottom w:val="nil"/>
              <w:right w:val="nil"/>
            </w:tcBorders>
            <w:hideMark/>
          </w:tcPr>
          <w:p w14:paraId="7222CE6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3,205,287</w:t>
            </w:r>
          </w:p>
        </w:tc>
        <w:tc>
          <w:tcPr>
            <w:tcW w:w="503" w:type="dxa"/>
            <w:tcBorders>
              <w:top w:val="nil"/>
              <w:left w:val="nil"/>
              <w:bottom w:val="nil"/>
              <w:right w:val="nil"/>
            </w:tcBorders>
            <w:hideMark/>
          </w:tcPr>
          <w:p w14:paraId="3C547F1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3,307,801</w:t>
            </w:r>
          </w:p>
        </w:tc>
        <w:tc>
          <w:tcPr>
            <w:tcW w:w="510" w:type="dxa"/>
            <w:tcBorders>
              <w:top w:val="nil"/>
              <w:left w:val="nil"/>
              <w:bottom w:val="nil"/>
              <w:right w:val="nil"/>
            </w:tcBorders>
            <w:hideMark/>
          </w:tcPr>
          <w:p w14:paraId="109B4D3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3,411,323</w:t>
            </w:r>
          </w:p>
        </w:tc>
        <w:tc>
          <w:tcPr>
            <w:tcW w:w="495" w:type="dxa"/>
            <w:tcBorders>
              <w:top w:val="nil"/>
              <w:left w:val="nil"/>
              <w:bottom w:val="nil"/>
              <w:right w:val="nil"/>
            </w:tcBorders>
            <w:hideMark/>
          </w:tcPr>
          <w:p w14:paraId="30EE575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3,516,217</w:t>
            </w:r>
          </w:p>
        </w:tc>
        <w:tc>
          <w:tcPr>
            <w:tcW w:w="482" w:type="dxa"/>
            <w:tcBorders>
              <w:top w:val="nil"/>
              <w:left w:val="nil"/>
              <w:bottom w:val="nil"/>
              <w:right w:val="nil"/>
            </w:tcBorders>
            <w:hideMark/>
          </w:tcPr>
          <w:p w14:paraId="4299004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3,623,462</w:t>
            </w:r>
          </w:p>
        </w:tc>
        <w:tc>
          <w:tcPr>
            <w:tcW w:w="495" w:type="dxa"/>
            <w:tcBorders>
              <w:top w:val="nil"/>
              <w:left w:val="nil"/>
              <w:bottom w:val="nil"/>
              <w:right w:val="nil"/>
            </w:tcBorders>
            <w:hideMark/>
          </w:tcPr>
          <w:p w14:paraId="02AC06E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3,733,100</w:t>
            </w:r>
          </w:p>
        </w:tc>
        <w:tc>
          <w:tcPr>
            <w:tcW w:w="476" w:type="dxa"/>
            <w:tcBorders>
              <w:top w:val="nil"/>
              <w:left w:val="nil"/>
              <w:bottom w:val="nil"/>
              <w:right w:val="nil"/>
            </w:tcBorders>
            <w:hideMark/>
          </w:tcPr>
          <w:p w14:paraId="1C906E82"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3,845,132</w:t>
            </w:r>
          </w:p>
        </w:tc>
        <w:tc>
          <w:tcPr>
            <w:tcW w:w="476" w:type="dxa"/>
            <w:tcBorders>
              <w:top w:val="nil"/>
              <w:left w:val="nil"/>
              <w:bottom w:val="nil"/>
              <w:right w:val="nil"/>
            </w:tcBorders>
            <w:hideMark/>
          </w:tcPr>
          <w:p w14:paraId="6BEC2E5E"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3,960,122</w:t>
            </w:r>
          </w:p>
        </w:tc>
      </w:tr>
      <w:tr w:rsidR="00D41971" w14:paraId="188B50AC" w14:textId="77777777" w:rsidTr="00D41971">
        <w:trPr>
          <w:trHeight w:val="135"/>
        </w:trPr>
        <w:tc>
          <w:tcPr>
            <w:tcW w:w="656" w:type="dxa"/>
            <w:tcBorders>
              <w:top w:val="nil"/>
              <w:left w:val="nil"/>
              <w:bottom w:val="nil"/>
              <w:right w:val="nil"/>
            </w:tcBorders>
            <w:hideMark/>
          </w:tcPr>
          <w:p w14:paraId="6490168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IMO</w:t>
            </w:r>
          </w:p>
        </w:tc>
        <w:tc>
          <w:tcPr>
            <w:tcW w:w="671" w:type="dxa"/>
            <w:tcBorders>
              <w:top w:val="nil"/>
              <w:left w:val="nil"/>
              <w:bottom w:val="nil"/>
              <w:right w:val="nil"/>
            </w:tcBorders>
            <w:hideMark/>
          </w:tcPr>
          <w:p w14:paraId="06BDB97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3,927,563</w:t>
            </w:r>
          </w:p>
        </w:tc>
        <w:tc>
          <w:tcPr>
            <w:tcW w:w="486" w:type="dxa"/>
            <w:tcBorders>
              <w:top w:val="nil"/>
              <w:left w:val="nil"/>
              <w:bottom w:val="nil"/>
              <w:right w:val="nil"/>
            </w:tcBorders>
            <w:hideMark/>
          </w:tcPr>
          <w:p w14:paraId="37803A48"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4,011,289</w:t>
            </w:r>
          </w:p>
        </w:tc>
        <w:tc>
          <w:tcPr>
            <w:tcW w:w="480" w:type="dxa"/>
            <w:tcBorders>
              <w:top w:val="nil"/>
              <w:left w:val="nil"/>
              <w:bottom w:val="nil"/>
              <w:right w:val="nil"/>
            </w:tcBorders>
            <w:hideMark/>
          </w:tcPr>
          <w:p w14:paraId="4D48BD4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4,097,660</w:t>
            </w:r>
          </w:p>
        </w:tc>
        <w:tc>
          <w:tcPr>
            <w:tcW w:w="484" w:type="dxa"/>
            <w:tcBorders>
              <w:top w:val="nil"/>
              <w:left w:val="nil"/>
              <w:bottom w:val="nil"/>
              <w:right w:val="nil"/>
            </w:tcBorders>
            <w:hideMark/>
          </w:tcPr>
          <w:p w14:paraId="7A919CC3"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4,187,079</w:t>
            </w:r>
          </w:p>
        </w:tc>
        <w:tc>
          <w:tcPr>
            <w:tcW w:w="492" w:type="dxa"/>
            <w:tcBorders>
              <w:top w:val="nil"/>
              <w:left w:val="nil"/>
              <w:bottom w:val="nil"/>
              <w:right w:val="nil"/>
            </w:tcBorders>
            <w:hideMark/>
          </w:tcPr>
          <w:p w14:paraId="3F37D47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4,279,489</w:t>
            </w:r>
          </w:p>
        </w:tc>
        <w:tc>
          <w:tcPr>
            <w:tcW w:w="510" w:type="dxa"/>
            <w:tcBorders>
              <w:top w:val="nil"/>
              <w:left w:val="nil"/>
              <w:bottom w:val="nil"/>
              <w:right w:val="nil"/>
            </w:tcBorders>
            <w:hideMark/>
          </w:tcPr>
          <w:p w14:paraId="5BDF656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4,374,817</w:t>
            </w:r>
          </w:p>
        </w:tc>
        <w:tc>
          <w:tcPr>
            <w:tcW w:w="500" w:type="dxa"/>
            <w:tcBorders>
              <w:top w:val="nil"/>
              <w:left w:val="nil"/>
              <w:bottom w:val="nil"/>
              <w:right w:val="nil"/>
            </w:tcBorders>
            <w:hideMark/>
          </w:tcPr>
          <w:p w14:paraId="2441D76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4,472,606</w:t>
            </w:r>
          </w:p>
        </w:tc>
        <w:tc>
          <w:tcPr>
            <w:tcW w:w="476" w:type="dxa"/>
            <w:tcBorders>
              <w:top w:val="nil"/>
              <w:left w:val="nil"/>
              <w:bottom w:val="nil"/>
              <w:right w:val="nil"/>
            </w:tcBorders>
            <w:hideMark/>
          </w:tcPr>
          <w:p w14:paraId="0CF1E3C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4,572,581</w:t>
            </w:r>
          </w:p>
        </w:tc>
        <w:tc>
          <w:tcPr>
            <w:tcW w:w="476" w:type="dxa"/>
            <w:tcBorders>
              <w:top w:val="nil"/>
              <w:left w:val="nil"/>
              <w:bottom w:val="nil"/>
              <w:right w:val="nil"/>
            </w:tcBorders>
            <w:hideMark/>
          </w:tcPr>
          <w:p w14:paraId="36BC6D8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4,673,183</w:t>
            </w:r>
          </w:p>
        </w:tc>
        <w:tc>
          <w:tcPr>
            <w:tcW w:w="492" w:type="dxa"/>
            <w:tcBorders>
              <w:top w:val="nil"/>
              <w:left w:val="nil"/>
              <w:bottom w:val="nil"/>
              <w:right w:val="nil"/>
            </w:tcBorders>
            <w:hideMark/>
          </w:tcPr>
          <w:p w14:paraId="75C3009A"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4,773,738</w:t>
            </w:r>
          </w:p>
        </w:tc>
        <w:tc>
          <w:tcPr>
            <w:tcW w:w="503" w:type="dxa"/>
            <w:tcBorders>
              <w:top w:val="nil"/>
              <w:left w:val="nil"/>
              <w:bottom w:val="nil"/>
              <w:right w:val="nil"/>
            </w:tcBorders>
            <w:hideMark/>
          </w:tcPr>
          <w:p w14:paraId="54FAF9FF"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4,873,654</w:t>
            </w:r>
          </w:p>
        </w:tc>
        <w:tc>
          <w:tcPr>
            <w:tcW w:w="510" w:type="dxa"/>
            <w:tcBorders>
              <w:top w:val="nil"/>
              <w:left w:val="nil"/>
              <w:bottom w:val="nil"/>
              <w:right w:val="nil"/>
            </w:tcBorders>
            <w:hideMark/>
          </w:tcPr>
          <w:p w14:paraId="3B5594C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4,972,386</w:t>
            </w:r>
          </w:p>
        </w:tc>
        <w:tc>
          <w:tcPr>
            <w:tcW w:w="495" w:type="dxa"/>
            <w:tcBorders>
              <w:top w:val="nil"/>
              <w:left w:val="nil"/>
              <w:bottom w:val="nil"/>
              <w:right w:val="nil"/>
            </w:tcBorders>
            <w:hideMark/>
          </w:tcPr>
          <w:p w14:paraId="5D38D09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5,070,149</w:t>
            </w:r>
          </w:p>
        </w:tc>
        <w:tc>
          <w:tcPr>
            <w:tcW w:w="482" w:type="dxa"/>
            <w:tcBorders>
              <w:top w:val="nil"/>
              <w:left w:val="nil"/>
              <w:bottom w:val="nil"/>
              <w:right w:val="nil"/>
            </w:tcBorders>
            <w:hideMark/>
          </w:tcPr>
          <w:p w14:paraId="67A7CD5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5,167,722</w:t>
            </w:r>
          </w:p>
        </w:tc>
        <w:tc>
          <w:tcPr>
            <w:tcW w:w="495" w:type="dxa"/>
            <w:tcBorders>
              <w:top w:val="nil"/>
              <w:left w:val="nil"/>
              <w:bottom w:val="nil"/>
              <w:right w:val="nil"/>
            </w:tcBorders>
            <w:hideMark/>
          </w:tcPr>
          <w:p w14:paraId="2B7E105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5,265,082</w:t>
            </w:r>
          </w:p>
        </w:tc>
        <w:tc>
          <w:tcPr>
            <w:tcW w:w="476" w:type="dxa"/>
            <w:tcBorders>
              <w:top w:val="nil"/>
              <w:left w:val="nil"/>
              <w:bottom w:val="nil"/>
              <w:right w:val="nil"/>
            </w:tcBorders>
            <w:hideMark/>
          </w:tcPr>
          <w:p w14:paraId="1E45FC9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5,362,138</w:t>
            </w:r>
          </w:p>
        </w:tc>
        <w:tc>
          <w:tcPr>
            <w:tcW w:w="476" w:type="dxa"/>
            <w:tcBorders>
              <w:top w:val="nil"/>
              <w:left w:val="nil"/>
              <w:bottom w:val="nil"/>
              <w:right w:val="nil"/>
            </w:tcBorders>
            <w:hideMark/>
          </w:tcPr>
          <w:p w14:paraId="7DF76FD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5,459,337</w:t>
            </w:r>
          </w:p>
        </w:tc>
      </w:tr>
      <w:tr w:rsidR="00D41971" w14:paraId="05FCD810" w14:textId="77777777" w:rsidTr="00D41971">
        <w:trPr>
          <w:trHeight w:val="135"/>
        </w:trPr>
        <w:tc>
          <w:tcPr>
            <w:tcW w:w="656" w:type="dxa"/>
            <w:tcBorders>
              <w:top w:val="nil"/>
              <w:left w:val="nil"/>
              <w:bottom w:val="nil"/>
              <w:right w:val="nil"/>
            </w:tcBorders>
            <w:hideMark/>
          </w:tcPr>
          <w:p w14:paraId="33A292CD"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JIGAWA</w:t>
            </w:r>
          </w:p>
        </w:tc>
        <w:tc>
          <w:tcPr>
            <w:tcW w:w="671" w:type="dxa"/>
            <w:tcBorders>
              <w:top w:val="nil"/>
              <w:left w:val="nil"/>
              <w:bottom w:val="nil"/>
              <w:right w:val="nil"/>
            </w:tcBorders>
            <w:hideMark/>
          </w:tcPr>
          <w:p w14:paraId="7EE6A4C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4,361,002</w:t>
            </w:r>
          </w:p>
        </w:tc>
        <w:tc>
          <w:tcPr>
            <w:tcW w:w="486" w:type="dxa"/>
            <w:tcBorders>
              <w:top w:val="nil"/>
              <w:left w:val="nil"/>
              <w:bottom w:val="nil"/>
              <w:right w:val="nil"/>
            </w:tcBorders>
            <w:hideMark/>
          </w:tcPr>
          <w:p w14:paraId="714C4C1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4,505,748</w:t>
            </w:r>
          </w:p>
        </w:tc>
        <w:tc>
          <w:tcPr>
            <w:tcW w:w="480" w:type="dxa"/>
            <w:tcBorders>
              <w:top w:val="nil"/>
              <w:left w:val="nil"/>
              <w:bottom w:val="nil"/>
              <w:right w:val="nil"/>
            </w:tcBorders>
            <w:hideMark/>
          </w:tcPr>
          <w:p w14:paraId="1711156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4,655,575</w:t>
            </w:r>
          </w:p>
        </w:tc>
        <w:tc>
          <w:tcPr>
            <w:tcW w:w="484" w:type="dxa"/>
            <w:tcBorders>
              <w:top w:val="nil"/>
              <w:left w:val="nil"/>
              <w:bottom w:val="nil"/>
              <w:right w:val="nil"/>
            </w:tcBorders>
            <w:hideMark/>
          </w:tcPr>
          <w:p w14:paraId="056F1006"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4,814,643</w:t>
            </w:r>
          </w:p>
        </w:tc>
        <w:tc>
          <w:tcPr>
            <w:tcW w:w="492" w:type="dxa"/>
            <w:tcBorders>
              <w:top w:val="nil"/>
              <w:left w:val="nil"/>
              <w:bottom w:val="nil"/>
              <w:right w:val="nil"/>
            </w:tcBorders>
            <w:hideMark/>
          </w:tcPr>
          <w:p w14:paraId="10C6767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4,983,139</w:t>
            </w:r>
          </w:p>
        </w:tc>
        <w:tc>
          <w:tcPr>
            <w:tcW w:w="510" w:type="dxa"/>
            <w:tcBorders>
              <w:top w:val="nil"/>
              <w:left w:val="nil"/>
              <w:bottom w:val="nil"/>
              <w:right w:val="nil"/>
            </w:tcBorders>
            <w:hideMark/>
          </w:tcPr>
          <w:p w14:paraId="28BBAD97"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5,161,158</w:t>
            </w:r>
          </w:p>
        </w:tc>
        <w:tc>
          <w:tcPr>
            <w:tcW w:w="500" w:type="dxa"/>
            <w:tcBorders>
              <w:top w:val="nil"/>
              <w:left w:val="nil"/>
              <w:bottom w:val="nil"/>
              <w:right w:val="nil"/>
            </w:tcBorders>
            <w:hideMark/>
          </w:tcPr>
          <w:p w14:paraId="42FF4515"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5,349,168</w:t>
            </w:r>
          </w:p>
        </w:tc>
        <w:tc>
          <w:tcPr>
            <w:tcW w:w="476" w:type="dxa"/>
            <w:tcBorders>
              <w:top w:val="nil"/>
              <w:left w:val="nil"/>
              <w:bottom w:val="nil"/>
              <w:right w:val="nil"/>
            </w:tcBorders>
            <w:hideMark/>
          </w:tcPr>
          <w:p w14:paraId="560A1E8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5,547,687</w:t>
            </w:r>
          </w:p>
        </w:tc>
        <w:tc>
          <w:tcPr>
            <w:tcW w:w="476" w:type="dxa"/>
            <w:tcBorders>
              <w:top w:val="nil"/>
              <w:left w:val="nil"/>
              <w:bottom w:val="nil"/>
              <w:right w:val="nil"/>
            </w:tcBorders>
            <w:hideMark/>
          </w:tcPr>
          <w:p w14:paraId="5D4304F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5,747,033</w:t>
            </w:r>
          </w:p>
        </w:tc>
        <w:tc>
          <w:tcPr>
            <w:tcW w:w="492" w:type="dxa"/>
            <w:tcBorders>
              <w:top w:val="nil"/>
              <w:left w:val="nil"/>
              <w:bottom w:val="nil"/>
              <w:right w:val="nil"/>
            </w:tcBorders>
            <w:hideMark/>
          </w:tcPr>
          <w:p w14:paraId="6F21D68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5,947,966</w:t>
            </w:r>
          </w:p>
        </w:tc>
        <w:tc>
          <w:tcPr>
            <w:tcW w:w="503" w:type="dxa"/>
            <w:tcBorders>
              <w:top w:val="nil"/>
              <w:left w:val="nil"/>
              <w:bottom w:val="nil"/>
              <w:right w:val="nil"/>
            </w:tcBorders>
            <w:hideMark/>
          </w:tcPr>
          <w:p w14:paraId="0030341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6,150,337</w:t>
            </w:r>
          </w:p>
        </w:tc>
        <w:tc>
          <w:tcPr>
            <w:tcW w:w="510" w:type="dxa"/>
            <w:tcBorders>
              <w:top w:val="nil"/>
              <w:left w:val="nil"/>
              <w:bottom w:val="nil"/>
              <w:right w:val="nil"/>
            </w:tcBorders>
            <w:hideMark/>
          </w:tcPr>
          <w:p w14:paraId="544A3209"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6,354,507</w:t>
            </w:r>
          </w:p>
        </w:tc>
        <w:tc>
          <w:tcPr>
            <w:tcW w:w="495" w:type="dxa"/>
            <w:tcBorders>
              <w:top w:val="nil"/>
              <w:left w:val="nil"/>
              <w:bottom w:val="nil"/>
              <w:right w:val="nil"/>
            </w:tcBorders>
            <w:hideMark/>
          </w:tcPr>
          <w:p w14:paraId="3D6E7683"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6,561,451</w:t>
            </w:r>
          </w:p>
        </w:tc>
        <w:tc>
          <w:tcPr>
            <w:tcW w:w="482" w:type="dxa"/>
            <w:tcBorders>
              <w:top w:val="nil"/>
              <w:left w:val="nil"/>
              <w:bottom w:val="nil"/>
              <w:right w:val="nil"/>
            </w:tcBorders>
            <w:hideMark/>
          </w:tcPr>
          <w:p w14:paraId="51C54F6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6,779,080</w:t>
            </w:r>
          </w:p>
        </w:tc>
        <w:tc>
          <w:tcPr>
            <w:tcW w:w="495" w:type="dxa"/>
            <w:tcBorders>
              <w:top w:val="nil"/>
              <w:left w:val="nil"/>
              <w:bottom w:val="nil"/>
              <w:right w:val="nil"/>
            </w:tcBorders>
            <w:hideMark/>
          </w:tcPr>
          <w:p w14:paraId="198373F7"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7,007,317</w:t>
            </w:r>
          </w:p>
        </w:tc>
        <w:tc>
          <w:tcPr>
            <w:tcW w:w="476" w:type="dxa"/>
            <w:tcBorders>
              <w:top w:val="nil"/>
              <w:left w:val="nil"/>
              <w:bottom w:val="nil"/>
              <w:right w:val="nil"/>
            </w:tcBorders>
            <w:hideMark/>
          </w:tcPr>
          <w:p w14:paraId="63048CE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7,246,906</w:t>
            </w:r>
          </w:p>
        </w:tc>
        <w:tc>
          <w:tcPr>
            <w:tcW w:w="476" w:type="dxa"/>
            <w:tcBorders>
              <w:top w:val="nil"/>
              <w:left w:val="nil"/>
              <w:bottom w:val="nil"/>
              <w:right w:val="nil"/>
            </w:tcBorders>
            <w:hideMark/>
          </w:tcPr>
          <w:p w14:paraId="409DEF9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7,499,059</w:t>
            </w:r>
          </w:p>
        </w:tc>
      </w:tr>
      <w:tr w:rsidR="00D41971" w14:paraId="73A4E755" w14:textId="77777777" w:rsidTr="00D41971">
        <w:trPr>
          <w:trHeight w:val="135"/>
        </w:trPr>
        <w:tc>
          <w:tcPr>
            <w:tcW w:w="656" w:type="dxa"/>
            <w:tcBorders>
              <w:top w:val="nil"/>
              <w:left w:val="nil"/>
              <w:bottom w:val="nil"/>
              <w:right w:val="nil"/>
            </w:tcBorders>
            <w:hideMark/>
          </w:tcPr>
          <w:p w14:paraId="4FF9826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KADUNA</w:t>
            </w:r>
          </w:p>
        </w:tc>
        <w:tc>
          <w:tcPr>
            <w:tcW w:w="671" w:type="dxa"/>
            <w:tcBorders>
              <w:top w:val="nil"/>
              <w:left w:val="nil"/>
              <w:bottom w:val="nil"/>
              <w:right w:val="nil"/>
            </w:tcBorders>
            <w:hideMark/>
          </w:tcPr>
          <w:p w14:paraId="320B8F4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6,113,503</w:t>
            </w:r>
          </w:p>
        </w:tc>
        <w:tc>
          <w:tcPr>
            <w:tcW w:w="486" w:type="dxa"/>
            <w:tcBorders>
              <w:top w:val="nil"/>
              <w:left w:val="nil"/>
              <w:bottom w:val="nil"/>
              <w:right w:val="nil"/>
            </w:tcBorders>
            <w:hideMark/>
          </w:tcPr>
          <w:p w14:paraId="0084F1B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6,279,678</w:t>
            </w:r>
          </w:p>
        </w:tc>
        <w:tc>
          <w:tcPr>
            <w:tcW w:w="480" w:type="dxa"/>
            <w:tcBorders>
              <w:top w:val="nil"/>
              <w:left w:val="nil"/>
              <w:bottom w:val="nil"/>
              <w:right w:val="nil"/>
            </w:tcBorders>
            <w:hideMark/>
          </w:tcPr>
          <w:p w14:paraId="073A89B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6,454,239</w:t>
            </w:r>
          </w:p>
        </w:tc>
        <w:tc>
          <w:tcPr>
            <w:tcW w:w="484" w:type="dxa"/>
            <w:tcBorders>
              <w:top w:val="nil"/>
              <w:left w:val="nil"/>
              <w:bottom w:val="nil"/>
              <w:right w:val="nil"/>
            </w:tcBorders>
            <w:hideMark/>
          </w:tcPr>
          <w:p w14:paraId="6BC147AE"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6,620,107</w:t>
            </w:r>
          </w:p>
        </w:tc>
        <w:tc>
          <w:tcPr>
            <w:tcW w:w="492" w:type="dxa"/>
            <w:tcBorders>
              <w:top w:val="nil"/>
              <w:left w:val="nil"/>
              <w:bottom w:val="nil"/>
              <w:right w:val="nil"/>
            </w:tcBorders>
            <w:hideMark/>
          </w:tcPr>
          <w:p w14:paraId="70E7D7A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6,776,631</w:t>
            </w:r>
          </w:p>
        </w:tc>
        <w:tc>
          <w:tcPr>
            <w:tcW w:w="510" w:type="dxa"/>
            <w:tcBorders>
              <w:top w:val="nil"/>
              <w:left w:val="nil"/>
              <w:bottom w:val="nil"/>
              <w:right w:val="nil"/>
            </w:tcBorders>
            <w:hideMark/>
          </w:tcPr>
          <w:p w14:paraId="09483600"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6,922,330</w:t>
            </w:r>
          </w:p>
        </w:tc>
        <w:tc>
          <w:tcPr>
            <w:tcW w:w="500" w:type="dxa"/>
            <w:tcBorders>
              <w:top w:val="nil"/>
              <w:left w:val="nil"/>
              <w:bottom w:val="nil"/>
              <w:right w:val="nil"/>
            </w:tcBorders>
            <w:hideMark/>
          </w:tcPr>
          <w:p w14:paraId="324C50E1"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7,055,966</w:t>
            </w:r>
          </w:p>
        </w:tc>
        <w:tc>
          <w:tcPr>
            <w:tcW w:w="476" w:type="dxa"/>
            <w:tcBorders>
              <w:top w:val="nil"/>
              <w:left w:val="nil"/>
              <w:bottom w:val="nil"/>
              <w:right w:val="nil"/>
            </w:tcBorders>
            <w:hideMark/>
          </w:tcPr>
          <w:p w14:paraId="34C7880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7,176,135</w:t>
            </w:r>
          </w:p>
        </w:tc>
        <w:tc>
          <w:tcPr>
            <w:tcW w:w="476" w:type="dxa"/>
            <w:tcBorders>
              <w:top w:val="nil"/>
              <w:left w:val="nil"/>
              <w:bottom w:val="nil"/>
              <w:right w:val="nil"/>
            </w:tcBorders>
            <w:hideMark/>
          </w:tcPr>
          <w:p w14:paraId="65BA488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7,320,414</w:t>
            </w:r>
          </w:p>
        </w:tc>
        <w:tc>
          <w:tcPr>
            <w:tcW w:w="492" w:type="dxa"/>
            <w:tcBorders>
              <w:top w:val="nil"/>
              <w:left w:val="nil"/>
              <w:bottom w:val="nil"/>
              <w:right w:val="nil"/>
            </w:tcBorders>
            <w:hideMark/>
          </w:tcPr>
          <w:p w14:paraId="367DA15D"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7,487,845</w:t>
            </w:r>
          </w:p>
        </w:tc>
        <w:tc>
          <w:tcPr>
            <w:tcW w:w="503" w:type="dxa"/>
            <w:tcBorders>
              <w:top w:val="nil"/>
              <w:left w:val="nil"/>
              <w:bottom w:val="nil"/>
              <w:right w:val="nil"/>
            </w:tcBorders>
            <w:hideMark/>
          </w:tcPr>
          <w:p w14:paraId="0CA42E5A"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7,678,078</w:t>
            </w:r>
          </w:p>
        </w:tc>
        <w:tc>
          <w:tcPr>
            <w:tcW w:w="510" w:type="dxa"/>
            <w:tcBorders>
              <w:top w:val="nil"/>
              <w:left w:val="nil"/>
              <w:bottom w:val="nil"/>
              <w:right w:val="nil"/>
            </w:tcBorders>
            <w:hideMark/>
          </w:tcPr>
          <w:p w14:paraId="1192E3B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7,891,256</w:t>
            </w:r>
          </w:p>
        </w:tc>
        <w:tc>
          <w:tcPr>
            <w:tcW w:w="495" w:type="dxa"/>
            <w:tcBorders>
              <w:top w:val="nil"/>
              <w:left w:val="nil"/>
              <w:bottom w:val="nil"/>
              <w:right w:val="nil"/>
            </w:tcBorders>
            <w:hideMark/>
          </w:tcPr>
          <w:p w14:paraId="4B361BE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8,105,251</w:t>
            </w:r>
          </w:p>
        </w:tc>
        <w:tc>
          <w:tcPr>
            <w:tcW w:w="482" w:type="dxa"/>
            <w:tcBorders>
              <w:top w:val="nil"/>
              <w:left w:val="nil"/>
              <w:bottom w:val="nil"/>
              <w:right w:val="nil"/>
            </w:tcBorders>
            <w:hideMark/>
          </w:tcPr>
          <w:p w14:paraId="75DA1B0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8,324,285</w:t>
            </w:r>
          </w:p>
        </w:tc>
        <w:tc>
          <w:tcPr>
            <w:tcW w:w="495" w:type="dxa"/>
            <w:tcBorders>
              <w:top w:val="nil"/>
              <w:left w:val="nil"/>
              <w:bottom w:val="nil"/>
              <w:right w:val="nil"/>
            </w:tcBorders>
            <w:hideMark/>
          </w:tcPr>
          <w:p w14:paraId="4B4BC3C5"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8,549,066</w:t>
            </w:r>
          </w:p>
        </w:tc>
        <w:tc>
          <w:tcPr>
            <w:tcW w:w="476" w:type="dxa"/>
            <w:tcBorders>
              <w:top w:val="nil"/>
              <w:left w:val="nil"/>
              <w:bottom w:val="nil"/>
              <w:right w:val="nil"/>
            </w:tcBorders>
            <w:hideMark/>
          </w:tcPr>
          <w:p w14:paraId="34A22985"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8,779,665</w:t>
            </w:r>
          </w:p>
        </w:tc>
        <w:tc>
          <w:tcPr>
            <w:tcW w:w="476" w:type="dxa"/>
            <w:tcBorders>
              <w:top w:val="nil"/>
              <w:left w:val="nil"/>
              <w:bottom w:val="nil"/>
              <w:right w:val="nil"/>
            </w:tcBorders>
            <w:hideMark/>
          </w:tcPr>
          <w:p w14:paraId="4C1F9BB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9,032,181</w:t>
            </w:r>
          </w:p>
        </w:tc>
      </w:tr>
      <w:tr w:rsidR="00D41971" w14:paraId="3842487B" w14:textId="77777777" w:rsidTr="00D41971">
        <w:trPr>
          <w:trHeight w:val="135"/>
        </w:trPr>
        <w:tc>
          <w:tcPr>
            <w:tcW w:w="656" w:type="dxa"/>
            <w:tcBorders>
              <w:top w:val="nil"/>
              <w:left w:val="nil"/>
              <w:bottom w:val="nil"/>
              <w:right w:val="nil"/>
            </w:tcBorders>
            <w:hideMark/>
          </w:tcPr>
          <w:p w14:paraId="184BA8C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KANO</w:t>
            </w:r>
          </w:p>
        </w:tc>
        <w:tc>
          <w:tcPr>
            <w:tcW w:w="671" w:type="dxa"/>
            <w:tcBorders>
              <w:top w:val="nil"/>
              <w:left w:val="nil"/>
              <w:bottom w:val="nil"/>
              <w:right w:val="nil"/>
            </w:tcBorders>
            <w:hideMark/>
          </w:tcPr>
          <w:p w14:paraId="2995DE2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9,401,288</w:t>
            </w:r>
          </w:p>
        </w:tc>
        <w:tc>
          <w:tcPr>
            <w:tcW w:w="486" w:type="dxa"/>
            <w:tcBorders>
              <w:top w:val="nil"/>
              <w:left w:val="nil"/>
              <w:bottom w:val="nil"/>
              <w:right w:val="nil"/>
            </w:tcBorders>
            <w:hideMark/>
          </w:tcPr>
          <w:p w14:paraId="7577BF6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9,774,482</w:t>
            </w:r>
          </w:p>
        </w:tc>
        <w:tc>
          <w:tcPr>
            <w:tcW w:w="480" w:type="dxa"/>
            <w:tcBorders>
              <w:top w:val="nil"/>
              <w:left w:val="nil"/>
              <w:bottom w:val="nil"/>
              <w:right w:val="nil"/>
            </w:tcBorders>
            <w:hideMark/>
          </w:tcPr>
          <w:p w14:paraId="0DF5BDD7"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10,157,318</w:t>
            </w:r>
          </w:p>
        </w:tc>
        <w:tc>
          <w:tcPr>
            <w:tcW w:w="484" w:type="dxa"/>
            <w:tcBorders>
              <w:top w:val="nil"/>
              <w:left w:val="nil"/>
              <w:bottom w:val="nil"/>
              <w:right w:val="nil"/>
            </w:tcBorders>
            <w:hideMark/>
          </w:tcPr>
          <w:p w14:paraId="27808D3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10,531,655</w:t>
            </w:r>
          </w:p>
        </w:tc>
        <w:tc>
          <w:tcPr>
            <w:tcW w:w="492" w:type="dxa"/>
            <w:tcBorders>
              <w:top w:val="nil"/>
              <w:left w:val="nil"/>
              <w:bottom w:val="nil"/>
              <w:right w:val="nil"/>
            </w:tcBorders>
            <w:hideMark/>
          </w:tcPr>
          <w:p w14:paraId="09B7367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10,898,900</w:t>
            </w:r>
          </w:p>
        </w:tc>
        <w:tc>
          <w:tcPr>
            <w:tcW w:w="510" w:type="dxa"/>
            <w:tcBorders>
              <w:top w:val="nil"/>
              <w:left w:val="nil"/>
              <w:bottom w:val="nil"/>
              <w:right w:val="nil"/>
            </w:tcBorders>
            <w:hideMark/>
          </w:tcPr>
          <w:p w14:paraId="54B1AD9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11,259,361</w:t>
            </w:r>
          </w:p>
        </w:tc>
        <w:tc>
          <w:tcPr>
            <w:tcW w:w="500" w:type="dxa"/>
            <w:tcBorders>
              <w:top w:val="nil"/>
              <w:left w:val="nil"/>
              <w:bottom w:val="nil"/>
              <w:right w:val="nil"/>
            </w:tcBorders>
            <w:hideMark/>
          </w:tcPr>
          <w:p w14:paraId="3F5CD6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11,612,318</w:t>
            </w:r>
          </w:p>
        </w:tc>
        <w:tc>
          <w:tcPr>
            <w:tcW w:w="476" w:type="dxa"/>
            <w:tcBorders>
              <w:top w:val="nil"/>
              <w:left w:val="nil"/>
              <w:bottom w:val="nil"/>
              <w:right w:val="nil"/>
            </w:tcBorders>
            <w:hideMark/>
          </w:tcPr>
          <w:p w14:paraId="67A31D2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11,958,431</w:t>
            </w:r>
          </w:p>
        </w:tc>
        <w:tc>
          <w:tcPr>
            <w:tcW w:w="476" w:type="dxa"/>
            <w:tcBorders>
              <w:top w:val="nil"/>
              <w:left w:val="nil"/>
              <w:bottom w:val="nil"/>
              <w:right w:val="nil"/>
            </w:tcBorders>
            <w:hideMark/>
          </w:tcPr>
          <w:p w14:paraId="77A3521D"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12,315,760</w:t>
            </w:r>
          </w:p>
        </w:tc>
        <w:tc>
          <w:tcPr>
            <w:tcW w:w="492" w:type="dxa"/>
            <w:tcBorders>
              <w:top w:val="nil"/>
              <w:left w:val="nil"/>
              <w:bottom w:val="nil"/>
              <w:right w:val="nil"/>
            </w:tcBorders>
            <w:hideMark/>
          </w:tcPr>
          <w:p w14:paraId="4F920BA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12,683,756</w:t>
            </w:r>
          </w:p>
        </w:tc>
        <w:tc>
          <w:tcPr>
            <w:tcW w:w="503" w:type="dxa"/>
            <w:tcBorders>
              <w:top w:val="nil"/>
              <w:left w:val="nil"/>
              <w:bottom w:val="nil"/>
              <w:right w:val="nil"/>
            </w:tcBorders>
            <w:hideMark/>
          </w:tcPr>
          <w:p w14:paraId="30D6263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13,061,860</w:t>
            </w:r>
          </w:p>
        </w:tc>
        <w:tc>
          <w:tcPr>
            <w:tcW w:w="510" w:type="dxa"/>
            <w:tcBorders>
              <w:top w:val="nil"/>
              <w:left w:val="nil"/>
              <w:bottom w:val="nil"/>
              <w:right w:val="nil"/>
            </w:tcBorders>
            <w:hideMark/>
          </w:tcPr>
          <w:p w14:paraId="2285D5D1"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13,450,530</w:t>
            </w:r>
          </w:p>
        </w:tc>
        <w:tc>
          <w:tcPr>
            <w:tcW w:w="495" w:type="dxa"/>
            <w:tcBorders>
              <w:top w:val="nil"/>
              <w:left w:val="nil"/>
              <w:bottom w:val="nil"/>
              <w:right w:val="nil"/>
            </w:tcBorders>
            <w:hideMark/>
          </w:tcPr>
          <w:p w14:paraId="03687CB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13,852,238</w:t>
            </w:r>
          </w:p>
        </w:tc>
        <w:tc>
          <w:tcPr>
            <w:tcW w:w="482" w:type="dxa"/>
            <w:tcBorders>
              <w:top w:val="nil"/>
              <w:left w:val="nil"/>
              <w:bottom w:val="nil"/>
              <w:right w:val="nil"/>
            </w:tcBorders>
            <w:hideMark/>
          </w:tcPr>
          <w:p w14:paraId="5A85E88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14,253,549</w:t>
            </w:r>
          </w:p>
        </w:tc>
        <w:tc>
          <w:tcPr>
            <w:tcW w:w="495" w:type="dxa"/>
            <w:tcBorders>
              <w:top w:val="nil"/>
              <w:left w:val="nil"/>
              <w:bottom w:val="nil"/>
              <w:right w:val="nil"/>
            </w:tcBorders>
            <w:hideMark/>
          </w:tcPr>
          <w:p w14:paraId="5E37422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14,655,311</w:t>
            </w:r>
          </w:p>
        </w:tc>
        <w:tc>
          <w:tcPr>
            <w:tcW w:w="476" w:type="dxa"/>
            <w:tcBorders>
              <w:top w:val="nil"/>
              <w:left w:val="nil"/>
              <w:bottom w:val="nil"/>
              <w:right w:val="nil"/>
            </w:tcBorders>
            <w:hideMark/>
          </w:tcPr>
          <w:p w14:paraId="08F2100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15,057,715</w:t>
            </w:r>
          </w:p>
        </w:tc>
        <w:tc>
          <w:tcPr>
            <w:tcW w:w="476" w:type="dxa"/>
            <w:tcBorders>
              <w:top w:val="nil"/>
              <w:left w:val="nil"/>
              <w:bottom w:val="nil"/>
              <w:right w:val="nil"/>
            </w:tcBorders>
            <w:hideMark/>
          </w:tcPr>
          <w:p w14:paraId="495E0DC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15,462,177</w:t>
            </w:r>
          </w:p>
        </w:tc>
      </w:tr>
      <w:tr w:rsidR="00D41971" w14:paraId="66A28ADC" w14:textId="77777777" w:rsidTr="00D41971">
        <w:trPr>
          <w:trHeight w:val="135"/>
        </w:trPr>
        <w:tc>
          <w:tcPr>
            <w:tcW w:w="656" w:type="dxa"/>
            <w:tcBorders>
              <w:top w:val="nil"/>
              <w:left w:val="nil"/>
              <w:bottom w:val="nil"/>
              <w:right w:val="nil"/>
            </w:tcBorders>
            <w:hideMark/>
          </w:tcPr>
          <w:p w14:paraId="61E36655"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KATSINA</w:t>
            </w:r>
          </w:p>
        </w:tc>
        <w:tc>
          <w:tcPr>
            <w:tcW w:w="671" w:type="dxa"/>
            <w:tcBorders>
              <w:top w:val="nil"/>
              <w:left w:val="nil"/>
              <w:bottom w:val="nil"/>
              <w:right w:val="nil"/>
            </w:tcBorders>
            <w:hideMark/>
          </w:tcPr>
          <w:p w14:paraId="6BD9A7F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5,801,584</w:t>
            </w:r>
          </w:p>
        </w:tc>
        <w:tc>
          <w:tcPr>
            <w:tcW w:w="486" w:type="dxa"/>
            <w:tcBorders>
              <w:top w:val="nil"/>
              <w:left w:val="nil"/>
              <w:bottom w:val="nil"/>
              <w:right w:val="nil"/>
            </w:tcBorders>
            <w:hideMark/>
          </w:tcPr>
          <w:p w14:paraId="180C92F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6,023,815</w:t>
            </w:r>
          </w:p>
        </w:tc>
        <w:tc>
          <w:tcPr>
            <w:tcW w:w="480" w:type="dxa"/>
            <w:tcBorders>
              <w:top w:val="nil"/>
              <w:left w:val="nil"/>
              <w:bottom w:val="nil"/>
              <w:right w:val="nil"/>
            </w:tcBorders>
            <w:hideMark/>
          </w:tcPr>
          <w:p w14:paraId="356E82B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6,252,815</w:t>
            </w:r>
          </w:p>
        </w:tc>
        <w:tc>
          <w:tcPr>
            <w:tcW w:w="484" w:type="dxa"/>
            <w:tcBorders>
              <w:top w:val="nil"/>
              <w:left w:val="nil"/>
              <w:bottom w:val="nil"/>
              <w:right w:val="nil"/>
            </w:tcBorders>
            <w:hideMark/>
          </w:tcPr>
          <w:p w14:paraId="6B998BC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6,488,761</w:t>
            </w:r>
          </w:p>
        </w:tc>
        <w:tc>
          <w:tcPr>
            <w:tcW w:w="492" w:type="dxa"/>
            <w:tcBorders>
              <w:top w:val="nil"/>
              <w:left w:val="nil"/>
              <w:bottom w:val="nil"/>
              <w:right w:val="nil"/>
            </w:tcBorders>
            <w:hideMark/>
          </w:tcPr>
          <w:p w14:paraId="7C9467A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6,732,529</w:t>
            </w:r>
          </w:p>
        </w:tc>
        <w:tc>
          <w:tcPr>
            <w:tcW w:w="510" w:type="dxa"/>
            <w:tcBorders>
              <w:top w:val="nil"/>
              <w:left w:val="nil"/>
              <w:bottom w:val="nil"/>
              <w:right w:val="nil"/>
            </w:tcBorders>
            <w:hideMark/>
          </w:tcPr>
          <w:p w14:paraId="645A209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6,984,729</w:t>
            </w:r>
          </w:p>
        </w:tc>
        <w:tc>
          <w:tcPr>
            <w:tcW w:w="500" w:type="dxa"/>
            <w:tcBorders>
              <w:top w:val="nil"/>
              <w:left w:val="nil"/>
              <w:bottom w:val="nil"/>
              <w:right w:val="nil"/>
            </w:tcBorders>
            <w:hideMark/>
          </w:tcPr>
          <w:p w14:paraId="70A19C2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7,245,828</w:t>
            </w:r>
          </w:p>
        </w:tc>
        <w:tc>
          <w:tcPr>
            <w:tcW w:w="476" w:type="dxa"/>
            <w:tcBorders>
              <w:top w:val="nil"/>
              <w:left w:val="nil"/>
              <w:bottom w:val="nil"/>
              <w:right w:val="nil"/>
            </w:tcBorders>
            <w:hideMark/>
          </w:tcPr>
          <w:p w14:paraId="02F110D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7,516,462</w:t>
            </w:r>
          </w:p>
        </w:tc>
        <w:tc>
          <w:tcPr>
            <w:tcW w:w="476" w:type="dxa"/>
            <w:tcBorders>
              <w:top w:val="nil"/>
              <w:left w:val="nil"/>
              <w:bottom w:val="nil"/>
              <w:right w:val="nil"/>
            </w:tcBorders>
            <w:hideMark/>
          </w:tcPr>
          <w:p w14:paraId="7520AFD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7,793,967</w:t>
            </w:r>
          </w:p>
        </w:tc>
        <w:tc>
          <w:tcPr>
            <w:tcW w:w="492" w:type="dxa"/>
            <w:tcBorders>
              <w:top w:val="nil"/>
              <w:left w:val="nil"/>
              <w:bottom w:val="nil"/>
              <w:right w:val="nil"/>
            </w:tcBorders>
            <w:hideMark/>
          </w:tcPr>
          <w:p w14:paraId="0206EF3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7,793,967</w:t>
            </w:r>
          </w:p>
        </w:tc>
        <w:tc>
          <w:tcPr>
            <w:tcW w:w="503" w:type="dxa"/>
            <w:tcBorders>
              <w:top w:val="nil"/>
              <w:left w:val="nil"/>
              <w:bottom w:val="nil"/>
              <w:right w:val="nil"/>
            </w:tcBorders>
            <w:hideMark/>
          </w:tcPr>
          <w:p w14:paraId="5F13608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8,369,926</w:t>
            </w:r>
          </w:p>
        </w:tc>
        <w:tc>
          <w:tcPr>
            <w:tcW w:w="510" w:type="dxa"/>
            <w:tcBorders>
              <w:top w:val="nil"/>
              <w:left w:val="nil"/>
              <w:bottom w:val="nil"/>
              <w:right w:val="nil"/>
            </w:tcBorders>
            <w:hideMark/>
          </w:tcPr>
          <w:p w14:paraId="0569FAB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8,668,899</w:t>
            </w:r>
          </w:p>
        </w:tc>
        <w:tc>
          <w:tcPr>
            <w:tcW w:w="495" w:type="dxa"/>
            <w:tcBorders>
              <w:top w:val="nil"/>
              <w:left w:val="nil"/>
              <w:bottom w:val="nil"/>
              <w:right w:val="nil"/>
            </w:tcBorders>
            <w:hideMark/>
          </w:tcPr>
          <w:p w14:paraId="4DC37A98"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8,977,242</w:t>
            </w:r>
          </w:p>
        </w:tc>
        <w:tc>
          <w:tcPr>
            <w:tcW w:w="482" w:type="dxa"/>
            <w:tcBorders>
              <w:top w:val="nil"/>
              <w:left w:val="nil"/>
              <w:bottom w:val="nil"/>
              <w:right w:val="nil"/>
            </w:tcBorders>
            <w:hideMark/>
          </w:tcPr>
          <w:p w14:paraId="5F4303B1"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9,300,382</w:t>
            </w:r>
          </w:p>
        </w:tc>
        <w:tc>
          <w:tcPr>
            <w:tcW w:w="495" w:type="dxa"/>
            <w:tcBorders>
              <w:top w:val="nil"/>
              <w:left w:val="nil"/>
              <w:bottom w:val="nil"/>
              <w:right w:val="nil"/>
            </w:tcBorders>
            <w:hideMark/>
          </w:tcPr>
          <w:p w14:paraId="28F17B6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9,639,059</w:t>
            </w:r>
          </w:p>
        </w:tc>
        <w:tc>
          <w:tcPr>
            <w:tcW w:w="476" w:type="dxa"/>
            <w:tcBorders>
              <w:top w:val="nil"/>
              <w:left w:val="nil"/>
              <w:bottom w:val="nil"/>
              <w:right w:val="nil"/>
            </w:tcBorders>
            <w:hideMark/>
          </w:tcPr>
          <w:p w14:paraId="53184A6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9,994,288</w:t>
            </w:r>
          </w:p>
        </w:tc>
        <w:tc>
          <w:tcPr>
            <w:tcW w:w="476" w:type="dxa"/>
            <w:tcBorders>
              <w:top w:val="nil"/>
              <w:left w:val="nil"/>
              <w:bottom w:val="nil"/>
              <w:right w:val="nil"/>
            </w:tcBorders>
            <w:hideMark/>
          </w:tcPr>
          <w:p w14:paraId="65EA3FE8"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10,368,483</w:t>
            </w:r>
          </w:p>
        </w:tc>
      </w:tr>
      <w:tr w:rsidR="00D41971" w14:paraId="4032D3D5" w14:textId="77777777" w:rsidTr="00D41971">
        <w:trPr>
          <w:trHeight w:val="135"/>
        </w:trPr>
        <w:tc>
          <w:tcPr>
            <w:tcW w:w="656" w:type="dxa"/>
            <w:tcBorders>
              <w:top w:val="nil"/>
              <w:left w:val="nil"/>
              <w:bottom w:val="nil"/>
              <w:right w:val="nil"/>
            </w:tcBorders>
            <w:hideMark/>
          </w:tcPr>
          <w:p w14:paraId="04B6032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KEBBI</w:t>
            </w:r>
          </w:p>
        </w:tc>
        <w:tc>
          <w:tcPr>
            <w:tcW w:w="671" w:type="dxa"/>
            <w:tcBorders>
              <w:top w:val="nil"/>
              <w:left w:val="nil"/>
              <w:bottom w:val="nil"/>
              <w:right w:val="nil"/>
            </w:tcBorders>
            <w:hideMark/>
          </w:tcPr>
          <w:p w14:paraId="55A2970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3,256,541</w:t>
            </w:r>
          </w:p>
        </w:tc>
        <w:tc>
          <w:tcPr>
            <w:tcW w:w="486" w:type="dxa"/>
            <w:tcBorders>
              <w:top w:val="nil"/>
              <w:left w:val="nil"/>
              <w:bottom w:val="nil"/>
              <w:right w:val="nil"/>
            </w:tcBorders>
            <w:hideMark/>
          </w:tcPr>
          <w:p w14:paraId="5987B39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3,360,340</w:t>
            </w:r>
          </w:p>
        </w:tc>
        <w:tc>
          <w:tcPr>
            <w:tcW w:w="480" w:type="dxa"/>
            <w:tcBorders>
              <w:top w:val="nil"/>
              <w:left w:val="nil"/>
              <w:bottom w:val="nil"/>
              <w:right w:val="nil"/>
            </w:tcBorders>
            <w:hideMark/>
          </w:tcPr>
          <w:p w14:paraId="46008FF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3,468,467</w:t>
            </w:r>
          </w:p>
        </w:tc>
        <w:tc>
          <w:tcPr>
            <w:tcW w:w="484" w:type="dxa"/>
            <w:tcBorders>
              <w:top w:val="nil"/>
              <w:left w:val="nil"/>
              <w:bottom w:val="nil"/>
              <w:right w:val="nil"/>
            </w:tcBorders>
            <w:hideMark/>
          </w:tcPr>
          <w:p w14:paraId="1EA03C8B"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3,582,255</w:t>
            </w:r>
          </w:p>
        </w:tc>
        <w:tc>
          <w:tcPr>
            <w:tcW w:w="492" w:type="dxa"/>
            <w:tcBorders>
              <w:top w:val="nil"/>
              <w:left w:val="nil"/>
              <w:bottom w:val="nil"/>
              <w:right w:val="nil"/>
            </w:tcBorders>
            <w:hideMark/>
          </w:tcPr>
          <w:p w14:paraId="043F685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3,701,785</w:t>
            </w:r>
          </w:p>
        </w:tc>
        <w:tc>
          <w:tcPr>
            <w:tcW w:w="510" w:type="dxa"/>
            <w:tcBorders>
              <w:top w:val="nil"/>
              <w:left w:val="nil"/>
              <w:bottom w:val="nil"/>
              <w:right w:val="nil"/>
            </w:tcBorders>
            <w:hideMark/>
          </w:tcPr>
          <w:p w14:paraId="0F9325F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3,826,955</w:t>
            </w:r>
          </w:p>
        </w:tc>
        <w:tc>
          <w:tcPr>
            <w:tcW w:w="500" w:type="dxa"/>
            <w:tcBorders>
              <w:top w:val="nil"/>
              <w:left w:val="nil"/>
              <w:bottom w:val="nil"/>
              <w:right w:val="nil"/>
            </w:tcBorders>
            <w:hideMark/>
          </w:tcPr>
          <w:p w14:paraId="1B23D2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3,957,728</w:t>
            </w:r>
          </w:p>
        </w:tc>
        <w:tc>
          <w:tcPr>
            <w:tcW w:w="476" w:type="dxa"/>
            <w:tcBorders>
              <w:top w:val="nil"/>
              <w:left w:val="nil"/>
              <w:bottom w:val="nil"/>
              <w:right w:val="nil"/>
            </w:tcBorders>
            <w:hideMark/>
          </w:tcPr>
          <w:p w14:paraId="48549E9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4,094,168</w:t>
            </w:r>
          </w:p>
        </w:tc>
        <w:tc>
          <w:tcPr>
            <w:tcW w:w="476" w:type="dxa"/>
            <w:tcBorders>
              <w:top w:val="nil"/>
              <w:left w:val="nil"/>
              <w:bottom w:val="nil"/>
              <w:right w:val="nil"/>
            </w:tcBorders>
            <w:hideMark/>
          </w:tcPr>
          <w:p w14:paraId="7155E05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4,234,095</w:t>
            </w:r>
          </w:p>
        </w:tc>
        <w:tc>
          <w:tcPr>
            <w:tcW w:w="492" w:type="dxa"/>
            <w:tcBorders>
              <w:top w:val="nil"/>
              <w:left w:val="nil"/>
              <w:bottom w:val="nil"/>
              <w:right w:val="nil"/>
            </w:tcBorders>
            <w:hideMark/>
          </w:tcPr>
          <w:p w14:paraId="068CA51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4,377,770</w:t>
            </w:r>
          </w:p>
        </w:tc>
        <w:tc>
          <w:tcPr>
            <w:tcW w:w="503" w:type="dxa"/>
            <w:tcBorders>
              <w:top w:val="nil"/>
              <w:left w:val="nil"/>
              <w:bottom w:val="nil"/>
              <w:right w:val="nil"/>
            </w:tcBorders>
            <w:hideMark/>
          </w:tcPr>
          <w:p w14:paraId="5CA5B5B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4,525,293</w:t>
            </w:r>
          </w:p>
        </w:tc>
        <w:tc>
          <w:tcPr>
            <w:tcW w:w="510" w:type="dxa"/>
            <w:tcBorders>
              <w:top w:val="nil"/>
              <w:left w:val="nil"/>
              <w:bottom w:val="nil"/>
              <w:right w:val="nil"/>
            </w:tcBorders>
            <w:hideMark/>
          </w:tcPr>
          <w:p w14:paraId="5C3962A8"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4,677,379</w:t>
            </w:r>
          </w:p>
        </w:tc>
        <w:tc>
          <w:tcPr>
            <w:tcW w:w="495" w:type="dxa"/>
            <w:tcBorders>
              <w:top w:val="nil"/>
              <w:left w:val="nil"/>
              <w:bottom w:val="nil"/>
              <w:right w:val="nil"/>
            </w:tcBorders>
            <w:hideMark/>
          </w:tcPr>
          <w:p w14:paraId="208AA8D1"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4,834,886</w:t>
            </w:r>
          </w:p>
        </w:tc>
        <w:tc>
          <w:tcPr>
            <w:tcW w:w="482" w:type="dxa"/>
            <w:tcBorders>
              <w:top w:val="nil"/>
              <w:left w:val="nil"/>
              <w:bottom w:val="nil"/>
              <w:right w:val="nil"/>
            </w:tcBorders>
            <w:hideMark/>
          </w:tcPr>
          <w:p w14:paraId="027B0EF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5,001,610</w:t>
            </w:r>
          </w:p>
        </w:tc>
        <w:tc>
          <w:tcPr>
            <w:tcW w:w="495" w:type="dxa"/>
            <w:tcBorders>
              <w:top w:val="nil"/>
              <w:left w:val="nil"/>
              <w:bottom w:val="nil"/>
              <w:right w:val="nil"/>
            </w:tcBorders>
            <w:hideMark/>
          </w:tcPr>
          <w:p w14:paraId="45FA576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5,178,123</w:t>
            </w:r>
          </w:p>
        </w:tc>
        <w:tc>
          <w:tcPr>
            <w:tcW w:w="476" w:type="dxa"/>
            <w:tcBorders>
              <w:top w:val="nil"/>
              <w:left w:val="nil"/>
              <w:bottom w:val="nil"/>
              <w:right w:val="nil"/>
            </w:tcBorders>
            <w:hideMark/>
          </w:tcPr>
          <w:p w14:paraId="2FF6CD7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5,365,330</w:t>
            </w:r>
          </w:p>
        </w:tc>
        <w:tc>
          <w:tcPr>
            <w:tcW w:w="476" w:type="dxa"/>
            <w:tcBorders>
              <w:top w:val="nil"/>
              <w:left w:val="nil"/>
              <w:bottom w:val="nil"/>
              <w:right w:val="nil"/>
            </w:tcBorders>
            <w:hideMark/>
          </w:tcPr>
          <w:p w14:paraId="2A34A1E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5,563,907</w:t>
            </w:r>
          </w:p>
        </w:tc>
      </w:tr>
      <w:tr w:rsidR="00D41971" w14:paraId="43D25209" w14:textId="77777777" w:rsidTr="00D41971">
        <w:trPr>
          <w:trHeight w:val="135"/>
        </w:trPr>
        <w:tc>
          <w:tcPr>
            <w:tcW w:w="656" w:type="dxa"/>
            <w:tcBorders>
              <w:top w:val="nil"/>
              <w:left w:val="nil"/>
              <w:bottom w:val="nil"/>
              <w:right w:val="nil"/>
            </w:tcBorders>
            <w:hideMark/>
          </w:tcPr>
          <w:p w14:paraId="78F57AD3"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KOGI</w:t>
            </w:r>
          </w:p>
        </w:tc>
        <w:tc>
          <w:tcPr>
            <w:tcW w:w="671" w:type="dxa"/>
            <w:tcBorders>
              <w:top w:val="nil"/>
              <w:left w:val="nil"/>
              <w:bottom w:val="nil"/>
              <w:right w:val="nil"/>
            </w:tcBorders>
            <w:hideMark/>
          </w:tcPr>
          <w:p w14:paraId="7C75F8C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3,314,043</w:t>
            </w:r>
          </w:p>
        </w:tc>
        <w:tc>
          <w:tcPr>
            <w:tcW w:w="486" w:type="dxa"/>
            <w:tcBorders>
              <w:top w:val="nil"/>
              <w:left w:val="nil"/>
              <w:bottom w:val="nil"/>
              <w:right w:val="nil"/>
            </w:tcBorders>
            <w:hideMark/>
          </w:tcPr>
          <w:p w14:paraId="54D6859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3,352,369</w:t>
            </w:r>
          </w:p>
        </w:tc>
        <w:tc>
          <w:tcPr>
            <w:tcW w:w="480" w:type="dxa"/>
            <w:tcBorders>
              <w:top w:val="nil"/>
              <w:left w:val="nil"/>
              <w:bottom w:val="nil"/>
              <w:right w:val="nil"/>
            </w:tcBorders>
            <w:hideMark/>
          </w:tcPr>
          <w:p w14:paraId="44D0102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3,396,391</w:t>
            </w:r>
          </w:p>
        </w:tc>
        <w:tc>
          <w:tcPr>
            <w:tcW w:w="484" w:type="dxa"/>
            <w:tcBorders>
              <w:top w:val="nil"/>
              <w:left w:val="nil"/>
              <w:bottom w:val="nil"/>
              <w:right w:val="nil"/>
            </w:tcBorders>
            <w:hideMark/>
          </w:tcPr>
          <w:p w14:paraId="7D09872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3,444,522</w:t>
            </w:r>
          </w:p>
        </w:tc>
        <w:tc>
          <w:tcPr>
            <w:tcW w:w="492" w:type="dxa"/>
            <w:tcBorders>
              <w:top w:val="nil"/>
              <w:left w:val="nil"/>
              <w:bottom w:val="nil"/>
              <w:right w:val="nil"/>
            </w:tcBorders>
            <w:hideMark/>
          </w:tcPr>
          <w:p w14:paraId="7191F5B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3,496,074</w:t>
            </w:r>
          </w:p>
        </w:tc>
        <w:tc>
          <w:tcPr>
            <w:tcW w:w="510" w:type="dxa"/>
            <w:tcBorders>
              <w:top w:val="nil"/>
              <w:left w:val="nil"/>
              <w:bottom w:val="nil"/>
              <w:right w:val="nil"/>
            </w:tcBorders>
            <w:hideMark/>
          </w:tcPr>
          <w:p w14:paraId="078B9F7C"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3,550,841</w:t>
            </w:r>
          </w:p>
        </w:tc>
        <w:tc>
          <w:tcPr>
            <w:tcW w:w="500" w:type="dxa"/>
            <w:tcBorders>
              <w:top w:val="nil"/>
              <w:left w:val="nil"/>
              <w:bottom w:val="nil"/>
              <w:right w:val="nil"/>
            </w:tcBorders>
            <w:hideMark/>
          </w:tcPr>
          <w:p w14:paraId="1272083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3,608,382</w:t>
            </w:r>
          </w:p>
        </w:tc>
        <w:tc>
          <w:tcPr>
            <w:tcW w:w="476" w:type="dxa"/>
            <w:tcBorders>
              <w:top w:val="nil"/>
              <w:left w:val="nil"/>
              <w:bottom w:val="nil"/>
              <w:right w:val="nil"/>
            </w:tcBorders>
            <w:hideMark/>
          </w:tcPr>
          <w:p w14:paraId="3BB26B0B"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3,668,755</w:t>
            </w:r>
          </w:p>
        </w:tc>
        <w:tc>
          <w:tcPr>
            <w:tcW w:w="476" w:type="dxa"/>
            <w:tcBorders>
              <w:top w:val="nil"/>
              <w:left w:val="nil"/>
              <w:bottom w:val="nil"/>
              <w:right w:val="nil"/>
            </w:tcBorders>
            <w:hideMark/>
          </w:tcPr>
          <w:p w14:paraId="46C153E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3,734,782</w:t>
            </w:r>
          </w:p>
        </w:tc>
        <w:tc>
          <w:tcPr>
            <w:tcW w:w="492" w:type="dxa"/>
            <w:tcBorders>
              <w:top w:val="nil"/>
              <w:left w:val="nil"/>
              <w:bottom w:val="nil"/>
              <w:right w:val="nil"/>
            </w:tcBorders>
            <w:hideMark/>
          </w:tcPr>
          <w:p w14:paraId="01BC5C4D"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3,806,551</w:t>
            </w:r>
          </w:p>
        </w:tc>
        <w:tc>
          <w:tcPr>
            <w:tcW w:w="503" w:type="dxa"/>
            <w:tcBorders>
              <w:top w:val="nil"/>
              <w:left w:val="nil"/>
              <w:bottom w:val="nil"/>
              <w:right w:val="nil"/>
            </w:tcBorders>
            <w:hideMark/>
          </w:tcPr>
          <w:p w14:paraId="322D9CD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3,884,218</w:t>
            </w:r>
          </w:p>
        </w:tc>
        <w:tc>
          <w:tcPr>
            <w:tcW w:w="510" w:type="dxa"/>
            <w:tcBorders>
              <w:top w:val="nil"/>
              <w:left w:val="nil"/>
              <w:bottom w:val="nil"/>
              <w:right w:val="nil"/>
            </w:tcBorders>
            <w:hideMark/>
          </w:tcPr>
          <w:p w14:paraId="1AE7882E"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3,967,919</w:t>
            </w:r>
          </w:p>
        </w:tc>
        <w:tc>
          <w:tcPr>
            <w:tcW w:w="495" w:type="dxa"/>
            <w:tcBorders>
              <w:top w:val="nil"/>
              <w:left w:val="nil"/>
              <w:bottom w:val="nil"/>
              <w:right w:val="nil"/>
            </w:tcBorders>
            <w:hideMark/>
          </w:tcPr>
          <w:p w14:paraId="3F60188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4,058,704</w:t>
            </w:r>
          </w:p>
        </w:tc>
        <w:tc>
          <w:tcPr>
            <w:tcW w:w="482" w:type="dxa"/>
            <w:tcBorders>
              <w:top w:val="nil"/>
              <w:left w:val="nil"/>
              <w:bottom w:val="nil"/>
              <w:right w:val="nil"/>
            </w:tcBorders>
            <w:hideMark/>
          </w:tcPr>
          <w:p w14:paraId="649A391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4,153,734</w:t>
            </w:r>
          </w:p>
        </w:tc>
        <w:tc>
          <w:tcPr>
            <w:tcW w:w="495" w:type="dxa"/>
            <w:tcBorders>
              <w:top w:val="nil"/>
              <w:left w:val="nil"/>
              <w:bottom w:val="nil"/>
              <w:right w:val="nil"/>
            </w:tcBorders>
            <w:hideMark/>
          </w:tcPr>
          <w:p w14:paraId="0B8C9108"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4,253,371</w:t>
            </w:r>
          </w:p>
        </w:tc>
        <w:tc>
          <w:tcPr>
            <w:tcW w:w="476" w:type="dxa"/>
            <w:tcBorders>
              <w:top w:val="nil"/>
              <w:left w:val="nil"/>
              <w:bottom w:val="nil"/>
              <w:right w:val="nil"/>
            </w:tcBorders>
            <w:hideMark/>
          </w:tcPr>
          <w:p w14:paraId="2AA48E70"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4,357,794</w:t>
            </w:r>
          </w:p>
        </w:tc>
        <w:tc>
          <w:tcPr>
            <w:tcW w:w="476" w:type="dxa"/>
            <w:tcBorders>
              <w:top w:val="nil"/>
              <w:left w:val="nil"/>
              <w:bottom w:val="nil"/>
              <w:right w:val="nil"/>
            </w:tcBorders>
            <w:hideMark/>
          </w:tcPr>
          <w:p w14:paraId="05F930D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4,466,801</w:t>
            </w:r>
          </w:p>
        </w:tc>
      </w:tr>
      <w:tr w:rsidR="00D41971" w14:paraId="39E77704" w14:textId="77777777" w:rsidTr="00D41971">
        <w:trPr>
          <w:trHeight w:val="135"/>
        </w:trPr>
        <w:tc>
          <w:tcPr>
            <w:tcW w:w="656" w:type="dxa"/>
            <w:tcBorders>
              <w:top w:val="nil"/>
              <w:left w:val="nil"/>
              <w:bottom w:val="nil"/>
              <w:right w:val="nil"/>
            </w:tcBorders>
            <w:hideMark/>
          </w:tcPr>
          <w:p w14:paraId="76A1FF2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KWARA</w:t>
            </w:r>
          </w:p>
        </w:tc>
        <w:tc>
          <w:tcPr>
            <w:tcW w:w="671" w:type="dxa"/>
            <w:tcBorders>
              <w:top w:val="nil"/>
              <w:left w:val="nil"/>
              <w:bottom w:val="nil"/>
              <w:right w:val="nil"/>
            </w:tcBorders>
            <w:hideMark/>
          </w:tcPr>
          <w:p w14:paraId="3FC5895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2,365,353</w:t>
            </w:r>
          </w:p>
        </w:tc>
        <w:tc>
          <w:tcPr>
            <w:tcW w:w="486" w:type="dxa"/>
            <w:tcBorders>
              <w:top w:val="nil"/>
              <w:left w:val="nil"/>
              <w:bottom w:val="nil"/>
              <w:right w:val="nil"/>
            </w:tcBorders>
            <w:hideMark/>
          </w:tcPr>
          <w:p w14:paraId="18331EF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2,415,629</w:t>
            </w:r>
          </w:p>
        </w:tc>
        <w:tc>
          <w:tcPr>
            <w:tcW w:w="480" w:type="dxa"/>
            <w:tcBorders>
              <w:top w:val="nil"/>
              <w:left w:val="nil"/>
              <w:bottom w:val="nil"/>
              <w:right w:val="nil"/>
            </w:tcBorders>
            <w:hideMark/>
          </w:tcPr>
          <w:p w14:paraId="7C38627D"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2,468,744</w:t>
            </w:r>
          </w:p>
        </w:tc>
        <w:tc>
          <w:tcPr>
            <w:tcW w:w="484" w:type="dxa"/>
            <w:tcBorders>
              <w:top w:val="nil"/>
              <w:left w:val="nil"/>
              <w:bottom w:val="nil"/>
              <w:right w:val="nil"/>
            </w:tcBorders>
            <w:hideMark/>
          </w:tcPr>
          <w:p w14:paraId="1A27576A"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2,525,690</w:t>
            </w:r>
          </w:p>
        </w:tc>
        <w:tc>
          <w:tcPr>
            <w:tcW w:w="492" w:type="dxa"/>
            <w:tcBorders>
              <w:top w:val="nil"/>
              <w:left w:val="nil"/>
              <w:bottom w:val="nil"/>
              <w:right w:val="nil"/>
            </w:tcBorders>
            <w:hideMark/>
          </w:tcPr>
          <w:p w14:paraId="725136A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2,586,148</w:t>
            </w:r>
          </w:p>
        </w:tc>
        <w:tc>
          <w:tcPr>
            <w:tcW w:w="510" w:type="dxa"/>
            <w:tcBorders>
              <w:top w:val="nil"/>
              <w:left w:val="nil"/>
              <w:bottom w:val="nil"/>
              <w:right w:val="nil"/>
            </w:tcBorders>
            <w:hideMark/>
          </w:tcPr>
          <w:p w14:paraId="30AB7B6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2,650,004</w:t>
            </w:r>
          </w:p>
        </w:tc>
        <w:tc>
          <w:tcPr>
            <w:tcW w:w="500" w:type="dxa"/>
            <w:tcBorders>
              <w:top w:val="nil"/>
              <w:left w:val="nil"/>
              <w:bottom w:val="nil"/>
              <w:right w:val="nil"/>
            </w:tcBorders>
            <w:hideMark/>
          </w:tcPr>
          <w:p w14:paraId="3DA97E9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2,716,873</w:t>
            </w:r>
          </w:p>
        </w:tc>
        <w:tc>
          <w:tcPr>
            <w:tcW w:w="476" w:type="dxa"/>
            <w:tcBorders>
              <w:top w:val="nil"/>
              <w:left w:val="nil"/>
              <w:bottom w:val="nil"/>
              <w:right w:val="nil"/>
            </w:tcBorders>
            <w:hideMark/>
          </w:tcPr>
          <w:p w14:paraId="2A699FA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2,786,756</w:t>
            </w:r>
          </w:p>
        </w:tc>
        <w:tc>
          <w:tcPr>
            <w:tcW w:w="476" w:type="dxa"/>
            <w:tcBorders>
              <w:top w:val="nil"/>
              <w:left w:val="nil"/>
              <w:bottom w:val="nil"/>
              <w:right w:val="nil"/>
            </w:tcBorders>
            <w:hideMark/>
          </w:tcPr>
          <w:p w14:paraId="311F744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2,858,762</w:t>
            </w:r>
          </w:p>
        </w:tc>
        <w:tc>
          <w:tcPr>
            <w:tcW w:w="492" w:type="dxa"/>
            <w:tcBorders>
              <w:top w:val="nil"/>
              <w:left w:val="nil"/>
              <w:bottom w:val="nil"/>
              <w:right w:val="nil"/>
            </w:tcBorders>
            <w:hideMark/>
          </w:tcPr>
          <w:p w14:paraId="1EBBDB9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2,933,031</w:t>
            </w:r>
          </w:p>
        </w:tc>
        <w:tc>
          <w:tcPr>
            <w:tcW w:w="503" w:type="dxa"/>
            <w:tcBorders>
              <w:top w:val="nil"/>
              <w:left w:val="nil"/>
              <w:bottom w:val="nil"/>
              <w:right w:val="nil"/>
            </w:tcBorders>
            <w:hideMark/>
          </w:tcPr>
          <w:p w14:paraId="27E44B55"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3,009,755</w:t>
            </w:r>
          </w:p>
        </w:tc>
        <w:tc>
          <w:tcPr>
            <w:tcW w:w="510" w:type="dxa"/>
            <w:tcBorders>
              <w:top w:val="nil"/>
              <w:left w:val="nil"/>
              <w:bottom w:val="nil"/>
              <w:right w:val="nil"/>
            </w:tcBorders>
            <w:hideMark/>
          </w:tcPr>
          <w:p w14:paraId="7C2AD20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3,089,231</w:t>
            </w:r>
          </w:p>
        </w:tc>
        <w:tc>
          <w:tcPr>
            <w:tcW w:w="495" w:type="dxa"/>
            <w:tcBorders>
              <w:top w:val="nil"/>
              <w:left w:val="nil"/>
              <w:bottom w:val="nil"/>
              <w:right w:val="nil"/>
            </w:tcBorders>
            <w:hideMark/>
          </w:tcPr>
          <w:p w14:paraId="11C8EBD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3,172,216</w:t>
            </w:r>
          </w:p>
        </w:tc>
        <w:tc>
          <w:tcPr>
            <w:tcW w:w="482" w:type="dxa"/>
            <w:tcBorders>
              <w:top w:val="nil"/>
              <w:left w:val="nil"/>
              <w:bottom w:val="nil"/>
              <w:right w:val="nil"/>
            </w:tcBorders>
            <w:hideMark/>
          </w:tcPr>
          <w:p w14:paraId="640CEDC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3,259,613</w:t>
            </w:r>
          </w:p>
        </w:tc>
        <w:tc>
          <w:tcPr>
            <w:tcW w:w="495" w:type="dxa"/>
            <w:tcBorders>
              <w:top w:val="nil"/>
              <w:left w:val="nil"/>
              <w:bottom w:val="nil"/>
              <w:right w:val="nil"/>
            </w:tcBorders>
            <w:hideMark/>
          </w:tcPr>
          <w:p w14:paraId="5F0AAE21"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3,351,720</w:t>
            </w:r>
          </w:p>
        </w:tc>
        <w:tc>
          <w:tcPr>
            <w:tcW w:w="476" w:type="dxa"/>
            <w:tcBorders>
              <w:top w:val="nil"/>
              <w:left w:val="nil"/>
              <w:bottom w:val="nil"/>
              <w:right w:val="nil"/>
            </w:tcBorders>
            <w:hideMark/>
          </w:tcPr>
          <w:p w14:paraId="37C702B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3,448,777</w:t>
            </w:r>
          </w:p>
        </w:tc>
        <w:tc>
          <w:tcPr>
            <w:tcW w:w="476" w:type="dxa"/>
            <w:tcBorders>
              <w:top w:val="nil"/>
              <w:left w:val="nil"/>
              <w:bottom w:val="nil"/>
              <w:right w:val="nil"/>
            </w:tcBorders>
            <w:hideMark/>
          </w:tcPr>
          <w:p w14:paraId="68C0722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3,551,023</w:t>
            </w:r>
          </w:p>
        </w:tc>
      </w:tr>
      <w:tr w:rsidR="00D41971" w14:paraId="3440FB4A" w14:textId="77777777" w:rsidTr="00D41971">
        <w:trPr>
          <w:trHeight w:val="135"/>
        </w:trPr>
        <w:tc>
          <w:tcPr>
            <w:tcW w:w="656" w:type="dxa"/>
            <w:tcBorders>
              <w:top w:val="nil"/>
              <w:left w:val="nil"/>
              <w:bottom w:val="nil"/>
              <w:right w:val="nil"/>
            </w:tcBorders>
            <w:hideMark/>
          </w:tcPr>
          <w:p w14:paraId="7FCDA72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LAGOS</w:t>
            </w:r>
          </w:p>
        </w:tc>
        <w:tc>
          <w:tcPr>
            <w:tcW w:w="671" w:type="dxa"/>
            <w:tcBorders>
              <w:top w:val="nil"/>
              <w:left w:val="nil"/>
              <w:bottom w:val="nil"/>
              <w:right w:val="nil"/>
            </w:tcBorders>
            <w:hideMark/>
          </w:tcPr>
          <w:p w14:paraId="0F93313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9,113,605</w:t>
            </w:r>
          </w:p>
        </w:tc>
        <w:tc>
          <w:tcPr>
            <w:tcW w:w="486" w:type="dxa"/>
            <w:tcBorders>
              <w:top w:val="nil"/>
              <w:left w:val="nil"/>
              <w:bottom w:val="nil"/>
              <w:right w:val="nil"/>
            </w:tcBorders>
            <w:hideMark/>
          </w:tcPr>
          <w:p w14:paraId="1CD3793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9,383,057</w:t>
            </w:r>
          </w:p>
        </w:tc>
        <w:tc>
          <w:tcPr>
            <w:tcW w:w="480" w:type="dxa"/>
            <w:tcBorders>
              <w:top w:val="nil"/>
              <w:left w:val="nil"/>
              <w:bottom w:val="nil"/>
              <w:right w:val="nil"/>
            </w:tcBorders>
            <w:hideMark/>
          </w:tcPr>
          <w:p w14:paraId="77DE57AB"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9,660,057</w:t>
            </w:r>
          </w:p>
        </w:tc>
        <w:tc>
          <w:tcPr>
            <w:tcW w:w="484" w:type="dxa"/>
            <w:tcBorders>
              <w:top w:val="nil"/>
              <w:left w:val="nil"/>
              <w:bottom w:val="nil"/>
              <w:right w:val="nil"/>
            </w:tcBorders>
            <w:hideMark/>
          </w:tcPr>
          <w:p w14:paraId="27D644C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9,948,305</w:t>
            </w:r>
          </w:p>
        </w:tc>
        <w:tc>
          <w:tcPr>
            <w:tcW w:w="492" w:type="dxa"/>
            <w:tcBorders>
              <w:top w:val="nil"/>
              <w:left w:val="nil"/>
              <w:bottom w:val="nil"/>
              <w:right w:val="nil"/>
            </w:tcBorders>
            <w:hideMark/>
          </w:tcPr>
          <w:p w14:paraId="6218E09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10,246,131</w:t>
            </w:r>
          </w:p>
        </w:tc>
        <w:tc>
          <w:tcPr>
            <w:tcW w:w="510" w:type="dxa"/>
            <w:tcBorders>
              <w:top w:val="nil"/>
              <w:left w:val="nil"/>
              <w:bottom w:val="nil"/>
              <w:right w:val="nil"/>
            </w:tcBorders>
            <w:hideMark/>
          </w:tcPr>
          <w:p w14:paraId="6F6D6622"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10,551,625</w:t>
            </w:r>
          </w:p>
        </w:tc>
        <w:tc>
          <w:tcPr>
            <w:tcW w:w="500" w:type="dxa"/>
            <w:tcBorders>
              <w:top w:val="nil"/>
              <w:left w:val="nil"/>
              <w:bottom w:val="nil"/>
              <w:right w:val="nil"/>
            </w:tcBorders>
            <w:hideMark/>
          </w:tcPr>
          <w:p w14:paraId="52F41FA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10,862,618</w:t>
            </w:r>
          </w:p>
        </w:tc>
        <w:tc>
          <w:tcPr>
            <w:tcW w:w="476" w:type="dxa"/>
            <w:tcBorders>
              <w:top w:val="nil"/>
              <w:left w:val="nil"/>
              <w:bottom w:val="nil"/>
              <w:right w:val="nil"/>
            </w:tcBorders>
            <w:hideMark/>
          </w:tcPr>
          <w:p w14:paraId="7A6F733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11,177,409</w:t>
            </w:r>
          </w:p>
        </w:tc>
        <w:tc>
          <w:tcPr>
            <w:tcW w:w="476" w:type="dxa"/>
            <w:tcBorders>
              <w:top w:val="nil"/>
              <w:left w:val="nil"/>
              <w:bottom w:val="nil"/>
              <w:right w:val="nil"/>
            </w:tcBorders>
            <w:hideMark/>
          </w:tcPr>
          <w:p w14:paraId="20A47A4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11,477,699</w:t>
            </w:r>
          </w:p>
        </w:tc>
        <w:tc>
          <w:tcPr>
            <w:tcW w:w="492" w:type="dxa"/>
            <w:tcBorders>
              <w:top w:val="nil"/>
              <w:left w:val="nil"/>
              <w:bottom w:val="nil"/>
              <w:right w:val="nil"/>
            </w:tcBorders>
            <w:hideMark/>
          </w:tcPr>
          <w:p w14:paraId="60F483C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11,763,161</w:t>
            </w:r>
          </w:p>
        </w:tc>
        <w:tc>
          <w:tcPr>
            <w:tcW w:w="503" w:type="dxa"/>
            <w:tcBorders>
              <w:top w:val="nil"/>
              <w:left w:val="nil"/>
              <w:bottom w:val="nil"/>
              <w:right w:val="nil"/>
            </w:tcBorders>
            <w:hideMark/>
          </w:tcPr>
          <w:p w14:paraId="1F6F94A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12,033,445</w:t>
            </w:r>
          </w:p>
        </w:tc>
        <w:tc>
          <w:tcPr>
            <w:tcW w:w="510" w:type="dxa"/>
            <w:tcBorders>
              <w:top w:val="nil"/>
              <w:left w:val="nil"/>
              <w:bottom w:val="nil"/>
              <w:right w:val="nil"/>
            </w:tcBorders>
            <w:hideMark/>
          </w:tcPr>
          <w:p w14:paraId="16A58E3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12,288,839</w:t>
            </w:r>
          </w:p>
        </w:tc>
        <w:tc>
          <w:tcPr>
            <w:tcW w:w="495" w:type="dxa"/>
            <w:tcBorders>
              <w:top w:val="nil"/>
              <w:left w:val="nil"/>
              <w:bottom w:val="nil"/>
              <w:right w:val="nil"/>
            </w:tcBorders>
            <w:hideMark/>
          </w:tcPr>
          <w:p w14:paraId="684E0136"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12,531,530</w:t>
            </w:r>
          </w:p>
        </w:tc>
        <w:tc>
          <w:tcPr>
            <w:tcW w:w="482" w:type="dxa"/>
            <w:tcBorders>
              <w:top w:val="nil"/>
              <w:left w:val="nil"/>
              <w:bottom w:val="nil"/>
              <w:right w:val="nil"/>
            </w:tcBorders>
            <w:hideMark/>
          </w:tcPr>
          <w:p w14:paraId="1391730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12,772,884</w:t>
            </w:r>
          </w:p>
        </w:tc>
        <w:tc>
          <w:tcPr>
            <w:tcW w:w="495" w:type="dxa"/>
            <w:tcBorders>
              <w:top w:val="nil"/>
              <w:left w:val="nil"/>
              <w:bottom w:val="nil"/>
              <w:right w:val="nil"/>
            </w:tcBorders>
            <w:hideMark/>
          </w:tcPr>
          <w:p w14:paraId="4DF6711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13,012,971</w:t>
            </w:r>
          </w:p>
        </w:tc>
        <w:tc>
          <w:tcPr>
            <w:tcW w:w="476" w:type="dxa"/>
            <w:tcBorders>
              <w:top w:val="nil"/>
              <w:left w:val="nil"/>
              <w:bottom w:val="nil"/>
              <w:right w:val="nil"/>
            </w:tcBorders>
            <w:hideMark/>
          </w:tcPr>
          <w:p w14:paraId="025C626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13,252,387</w:t>
            </w:r>
          </w:p>
        </w:tc>
        <w:tc>
          <w:tcPr>
            <w:tcW w:w="476" w:type="dxa"/>
            <w:tcBorders>
              <w:top w:val="nil"/>
              <w:left w:val="nil"/>
              <w:bottom w:val="nil"/>
              <w:right w:val="nil"/>
            </w:tcBorders>
            <w:hideMark/>
          </w:tcPr>
          <w:p w14:paraId="2D370ED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13,491,804</w:t>
            </w:r>
          </w:p>
        </w:tc>
      </w:tr>
      <w:tr w:rsidR="00D41971" w14:paraId="5F155D6B" w14:textId="77777777" w:rsidTr="00D41971">
        <w:trPr>
          <w:trHeight w:val="135"/>
        </w:trPr>
        <w:tc>
          <w:tcPr>
            <w:tcW w:w="656" w:type="dxa"/>
            <w:tcBorders>
              <w:top w:val="nil"/>
              <w:left w:val="nil"/>
              <w:bottom w:val="nil"/>
              <w:right w:val="nil"/>
            </w:tcBorders>
            <w:hideMark/>
          </w:tcPr>
          <w:p w14:paraId="3BF524A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NASSARAWA</w:t>
            </w:r>
          </w:p>
        </w:tc>
        <w:tc>
          <w:tcPr>
            <w:tcW w:w="671" w:type="dxa"/>
            <w:tcBorders>
              <w:top w:val="nil"/>
              <w:left w:val="nil"/>
              <w:bottom w:val="nil"/>
              <w:right w:val="nil"/>
            </w:tcBorders>
            <w:hideMark/>
          </w:tcPr>
          <w:p w14:paraId="468C855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1,869,377</w:t>
            </w:r>
          </w:p>
        </w:tc>
        <w:tc>
          <w:tcPr>
            <w:tcW w:w="486" w:type="dxa"/>
            <w:tcBorders>
              <w:top w:val="nil"/>
              <w:left w:val="nil"/>
              <w:bottom w:val="nil"/>
              <w:right w:val="nil"/>
            </w:tcBorders>
            <w:hideMark/>
          </w:tcPr>
          <w:p w14:paraId="17E456E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1,908,465</w:t>
            </w:r>
          </w:p>
        </w:tc>
        <w:tc>
          <w:tcPr>
            <w:tcW w:w="480" w:type="dxa"/>
            <w:tcBorders>
              <w:top w:val="nil"/>
              <w:left w:val="nil"/>
              <w:bottom w:val="nil"/>
              <w:right w:val="nil"/>
            </w:tcBorders>
            <w:hideMark/>
          </w:tcPr>
          <w:p w14:paraId="2DE70F9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1,950,560</w:t>
            </w:r>
          </w:p>
        </w:tc>
        <w:tc>
          <w:tcPr>
            <w:tcW w:w="484" w:type="dxa"/>
            <w:tcBorders>
              <w:top w:val="nil"/>
              <w:left w:val="nil"/>
              <w:bottom w:val="nil"/>
              <w:right w:val="nil"/>
            </w:tcBorders>
            <w:hideMark/>
          </w:tcPr>
          <w:p w14:paraId="144E2A1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1,996,715</w:t>
            </w:r>
          </w:p>
        </w:tc>
        <w:tc>
          <w:tcPr>
            <w:tcW w:w="492" w:type="dxa"/>
            <w:tcBorders>
              <w:top w:val="nil"/>
              <w:left w:val="nil"/>
              <w:bottom w:val="nil"/>
              <w:right w:val="nil"/>
            </w:tcBorders>
            <w:hideMark/>
          </w:tcPr>
          <w:p w14:paraId="15B16F1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2,046,759</w:t>
            </w:r>
          </w:p>
        </w:tc>
        <w:tc>
          <w:tcPr>
            <w:tcW w:w="510" w:type="dxa"/>
            <w:tcBorders>
              <w:top w:val="nil"/>
              <w:left w:val="nil"/>
              <w:bottom w:val="nil"/>
              <w:right w:val="nil"/>
            </w:tcBorders>
            <w:hideMark/>
          </w:tcPr>
          <w:p w14:paraId="52FFFB8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2,100,608</w:t>
            </w:r>
          </w:p>
        </w:tc>
        <w:tc>
          <w:tcPr>
            <w:tcW w:w="500" w:type="dxa"/>
            <w:tcBorders>
              <w:top w:val="nil"/>
              <w:left w:val="nil"/>
              <w:bottom w:val="nil"/>
              <w:right w:val="nil"/>
            </w:tcBorders>
            <w:hideMark/>
          </w:tcPr>
          <w:p w14:paraId="41607382"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2,158,187</w:t>
            </w:r>
          </w:p>
        </w:tc>
        <w:tc>
          <w:tcPr>
            <w:tcW w:w="476" w:type="dxa"/>
            <w:tcBorders>
              <w:top w:val="nil"/>
              <w:left w:val="nil"/>
              <w:bottom w:val="nil"/>
              <w:right w:val="nil"/>
            </w:tcBorders>
            <w:hideMark/>
          </w:tcPr>
          <w:p w14:paraId="2C3C0E6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2,219,522</w:t>
            </w:r>
          </w:p>
        </w:tc>
        <w:tc>
          <w:tcPr>
            <w:tcW w:w="476" w:type="dxa"/>
            <w:tcBorders>
              <w:top w:val="nil"/>
              <w:left w:val="nil"/>
              <w:bottom w:val="nil"/>
              <w:right w:val="nil"/>
            </w:tcBorders>
            <w:hideMark/>
          </w:tcPr>
          <w:p w14:paraId="1702616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2,282,745</w:t>
            </w:r>
          </w:p>
        </w:tc>
        <w:tc>
          <w:tcPr>
            <w:tcW w:w="492" w:type="dxa"/>
            <w:tcBorders>
              <w:top w:val="nil"/>
              <w:left w:val="nil"/>
              <w:bottom w:val="nil"/>
              <w:right w:val="nil"/>
            </w:tcBorders>
            <w:hideMark/>
          </w:tcPr>
          <w:p w14:paraId="515EDB1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2,282,745</w:t>
            </w:r>
          </w:p>
        </w:tc>
        <w:tc>
          <w:tcPr>
            <w:tcW w:w="503" w:type="dxa"/>
            <w:tcBorders>
              <w:top w:val="nil"/>
              <w:left w:val="nil"/>
              <w:bottom w:val="nil"/>
              <w:right w:val="nil"/>
            </w:tcBorders>
            <w:hideMark/>
          </w:tcPr>
          <w:p w14:paraId="3F090B07"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2,347,955</w:t>
            </w:r>
          </w:p>
        </w:tc>
        <w:tc>
          <w:tcPr>
            <w:tcW w:w="510" w:type="dxa"/>
            <w:tcBorders>
              <w:top w:val="nil"/>
              <w:left w:val="nil"/>
              <w:bottom w:val="nil"/>
              <w:right w:val="nil"/>
            </w:tcBorders>
            <w:hideMark/>
          </w:tcPr>
          <w:p w14:paraId="58F8F26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2,484,482</w:t>
            </w:r>
          </w:p>
        </w:tc>
        <w:tc>
          <w:tcPr>
            <w:tcW w:w="495" w:type="dxa"/>
            <w:tcBorders>
              <w:top w:val="nil"/>
              <w:left w:val="nil"/>
              <w:bottom w:val="nil"/>
              <w:right w:val="nil"/>
            </w:tcBorders>
            <w:hideMark/>
          </w:tcPr>
          <w:p w14:paraId="6178DBC5"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2,556,350</w:t>
            </w:r>
          </w:p>
        </w:tc>
        <w:tc>
          <w:tcPr>
            <w:tcW w:w="482" w:type="dxa"/>
            <w:tcBorders>
              <w:top w:val="nil"/>
              <w:left w:val="nil"/>
              <w:bottom w:val="nil"/>
              <w:right w:val="nil"/>
            </w:tcBorders>
            <w:hideMark/>
          </w:tcPr>
          <w:p w14:paraId="7493F9C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2,632,239</w:t>
            </w:r>
          </w:p>
        </w:tc>
        <w:tc>
          <w:tcPr>
            <w:tcW w:w="495" w:type="dxa"/>
            <w:tcBorders>
              <w:top w:val="nil"/>
              <w:left w:val="nil"/>
              <w:bottom w:val="nil"/>
              <w:right w:val="nil"/>
            </w:tcBorders>
            <w:hideMark/>
          </w:tcPr>
          <w:p w14:paraId="6BE2C9CB"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2,712,349</w:t>
            </w:r>
          </w:p>
        </w:tc>
        <w:tc>
          <w:tcPr>
            <w:tcW w:w="476" w:type="dxa"/>
            <w:tcBorders>
              <w:top w:val="nil"/>
              <w:left w:val="nil"/>
              <w:bottom w:val="nil"/>
              <w:right w:val="nil"/>
            </w:tcBorders>
            <w:hideMark/>
          </w:tcPr>
          <w:p w14:paraId="7664640F"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2,796,947</w:t>
            </w:r>
          </w:p>
        </w:tc>
        <w:tc>
          <w:tcPr>
            <w:tcW w:w="476" w:type="dxa"/>
            <w:tcBorders>
              <w:top w:val="nil"/>
              <w:left w:val="nil"/>
              <w:bottom w:val="nil"/>
              <w:right w:val="nil"/>
            </w:tcBorders>
            <w:hideMark/>
          </w:tcPr>
          <w:p w14:paraId="045F824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2,886,022</w:t>
            </w:r>
          </w:p>
        </w:tc>
      </w:tr>
      <w:tr w:rsidR="00D41971" w14:paraId="066D4BAD" w14:textId="77777777" w:rsidTr="00D41971">
        <w:trPr>
          <w:trHeight w:val="135"/>
        </w:trPr>
        <w:tc>
          <w:tcPr>
            <w:tcW w:w="656" w:type="dxa"/>
            <w:tcBorders>
              <w:top w:val="nil"/>
              <w:left w:val="nil"/>
              <w:bottom w:val="nil"/>
              <w:right w:val="nil"/>
            </w:tcBorders>
            <w:hideMark/>
          </w:tcPr>
          <w:p w14:paraId="51ADAF3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NIGER</w:t>
            </w:r>
          </w:p>
        </w:tc>
        <w:tc>
          <w:tcPr>
            <w:tcW w:w="671" w:type="dxa"/>
            <w:tcBorders>
              <w:top w:val="nil"/>
              <w:left w:val="nil"/>
              <w:bottom w:val="nil"/>
              <w:right w:val="nil"/>
            </w:tcBorders>
            <w:hideMark/>
          </w:tcPr>
          <w:p w14:paraId="0F2850B7"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3,954,772</w:t>
            </w:r>
          </w:p>
        </w:tc>
        <w:tc>
          <w:tcPr>
            <w:tcW w:w="486" w:type="dxa"/>
            <w:tcBorders>
              <w:top w:val="nil"/>
              <w:left w:val="nil"/>
              <w:bottom w:val="nil"/>
              <w:right w:val="nil"/>
            </w:tcBorders>
            <w:hideMark/>
          </w:tcPr>
          <w:p w14:paraId="18AD2DA3"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4,122,414</w:t>
            </w:r>
          </w:p>
        </w:tc>
        <w:tc>
          <w:tcPr>
            <w:tcW w:w="480" w:type="dxa"/>
            <w:tcBorders>
              <w:top w:val="nil"/>
              <w:left w:val="nil"/>
              <w:bottom w:val="nil"/>
              <w:right w:val="nil"/>
            </w:tcBorders>
            <w:hideMark/>
          </w:tcPr>
          <w:p w14:paraId="46BC7F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4,295,946</w:t>
            </w:r>
          </w:p>
        </w:tc>
        <w:tc>
          <w:tcPr>
            <w:tcW w:w="484" w:type="dxa"/>
            <w:tcBorders>
              <w:top w:val="nil"/>
              <w:left w:val="nil"/>
              <w:bottom w:val="nil"/>
              <w:right w:val="nil"/>
            </w:tcBorders>
            <w:hideMark/>
          </w:tcPr>
          <w:p w14:paraId="487B42A0"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4,468,171</w:t>
            </w:r>
          </w:p>
        </w:tc>
        <w:tc>
          <w:tcPr>
            <w:tcW w:w="492" w:type="dxa"/>
            <w:tcBorders>
              <w:top w:val="nil"/>
              <w:left w:val="nil"/>
              <w:bottom w:val="nil"/>
              <w:right w:val="nil"/>
            </w:tcBorders>
            <w:hideMark/>
          </w:tcPr>
          <w:p w14:paraId="3BB7DD1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4,639,280</w:t>
            </w:r>
          </w:p>
        </w:tc>
        <w:tc>
          <w:tcPr>
            <w:tcW w:w="510" w:type="dxa"/>
            <w:tcBorders>
              <w:top w:val="nil"/>
              <w:left w:val="nil"/>
              <w:bottom w:val="nil"/>
              <w:right w:val="nil"/>
            </w:tcBorders>
            <w:hideMark/>
          </w:tcPr>
          <w:p w14:paraId="17A9F44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4,808,915</w:t>
            </w:r>
          </w:p>
        </w:tc>
        <w:tc>
          <w:tcPr>
            <w:tcW w:w="500" w:type="dxa"/>
            <w:tcBorders>
              <w:top w:val="nil"/>
              <w:left w:val="nil"/>
              <w:bottom w:val="nil"/>
              <w:right w:val="nil"/>
            </w:tcBorders>
            <w:hideMark/>
          </w:tcPr>
          <w:p w14:paraId="6E0D2CB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4,976,757</w:t>
            </w:r>
          </w:p>
        </w:tc>
        <w:tc>
          <w:tcPr>
            <w:tcW w:w="476" w:type="dxa"/>
            <w:tcBorders>
              <w:top w:val="nil"/>
              <w:left w:val="nil"/>
              <w:bottom w:val="nil"/>
              <w:right w:val="nil"/>
            </w:tcBorders>
            <w:hideMark/>
          </w:tcPr>
          <w:p w14:paraId="0A79826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5,142,705</w:t>
            </w:r>
          </w:p>
        </w:tc>
        <w:tc>
          <w:tcPr>
            <w:tcW w:w="476" w:type="dxa"/>
            <w:tcBorders>
              <w:top w:val="nil"/>
              <w:left w:val="nil"/>
              <w:bottom w:val="nil"/>
              <w:right w:val="nil"/>
            </w:tcBorders>
            <w:hideMark/>
          </w:tcPr>
          <w:p w14:paraId="728BC7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5,313,102</w:t>
            </w:r>
          </w:p>
        </w:tc>
        <w:tc>
          <w:tcPr>
            <w:tcW w:w="492" w:type="dxa"/>
            <w:tcBorders>
              <w:top w:val="nil"/>
              <w:left w:val="nil"/>
              <w:bottom w:val="nil"/>
              <w:right w:val="nil"/>
            </w:tcBorders>
            <w:hideMark/>
          </w:tcPr>
          <w:p w14:paraId="775F9183"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5,487,607</w:t>
            </w:r>
          </w:p>
        </w:tc>
        <w:tc>
          <w:tcPr>
            <w:tcW w:w="503" w:type="dxa"/>
            <w:tcBorders>
              <w:top w:val="nil"/>
              <w:left w:val="nil"/>
              <w:bottom w:val="nil"/>
              <w:right w:val="nil"/>
            </w:tcBorders>
            <w:hideMark/>
          </w:tcPr>
          <w:p w14:paraId="285E488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5,665,810</w:t>
            </w:r>
          </w:p>
        </w:tc>
        <w:tc>
          <w:tcPr>
            <w:tcW w:w="510" w:type="dxa"/>
            <w:tcBorders>
              <w:top w:val="nil"/>
              <w:left w:val="nil"/>
              <w:bottom w:val="nil"/>
              <w:right w:val="nil"/>
            </w:tcBorders>
            <w:hideMark/>
          </w:tcPr>
          <w:p w14:paraId="44101E5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5,847,657</w:t>
            </w:r>
          </w:p>
        </w:tc>
        <w:tc>
          <w:tcPr>
            <w:tcW w:w="495" w:type="dxa"/>
            <w:tcBorders>
              <w:top w:val="nil"/>
              <w:left w:val="nil"/>
              <w:bottom w:val="nil"/>
              <w:right w:val="nil"/>
            </w:tcBorders>
            <w:hideMark/>
          </w:tcPr>
          <w:p w14:paraId="39696A51"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6,033,997</w:t>
            </w:r>
          </w:p>
        </w:tc>
        <w:tc>
          <w:tcPr>
            <w:tcW w:w="482" w:type="dxa"/>
            <w:tcBorders>
              <w:top w:val="nil"/>
              <w:left w:val="nil"/>
              <w:bottom w:val="nil"/>
              <w:right w:val="nil"/>
            </w:tcBorders>
            <w:hideMark/>
          </w:tcPr>
          <w:p w14:paraId="1C20766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6,220,617</w:t>
            </w:r>
          </w:p>
        </w:tc>
        <w:tc>
          <w:tcPr>
            <w:tcW w:w="495" w:type="dxa"/>
            <w:tcBorders>
              <w:top w:val="nil"/>
              <w:left w:val="nil"/>
              <w:bottom w:val="nil"/>
              <w:right w:val="nil"/>
            </w:tcBorders>
            <w:hideMark/>
          </w:tcPr>
          <w:p w14:paraId="246BF4A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6,407,568</w:t>
            </w:r>
          </w:p>
        </w:tc>
        <w:tc>
          <w:tcPr>
            <w:tcW w:w="476" w:type="dxa"/>
            <w:tcBorders>
              <w:top w:val="nil"/>
              <w:left w:val="nil"/>
              <w:bottom w:val="nil"/>
              <w:right w:val="nil"/>
            </w:tcBorders>
            <w:hideMark/>
          </w:tcPr>
          <w:p w14:paraId="5C94DE2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6,594,892</w:t>
            </w:r>
          </w:p>
        </w:tc>
        <w:tc>
          <w:tcPr>
            <w:tcW w:w="476" w:type="dxa"/>
            <w:tcBorders>
              <w:top w:val="nil"/>
              <w:left w:val="nil"/>
              <w:bottom w:val="nil"/>
              <w:right w:val="nil"/>
            </w:tcBorders>
            <w:hideMark/>
          </w:tcPr>
          <w:p w14:paraId="561BE00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6,783,325</w:t>
            </w:r>
          </w:p>
        </w:tc>
      </w:tr>
      <w:tr w:rsidR="00D41971" w14:paraId="0D8056AB" w14:textId="77777777" w:rsidTr="00D41971">
        <w:trPr>
          <w:trHeight w:val="135"/>
        </w:trPr>
        <w:tc>
          <w:tcPr>
            <w:tcW w:w="656" w:type="dxa"/>
            <w:tcBorders>
              <w:top w:val="nil"/>
              <w:left w:val="nil"/>
              <w:bottom w:val="nil"/>
              <w:right w:val="nil"/>
            </w:tcBorders>
            <w:hideMark/>
          </w:tcPr>
          <w:p w14:paraId="29FCE00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OGUN</w:t>
            </w:r>
          </w:p>
        </w:tc>
        <w:tc>
          <w:tcPr>
            <w:tcW w:w="671" w:type="dxa"/>
            <w:tcBorders>
              <w:top w:val="nil"/>
              <w:left w:val="nil"/>
              <w:bottom w:val="nil"/>
              <w:right w:val="nil"/>
            </w:tcBorders>
            <w:hideMark/>
          </w:tcPr>
          <w:p w14:paraId="652A23A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3,751,140</w:t>
            </w:r>
          </w:p>
        </w:tc>
        <w:tc>
          <w:tcPr>
            <w:tcW w:w="486" w:type="dxa"/>
            <w:tcBorders>
              <w:top w:val="nil"/>
              <w:left w:val="nil"/>
              <w:bottom w:val="nil"/>
              <w:right w:val="nil"/>
            </w:tcBorders>
            <w:hideMark/>
          </w:tcPr>
          <w:p w14:paraId="1CA6E50F"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3,912,666</w:t>
            </w:r>
          </w:p>
        </w:tc>
        <w:tc>
          <w:tcPr>
            <w:tcW w:w="480" w:type="dxa"/>
            <w:tcBorders>
              <w:top w:val="nil"/>
              <w:left w:val="nil"/>
              <w:bottom w:val="nil"/>
              <w:right w:val="nil"/>
            </w:tcBorders>
            <w:hideMark/>
          </w:tcPr>
          <w:p w14:paraId="49AE420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4,078,465</w:t>
            </w:r>
          </w:p>
        </w:tc>
        <w:tc>
          <w:tcPr>
            <w:tcW w:w="484" w:type="dxa"/>
            <w:tcBorders>
              <w:top w:val="nil"/>
              <w:left w:val="nil"/>
              <w:bottom w:val="nil"/>
              <w:right w:val="nil"/>
            </w:tcBorders>
            <w:hideMark/>
          </w:tcPr>
          <w:p w14:paraId="3D2898C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4,249,256</w:t>
            </w:r>
          </w:p>
        </w:tc>
        <w:tc>
          <w:tcPr>
            <w:tcW w:w="492" w:type="dxa"/>
            <w:tcBorders>
              <w:top w:val="nil"/>
              <w:left w:val="nil"/>
              <w:bottom w:val="nil"/>
              <w:right w:val="nil"/>
            </w:tcBorders>
            <w:hideMark/>
          </w:tcPr>
          <w:p w14:paraId="597A030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4,424,849</w:t>
            </w:r>
          </w:p>
        </w:tc>
        <w:tc>
          <w:tcPr>
            <w:tcW w:w="510" w:type="dxa"/>
            <w:tcBorders>
              <w:top w:val="nil"/>
              <w:left w:val="nil"/>
              <w:bottom w:val="nil"/>
              <w:right w:val="nil"/>
            </w:tcBorders>
            <w:hideMark/>
          </w:tcPr>
          <w:p w14:paraId="38D208BE"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4,605,110</w:t>
            </w:r>
          </w:p>
        </w:tc>
        <w:tc>
          <w:tcPr>
            <w:tcW w:w="500" w:type="dxa"/>
            <w:tcBorders>
              <w:top w:val="nil"/>
              <w:left w:val="nil"/>
              <w:bottom w:val="nil"/>
              <w:right w:val="nil"/>
            </w:tcBorders>
            <w:hideMark/>
          </w:tcPr>
          <w:p w14:paraId="6CA63085"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4,789,518</w:t>
            </w:r>
          </w:p>
        </w:tc>
        <w:tc>
          <w:tcPr>
            <w:tcW w:w="476" w:type="dxa"/>
            <w:tcBorders>
              <w:top w:val="nil"/>
              <w:left w:val="nil"/>
              <w:bottom w:val="nil"/>
              <w:right w:val="nil"/>
            </w:tcBorders>
            <w:hideMark/>
          </w:tcPr>
          <w:p w14:paraId="3EA053C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4,977,824</w:t>
            </w:r>
          </w:p>
        </w:tc>
        <w:tc>
          <w:tcPr>
            <w:tcW w:w="476" w:type="dxa"/>
            <w:tcBorders>
              <w:top w:val="nil"/>
              <w:left w:val="nil"/>
              <w:bottom w:val="nil"/>
              <w:right w:val="nil"/>
            </w:tcBorders>
            <w:hideMark/>
          </w:tcPr>
          <w:p w14:paraId="27BBD87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5,158,612</w:t>
            </w:r>
          </w:p>
        </w:tc>
        <w:tc>
          <w:tcPr>
            <w:tcW w:w="492" w:type="dxa"/>
            <w:tcBorders>
              <w:top w:val="nil"/>
              <w:left w:val="nil"/>
              <w:bottom w:val="nil"/>
              <w:right w:val="nil"/>
            </w:tcBorders>
            <w:hideMark/>
          </w:tcPr>
          <w:p w14:paraId="6C6CCDE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5,331,389</w:t>
            </w:r>
          </w:p>
        </w:tc>
        <w:tc>
          <w:tcPr>
            <w:tcW w:w="503" w:type="dxa"/>
            <w:tcBorders>
              <w:top w:val="nil"/>
              <w:left w:val="nil"/>
              <w:bottom w:val="nil"/>
              <w:right w:val="nil"/>
            </w:tcBorders>
            <w:hideMark/>
          </w:tcPr>
          <w:p w14:paraId="25252F3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5,495,738</w:t>
            </w:r>
          </w:p>
        </w:tc>
        <w:tc>
          <w:tcPr>
            <w:tcW w:w="510" w:type="dxa"/>
            <w:tcBorders>
              <w:top w:val="nil"/>
              <w:left w:val="nil"/>
              <w:bottom w:val="nil"/>
              <w:right w:val="nil"/>
            </w:tcBorders>
            <w:hideMark/>
          </w:tcPr>
          <w:p w14:paraId="1E90AE9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5,651,466</w:t>
            </w:r>
          </w:p>
        </w:tc>
        <w:tc>
          <w:tcPr>
            <w:tcW w:w="495" w:type="dxa"/>
            <w:tcBorders>
              <w:top w:val="nil"/>
              <w:left w:val="nil"/>
              <w:bottom w:val="nil"/>
              <w:right w:val="nil"/>
            </w:tcBorders>
            <w:hideMark/>
          </w:tcPr>
          <w:p w14:paraId="2F86A262"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5,798,744</w:t>
            </w:r>
          </w:p>
        </w:tc>
        <w:tc>
          <w:tcPr>
            <w:tcW w:w="482" w:type="dxa"/>
            <w:tcBorders>
              <w:top w:val="nil"/>
              <w:left w:val="nil"/>
              <w:bottom w:val="nil"/>
              <w:right w:val="nil"/>
            </w:tcBorders>
            <w:hideMark/>
          </w:tcPr>
          <w:p w14:paraId="5B106709"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5,945,275</w:t>
            </w:r>
          </w:p>
        </w:tc>
        <w:tc>
          <w:tcPr>
            <w:tcW w:w="495" w:type="dxa"/>
            <w:tcBorders>
              <w:top w:val="nil"/>
              <w:left w:val="nil"/>
              <w:bottom w:val="nil"/>
              <w:right w:val="nil"/>
            </w:tcBorders>
            <w:hideMark/>
          </w:tcPr>
          <w:p w14:paraId="1F4DB18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6,090,740</w:t>
            </w:r>
          </w:p>
        </w:tc>
        <w:tc>
          <w:tcPr>
            <w:tcW w:w="476" w:type="dxa"/>
            <w:tcBorders>
              <w:top w:val="nil"/>
              <w:left w:val="nil"/>
              <w:bottom w:val="nil"/>
              <w:right w:val="nil"/>
            </w:tcBorders>
            <w:hideMark/>
          </w:tcPr>
          <w:p w14:paraId="029FE85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6,235,389</w:t>
            </w:r>
          </w:p>
        </w:tc>
        <w:tc>
          <w:tcPr>
            <w:tcW w:w="476" w:type="dxa"/>
            <w:tcBorders>
              <w:top w:val="nil"/>
              <w:left w:val="nil"/>
              <w:bottom w:val="nil"/>
              <w:right w:val="nil"/>
            </w:tcBorders>
            <w:hideMark/>
          </w:tcPr>
          <w:p w14:paraId="4BA17E8A"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6,379,532</w:t>
            </w:r>
          </w:p>
        </w:tc>
      </w:tr>
      <w:tr w:rsidR="00D41971" w14:paraId="7BAA964C" w14:textId="77777777" w:rsidTr="00D41971">
        <w:trPr>
          <w:trHeight w:val="135"/>
        </w:trPr>
        <w:tc>
          <w:tcPr>
            <w:tcW w:w="656" w:type="dxa"/>
            <w:tcBorders>
              <w:top w:val="nil"/>
              <w:left w:val="nil"/>
              <w:bottom w:val="nil"/>
              <w:right w:val="nil"/>
            </w:tcBorders>
            <w:hideMark/>
          </w:tcPr>
          <w:p w14:paraId="0F89A32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ONDO</w:t>
            </w:r>
          </w:p>
        </w:tc>
        <w:tc>
          <w:tcPr>
            <w:tcW w:w="671" w:type="dxa"/>
            <w:tcBorders>
              <w:top w:val="nil"/>
              <w:left w:val="nil"/>
              <w:bottom w:val="nil"/>
              <w:right w:val="nil"/>
            </w:tcBorders>
            <w:hideMark/>
          </w:tcPr>
          <w:p w14:paraId="2E440DF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3,460,877</w:t>
            </w:r>
          </w:p>
        </w:tc>
        <w:tc>
          <w:tcPr>
            <w:tcW w:w="486" w:type="dxa"/>
            <w:tcBorders>
              <w:top w:val="nil"/>
              <w:left w:val="nil"/>
              <w:bottom w:val="nil"/>
              <w:right w:val="nil"/>
            </w:tcBorders>
            <w:hideMark/>
          </w:tcPr>
          <w:p w14:paraId="03D99D6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3,561,438</w:t>
            </w:r>
          </w:p>
        </w:tc>
        <w:tc>
          <w:tcPr>
            <w:tcW w:w="480" w:type="dxa"/>
            <w:tcBorders>
              <w:top w:val="nil"/>
              <w:left w:val="nil"/>
              <w:bottom w:val="nil"/>
              <w:right w:val="nil"/>
            </w:tcBorders>
            <w:hideMark/>
          </w:tcPr>
          <w:p w14:paraId="4E78EB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3,665,577</w:t>
            </w:r>
          </w:p>
        </w:tc>
        <w:tc>
          <w:tcPr>
            <w:tcW w:w="484" w:type="dxa"/>
            <w:tcBorders>
              <w:top w:val="nil"/>
              <w:left w:val="nil"/>
              <w:bottom w:val="nil"/>
              <w:right w:val="nil"/>
            </w:tcBorders>
            <w:hideMark/>
          </w:tcPr>
          <w:p w14:paraId="0FDD97F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3,774,531</w:t>
            </w:r>
          </w:p>
        </w:tc>
        <w:tc>
          <w:tcPr>
            <w:tcW w:w="492" w:type="dxa"/>
            <w:tcBorders>
              <w:top w:val="nil"/>
              <w:left w:val="nil"/>
              <w:bottom w:val="nil"/>
              <w:right w:val="nil"/>
            </w:tcBorders>
            <w:hideMark/>
          </w:tcPr>
          <w:p w14:paraId="431B43C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3,888,324</w:t>
            </w:r>
          </w:p>
        </w:tc>
        <w:tc>
          <w:tcPr>
            <w:tcW w:w="510" w:type="dxa"/>
            <w:tcBorders>
              <w:top w:val="nil"/>
              <w:left w:val="nil"/>
              <w:bottom w:val="nil"/>
              <w:right w:val="nil"/>
            </w:tcBorders>
            <w:hideMark/>
          </w:tcPr>
          <w:p w14:paraId="0803345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4,007,005</w:t>
            </w:r>
          </w:p>
        </w:tc>
        <w:tc>
          <w:tcPr>
            <w:tcW w:w="500" w:type="dxa"/>
            <w:tcBorders>
              <w:top w:val="nil"/>
              <w:left w:val="nil"/>
              <w:bottom w:val="nil"/>
              <w:right w:val="nil"/>
            </w:tcBorders>
            <w:hideMark/>
          </w:tcPr>
          <w:p w14:paraId="7DFB65F6"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4,130,312</w:t>
            </w:r>
          </w:p>
        </w:tc>
        <w:tc>
          <w:tcPr>
            <w:tcW w:w="476" w:type="dxa"/>
            <w:tcBorders>
              <w:top w:val="nil"/>
              <w:left w:val="nil"/>
              <w:bottom w:val="nil"/>
              <w:right w:val="nil"/>
            </w:tcBorders>
            <w:hideMark/>
          </w:tcPr>
          <w:p w14:paraId="30837A5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4,258,213</w:t>
            </w:r>
          </w:p>
        </w:tc>
        <w:tc>
          <w:tcPr>
            <w:tcW w:w="476" w:type="dxa"/>
            <w:tcBorders>
              <w:top w:val="nil"/>
              <w:left w:val="nil"/>
              <w:bottom w:val="nil"/>
              <w:right w:val="nil"/>
            </w:tcBorders>
            <w:hideMark/>
          </w:tcPr>
          <w:p w14:paraId="3EF92BB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4,384,163</w:t>
            </w:r>
          </w:p>
        </w:tc>
        <w:tc>
          <w:tcPr>
            <w:tcW w:w="492" w:type="dxa"/>
            <w:tcBorders>
              <w:top w:val="nil"/>
              <w:left w:val="nil"/>
              <w:bottom w:val="nil"/>
              <w:right w:val="nil"/>
            </w:tcBorders>
            <w:hideMark/>
          </w:tcPr>
          <w:p w14:paraId="780E78E5"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4,507,463</w:t>
            </w:r>
          </w:p>
        </w:tc>
        <w:tc>
          <w:tcPr>
            <w:tcW w:w="503" w:type="dxa"/>
            <w:tcBorders>
              <w:top w:val="nil"/>
              <w:left w:val="nil"/>
              <w:bottom w:val="nil"/>
              <w:right w:val="nil"/>
            </w:tcBorders>
            <w:hideMark/>
          </w:tcPr>
          <w:p w14:paraId="5E40E79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4,627,488</w:t>
            </w:r>
          </w:p>
        </w:tc>
        <w:tc>
          <w:tcPr>
            <w:tcW w:w="510" w:type="dxa"/>
            <w:tcBorders>
              <w:top w:val="nil"/>
              <w:left w:val="nil"/>
              <w:bottom w:val="nil"/>
              <w:right w:val="nil"/>
            </w:tcBorders>
            <w:hideMark/>
          </w:tcPr>
          <w:p w14:paraId="7B019C8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4,743,667</w:t>
            </w:r>
          </w:p>
        </w:tc>
        <w:tc>
          <w:tcPr>
            <w:tcW w:w="495" w:type="dxa"/>
            <w:tcBorders>
              <w:top w:val="nil"/>
              <w:left w:val="nil"/>
              <w:bottom w:val="nil"/>
              <w:right w:val="nil"/>
            </w:tcBorders>
            <w:hideMark/>
          </w:tcPr>
          <w:p w14:paraId="07DF50A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4,856,143</w:t>
            </w:r>
          </w:p>
        </w:tc>
        <w:tc>
          <w:tcPr>
            <w:tcW w:w="482" w:type="dxa"/>
            <w:tcBorders>
              <w:top w:val="nil"/>
              <w:left w:val="nil"/>
              <w:bottom w:val="nil"/>
              <w:right w:val="nil"/>
            </w:tcBorders>
            <w:hideMark/>
          </w:tcPr>
          <w:p w14:paraId="1D2697C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4,969,707</w:t>
            </w:r>
          </w:p>
        </w:tc>
        <w:tc>
          <w:tcPr>
            <w:tcW w:w="495" w:type="dxa"/>
            <w:tcBorders>
              <w:top w:val="nil"/>
              <w:left w:val="nil"/>
              <w:bottom w:val="nil"/>
              <w:right w:val="nil"/>
            </w:tcBorders>
            <w:hideMark/>
          </w:tcPr>
          <w:p w14:paraId="6C985C3E"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5,084,330</w:t>
            </w:r>
          </w:p>
        </w:tc>
        <w:tc>
          <w:tcPr>
            <w:tcW w:w="476" w:type="dxa"/>
            <w:tcBorders>
              <w:top w:val="nil"/>
              <w:left w:val="nil"/>
              <w:bottom w:val="nil"/>
              <w:right w:val="nil"/>
            </w:tcBorders>
            <w:hideMark/>
          </w:tcPr>
          <w:p w14:paraId="2C1798E8"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5,199,832</w:t>
            </w:r>
          </w:p>
        </w:tc>
        <w:tc>
          <w:tcPr>
            <w:tcW w:w="476" w:type="dxa"/>
            <w:tcBorders>
              <w:top w:val="nil"/>
              <w:left w:val="nil"/>
              <w:bottom w:val="nil"/>
              <w:right w:val="nil"/>
            </w:tcBorders>
            <w:hideMark/>
          </w:tcPr>
          <w:p w14:paraId="2051C2CB"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5,316,603</w:t>
            </w:r>
          </w:p>
        </w:tc>
      </w:tr>
      <w:tr w:rsidR="00D41971" w14:paraId="5B593FA9" w14:textId="77777777" w:rsidTr="00D41971">
        <w:trPr>
          <w:trHeight w:val="135"/>
        </w:trPr>
        <w:tc>
          <w:tcPr>
            <w:tcW w:w="656" w:type="dxa"/>
            <w:tcBorders>
              <w:top w:val="nil"/>
              <w:left w:val="nil"/>
              <w:bottom w:val="nil"/>
              <w:right w:val="nil"/>
            </w:tcBorders>
            <w:hideMark/>
          </w:tcPr>
          <w:p w14:paraId="5A54D66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OSUN</w:t>
            </w:r>
          </w:p>
        </w:tc>
        <w:tc>
          <w:tcPr>
            <w:tcW w:w="671" w:type="dxa"/>
            <w:tcBorders>
              <w:top w:val="nil"/>
              <w:left w:val="nil"/>
              <w:bottom w:val="nil"/>
              <w:right w:val="nil"/>
            </w:tcBorders>
            <w:hideMark/>
          </w:tcPr>
          <w:p w14:paraId="03B2CDF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3,416,959</w:t>
            </w:r>
          </w:p>
        </w:tc>
        <w:tc>
          <w:tcPr>
            <w:tcW w:w="486" w:type="dxa"/>
            <w:tcBorders>
              <w:top w:val="nil"/>
              <w:left w:val="nil"/>
              <w:bottom w:val="nil"/>
              <w:right w:val="nil"/>
            </w:tcBorders>
            <w:hideMark/>
          </w:tcPr>
          <w:p w14:paraId="7D9469A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3,469,426</w:t>
            </w:r>
          </w:p>
        </w:tc>
        <w:tc>
          <w:tcPr>
            <w:tcW w:w="480" w:type="dxa"/>
            <w:tcBorders>
              <w:top w:val="nil"/>
              <w:left w:val="nil"/>
              <w:bottom w:val="nil"/>
              <w:right w:val="nil"/>
            </w:tcBorders>
            <w:hideMark/>
          </w:tcPr>
          <w:p w14:paraId="41A6EFB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3,524,558</w:t>
            </w:r>
          </w:p>
        </w:tc>
        <w:tc>
          <w:tcPr>
            <w:tcW w:w="484" w:type="dxa"/>
            <w:tcBorders>
              <w:top w:val="nil"/>
              <w:left w:val="nil"/>
              <w:bottom w:val="nil"/>
              <w:right w:val="nil"/>
            </w:tcBorders>
            <w:hideMark/>
          </w:tcPr>
          <w:p w14:paraId="3C47C9B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3,582,296</w:t>
            </w:r>
          </w:p>
        </w:tc>
        <w:tc>
          <w:tcPr>
            <w:tcW w:w="492" w:type="dxa"/>
            <w:tcBorders>
              <w:top w:val="nil"/>
              <w:left w:val="nil"/>
              <w:bottom w:val="nil"/>
              <w:right w:val="nil"/>
            </w:tcBorders>
            <w:hideMark/>
          </w:tcPr>
          <w:p w14:paraId="2911C00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3,642,607</w:t>
            </w:r>
          </w:p>
        </w:tc>
        <w:tc>
          <w:tcPr>
            <w:tcW w:w="510" w:type="dxa"/>
            <w:tcBorders>
              <w:top w:val="nil"/>
              <w:left w:val="nil"/>
              <w:bottom w:val="nil"/>
              <w:right w:val="nil"/>
            </w:tcBorders>
            <w:hideMark/>
          </w:tcPr>
          <w:p w14:paraId="2900AAE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3,705,505</w:t>
            </w:r>
          </w:p>
        </w:tc>
        <w:tc>
          <w:tcPr>
            <w:tcW w:w="500" w:type="dxa"/>
            <w:tcBorders>
              <w:top w:val="nil"/>
              <w:left w:val="nil"/>
              <w:bottom w:val="nil"/>
              <w:right w:val="nil"/>
            </w:tcBorders>
            <w:hideMark/>
          </w:tcPr>
          <w:p w14:paraId="19A8478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3,770,635</w:t>
            </w:r>
          </w:p>
        </w:tc>
        <w:tc>
          <w:tcPr>
            <w:tcW w:w="476" w:type="dxa"/>
            <w:tcBorders>
              <w:top w:val="nil"/>
              <w:left w:val="nil"/>
              <w:bottom w:val="nil"/>
              <w:right w:val="nil"/>
            </w:tcBorders>
            <w:hideMark/>
          </w:tcPr>
          <w:p w14:paraId="67CC5B42"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3,837,823</w:t>
            </w:r>
          </w:p>
        </w:tc>
        <w:tc>
          <w:tcPr>
            <w:tcW w:w="476" w:type="dxa"/>
            <w:tcBorders>
              <w:top w:val="nil"/>
              <w:left w:val="nil"/>
              <w:bottom w:val="nil"/>
              <w:right w:val="nil"/>
            </w:tcBorders>
            <w:hideMark/>
          </w:tcPr>
          <w:p w14:paraId="25D5D7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3,905,483</w:t>
            </w:r>
          </w:p>
        </w:tc>
        <w:tc>
          <w:tcPr>
            <w:tcW w:w="492" w:type="dxa"/>
            <w:tcBorders>
              <w:top w:val="nil"/>
              <w:left w:val="nil"/>
              <w:bottom w:val="nil"/>
              <w:right w:val="nil"/>
            </w:tcBorders>
            <w:hideMark/>
          </w:tcPr>
          <w:p w14:paraId="17C00CD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3,973,037</w:t>
            </w:r>
          </w:p>
        </w:tc>
        <w:tc>
          <w:tcPr>
            <w:tcW w:w="503" w:type="dxa"/>
            <w:tcBorders>
              <w:top w:val="nil"/>
              <w:left w:val="nil"/>
              <w:bottom w:val="nil"/>
              <w:right w:val="nil"/>
            </w:tcBorders>
            <w:hideMark/>
          </w:tcPr>
          <w:p w14:paraId="3DB9A41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4,040,045</w:t>
            </w:r>
          </w:p>
        </w:tc>
        <w:tc>
          <w:tcPr>
            <w:tcW w:w="510" w:type="dxa"/>
            <w:tcBorders>
              <w:top w:val="nil"/>
              <w:left w:val="nil"/>
              <w:bottom w:val="nil"/>
              <w:right w:val="nil"/>
            </w:tcBorders>
            <w:hideMark/>
          </w:tcPr>
          <w:p w14:paraId="15D9F11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4,106,177</w:t>
            </w:r>
          </w:p>
        </w:tc>
        <w:tc>
          <w:tcPr>
            <w:tcW w:w="495" w:type="dxa"/>
            <w:tcBorders>
              <w:top w:val="nil"/>
              <w:left w:val="nil"/>
              <w:bottom w:val="nil"/>
              <w:right w:val="nil"/>
            </w:tcBorders>
            <w:hideMark/>
          </w:tcPr>
          <w:p w14:paraId="650298D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4,171,661</w:t>
            </w:r>
          </w:p>
        </w:tc>
        <w:tc>
          <w:tcPr>
            <w:tcW w:w="482" w:type="dxa"/>
            <w:tcBorders>
              <w:top w:val="nil"/>
              <w:left w:val="nil"/>
              <w:bottom w:val="nil"/>
              <w:right w:val="nil"/>
            </w:tcBorders>
            <w:hideMark/>
          </w:tcPr>
          <w:p w14:paraId="2FADF3E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4,237,396</w:t>
            </w:r>
          </w:p>
        </w:tc>
        <w:tc>
          <w:tcPr>
            <w:tcW w:w="495" w:type="dxa"/>
            <w:tcBorders>
              <w:top w:val="nil"/>
              <w:left w:val="nil"/>
              <w:bottom w:val="nil"/>
              <w:right w:val="nil"/>
            </w:tcBorders>
            <w:hideMark/>
          </w:tcPr>
          <w:p w14:paraId="3F73AF0D"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4,303,366</w:t>
            </w:r>
          </w:p>
        </w:tc>
        <w:tc>
          <w:tcPr>
            <w:tcW w:w="476" w:type="dxa"/>
            <w:tcBorders>
              <w:top w:val="nil"/>
              <w:left w:val="nil"/>
              <w:bottom w:val="nil"/>
              <w:right w:val="nil"/>
            </w:tcBorders>
            <w:hideMark/>
          </w:tcPr>
          <w:p w14:paraId="540F6B6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4,369,473</w:t>
            </w:r>
          </w:p>
        </w:tc>
        <w:tc>
          <w:tcPr>
            <w:tcW w:w="476" w:type="dxa"/>
            <w:tcBorders>
              <w:top w:val="nil"/>
              <w:left w:val="nil"/>
              <w:bottom w:val="nil"/>
              <w:right w:val="nil"/>
            </w:tcBorders>
            <w:hideMark/>
          </w:tcPr>
          <w:p w14:paraId="6E98148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4,435,803</w:t>
            </w:r>
          </w:p>
        </w:tc>
      </w:tr>
      <w:tr w:rsidR="00D41971" w14:paraId="5D93D199" w14:textId="77777777" w:rsidTr="00D41971">
        <w:trPr>
          <w:trHeight w:val="135"/>
        </w:trPr>
        <w:tc>
          <w:tcPr>
            <w:tcW w:w="656" w:type="dxa"/>
            <w:tcBorders>
              <w:top w:val="nil"/>
              <w:left w:val="nil"/>
              <w:bottom w:val="nil"/>
              <w:right w:val="nil"/>
            </w:tcBorders>
            <w:hideMark/>
          </w:tcPr>
          <w:p w14:paraId="09EC198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OYO</w:t>
            </w:r>
          </w:p>
        </w:tc>
        <w:tc>
          <w:tcPr>
            <w:tcW w:w="671" w:type="dxa"/>
            <w:tcBorders>
              <w:top w:val="nil"/>
              <w:left w:val="nil"/>
              <w:bottom w:val="nil"/>
              <w:right w:val="nil"/>
            </w:tcBorders>
            <w:hideMark/>
          </w:tcPr>
          <w:p w14:paraId="419C0F6F"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5,580,894</w:t>
            </w:r>
          </w:p>
        </w:tc>
        <w:tc>
          <w:tcPr>
            <w:tcW w:w="486" w:type="dxa"/>
            <w:tcBorders>
              <w:top w:val="nil"/>
              <w:left w:val="nil"/>
              <w:bottom w:val="nil"/>
              <w:right w:val="nil"/>
            </w:tcBorders>
            <w:hideMark/>
          </w:tcPr>
          <w:p w14:paraId="1B08E26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5,724,321</w:t>
            </w:r>
          </w:p>
        </w:tc>
        <w:tc>
          <w:tcPr>
            <w:tcW w:w="480" w:type="dxa"/>
            <w:tcBorders>
              <w:top w:val="nil"/>
              <w:left w:val="nil"/>
              <w:bottom w:val="nil"/>
              <w:right w:val="nil"/>
            </w:tcBorders>
            <w:hideMark/>
          </w:tcPr>
          <w:p w14:paraId="3EE345E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5,870,883</w:t>
            </w:r>
          </w:p>
        </w:tc>
        <w:tc>
          <w:tcPr>
            <w:tcW w:w="484" w:type="dxa"/>
            <w:tcBorders>
              <w:top w:val="nil"/>
              <w:left w:val="nil"/>
              <w:bottom w:val="nil"/>
              <w:right w:val="nil"/>
            </w:tcBorders>
            <w:hideMark/>
          </w:tcPr>
          <w:p w14:paraId="2FFE0570"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6,017,535</w:t>
            </w:r>
          </w:p>
        </w:tc>
        <w:tc>
          <w:tcPr>
            <w:tcW w:w="492" w:type="dxa"/>
            <w:tcBorders>
              <w:top w:val="nil"/>
              <w:left w:val="nil"/>
              <w:bottom w:val="nil"/>
              <w:right w:val="nil"/>
            </w:tcBorders>
            <w:hideMark/>
          </w:tcPr>
          <w:p w14:paraId="3F2374F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6,164,227</w:t>
            </w:r>
          </w:p>
        </w:tc>
        <w:tc>
          <w:tcPr>
            <w:tcW w:w="510" w:type="dxa"/>
            <w:tcBorders>
              <w:top w:val="nil"/>
              <w:left w:val="nil"/>
              <w:bottom w:val="nil"/>
              <w:right w:val="nil"/>
            </w:tcBorders>
            <w:hideMark/>
          </w:tcPr>
          <w:p w14:paraId="4E4A7142"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6,310,726</w:t>
            </w:r>
          </w:p>
        </w:tc>
        <w:tc>
          <w:tcPr>
            <w:tcW w:w="500" w:type="dxa"/>
            <w:tcBorders>
              <w:top w:val="nil"/>
              <w:left w:val="nil"/>
              <w:bottom w:val="nil"/>
              <w:right w:val="nil"/>
            </w:tcBorders>
            <w:hideMark/>
          </w:tcPr>
          <w:p w14:paraId="18E7C8CC"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6,456,569</w:t>
            </w:r>
          </w:p>
        </w:tc>
        <w:tc>
          <w:tcPr>
            <w:tcW w:w="476" w:type="dxa"/>
            <w:tcBorders>
              <w:top w:val="nil"/>
              <w:left w:val="nil"/>
              <w:bottom w:val="nil"/>
              <w:right w:val="nil"/>
            </w:tcBorders>
            <w:hideMark/>
          </w:tcPr>
          <w:p w14:paraId="0F0EE918"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6,601,542</w:t>
            </w:r>
          </w:p>
        </w:tc>
        <w:tc>
          <w:tcPr>
            <w:tcW w:w="476" w:type="dxa"/>
            <w:tcBorders>
              <w:top w:val="nil"/>
              <w:left w:val="nil"/>
              <w:bottom w:val="nil"/>
              <w:right w:val="nil"/>
            </w:tcBorders>
            <w:hideMark/>
          </w:tcPr>
          <w:p w14:paraId="4A10ECE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6,749,107</w:t>
            </w:r>
          </w:p>
        </w:tc>
        <w:tc>
          <w:tcPr>
            <w:tcW w:w="492" w:type="dxa"/>
            <w:tcBorders>
              <w:top w:val="nil"/>
              <w:left w:val="nil"/>
              <w:bottom w:val="nil"/>
              <w:right w:val="nil"/>
            </w:tcBorders>
            <w:hideMark/>
          </w:tcPr>
          <w:p w14:paraId="065E0436"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6,898,796</w:t>
            </w:r>
          </w:p>
        </w:tc>
        <w:tc>
          <w:tcPr>
            <w:tcW w:w="503" w:type="dxa"/>
            <w:tcBorders>
              <w:top w:val="nil"/>
              <w:left w:val="nil"/>
              <w:bottom w:val="nil"/>
              <w:right w:val="nil"/>
            </w:tcBorders>
            <w:hideMark/>
          </w:tcPr>
          <w:p w14:paraId="5FD4435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7,050,013</w:t>
            </w:r>
          </w:p>
        </w:tc>
        <w:tc>
          <w:tcPr>
            <w:tcW w:w="510" w:type="dxa"/>
            <w:tcBorders>
              <w:top w:val="nil"/>
              <w:left w:val="nil"/>
              <w:bottom w:val="nil"/>
              <w:right w:val="nil"/>
            </w:tcBorders>
            <w:hideMark/>
          </w:tcPr>
          <w:p w14:paraId="6D29260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7,202,908</w:t>
            </w:r>
          </w:p>
        </w:tc>
        <w:tc>
          <w:tcPr>
            <w:tcW w:w="495" w:type="dxa"/>
            <w:tcBorders>
              <w:top w:val="nil"/>
              <w:left w:val="nil"/>
              <w:bottom w:val="nil"/>
              <w:right w:val="nil"/>
            </w:tcBorders>
            <w:hideMark/>
          </w:tcPr>
          <w:p w14:paraId="5EA4627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7,358,018</w:t>
            </w:r>
          </w:p>
        </w:tc>
        <w:tc>
          <w:tcPr>
            <w:tcW w:w="482" w:type="dxa"/>
            <w:tcBorders>
              <w:top w:val="nil"/>
              <w:left w:val="nil"/>
              <w:bottom w:val="nil"/>
              <w:right w:val="nil"/>
            </w:tcBorders>
            <w:hideMark/>
          </w:tcPr>
          <w:p w14:paraId="636312C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7,512,855</w:t>
            </w:r>
          </w:p>
        </w:tc>
        <w:tc>
          <w:tcPr>
            <w:tcW w:w="495" w:type="dxa"/>
            <w:tcBorders>
              <w:top w:val="nil"/>
              <w:left w:val="nil"/>
              <w:bottom w:val="nil"/>
              <w:right w:val="nil"/>
            </w:tcBorders>
            <w:hideMark/>
          </w:tcPr>
          <w:p w14:paraId="6AD42D1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7,667,318</w:t>
            </w:r>
          </w:p>
        </w:tc>
        <w:tc>
          <w:tcPr>
            <w:tcW w:w="476" w:type="dxa"/>
            <w:tcBorders>
              <w:top w:val="nil"/>
              <w:left w:val="nil"/>
              <w:bottom w:val="nil"/>
              <w:right w:val="nil"/>
            </w:tcBorders>
            <w:hideMark/>
          </w:tcPr>
          <w:p w14:paraId="68D1B7AB"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7,821,434</w:t>
            </w:r>
          </w:p>
        </w:tc>
        <w:tc>
          <w:tcPr>
            <w:tcW w:w="476" w:type="dxa"/>
            <w:tcBorders>
              <w:top w:val="nil"/>
              <w:left w:val="nil"/>
              <w:bottom w:val="nil"/>
              <w:right w:val="nil"/>
            </w:tcBorders>
            <w:hideMark/>
          </w:tcPr>
          <w:p w14:paraId="50801AE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7,976,081</w:t>
            </w:r>
          </w:p>
        </w:tc>
      </w:tr>
      <w:tr w:rsidR="00D41971" w14:paraId="72C8234C" w14:textId="77777777" w:rsidTr="00D41971">
        <w:trPr>
          <w:trHeight w:val="135"/>
        </w:trPr>
        <w:tc>
          <w:tcPr>
            <w:tcW w:w="656" w:type="dxa"/>
            <w:tcBorders>
              <w:top w:val="nil"/>
              <w:left w:val="nil"/>
              <w:bottom w:val="nil"/>
              <w:right w:val="nil"/>
            </w:tcBorders>
            <w:hideMark/>
          </w:tcPr>
          <w:p w14:paraId="0ADCCCB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PLATEAU</w:t>
            </w:r>
          </w:p>
        </w:tc>
        <w:tc>
          <w:tcPr>
            <w:tcW w:w="671" w:type="dxa"/>
            <w:tcBorders>
              <w:top w:val="nil"/>
              <w:left w:val="nil"/>
              <w:bottom w:val="nil"/>
              <w:right w:val="nil"/>
            </w:tcBorders>
            <w:hideMark/>
          </w:tcPr>
          <w:p w14:paraId="53A5BB0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3,206,531</w:t>
            </w:r>
          </w:p>
        </w:tc>
        <w:tc>
          <w:tcPr>
            <w:tcW w:w="486" w:type="dxa"/>
            <w:tcBorders>
              <w:top w:val="nil"/>
              <w:left w:val="nil"/>
              <w:bottom w:val="nil"/>
              <w:right w:val="nil"/>
            </w:tcBorders>
            <w:hideMark/>
          </w:tcPr>
          <w:p w14:paraId="1803F64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3,281,149</w:t>
            </w:r>
          </w:p>
        </w:tc>
        <w:tc>
          <w:tcPr>
            <w:tcW w:w="480" w:type="dxa"/>
            <w:tcBorders>
              <w:top w:val="nil"/>
              <w:left w:val="nil"/>
              <w:bottom w:val="nil"/>
              <w:right w:val="nil"/>
            </w:tcBorders>
            <w:hideMark/>
          </w:tcPr>
          <w:p w14:paraId="6B0AA367"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3,360,760</w:t>
            </w:r>
          </w:p>
        </w:tc>
        <w:tc>
          <w:tcPr>
            <w:tcW w:w="484" w:type="dxa"/>
            <w:tcBorders>
              <w:top w:val="nil"/>
              <w:left w:val="nil"/>
              <w:bottom w:val="nil"/>
              <w:right w:val="nil"/>
            </w:tcBorders>
            <w:hideMark/>
          </w:tcPr>
          <w:p w14:paraId="122BA26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3,444,191</w:t>
            </w:r>
          </w:p>
        </w:tc>
        <w:tc>
          <w:tcPr>
            <w:tcW w:w="492" w:type="dxa"/>
            <w:tcBorders>
              <w:top w:val="nil"/>
              <w:left w:val="nil"/>
              <w:bottom w:val="nil"/>
              <w:right w:val="nil"/>
            </w:tcBorders>
            <w:hideMark/>
          </w:tcPr>
          <w:p w14:paraId="2F02FAC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3,531,259</w:t>
            </w:r>
          </w:p>
        </w:tc>
        <w:tc>
          <w:tcPr>
            <w:tcW w:w="510" w:type="dxa"/>
            <w:tcBorders>
              <w:top w:val="nil"/>
              <w:left w:val="nil"/>
              <w:bottom w:val="nil"/>
              <w:right w:val="nil"/>
            </w:tcBorders>
            <w:hideMark/>
          </w:tcPr>
          <w:p w14:paraId="205A78B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3,714,915</w:t>
            </w:r>
          </w:p>
        </w:tc>
        <w:tc>
          <w:tcPr>
            <w:tcW w:w="500" w:type="dxa"/>
            <w:tcBorders>
              <w:top w:val="nil"/>
              <w:left w:val="nil"/>
              <w:bottom w:val="nil"/>
              <w:right w:val="nil"/>
            </w:tcBorders>
            <w:hideMark/>
          </w:tcPr>
          <w:p w14:paraId="49D5933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3,811,162</w:t>
            </w:r>
          </w:p>
        </w:tc>
        <w:tc>
          <w:tcPr>
            <w:tcW w:w="476" w:type="dxa"/>
            <w:tcBorders>
              <w:top w:val="nil"/>
              <w:left w:val="nil"/>
              <w:bottom w:val="nil"/>
              <w:right w:val="nil"/>
            </w:tcBorders>
            <w:hideMark/>
          </w:tcPr>
          <w:p w14:paraId="217E830C"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3,907,945</w:t>
            </w:r>
          </w:p>
        </w:tc>
        <w:tc>
          <w:tcPr>
            <w:tcW w:w="476" w:type="dxa"/>
            <w:tcBorders>
              <w:top w:val="nil"/>
              <w:left w:val="nil"/>
              <w:bottom w:val="nil"/>
              <w:right w:val="nil"/>
            </w:tcBorders>
            <w:hideMark/>
          </w:tcPr>
          <w:p w14:paraId="0D762ED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3,907,945</w:t>
            </w:r>
          </w:p>
        </w:tc>
        <w:tc>
          <w:tcPr>
            <w:tcW w:w="492" w:type="dxa"/>
            <w:tcBorders>
              <w:top w:val="nil"/>
              <w:left w:val="nil"/>
              <w:bottom w:val="nil"/>
              <w:right w:val="nil"/>
            </w:tcBorders>
            <w:hideMark/>
          </w:tcPr>
          <w:p w14:paraId="09EEB80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4,005,406</w:t>
            </w:r>
          </w:p>
        </w:tc>
        <w:tc>
          <w:tcPr>
            <w:tcW w:w="503" w:type="dxa"/>
            <w:tcBorders>
              <w:top w:val="nil"/>
              <w:left w:val="nil"/>
              <w:bottom w:val="nil"/>
              <w:right w:val="nil"/>
            </w:tcBorders>
            <w:hideMark/>
          </w:tcPr>
          <w:p w14:paraId="2616D5E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4,103,256</w:t>
            </w:r>
          </w:p>
        </w:tc>
        <w:tc>
          <w:tcPr>
            <w:tcW w:w="510" w:type="dxa"/>
            <w:tcBorders>
              <w:top w:val="nil"/>
              <w:left w:val="nil"/>
              <w:bottom w:val="nil"/>
              <w:right w:val="nil"/>
            </w:tcBorders>
            <w:hideMark/>
          </w:tcPr>
          <w:p w14:paraId="55191EA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4,201,252</w:t>
            </w:r>
          </w:p>
        </w:tc>
        <w:tc>
          <w:tcPr>
            <w:tcW w:w="495" w:type="dxa"/>
            <w:tcBorders>
              <w:top w:val="nil"/>
              <w:left w:val="nil"/>
              <w:bottom w:val="nil"/>
              <w:right w:val="nil"/>
            </w:tcBorders>
            <w:hideMark/>
          </w:tcPr>
          <w:p w14:paraId="3FBA437D"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4,300,001</w:t>
            </w:r>
          </w:p>
        </w:tc>
        <w:tc>
          <w:tcPr>
            <w:tcW w:w="482" w:type="dxa"/>
            <w:tcBorders>
              <w:top w:val="nil"/>
              <w:left w:val="nil"/>
              <w:bottom w:val="nil"/>
              <w:right w:val="nil"/>
            </w:tcBorders>
            <w:hideMark/>
          </w:tcPr>
          <w:p w14:paraId="67BBE32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4,400,974</w:t>
            </w:r>
          </w:p>
        </w:tc>
        <w:tc>
          <w:tcPr>
            <w:tcW w:w="495" w:type="dxa"/>
            <w:tcBorders>
              <w:top w:val="nil"/>
              <w:left w:val="nil"/>
              <w:bottom w:val="nil"/>
              <w:right w:val="nil"/>
            </w:tcBorders>
            <w:hideMark/>
          </w:tcPr>
          <w:p w14:paraId="2E07549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4,504,272</w:t>
            </w:r>
          </w:p>
        </w:tc>
        <w:tc>
          <w:tcPr>
            <w:tcW w:w="476" w:type="dxa"/>
            <w:tcBorders>
              <w:top w:val="nil"/>
              <w:left w:val="nil"/>
              <w:bottom w:val="nil"/>
              <w:right w:val="nil"/>
            </w:tcBorders>
            <w:hideMark/>
          </w:tcPr>
          <w:p w14:paraId="6A443E5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4,609,669</w:t>
            </w:r>
          </w:p>
        </w:tc>
        <w:tc>
          <w:tcPr>
            <w:tcW w:w="476" w:type="dxa"/>
            <w:tcBorders>
              <w:top w:val="nil"/>
              <w:left w:val="nil"/>
              <w:bottom w:val="nil"/>
              <w:right w:val="nil"/>
            </w:tcBorders>
            <w:hideMark/>
          </w:tcPr>
          <w:p w14:paraId="5718F05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4,717,305</w:t>
            </w:r>
          </w:p>
        </w:tc>
      </w:tr>
      <w:tr w:rsidR="00D41971" w14:paraId="3AFC9873" w14:textId="77777777" w:rsidTr="00D41971">
        <w:trPr>
          <w:trHeight w:val="135"/>
        </w:trPr>
        <w:tc>
          <w:tcPr>
            <w:tcW w:w="656" w:type="dxa"/>
            <w:tcBorders>
              <w:top w:val="nil"/>
              <w:left w:val="nil"/>
              <w:bottom w:val="nil"/>
              <w:right w:val="nil"/>
            </w:tcBorders>
            <w:hideMark/>
          </w:tcPr>
          <w:p w14:paraId="02FF0C9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RIVERS</w:t>
            </w:r>
          </w:p>
        </w:tc>
        <w:tc>
          <w:tcPr>
            <w:tcW w:w="671" w:type="dxa"/>
            <w:tcBorders>
              <w:top w:val="nil"/>
              <w:left w:val="nil"/>
              <w:bottom w:val="nil"/>
              <w:right w:val="nil"/>
            </w:tcBorders>
            <w:hideMark/>
          </w:tcPr>
          <w:p w14:paraId="0D9247E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5,198,716</w:t>
            </w:r>
          </w:p>
        </w:tc>
        <w:tc>
          <w:tcPr>
            <w:tcW w:w="486" w:type="dxa"/>
            <w:tcBorders>
              <w:top w:val="nil"/>
              <w:left w:val="nil"/>
              <w:bottom w:val="nil"/>
              <w:right w:val="nil"/>
            </w:tcBorders>
            <w:hideMark/>
          </w:tcPr>
          <w:p w14:paraId="3FDC72D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5,328,162</w:t>
            </w:r>
          </w:p>
        </w:tc>
        <w:tc>
          <w:tcPr>
            <w:tcW w:w="480" w:type="dxa"/>
            <w:tcBorders>
              <w:top w:val="nil"/>
              <w:left w:val="nil"/>
              <w:bottom w:val="nil"/>
              <w:right w:val="nil"/>
            </w:tcBorders>
            <w:hideMark/>
          </w:tcPr>
          <w:p w14:paraId="072E3C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5,462,088</w:t>
            </w:r>
          </w:p>
        </w:tc>
        <w:tc>
          <w:tcPr>
            <w:tcW w:w="484" w:type="dxa"/>
            <w:tcBorders>
              <w:top w:val="nil"/>
              <w:left w:val="nil"/>
              <w:bottom w:val="nil"/>
              <w:right w:val="nil"/>
            </w:tcBorders>
            <w:hideMark/>
          </w:tcPr>
          <w:p w14:paraId="13C1D2E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5,598,197</w:t>
            </w:r>
          </w:p>
        </w:tc>
        <w:tc>
          <w:tcPr>
            <w:tcW w:w="492" w:type="dxa"/>
            <w:tcBorders>
              <w:top w:val="nil"/>
              <w:left w:val="nil"/>
              <w:bottom w:val="nil"/>
              <w:right w:val="nil"/>
            </w:tcBorders>
            <w:hideMark/>
          </w:tcPr>
          <w:p w14:paraId="0DC4B32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5,736,180</w:t>
            </w:r>
          </w:p>
        </w:tc>
        <w:tc>
          <w:tcPr>
            <w:tcW w:w="510" w:type="dxa"/>
            <w:tcBorders>
              <w:top w:val="nil"/>
              <w:left w:val="nil"/>
              <w:bottom w:val="nil"/>
              <w:right w:val="nil"/>
            </w:tcBorders>
            <w:hideMark/>
          </w:tcPr>
          <w:p w14:paraId="4E197A5E"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5,875,350</w:t>
            </w:r>
          </w:p>
        </w:tc>
        <w:tc>
          <w:tcPr>
            <w:tcW w:w="500" w:type="dxa"/>
            <w:tcBorders>
              <w:top w:val="nil"/>
              <w:left w:val="nil"/>
              <w:bottom w:val="nil"/>
              <w:right w:val="nil"/>
            </w:tcBorders>
            <w:hideMark/>
          </w:tcPr>
          <w:p w14:paraId="42783F8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6,014,630</w:t>
            </w:r>
          </w:p>
        </w:tc>
        <w:tc>
          <w:tcPr>
            <w:tcW w:w="476" w:type="dxa"/>
            <w:tcBorders>
              <w:top w:val="nil"/>
              <w:left w:val="nil"/>
              <w:bottom w:val="nil"/>
              <w:right w:val="nil"/>
            </w:tcBorders>
            <w:hideMark/>
          </w:tcPr>
          <w:p w14:paraId="1A297CD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6,153,094</w:t>
            </w:r>
          </w:p>
        </w:tc>
        <w:tc>
          <w:tcPr>
            <w:tcW w:w="476" w:type="dxa"/>
            <w:tcBorders>
              <w:top w:val="nil"/>
              <w:left w:val="nil"/>
              <w:bottom w:val="nil"/>
              <w:right w:val="nil"/>
            </w:tcBorders>
            <w:hideMark/>
          </w:tcPr>
          <w:p w14:paraId="44A77F20"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6,294,653</w:t>
            </w:r>
          </w:p>
        </w:tc>
        <w:tc>
          <w:tcPr>
            <w:tcW w:w="492" w:type="dxa"/>
            <w:tcBorders>
              <w:top w:val="nil"/>
              <w:left w:val="nil"/>
              <w:bottom w:val="nil"/>
              <w:right w:val="nil"/>
            </w:tcBorders>
            <w:hideMark/>
          </w:tcPr>
          <w:p w14:paraId="68C4D6D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6,439,012</w:t>
            </w:r>
          </w:p>
        </w:tc>
        <w:tc>
          <w:tcPr>
            <w:tcW w:w="503" w:type="dxa"/>
            <w:tcBorders>
              <w:top w:val="nil"/>
              <w:left w:val="nil"/>
              <w:bottom w:val="nil"/>
              <w:right w:val="nil"/>
            </w:tcBorders>
            <w:hideMark/>
          </w:tcPr>
          <w:p w14:paraId="6273361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6,585,693</w:t>
            </w:r>
          </w:p>
        </w:tc>
        <w:tc>
          <w:tcPr>
            <w:tcW w:w="510" w:type="dxa"/>
            <w:tcBorders>
              <w:top w:val="nil"/>
              <w:left w:val="nil"/>
              <w:bottom w:val="nil"/>
              <w:right w:val="nil"/>
            </w:tcBorders>
            <w:hideMark/>
          </w:tcPr>
          <w:p w14:paraId="78EE385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6,734,279</w:t>
            </w:r>
          </w:p>
        </w:tc>
        <w:tc>
          <w:tcPr>
            <w:tcW w:w="495" w:type="dxa"/>
            <w:tcBorders>
              <w:top w:val="nil"/>
              <w:left w:val="nil"/>
              <w:bottom w:val="nil"/>
              <w:right w:val="nil"/>
            </w:tcBorders>
            <w:hideMark/>
          </w:tcPr>
          <w:p w14:paraId="65F344D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6,885,307</w:t>
            </w:r>
          </w:p>
        </w:tc>
        <w:tc>
          <w:tcPr>
            <w:tcW w:w="482" w:type="dxa"/>
            <w:tcBorders>
              <w:top w:val="nil"/>
              <w:left w:val="nil"/>
              <w:bottom w:val="nil"/>
              <w:right w:val="nil"/>
            </w:tcBorders>
            <w:hideMark/>
          </w:tcPr>
          <w:p w14:paraId="40A55FB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7,034,973</w:t>
            </w:r>
          </w:p>
        </w:tc>
        <w:tc>
          <w:tcPr>
            <w:tcW w:w="495" w:type="dxa"/>
            <w:tcBorders>
              <w:top w:val="nil"/>
              <w:left w:val="nil"/>
              <w:bottom w:val="nil"/>
              <w:right w:val="nil"/>
            </w:tcBorders>
            <w:hideMark/>
          </w:tcPr>
          <w:p w14:paraId="23551D36"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7,183,473</w:t>
            </w:r>
          </w:p>
        </w:tc>
        <w:tc>
          <w:tcPr>
            <w:tcW w:w="476" w:type="dxa"/>
            <w:tcBorders>
              <w:top w:val="nil"/>
              <w:left w:val="nil"/>
              <w:bottom w:val="nil"/>
              <w:right w:val="nil"/>
            </w:tcBorders>
            <w:hideMark/>
          </w:tcPr>
          <w:p w14:paraId="134E6987"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7,330,764</w:t>
            </w:r>
          </w:p>
        </w:tc>
        <w:tc>
          <w:tcPr>
            <w:tcW w:w="476" w:type="dxa"/>
            <w:tcBorders>
              <w:top w:val="nil"/>
              <w:left w:val="nil"/>
              <w:bottom w:val="nil"/>
              <w:right w:val="nil"/>
            </w:tcBorders>
            <w:hideMark/>
          </w:tcPr>
          <w:p w14:paraId="4233096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7,476,805</w:t>
            </w:r>
          </w:p>
        </w:tc>
      </w:tr>
      <w:tr w:rsidR="00D41971" w14:paraId="070A2B5B" w14:textId="77777777" w:rsidTr="00D41971">
        <w:trPr>
          <w:trHeight w:val="135"/>
        </w:trPr>
        <w:tc>
          <w:tcPr>
            <w:tcW w:w="656" w:type="dxa"/>
            <w:tcBorders>
              <w:top w:val="nil"/>
              <w:left w:val="nil"/>
              <w:bottom w:val="nil"/>
              <w:right w:val="nil"/>
            </w:tcBorders>
            <w:hideMark/>
          </w:tcPr>
          <w:p w14:paraId="07713A1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SOKOTO</w:t>
            </w:r>
          </w:p>
        </w:tc>
        <w:tc>
          <w:tcPr>
            <w:tcW w:w="671" w:type="dxa"/>
            <w:tcBorders>
              <w:top w:val="nil"/>
              <w:left w:val="nil"/>
              <w:bottom w:val="nil"/>
              <w:right w:val="nil"/>
            </w:tcBorders>
            <w:hideMark/>
          </w:tcPr>
          <w:p w14:paraId="1DCD39D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3,702,676</w:t>
            </w:r>
          </w:p>
        </w:tc>
        <w:tc>
          <w:tcPr>
            <w:tcW w:w="486" w:type="dxa"/>
            <w:tcBorders>
              <w:top w:val="nil"/>
              <w:left w:val="nil"/>
              <w:bottom w:val="nil"/>
              <w:right w:val="nil"/>
            </w:tcBorders>
            <w:hideMark/>
          </w:tcPr>
          <w:p w14:paraId="65302E77"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3,866,216</w:t>
            </w:r>
          </w:p>
        </w:tc>
        <w:tc>
          <w:tcPr>
            <w:tcW w:w="480" w:type="dxa"/>
            <w:tcBorders>
              <w:top w:val="nil"/>
              <w:left w:val="nil"/>
              <w:bottom w:val="nil"/>
              <w:right w:val="nil"/>
            </w:tcBorders>
            <w:hideMark/>
          </w:tcPr>
          <w:p w14:paraId="04736AC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4,033,171</w:t>
            </w:r>
          </w:p>
        </w:tc>
        <w:tc>
          <w:tcPr>
            <w:tcW w:w="484" w:type="dxa"/>
            <w:tcBorders>
              <w:top w:val="nil"/>
              <w:left w:val="nil"/>
              <w:bottom w:val="nil"/>
              <w:right w:val="nil"/>
            </w:tcBorders>
            <w:hideMark/>
          </w:tcPr>
          <w:p w14:paraId="5AD3AB6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4,199,311</w:t>
            </w:r>
          </w:p>
        </w:tc>
        <w:tc>
          <w:tcPr>
            <w:tcW w:w="492" w:type="dxa"/>
            <w:tcBorders>
              <w:top w:val="nil"/>
              <w:left w:val="nil"/>
              <w:bottom w:val="nil"/>
              <w:right w:val="nil"/>
            </w:tcBorders>
            <w:hideMark/>
          </w:tcPr>
          <w:p w14:paraId="0562A1B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4,364,153</w:t>
            </w:r>
          </w:p>
        </w:tc>
        <w:tc>
          <w:tcPr>
            <w:tcW w:w="510" w:type="dxa"/>
            <w:tcBorders>
              <w:top w:val="nil"/>
              <w:left w:val="nil"/>
              <w:bottom w:val="nil"/>
              <w:right w:val="nil"/>
            </w:tcBorders>
            <w:hideMark/>
          </w:tcPr>
          <w:p w14:paraId="33E2145D"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4,527,047</w:t>
            </w:r>
          </w:p>
        </w:tc>
        <w:tc>
          <w:tcPr>
            <w:tcW w:w="500" w:type="dxa"/>
            <w:tcBorders>
              <w:top w:val="nil"/>
              <w:left w:val="nil"/>
              <w:bottom w:val="nil"/>
              <w:right w:val="nil"/>
            </w:tcBorders>
            <w:hideMark/>
          </w:tcPr>
          <w:p w14:paraId="03340071"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4,687,262</w:t>
            </w:r>
          </w:p>
        </w:tc>
        <w:tc>
          <w:tcPr>
            <w:tcW w:w="476" w:type="dxa"/>
            <w:tcBorders>
              <w:top w:val="nil"/>
              <w:left w:val="nil"/>
              <w:bottom w:val="nil"/>
              <w:right w:val="nil"/>
            </w:tcBorders>
            <w:hideMark/>
          </w:tcPr>
          <w:p w14:paraId="7D019B8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4,844,245</w:t>
            </w:r>
          </w:p>
        </w:tc>
        <w:tc>
          <w:tcPr>
            <w:tcW w:w="476" w:type="dxa"/>
            <w:tcBorders>
              <w:top w:val="nil"/>
              <w:left w:val="nil"/>
              <w:bottom w:val="nil"/>
              <w:right w:val="nil"/>
            </w:tcBorders>
            <w:hideMark/>
          </w:tcPr>
          <w:p w14:paraId="41B992B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5,004,659</w:t>
            </w:r>
          </w:p>
        </w:tc>
        <w:tc>
          <w:tcPr>
            <w:tcW w:w="492" w:type="dxa"/>
            <w:tcBorders>
              <w:top w:val="nil"/>
              <w:left w:val="nil"/>
              <w:bottom w:val="nil"/>
              <w:right w:val="nil"/>
            </w:tcBorders>
            <w:hideMark/>
          </w:tcPr>
          <w:p w14:paraId="073F730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5,168,672</w:t>
            </w:r>
          </w:p>
        </w:tc>
        <w:tc>
          <w:tcPr>
            <w:tcW w:w="503" w:type="dxa"/>
            <w:tcBorders>
              <w:top w:val="nil"/>
              <w:left w:val="nil"/>
              <w:bottom w:val="nil"/>
              <w:right w:val="nil"/>
            </w:tcBorders>
            <w:hideMark/>
          </w:tcPr>
          <w:p w14:paraId="282D35A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5,336,484</w:t>
            </w:r>
          </w:p>
        </w:tc>
        <w:tc>
          <w:tcPr>
            <w:tcW w:w="510" w:type="dxa"/>
            <w:tcBorders>
              <w:top w:val="nil"/>
              <w:left w:val="nil"/>
              <w:bottom w:val="nil"/>
              <w:right w:val="nil"/>
            </w:tcBorders>
            <w:hideMark/>
          </w:tcPr>
          <w:p w14:paraId="69710F0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5,508,650</w:t>
            </w:r>
          </w:p>
        </w:tc>
        <w:tc>
          <w:tcPr>
            <w:tcW w:w="495" w:type="dxa"/>
            <w:tcBorders>
              <w:top w:val="nil"/>
              <w:left w:val="nil"/>
              <w:bottom w:val="nil"/>
              <w:right w:val="nil"/>
            </w:tcBorders>
            <w:hideMark/>
          </w:tcPr>
          <w:p w14:paraId="315A6FF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5,686,341</w:t>
            </w:r>
          </w:p>
        </w:tc>
        <w:tc>
          <w:tcPr>
            <w:tcW w:w="482" w:type="dxa"/>
            <w:tcBorders>
              <w:top w:val="nil"/>
              <w:left w:val="nil"/>
              <w:bottom w:val="nil"/>
              <w:right w:val="nil"/>
            </w:tcBorders>
            <w:hideMark/>
          </w:tcPr>
          <w:p w14:paraId="75850F5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5,863,187</w:t>
            </w:r>
          </w:p>
        </w:tc>
        <w:tc>
          <w:tcPr>
            <w:tcW w:w="495" w:type="dxa"/>
            <w:tcBorders>
              <w:top w:val="nil"/>
              <w:left w:val="nil"/>
              <w:bottom w:val="nil"/>
              <w:right w:val="nil"/>
            </w:tcBorders>
            <w:hideMark/>
          </w:tcPr>
          <w:p w14:paraId="0CAA95E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6,039,289</w:t>
            </w:r>
          </w:p>
        </w:tc>
        <w:tc>
          <w:tcPr>
            <w:tcW w:w="476" w:type="dxa"/>
            <w:tcBorders>
              <w:top w:val="nil"/>
              <w:left w:val="nil"/>
              <w:bottom w:val="nil"/>
              <w:right w:val="nil"/>
            </w:tcBorders>
            <w:hideMark/>
          </w:tcPr>
          <w:p w14:paraId="0745D7B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6,214,881</w:t>
            </w:r>
          </w:p>
        </w:tc>
        <w:tc>
          <w:tcPr>
            <w:tcW w:w="476" w:type="dxa"/>
            <w:tcBorders>
              <w:top w:val="nil"/>
              <w:left w:val="nil"/>
              <w:bottom w:val="nil"/>
              <w:right w:val="nil"/>
            </w:tcBorders>
            <w:hideMark/>
          </w:tcPr>
          <w:p w14:paraId="1D70AF8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6,391,047</w:t>
            </w:r>
          </w:p>
        </w:tc>
      </w:tr>
      <w:tr w:rsidR="00D41971" w14:paraId="6A48A18C" w14:textId="77777777" w:rsidTr="00D41971">
        <w:trPr>
          <w:trHeight w:val="135"/>
        </w:trPr>
        <w:tc>
          <w:tcPr>
            <w:tcW w:w="656" w:type="dxa"/>
            <w:tcBorders>
              <w:top w:val="nil"/>
              <w:left w:val="nil"/>
              <w:bottom w:val="nil"/>
              <w:right w:val="nil"/>
            </w:tcBorders>
            <w:hideMark/>
          </w:tcPr>
          <w:p w14:paraId="2C2DF1B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TARABA</w:t>
            </w:r>
          </w:p>
        </w:tc>
        <w:tc>
          <w:tcPr>
            <w:tcW w:w="671" w:type="dxa"/>
            <w:tcBorders>
              <w:top w:val="nil"/>
              <w:left w:val="nil"/>
              <w:bottom w:val="nil"/>
              <w:right w:val="nil"/>
            </w:tcBorders>
            <w:hideMark/>
          </w:tcPr>
          <w:p w14:paraId="799EC10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2,294,800</w:t>
            </w:r>
          </w:p>
        </w:tc>
        <w:tc>
          <w:tcPr>
            <w:tcW w:w="486" w:type="dxa"/>
            <w:tcBorders>
              <w:top w:val="nil"/>
              <w:left w:val="nil"/>
              <w:bottom w:val="nil"/>
              <w:right w:val="nil"/>
            </w:tcBorders>
            <w:hideMark/>
          </w:tcPr>
          <w:p w14:paraId="5A606204"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2,360,112</w:t>
            </w:r>
          </w:p>
        </w:tc>
        <w:tc>
          <w:tcPr>
            <w:tcW w:w="480" w:type="dxa"/>
            <w:tcBorders>
              <w:top w:val="nil"/>
              <w:left w:val="nil"/>
              <w:bottom w:val="nil"/>
              <w:right w:val="nil"/>
            </w:tcBorders>
            <w:hideMark/>
          </w:tcPr>
          <w:p w14:paraId="3E9D1516"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2,428,624</w:t>
            </w:r>
          </w:p>
        </w:tc>
        <w:tc>
          <w:tcPr>
            <w:tcW w:w="484" w:type="dxa"/>
            <w:tcBorders>
              <w:top w:val="nil"/>
              <w:left w:val="nil"/>
              <w:bottom w:val="nil"/>
              <w:right w:val="nil"/>
            </w:tcBorders>
            <w:hideMark/>
          </w:tcPr>
          <w:p w14:paraId="2B3EBA7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2,500,644</w:t>
            </w:r>
          </w:p>
        </w:tc>
        <w:tc>
          <w:tcPr>
            <w:tcW w:w="492" w:type="dxa"/>
            <w:tcBorders>
              <w:top w:val="nil"/>
              <w:left w:val="nil"/>
              <w:bottom w:val="nil"/>
              <w:right w:val="nil"/>
            </w:tcBorders>
            <w:hideMark/>
          </w:tcPr>
          <w:p w14:paraId="2084606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2,576,092</w:t>
            </w:r>
          </w:p>
        </w:tc>
        <w:tc>
          <w:tcPr>
            <w:tcW w:w="510" w:type="dxa"/>
            <w:tcBorders>
              <w:top w:val="nil"/>
              <w:left w:val="nil"/>
              <w:bottom w:val="nil"/>
              <w:right w:val="nil"/>
            </w:tcBorders>
            <w:hideMark/>
          </w:tcPr>
          <w:p w14:paraId="1172AB2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2,654,897</w:t>
            </w:r>
          </w:p>
        </w:tc>
        <w:tc>
          <w:tcPr>
            <w:tcW w:w="500" w:type="dxa"/>
            <w:tcBorders>
              <w:top w:val="nil"/>
              <w:left w:val="nil"/>
              <w:bottom w:val="nil"/>
              <w:right w:val="nil"/>
            </w:tcBorders>
            <w:hideMark/>
          </w:tcPr>
          <w:p w14:paraId="771CD44D"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2,736,961</w:t>
            </w:r>
          </w:p>
        </w:tc>
        <w:tc>
          <w:tcPr>
            <w:tcW w:w="476" w:type="dxa"/>
            <w:tcBorders>
              <w:top w:val="nil"/>
              <w:left w:val="nil"/>
              <w:bottom w:val="nil"/>
              <w:right w:val="nil"/>
            </w:tcBorders>
            <w:hideMark/>
          </w:tcPr>
          <w:p w14:paraId="280985B6"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2,822,424</w:t>
            </w:r>
          </w:p>
        </w:tc>
        <w:tc>
          <w:tcPr>
            <w:tcW w:w="476" w:type="dxa"/>
            <w:tcBorders>
              <w:top w:val="nil"/>
              <w:left w:val="nil"/>
              <w:bottom w:val="nil"/>
              <w:right w:val="nil"/>
            </w:tcBorders>
            <w:hideMark/>
          </w:tcPr>
          <w:p w14:paraId="105B54C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2,907,564</w:t>
            </w:r>
          </w:p>
        </w:tc>
        <w:tc>
          <w:tcPr>
            <w:tcW w:w="492" w:type="dxa"/>
            <w:tcBorders>
              <w:top w:val="nil"/>
              <w:left w:val="nil"/>
              <w:bottom w:val="nil"/>
              <w:right w:val="nil"/>
            </w:tcBorders>
            <w:hideMark/>
          </w:tcPr>
          <w:p w14:paraId="1AD0694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2,992,417</w:t>
            </w:r>
          </w:p>
        </w:tc>
        <w:tc>
          <w:tcPr>
            <w:tcW w:w="503" w:type="dxa"/>
            <w:tcBorders>
              <w:top w:val="nil"/>
              <w:left w:val="nil"/>
              <w:bottom w:val="nil"/>
              <w:right w:val="nil"/>
            </w:tcBorders>
            <w:hideMark/>
          </w:tcPr>
          <w:p w14:paraId="4864975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3,076,898</w:t>
            </w:r>
          </w:p>
        </w:tc>
        <w:tc>
          <w:tcPr>
            <w:tcW w:w="510" w:type="dxa"/>
            <w:tcBorders>
              <w:top w:val="nil"/>
              <w:left w:val="nil"/>
              <w:bottom w:val="nil"/>
              <w:right w:val="nil"/>
            </w:tcBorders>
            <w:hideMark/>
          </w:tcPr>
          <w:p w14:paraId="560F0C25"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3,160,982</w:t>
            </w:r>
          </w:p>
        </w:tc>
        <w:tc>
          <w:tcPr>
            <w:tcW w:w="495" w:type="dxa"/>
            <w:tcBorders>
              <w:top w:val="nil"/>
              <w:left w:val="nil"/>
              <w:bottom w:val="nil"/>
              <w:right w:val="nil"/>
            </w:tcBorders>
            <w:hideMark/>
          </w:tcPr>
          <w:p w14:paraId="1A51C6F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3,245,094</w:t>
            </w:r>
          </w:p>
        </w:tc>
        <w:tc>
          <w:tcPr>
            <w:tcW w:w="482" w:type="dxa"/>
            <w:tcBorders>
              <w:top w:val="nil"/>
              <w:left w:val="nil"/>
              <w:bottom w:val="nil"/>
              <w:right w:val="nil"/>
            </w:tcBorders>
            <w:hideMark/>
          </w:tcPr>
          <w:p w14:paraId="4E4B2F0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3,331,885</w:t>
            </w:r>
          </w:p>
        </w:tc>
        <w:tc>
          <w:tcPr>
            <w:tcW w:w="495" w:type="dxa"/>
            <w:tcBorders>
              <w:top w:val="nil"/>
              <w:left w:val="nil"/>
              <w:bottom w:val="nil"/>
              <w:right w:val="nil"/>
            </w:tcBorders>
            <w:hideMark/>
          </w:tcPr>
          <w:p w14:paraId="3556E61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3,421,510</w:t>
            </w:r>
          </w:p>
        </w:tc>
        <w:tc>
          <w:tcPr>
            <w:tcW w:w="476" w:type="dxa"/>
            <w:tcBorders>
              <w:top w:val="nil"/>
              <w:left w:val="nil"/>
              <w:bottom w:val="nil"/>
              <w:right w:val="nil"/>
            </w:tcBorders>
            <w:hideMark/>
          </w:tcPr>
          <w:p w14:paraId="61C6116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3,514,117</w:t>
            </w:r>
          </w:p>
        </w:tc>
        <w:tc>
          <w:tcPr>
            <w:tcW w:w="476" w:type="dxa"/>
            <w:tcBorders>
              <w:top w:val="nil"/>
              <w:left w:val="nil"/>
              <w:bottom w:val="nil"/>
              <w:right w:val="nil"/>
            </w:tcBorders>
            <w:hideMark/>
          </w:tcPr>
          <w:p w14:paraId="0697028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3,609,843</w:t>
            </w:r>
          </w:p>
        </w:tc>
      </w:tr>
      <w:tr w:rsidR="00D41971" w14:paraId="5441F61C" w14:textId="77777777" w:rsidTr="00D41971">
        <w:trPr>
          <w:trHeight w:val="135"/>
        </w:trPr>
        <w:tc>
          <w:tcPr>
            <w:tcW w:w="656" w:type="dxa"/>
            <w:tcBorders>
              <w:top w:val="nil"/>
              <w:left w:val="nil"/>
              <w:bottom w:val="nil"/>
              <w:right w:val="nil"/>
            </w:tcBorders>
            <w:hideMark/>
          </w:tcPr>
          <w:p w14:paraId="7F6A7403"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YOBE</w:t>
            </w:r>
          </w:p>
        </w:tc>
        <w:tc>
          <w:tcPr>
            <w:tcW w:w="671" w:type="dxa"/>
            <w:tcBorders>
              <w:top w:val="nil"/>
              <w:left w:val="nil"/>
              <w:bottom w:val="nil"/>
              <w:right w:val="nil"/>
            </w:tcBorders>
            <w:hideMark/>
          </w:tcPr>
          <w:p w14:paraId="31F1967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2,321,339</w:t>
            </w:r>
          </w:p>
        </w:tc>
        <w:tc>
          <w:tcPr>
            <w:tcW w:w="486" w:type="dxa"/>
            <w:tcBorders>
              <w:top w:val="nil"/>
              <w:left w:val="nil"/>
              <w:bottom w:val="nil"/>
              <w:right w:val="nil"/>
            </w:tcBorders>
            <w:hideMark/>
          </w:tcPr>
          <w:p w14:paraId="1C264B58"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2,405,685</w:t>
            </w:r>
          </w:p>
        </w:tc>
        <w:tc>
          <w:tcPr>
            <w:tcW w:w="480" w:type="dxa"/>
            <w:tcBorders>
              <w:top w:val="nil"/>
              <w:left w:val="nil"/>
              <w:bottom w:val="nil"/>
              <w:right w:val="nil"/>
            </w:tcBorders>
            <w:hideMark/>
          </w:tcPr>
          <w:p w14:paraId="042528F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2,492,327</w:t>
            </w:r>
          </w:p>
        </w:tc>
        <w:tc>
          <w:tcPr>
            <w:tcW w:w="484" w:type="dxa"/>
            <w:tcBorders>
              <w:top w:val="nil"/>
              <w:left w:val="nil"/>
              <w:bottom w:val="nil"/>
              <w:right w:val="nil"/>
            </w:tcBorders>
            <w:hideMark/>
          </w:tcPr>
          <w:p w14:paraId="20A155D6"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2,577,228</w:t>
            </w:r>
          </w:p>
        </w:tc>
        <w:tc>
          <w:tcPr>
            <w:tcW w:w="492" w:type="dxa"/>
            <w:tcBorders>
              <w:top w:val="nil"/>
              <w:left w:val="nil"/>
              <w:bottom w:val="nil"/>
              <w:right w:val="nil"/>
            </w:tcBorders>
            <w:hideMark/>
          </w:tcPr>
          <w:p w14:paraId="6866BED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2,660,844</w:t>
            </w:r>
          </w:p>
        </w:tc>
        <w:tc>
          <w:tcPr>
            <w:tcW w:w="510" w:type="dxa"/>
            <w:tcBorders>
              <w:top w:val="nil"/>
              <w:left w:val="nil"/>
              <w:bottom w:val="nil"/>
              <w:right w:val="nil"/>
            </w:tcBorders>
            <w:hideMark/>
          </w:tcPr>
          <w:p w14:paraId="48B5397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2,824,673</w:t>
            </w:r>
          </w:p>
        </w:tc>
        <w:tc>
          <w:tcPr>
            <w:tcW w:w="500" w:type="dxa"/>
            <w:tcBorders>
              <w:top w:val="nil"/>
              <w:left w:val="nil"/>
              <w:bottom w:val="nil"/>
              <w:right w:val="nil"/>
            </w:tcBorders>
            <w:hideMark/>
          </w:tcPr>
          <w:p w14:paraId="6B6A7CD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2,904,997</w:t>
            </w:r>
          </w:p>
        </w:tc>
        <w:tc>
          <w:tcPr>
            <w:tcW w:w="476" w:type="dxa"/>
            <w:tcBorders>
              <w:top w:val="nil"/>
              <w:left w:val="nil"/>
              <w:bottom w:val="nil"/>
              <w:right w:val="nil"/>
            </w:tcBorders>
            <w:hideMark/>
          </w:tcPr>
          <w:p w14:paraId="6F454D6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2,986,104</w:t>
            </w:r>
          </w:p>
        </w:tc>
        <w:tc>
          <w:tcPr>
            <w:tcW w:w="476" w:type="dxa"/>
            <w:tcBorders>
              <w:top w:val="nil"/>
              <w:left w:val="nil"/>
              <w:bottom w:val="nil"/>
              <w:right w:val="nil"/>
            </w:tcBorders>
            <w:hideMark/>
          </w:tcPr>
          <w:p w14:paraId="50B752E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3,067,883</w:t>
            </w:r>
          </w:p>
        </w:tc>
        <w:tc>
          <w:tcPr>
            <w:tcW w:w="492" w:type="dxa"/>
            <w:tcBorders>
              <w:top w:val="nil"/>
              <w:left w:val="nil"/>
              <w:bottom w:val="nil"/>
              <w:right w:val="nil"/>
            </w:tcBorders>
            <w:hideMark/>
          </w:tcPr>
          <w:p w14:paraId="23F3D30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3,150,002</w:t>
            </w:r>
          </w:p>
        </w:tc>
        <w:tc>
          <w:tcPr>
            <w:tcW w:w="503" w:type="dxa"/>
            <w:tcBorders>
              <w:top w:val="nil"/>
              <w:left w:val="nil"/>
              <w:bottom w:val="nil"/>
              <w:right w:val="nil"/>
            </w:tcBorders>
            <w:hideMark/>
          </w:tcPr>
          <w:p w14:paraId="5BF3004A"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3,232,244</w:t>
            </w:r>
          </w:p>
        </w:tc>
        <w:tc>
          <w:tcPr>
            <w:tcW w:w="510" w:type="dxa"/>
            <w:tcBorders>
              <w:top w:val="nil"/>
              <w:left w:val="nil"/>
              <w:bottom w:val="nil"/>
              <w:right w:val="nil"/>
            </w:tcBorders>
            <w:hideMark/>
          </w:tcPr>
          <w:p w14:paraId="145F0DCC"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3,315,082</w:t>
            </w:r>
          </w:p>
        </w:tc>
        <w:tc>
          <w:tcPr>
            <w:tcW w:w="495" w:type="dxa"/>
            <w:tcBorders>
              <w:top w:val="nil"/>
              <w:left w:val="nil"/>
              <w:bottom w:val="nil"/>
              <w:right w:val="nil"/>
            </w:tcBorders>
            <w:hideMark/>
          </w:tcPr>
          <w:p w14:paraId="1DA108B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3,398,177</w:t>
            </w:r>
          </w:p>
        </w:tc>
        <w:tc>
          <w:tcPr>
            <w:tcW w:w="482" w:type="dxa"/>
            <w:tcBorders>
              <w:top w:val="nil"/>
              <w:left w:val="nil"/>
              <w:bottom w:val="nil"/>
              <w:right w:val="nil"/>
            </w:tcBorders>
            <w:hideMark/>
          </w:tcPr>
          <w:p w14:paraId="45D7A0B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3,481,567</w:t>
            </w:r>
          </w:p>
        </w:tc>
        <w:tc>
          <w:tcPr>
            <w:tcW w:w="495" w:type="dxa"/>
            <w:tcBorders>
              <w:top w:val="nil"/>
              <w:left w:val="nil"/>
              <w:bottom w:val="nil"/>
              <w:right w:val="nil"/>
            </w:tcBorders>
            <w:hideMark/>
          </w:tcPr>
          <w:p w14:paraId="7C3D05E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3,565,258</w:t>
            </w:r>
          </w:p>
        </w:tc>
        <w:tc>
          <w:tcPr>
            <w:tcW w:w="476" w:type="dxa"/>
            <w:tcBorders>
              <w:top w:val="nil"/>
              <w:left w:val="nil"/>
              <w:bottom w:val="nil"/>
              <w:right w:val="nil"/>
            </w:tcBorders>
            <w:hideMark/>
          </w:tcPr>
          <w:p w14:paraId="4C17AFE7"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3,565,258</w:t>
            </w:r>
          </w:p>
        </w:tc>
        <w:tc>
          <w:tcPr>
            <w:tcW w:w="476" w:type="dxa"/>
            <w:tcBorders>
              <w:top w:val="nil"/>
              <w:left w:val="nil"/>
              <w:bottom w:val="nil"/>
              <w:right w:val="nil"/>
            </w:tcBorders>
            <w:hideMark/>
          </w:tcPr>
          <w:p w14:paraId="43C4140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3,649,607</w:t>
            </w:r>
          </w:p>
        </w:tc>
      </w:tr>
      <w:tr w:rsidR="00D41971" w14:paraId="1F322EF9" w14:textId="77777777" w:rsidTr="00D41971">
        <w:trPr>
          <w:trHeight w:val="135"/>
        </w:trPr>
        <w:tc>
          <w:tcPr>
            <w:tcW w:w="656" w:type="dxa"/>
            <w:tcBorders>
              <w:top w:val="nil"/>
              <w:left w:val="nil"/>
              <w:bottom w:val="nil"/>
              <w:right w:val="nil"/>
            </w:tcBorders>
            <w:hideMark/>
          </w:tcPr>
          <w:p w14:paraId="018B83A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ZAMFARA</w:t>
            </w:r>
          </w:p>
        </w:tc>
        <w:tc>
          <w:tcPr>
            <w:tcW w:w="671" w:type="dxa"/>
            <w:tcBorders>
              <w:top w:val="nil"/>
              <w:left w:val="nil"/>
              <w:bottom w:val="nil"/>
              <w:right w:val="nil"/>
            </w:tcBorders>
            <w:hideMark/>
          </w:tcPr>
          <w:p w14:paraId="6045DA8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1,406,239</w:t>
            </w:r>
          </w:p>
        </w:tc>
        <w:tc>
          <w:tcPr>
            <w:tcW w:w="486" w:type="dxa"/>
            <w:tcBorders>
              <w:top w:val="nil"/>
              <w:left w:val="nil"/>
              <w:bottom w:val="nil"/>
              <w:right w:val="nil"/>
            </w:tcBorders>
            <w:hideMark/>
          </w:tcPr>
          <w:p w14:paraId="72DD76D6"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3,407,567</w:t>
            </w:r>
          </w:p>
        </w:tc>
        <w:tc>
          <w:tcPr>
            <w:tcW w:w="480" w:type="dxa"/>
            <w:tcBorders>
              <w:top w:val="nil"/>
              <w:left w:val="nil"/>
              <w:bottom w:val="nil"/>
              <w:right w:val="nil"/>
            </w:tcBorders>
            <w:hideMark/>
          </w:tcPr>
          <w:p w14:paraId="3524D67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3,539,989</w:t>
            </w:r>
          </w:p>
        </w:tc>
        <w:tc>
          <w:tcPr>
            <w:tcW w:w="484" w:type="dxa"/>
            <w:tcBorders>
              <w:top w:val="nil"/>
              <w:left w:val="nil"/>
              <w:bottom w:val="nil"/>
              <w:right w:val="nil"/>
            </w:tcBorders>
            <w:hideMark/>
          </w:tcPr>
          <w:p w14:paraId="614494A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3,681,136</w:t>
            </w:r>
          </w:p>
        </w:tc>
        <w:tc>
          <w:tcPr>
            <w:tcW w:w="492" w:type="dxa"/>
            <w:tcBorders>
              <w:top w:val="nil"/>
              <w:left w:val="nil"/>
              <w:bottom w:val="nil"/>
              <w:right w:val="nil"/>
            </w:tcBorders>
            <w:hideMark/>
          </w:tcPr>
          <w:p w14:paraId="1F06D8E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3,831,298</w:t>
            </w:r>
          </w:p>
        </w:tc>
        <w:tc>
          <w:tcPr>
            <w:tcW w:w="510" w:type="dxa"/>
            <w:tcBorders>
              <w:top w:val="nil"/>
              <w:left w:val="nil"/>
              <w:bottom w:val="nil"/>
              <w:right w:val="nil"/>
            </w:tcBorders>
            <w:hideMark/>
          </w:tcPr>
          <w:p w14:paraId="64BCE04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3,991,000</w:t>
            </w:r>
          </w:p>
        </w:tc>
        <w:tc>
          <w:tcPr>
            <w:tcW w:w="500" w:type="dxa"/>
            <w:tcBorders>
              <w:top w:val="nil"/>
              <w:left w:val="nil"/>
              <w:bottom w:val="nil"/>
              <w:right w:val="nil"/>
            </w:tcBorders>
            <w:hideMark/>
          </w:tcPr>
          <w:p w14:paraId="3CF4D80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4,160,798</w:t>
            </w:r>
          </w:p>
        </w:tc>
        <w:tc>
          <w:tcPr>
            <w:tcW w:w="476" w:type="dxa"/>
            <w:tcBorders>
              <w:top w:val="nil"/>
              <w:left w:val="nil"/>
              <w:bottom w:val="nil"/>
              <w:right w:val="nil"/>
            </w:tcBorders>
            <w:hideMark/>
          </w:tcPr>
          <w:p w14:paraId="180FCB3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4,341,427</w:t>
            </w:r>
          </w:p>
        </w:tc>
        <w:tc>
          <w:tcPr>
            <w:tcW w:w="476" w:type="dxa"/>
            <w:tcBorders>
              <w:top w:val="nil"/>
              <w:left w:val="nil"/>
              <w:bottom w:val="nil"/>
              <w:right w:val="nil"/>
            </w:tcBorders>
            <w:hideMark/>
          </w:tcPr>
          <w:p w14:paraId="30F4254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4,516,743</w:t>
            </w:r>
          </w:p>
        </w:tc>
        <w:tc>
          <w:tcPr>
            <w:tcW w:w="492" w:type="dxa"/>
            <w:tcBorders>
              <w:top w:val="nil"/>
              <w:left w:val="nil"/>
              <w:bottom w:val="nil"/>
              <w:right w:val="nil"/>
            </w:tcBorders>
            <w:hideMark/>
          </w:tcPr>
          <w:p w14:paraId="2146A08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4,686,636</w:t>
            </w:r>
          </w:p>
        </w:tc>
        <w:tc>
          <w:tcPr>
            <w:tcW w:w="503" w:type="dxa"/>
            <w:tcBorders>
              <w:top w:val="nil"/>
              <w:left w:val="nil"/>
              <w:bottom w:val="nil"/>
              <w:right w:val="nil"/>
            </w:tcBorders>
            <w:hideMark/>
          </w:tcPr>
          <w:p w14:paraId="2D8A554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4,850,510</w:t>
            </w:r>
          </w:p>
        </w:tc>
        <w:tc>
          <w:tcPr>
            <w:tcW w:w="510" w:type="dxa"/>
            <w:tcBorders>
              <w:top w:val="nil"/>
              <w:left w:val="nil"/>
              <w:bottom w:val="nil"/>
              <w:right w:val="nil"/>
            </w:tcBorders>
            <w:hideMark/>
          </w:tcPr>
          <w:p w14:paraId="2EF6820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5,008,075</w:t>
            </w:r>
          </w:p>
        </w:tc>
        <w:tc>
          <w:tcPr>
            <w:tcW w:w="495" w:type="dxa"/>
            <w:tcBorders>
              <w:top w:val="nil"/>
              <w:left w:val="nil"/>
              <w:bottom w:val="nil"/>
              <w:right w:val="nil"/>
            </w:tcBorders>
            <w:hideMark/>
          </w:tcPr>
          <w:p w14:paraId="41E6017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5,159,678</w:t>
            </w:r>
          </w:p>
        </w:tc>
        <w:tc>
          <w:tcPr>
            <w:tcW w:w="482" w:type="dxa"/>
            <w:tcBorders>
              <w:top w:val="nil"/>
              <w:left w:val="nil"/>
              <w:bottom w:val="nil"/>
              <w:right w:val="nil"/>
            </w:tcBorders>
            <w:hideMark/>
          </w:tcPr>
          <w:p w14:paraId="2FD3B07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5,317,793</w:t>
            </w:r>
          </w:p>
        </w:tc>
        <w:tc>
          <w:tcPr>
            <w:tcW w:w="495" w:type="dxa"/>
            <w:tcBorders>
              <w:top w:val="nil"/>
              <w:left w:val="nil"/>
              <w:bottom w:val="nil"/>
              <w:right w:val="nil"/>
            </w:tcBorders>
            <w:hideMark/>
          </w:tcPr>
          <w:p w14:paraId="67258478"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5,482,423</w:t>
            </w:r>
          </w:p>
        </w:tc>
        <w:tc>
          <w:tcPr>
            <w:tcW w:w="476" w:type="dxa"/>
            <w:tcBorders>
              <w:top w:val="nil"/>
              <w:left w:val="nil"/>
              <w:bottom w:val="nil"/>
              <w:right w:val="nil"/>
            </w:tcBorders>
            <w:hideMark/>
          </w:tcPr>
          <w:p w14:paraId="2557D520"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5,654,021</w:t>
            </w:r>
          </w:p>
        </w:tc>
        <w:tc>
          <w:tcPr>
            <w:tcW w:w="476" w:type="dxa"/>
            <w:tcBorders>
              <w:top w:val="nil"/>
              <w:left w:val="nil"/>
              <w:bottom w:val="nil"/>
              <w:right w:val="nil"/>
            </w:tcBorders>
            <w:hideMark/>
          </w:tcPr>
          <w:p w14:paraId="3597E4D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5,833,494</w:t>
            </w:r>
          </w:p>
        </w:tc>
      </w:tr>
      <w:tr w:rsidR="00D41971" w14:paraId="42161C48" w14:textId="77777777" w:rsidTr="00D41971">
        <w:trPr>
          <w:trHeight w:val="135"/>
        </w:trPr>
        <w:tc>
          <w:tcPr>
            <w:tcW w:w="656" w:type="dxa"/>
            <w:tcBorders>
              <w:top w:val="nil"/>
              <w:left w:val="nil"/>
              <w:bottom w:val="nil"/>
              <w:right w:val="nil"/>
            </w:tcBorders>
            <w:hideMark/>
          </w:tcPr>
          <w:p w14:paraId="6340C26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FCT ABUJA</w:t>
            </w:r>
          </w:p>
        </w:tc>
        <w:tc>
          <w:tcPr>
            <w:tcW w:w="671" w:type="dxa"/>
            <w:tcBorders>
              <w:top w:val="nil"/>
              <w:left w:val="nil"/>
              <w:bottom w:val="nil"/>
              <w:right w:val="nil"/>
            </w:tcBorders>
            <w:hideMark/>
          </w:tcPr>
          <w:p w14:paraId="466EA8E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1,406,239</w:t>
            </w:r>
          </w:p>
        </w:tc>
        <w:tc>
          <w:tcPr>
            <w:tcW w:w="486" w:type="dxa"/>
            <w:tcBorders>
              <w:top w:val="nil"/>
              <w:left w:val="nil"/>
              <w:bottom w:val="nil"/>
              <w:right w:val="nil"/>
            </w:tcBorders>
            <w:hideMark/>
          </w:tcPr>
          <w:p w14:paraId="1E51BA2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1,489,957</w:t>
            </w:r>
          </w:p>
        </w:tc>
        <w:tc>
          <w:tcPr>
            <w:tcW w:w="480" w:type="dxa"/>
            <w:tcBorders>
              <w:top w:val="nil"/>
              <w:left w:val="nil"/>
              <w:bottom w:val="nil"/>
              <w:right w:val="nil"/>
            </w:tcBorders>
            <w:hideMark/>
          </w:tcPr>
          <w:p w14:paraId="405FFC2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1,576,504</w:t>
            </w:r>
          </w:p>
        </w:tc>
        <w:tc>
          <w:tcPr>
            <w:tcW w:w="484" w:type="dxa"/>
            <w:tcBorders>
              <w:top w:val="nil"/>
              <w:left w:val="nil"/>
              <w:bottom w:val="nil"/>
              <w:right w:val="nil"/>
            </w:tcBorders>
            <w:hideMark/>
          </w:tcPr>
          <w:p w14:paraId="3D5A548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1,665,938</w:t>
            </w:r>
          </w:p>
        </w:tc>
        <w:tc>
          <w:tcPr>
            <w:tcW w:w="492" w:type="dxa"/>
            <w:tcBorders>
              <w:top w:val="nil"/>
              <w:left w:val="nil"/>
              <w:bottom w:val="nil"/>
              <w:right w:val="nil"/>
            </w:tcBorders>
            <w:hideMark/>
          </w:tcPr>
          <w:p w14:paraId="4D6923B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1,758,208</w:t>
            </w:r>
          </w:p>
        </w:tc>
        <w:tc>
          <w:tcPr>
            <w:tcW w:w="510" w:type="dxa"/>
            <w:tcBorders>
              <w:top w:val="nil"/>
              <w:left w:val="nil"/>
              <w:bottom w:val="nil"/>
              <w:right w:val="nil"/>
            </w:tcBorders>
            <w:hideMark/>
          </w:tcPr>
          <w:p w14:paraId="558B320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1,853,377</w:t>
            </w:r>
          </w:p>
        </w:tc>
        <w:tc>
          <w:tcPr>
            <w:tcW w:w="500" w:type="dxa"/>
            <w:tcBorders>
              <w:top w:val="nil"/>
              <w:left w:val="nil"/>
              <w:bottom w:val="nil"/>
              <w:right w:val="nil"/>
            </w:tcBorders>
            <w:hideMark/>
          </w:tcPr>
          <w:p w14:paraId="580B8352"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1,951,425</w:t>
            </w:r>
          </w:p>
        </w:tc>
        <w:tc>
          <w:tcPr>
            <w:tcW w:w="476" w:type="dxa"/>
            <w:tcBorders>
              <w:top w:val="nil"/>
              <w:left w:val="nil"/>
              <w:bottom w:val="nil"/>
              <w:right w:val="nil"/>
            </w:tcBorders>
            <w:hideMark/>
          </w:tcPr>
          <w:p w14:paraId="4CB9CAE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2,052,494</w:t>
            </w:r>
          </w:p>
        </w:tc>
        <w:tc>
          <w:tcPr>
            <w:tcW w:w="476" w:type="dxa"/>
            <w:tcBorders>
              <w:top w:val="nil"/>
              <w:left w:val="nil"/>
              <w:bottom w:val="nil"/>
              <w:right w:val="nil"/>
            </w:tcBorders>
            <w:hideMark/>
          </w:tcPr>
          <w:p w14:paraId="0EA9481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2,155,943</w:t>
            </w:r>
          </w:p>
        </w:tc>
        <w:tc>
          <w:tcPr>
            <w:tcW w:w="492" w:type="dxa"/>
            <w:tcBorders>
              <w:top w:val="nil"/>
              <w:left w:val="nil"/>
              <w:bottom w:val="nil"/>
              <w:right w:val="nil"/>
            </w:tcBorders>
            <w:hideMark/>
          </w:tcPr>
          <w:p w14:paraId="0F3FB490"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2,261,377</w:t>
            </w:r>
          </w:p>
        </w:tc>
        <w:tc>
          <w:tcPr>
            <w:tcW w:w="503" w:type="dxa"/>
            <w:tcBorders>
              <w:top w:val="nil"/>
              <w:left w:val="nil"/>
              <w:bottom w:val="nil"/>
              <w:right w:val="nil"/>
            </w:tcBorders>
            <w:hideMark/>
          </w:tcPr>
          <w:p w14:paraId="19FEA4BF"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2,368,558</w:t>
            </w:r>
          </w:p>
        </w:tc>
        <w:tc>
          <w:tcPr>
            <w:tcW w:w="510" w:type="dxa"/>
            <w:tcBorders>
              <w:top w:val="nil"/>
              <w:left w:val="nil"/>
              <w:bottom w:val="nil"/>
              <w:right w:val="nil"/>
            </w:tcBorders>
            <w:hideMark/>
          </w:tcPr>
          <w:p w14:paraId="5903023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2,477,433</w:t>
            </w:r>
          </w:p>
        </w:tc>
        <w:tc>
          <w:tcPr>
            <w:tcW w:w="495" w:type="dxa"/>
            <w:tcBorders>
              <w:top w:val="nil"/>
              <w:left w:val="nil"/>
              <w:bottom w:val="nil"/>
              <w:right w:val="nil"/>
            </w:tcBorders>
            <w:hideMark/>
          </w:tcPr>
          <w:p w14:paraId="6378AEC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2,588,192</w:t>
            </w:r>
          </w:p>
        </w:tc>
        <w:tc>
          <w:tcPr>
            <w:tcW w:w="482" w:type="dxa"/>
            <w:tcBorders>
              <w:top w:val="nil"/>
              <w:left w:val="nil"/>
              <w:bottom w:val="nil"/>
              <w:right w:val="nil"/>
            </w:tcBorders>
            <w:hideMark/>
          </w:tcPr>
          <w:p w14:paraId="27D4F37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2,702,443</w:t>
            </w:r>
          </w:p>
        </w:tc>
        <w:tc>
          <w:tcPr>
            <w:tcW w:w="495" w:type="dxa"/>
            <w:tcBorders>
              <w:top w:val="nil"/>
              <w:left w:val="nil"/>
              <w:bottom w:val="nil"/>
              <w:right w:val="nil"/>
            </w:tcBorders>
            <w:hideMark/>
          </w:tcPr>
          <w:p w14:paraId="2F8DBFED"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2,820,261</w:t>
            </w:r>
          </w:p>
        </w:tc>
        <w:tc>
          <w:tcPr>
            <w:tcW w:w="476" w:type="dxa"/>
            <w:tcBorders>
              <w:top w:val="nil"/>
              <w:left w:val="nil"/>
              <w:bottom w:val="nil"/>
              <w:right w:val="nil"/>
            </w:tcBorders>
            <w:hideMark/>
          </w:tcPr>
          <w:p w14:paraId="6C08C5CE"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2,941,873</w:t>
            </w:r>
          </w:p>
        </w:tc>
        <w:tc>
          <w:tcPr>
            <w:tcW w:w="476" w:type="dxa"/>
            <w:tcBorders>
              <w:top w:val="nil"/>
              <w:left w:val="nil"/>
              <w:bottom w:val="nil"/>
              <w:right w:val="nil"/>
            </w:tcBorders>
            <w:hideMark/>
          </w:tcPr>
          <w:p w14:paraId="2799607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3,067,457</w:t>
            </w:r>
          </w:p>
        </w:tc>
      </w:tr>
      <w:tr w:rsidR="00D41971" w14:paraId="6EE6103A" w14:textId="77777777" w:rsidTr="00D41971">
        <w:trPr>
          <w:trHeight w:val="118"/>
        </w:trPr>
        <w:tc>
          <w:tcPr>
            <w:tcW w:w="656" w:type="dxa"/>
            <w:tcBorders>
              <w:top w:val="nil"/>
              <w:left w:val="nil"/>
              <w:bottom w:val="nil"/>
              <w:right w:val="nil"/>
            </w:tcBorders>
            <w:hideMark/>
          </w:tcPr>
          <w:p w14:paraId="6547BD5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TOTAL</w:t>
            </w:r>
          </w:p>
        </w:tc>
        <w:tc>
          <w:tcPr>
            <w:tcW w:w="671" w:type="dxa"/>
            <w:tcBorders>
              <w:top w:val="nil"/>
              <w:left w:val="nil"/>
              <w:bottom w:val="nil"/>
              <w:right w:val="nil"/>
            </w:tcBorders>
            <w:hideMark/>
          </w:tcPr>
          <w:p w14:paraId="0C377B8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140,431,790</w:t>
            </w:r>
          </w:p>
        </w:tc>
        <w:tc>
          <w:tcPr>
            <w:tcW w:w="486" w:type="dxa"/>
            <w:tcBorders>
              <w:top w:val="nil"/>
              <w:left w:val="nil"/>
              <w:bottom w:val="nil"/>
              <w:right w:val="nil"/>
            </w:tcBorders>
            <w:hideMark/>
          </w:tcPr>
          <w:p w14:paraId="478A205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144,636,162</w:t>
            </w:r>
          </w:p>
        </w:tc>
        <w:tc>
          <w:tcPr>
            <w:tcW w:w="480" w:type="dxa"/>
            <w:tcBorders>
              <w:top w:val="nil"/>
              <w:left w:val="nil"/>
              <w:bottom w:val="nil"/>
              <w:right w:val="nil"/>
            </w:tcBorders>
            <w:hideMark/>
          </w:tcPr>
          <w:p w14:paraId="1906811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148,987,688</w:t>
            </w:r>
          </w:p>
        </w:tc>
        <w:tc>
          <w:tcPr>
            <w:tcW w:w="484" w:type="dxa"/>
            <w:tcBorders>
              <w:top w:val="nil"/>
              <w:left w:val="nil"/>
              <w:bottom w:val="nil"/>
              <w:right w:val="nil"/>
            </w:tcBorders>
            <w:hideMark/>
          </w:tcPr>
          <w:p w14:paraId="29933C0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153,408,431</w:t>
            </w:r>
          </w:p>
        </w:tc>
        <w:tc>
          <w:tcPr>
            <w:tcW w:w="492" w:type="dxa"/>
            <w:tcBorders>
              <w:top w:val="nil"/>
              <w:left w:val="nil"/>
              <w:bottom w:val="nil"/>
              <w:right w:val="nil"/>
            </w:tcBorders>
            <w:hideMark/>
          </w:tcPr>
          <w:p w14:paraId="1071B46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157,898,421</w:t>
            </w:r>
          </w:p>
        </w:tc>
        <w:tc>
          <w:tcPr>
            <w:tcW w:w="510" w:type="dxa"/>
            <w:tcBorders>
              <w:top w:val="nil"/>
              <w:left w:val="nil"/>
              <w:bottom w:val="nil"/>
              <w:right w:val="nil"/>
            </w:tcBorders>
            <w:hideMark/>
          </w:tcPr>
          <w:p w14:paraId="7521A1AF"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162,625,665</w:t>
            </w:r>
          </w:p>
        </w:tc>
        <w:tc>
          <w:tcPr>
            <w:tcW w:w="500" w:type="dxa"/>
            <w:tcBorders>
              <w:top w:val="nil"/>
              <w:left w:val="nil"/>
              <w:bottom w:val="nil"/>
              <w:right w:val="nil"/>
            </w:tcBorders>
            <w:hideMark/>
          </w:tcPr>
          <w:p w14:paraId="2644BC7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167,231,025</w:t>
            </w:r>
          </w:p>
        </w:tc>
        <w:tc>
          <w:tcPr>
            <w:tcW w:w="476" w:type="dxa"/>
            <w:tcBorders>
              <w:top w:val="nil"/>
              <w:left w:val="nil"/>
              <w:bottom w:val="nil"/>
              <w:right w:val="nil"/>
            </w:tcBorders>
            <w:hideMark/>
          </w:tcPr>
          <w:p w14:paraId="35FF3836"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171,882,302</w:t>
            </w:r>
          </w:p>
        </w:tc>
        <w:tc>
          <w:tcPr>
            <w:tcW w:w="476" w:type="dxa"/>
            <w:tcBorders>
              <w:top w:val="nil"/>
              <w:left w:val="nil"/>
              <w:bottom w:val="nil"/>
              <w:right w:val="nil"/>
            </w:tcBorders>
            <w:hideMark/>
          </w:tcPr>
          <w:p w14:paraId="1B1C49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176,520,769</w:t>
            </w:r>
          </w:p>
        </w:tc>
        <w:tc>
          <w:tcPr>
            <w:tcW w:w="492" w:type="dxa"/>
            <w:tcBorders>
              <w:top w:val="nil"/>
              <w:left w:val="nil"/>
              <w:bottom w:val="nil"/>
              <w:right w:val="nil"/>
            </w:tcBorders>
            <w:hideMark/>
          </w:tcPr>
          <w:p w14:paraId="27437ECA"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180,905,896</w:t>
            </w:r>
          </w:p>
        </w:tc>
        <w:tc>
          <w:tcPr>
            <w:tcW w:w="503" w:type="dxa"/>
            <w:tcBorders>
              <w:top w:val="nil"/>
              <w:left w:val="nil"/>
              <w:bottom w:val="nil"/>
              <w:right w:val="nil"/>
            </w:tcBorders>
            <w:hideMark/>
          </w:tcPr>
          <w:p w14:paraId="6363D86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186,136,316</w:t>
            </w:r>
          </w:p>
        </w:tc>
        <w:tc>
          <w:tcPr>
            <w:tcW w:w="510" w:type="dxa"/>
            <w:tcBorders>
              <w:top w:val="nil"/>
              <w:left w:val="nil"/>
              <w:bottom w:val="nil"/>
              <w:right w:val="nil"/>
            </w:tcBorders>
            <w:hideMark/>
          </w:tcPr>
          <w:p w14:paraId="0872037F"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191,136,750</w:t>
            </w:r>
          </w:p>
        </w:tc>
        <w:tc>
          <w:tcPr>
            <w:tcW w:w="495" w:type="dxa"/>
            <w:tcBorders>
              <w:top w:val="nil"/>
              <w:left w:val="nil"/>
              <w:bottom w:val="nil"/>
              <w:right w:val="nil"/>
            </w:tcBorders>
            <w:hideMark/>
          </w:tcPr>
          <w:p w14:paraId="18FCE05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196,126,028</w:t>
            </w:r>
          </w:p>
        </w:tc>
        <w:tc>
          <w:tcPr>
            <w:tcW w:w="482" w:type="dxa"/>
            <w:tcBorders>
              <w:top w:val="nil"/>
              <w:left w:val="nil"/>
              <w:bottom w:val="nil"/>
              <w:right w:val="nil"/>
            </w:tcBorders>
            <w:hideMark/>
          </w:tcPr>
          <w:p w14:paraId="3836AB0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201,142,941</w:t>
            </w:r>
          </w:p>
        </w:tc>
        <w:tc>
          <w:tcPr>
            <w:tcW w:w="495" w:type="dxa"/>
            <w:tcBorders>
              <w:top w:val="nil"/>
              <w:left w:val="nil"/>
              <w:bottom w:val="nil"/>
              <w:right w:val="nil"/>
            </w:tcBorders>
            <w:hideMark/>
          </w:tcPr>
          <w:p w14:paraId="244C852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206,367,029</w:t>
            </w:r>
          </w:p>
        </w:tc>
        <w:tc>
          <w:tcPr>
            <w:tcW w:w="476" w:type="dxa"/>
            <w:tcBorders>
              <w:top w:val="nil"/>
              <w:left w:val="nil"/>
              <w:bottom w:val="nil"/>
              <w:right w:val="nil"/>
            </w:tcBorders>
            <w:hideMark/>
          </w:tcPr>
          <w:p w14:paraId="269C55C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211,493,324</w:t>
            </w:r>
          </w:p>
        </w:tc>
        <w:tc>
          <w:tcPr>
            <w:tcW w:w="476" w:type="dxa"/>
            <w:tcBorders>
              <w:top w:val="nil"/>
              <w:left w:val="nil"/>
              <w:bottom w:val="nil"/>
              <w:right w:val="nil"/>
            </w:tcBorders>
            <w:hideMark/>
          </w:tcPr>
          <w:p w14:paraId="5693606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216,798,930</w:t>
            </w:r>
          </w:p>
        </w:tc>
      </w:tr>
    </w:tbl>
    <w:p w14:paraId="0B0985D9" w14:textId="77777777"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r>
        <w:rPr>
          <w:rFonts w:ascii="Times New Roman" w:hAnsi="Times New Roman"/>
          <w:b/>
          <w:color w:val="000000"/>
          <w:sz w:val="32"/>
          <w:szCs w:val="32"/>
        </w:rPr>
        <w:t xml:space="preserve"> </w:t>
      </w:r>
    </w:p>
    <w:p w14:paraId="07608437" w14:textId="77777777" w:rsidR="00D41971" w:rsidRDefault="00D41971" w:rsidP="00D41971">
      <w:pPr>
        <w:spacing w:line="254" w:lineRule="auto"/>
      </w:pPr>
      <w:r>
        <w:t>Appendix 11 data collection acknowledgement letters</w:t>
      </w:r>
    </w:p>
    <w:p w14:paraId="1CBCF62B" w14:textId="50BA1026" w:rsidR="00D41971" w:rsidRDefault="00D41971" w:rsidP="00D41971">
      <w:pPr>
        <w:keepNext/>
        <w:keepLines/>
        <w:widowControl w:val="0"/>
        <w:spacing w:before="240" w:beforeAutospacing="0" w:after="0" w:line="254" w:lineRule="auto"/>
        <w:outlineLvl w:val="0"/>
        <w:rPr>
          <w:rFonts w:ascii="Times New Roman" w:hAnsi="Times New Roman"/>
          <w:b/>
          <w:color w:val="000000"/>
          <w:kern w:val="0"/>
          <w:sz w:val="28"/>
          <w:szCs w:val="28"/>
        </w:rPr>
      </w:pPr>
      <w:bookmarkStart w:id="145" w:name="_Toc215220549"/>
      <w:bookmarkStart w:id="146" w:name="_Toc219269836"/>
      <w:bookmarkEnd w:id="145"/>
      <w:r>
        <w:rPr>
          <w:noProof/>
        </w:rPr>
        <w:lastRenderedPageBreak/>
        <w:drawing>
          <wp:inline distT="0" distB="0" distL="0" distR="0" wp14:anchorId="1520ECFD" wp14:editId="2B49FEA0">
            <wp:extent cx="5867400" cy="7496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7496175"/>
                    </a:xfrm>
                    <a:prstGeom prst="rect">
                      <a:avLst/>
                    </a:prstGeom>
                    <a:noFill/>
                    <a:ln>
                      <a:noFill/>
                    </a:ln>
                  </pic:spPr>
                </pic:pic>
              </a:graphicData>
            </a:graphic>
          </wp:inline>
        </w:drawing>
      </w:r>
      <w:bookmarkEnd w:id="146"/>
      <w:r>
        <w:rPr>
          <w:rFonts w:ascii="Times New Roman" w:hAnsi="Times New Roman"/>
          <w:b/>
          <w:color w:val="000000"/>
          <w:kern w:val="0"/>
          <w:sz w:val="28"/>
          <w:szCs w:val="28"/>
        </w:rPr>
        <w:t xml:space="preserve"> </w:t>
      </w:r>
    </w:p>
    <w:p w14:paraId="183C8E57" w14:textId="77777777" w:rsidR="00D41971" w:rsidRDefault="00D41971" w:rsidP="00D41971">
      <w:pPr>
        <w:spacing w:line="254" w:lineRule="auto"/>
      </w:pPr>
      <w:r>
        <w:t xml:space="preserve"> </w:t>
      </w:r>
    </w:p>
    <w:p w14:paraId="662D545A" w14:textId="6F3F210E" w:rsidR="00D41971" w:rsidRDefault="00D41971" w:rsidP="00D41971">
      <w:pPr>
        <w:spacing w:line="254" w:lineRule="auto"/>
        <w:rPr>
          <w:rFonts w:ascii="Times New Roman" w:hAnsi="Times New Roman"/>
        </w:rPr>
      </w:pPr>
      <w:r>
        <w:rPr>
          <w:noProof/>
        </w:rPr>
        <w:lastRenderedPageBreak/>
        <w:drawing>
          <wp:inline distT="0" distB="0" distL="0" distR="0" wp14:anchorId="2B306FCB" wp14:editId="1183256A">
            <wp:extent cx="5905500"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5500" cy="6858000"/>
                    </a:xfrm>
                    <a:prstGeom prst="rect">
                      <a:avLst/>
                    </a:prstGeom>
                    <a:noFill/>
                    <a:ln>
                      <a:noFill/>
                    </a:ln>
                  </pic:spPr>
                </pic:pic>
              </a:graphicData>
            </a:graphic>
          </wp:inline>
        </w:drawing>
      </w:r>
      <w:r>
        <w:rPr>
          <w:rFonts w:ascii="Times New Roman" w:hAnsi="Times New Roman"/>
        </w:rPr>
        <w:t xml:space="preserve"> </w:t>
      </w:r>
    </w:p>
    <w:p w14:paraId="7409FC19" w14:textId="77777777" w:rsidR="00D41971" w:rsidRDefault="00D41971" w:rsidP="00D41971">
      <w:pPr>
        <w:spacing w:line="254" w:lineRule="auto"/>
        <w:rPr>
          <w:rFonts w:ascii="Times New Roman" w:hAnsi="Times New Roman"/>
        </w:rPr>
      </w:pPr>
      <w:r>
        <w:rPr>
          <w:rFonts w:ascii="Times New Roman" w:hAnsi="Times New Roman"/>
        </w:rPr>
        <w:t xml:space="preserve"> </w:t>
      </w:r>
    </w:p>
    <w:p w14:paraId="3E195181" w14:textId="77777777" w:rsidR="00D41971" w:rsidRDefault="00D41971" w:rsidP="00D41971">
      <w:pPr>
        <w:spacing w:line="254" w:lineRule="auto"/>
        <w:rPr>
          <w:rFonts w:ascii="Times New Roman" w:hAnsi="Times New Roman"/>
        </w:rPr>
      </w:pPr>
      <w:r>
        <w:rPr>
          <w:rFonts w:ascii="Times New Roman" w:hAnsi="Times New Roman"/>
        </w:rPr>
        <w:t xml:space="preserve"> </w:t>
      </w:r>
    </w:p>
    <w:p w14:paraId="3899EFB4" w14:textId="3430BF23" w:rsidR="004A53C0" w:rsidRPr="006457F2" w:rsidRDefault="00D41971" w:rsidP="006457F2">
      <w:pPr>
        <w:spacing w:line="254" w:lineRule="auto"/>
        <w:rPr>
          <w:rFonts w:ascii="Times New Roman" w:hAnsi="Times New Roman"/>
        </w:rPr>
      </w:pPr>
      <w:r>
        <w:rPr>
          <w:rFonts w:ascii="Times New Roman" w:hAnsi="Times New Roman"/>
        </w:rPr>
        <w:t xml:space="preserve"> </w:t>
      </w:r>
    </w:p>
    <w:sectPr w:rsidR="004A53C0" w:rsidRPr="0064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15FC"/>
    <w:multiLevelType w:val="multilevel"/>
    <w:tmpl w:val="3D925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514906"/>
    <w:multiLevelType w:val="multilevel"/>
    <w:tmpl w:val="75DC0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BC5733"/>
    <w:multiLevelType w:val="multilevel"/>
    <w:tmpl w:val="0442AB6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107B7E68"/>
    <w:multiLevelType w:val="multilevel"/>
    <w:tmpl w:val="6D34E4C4"/>
    <w:lvl w:ilvl="0">
      <w:start w:val="1"/>
      <w:numFmt w:val="decimal"/>
      <w:lvlText w:val="%1."/>
      <w:lvlJc w:val="left"/>
      <w:pPr>
        <w:ind w:left="360" w:hanging="360"/>
      </w:pPr>
      <w:rPr>
        <w:rFonts w:ascii="Times New Roman" w:hAnsi="Times New Roman" w:cs="Times New Roman" w:hint="default"/>
      </w:rPr>
    </w:lvl>
    <w:lvl w:ilvl="1">
      <w:start w:val="3"/>
      <w:numFmt w:val="decimal"/>
      <w:isLgl/>
      <w:lvlText w:val="%1.%2"/>
      <w:lvlJc w:val="left"/>
      <w:pPr>
        <w:ind w:left="420" w:hanging="420"/>
      </w:pPr>
      <w:rPr>
        <w:rFonts w:ascii="Times New Roman" w:hAnsi="Times New Roman" w:cs="Times New Roman" w:hint="default"/>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1080" w:hanging="108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2160" w:hanging="2160"/>
      </w:pPr>
      <w:rPr>
        <w:rFonts w:ascii="Times New Roman" w:hAnsi="Times New Roman" w:cs="Times New Roman" w:hint="default"/>
      </w:rPr>
    </w:lvl>
  </w:abstractNum>
  <w:abstractNum w:abstractNumId="4" w15:restartNumberingAfterBreak="0">
    <w:nsid w:val="11466E49"/>
    <w:multiLevelType w:val="multilevel"/>
    <w:tmpl w:val="4A949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5D1C72"/>
    <w:multiLevelType w:val="multilevel"/>
    <w:tmpl w:val="EF925D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2F2F73"/>
    <w:multiLevelType w:val="multilevel"/>
    <w:tmpl w:val="31A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C9785E"/>
    <w:multiLevelType w:val="multilevel"/>
    <w:tmpl w:val="E6667BE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 w15:restartNumberingAfterBreak="0">
    <w:nsid w:val="3C932271"/>
    <w:multiLevelType w:val="multilevel"/>
    <w:tmpl w:val="28A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6538B1"/>
    <w:multiLevelType w:val="multilevel"/>
    <w:tmpl w:val="3572AA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0C55F9F"/>
    <w:multiLevelType w:val="multilevel"/>
    <w:tmpl w:val="4E4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4B6867"/>
    <w:multiLevelType w:val="multilevel"/>
    <w:tmpl w:val="0DA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60451E"/>
    <w:multiLevelType w:val="multilevel"/>
    <w:tmpl w:val="C3EEF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D374035"/>
    <w:multiLevelType w:val="multilevel"/>
    <w:tmpl w:val="CA1E71EE"/>
    <w:lvl w:ilvl="0">
      <w:start w:val="1"/>
      <w:numFmt w:val="bullet"/>
      <w:lvlText w:val=""/>
      <w:lvlJc w:val="left"/>
      <w:pPr>
        <w:ind w:left="720" w:hanging="360"/>
      </w:pPr>
      <w:rPr>
        <w:rFonts w:ascii="Symbol" w:hAnsi="Symbol" w:hint="default"/>
      </w:rPr>
    </w:lvl>
    <w:lvl w:ilvl="1">
      <w:start w:val="3"/>
      <w:numFmt w:val="bullet"/>
      <w:lvlText w:val="•"/>
      <w:lvlJc w:val="left"/>
      <w:pPr>
        <w:ind w:left="1800" w:hanging="720"/>
      </w:pPr>
      <w:rPr>
        <w:rFonts w:ascii="Times New Roman" w:eastAsia="Calibr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33C50AB"/>
    <w:multiLevelType w:val="multilevel"/>
    <w:tmpl w:val="DDD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A64150"/>
    <w:multiLevelType w:val="multilevel"/>
    <w:tmpl w:val="B7F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B00513"/>
    <w:multiLevelType w:val="multilevel"/>
    <w:tmpl w:val="A5C628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3B40BB1"/>
    <w:multiLevelType w:val="multilevel"/>
    <w:tmpl w:val="64F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717E5F"/>
    <w:multiLevelType w:val="multilevel"/>
    <w:tmpl w:val="B22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21B4E"/>
    <w:multiLevelType w:val="multilevel"/>
    <w:tmpl w:val="4E58D4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F856AB1"/>
    <w:multiLevelType w:val="multilevel"/>
    <w:tmpl w:val="9AC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8"/>
  </w:num>
  <w:num w:numId="3">
    <w:abstractNumId w:val="18"/>
  </w:num>
  <w:num w:numId="4">
    <w:abstractNumId w:val="10"/>
  </w:num>
  <w:num w:numId="5">
    <w:abstractNumId w:val="11"/>
  </w:num>
  <w:num w:numId="6">
    <w:abstractNumId w:val="17"/>
  </w:num>
  <w:num w:numId="7">
    <w:abstractNumId w:val="6"/>
  </w:num>
  <w:num w:numId="8">
    <w:abstractNumId w:val="20"/>
  </w:num>
  <w:num w:numId="9">
    <w:abstractNumId w:val="14"/>
  </w:num>
  <w:num w:numId="10">
    <w:abstractNumId w:val="16"/>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 w:numId="13">
    <w:abstractNumId w:val="4"/>
    <w:lvlOverride w:ilvl="0"/>
    <w:lvlOverride w:ilvl="1"/>
    <w:lvlOverride w:ilvl="2"/>
    <w:lvlOverride w:ilvl="3"/>
    <w:lvlOverride w:ilvl="4"/>
    <w:lvlOverride w:ilvl="5"/>
    <w:lvlOverride w:ilvl="6"/>
    <w:lvlOverride w:ilvl="7"/>
    <w:lvlOverride w:ilv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lvlOverride w:ilvl="1"/>
    <w:lvlOverride w:ilvl="2"/>
    <w:lvlOverride w:ilvl="3"/>
    <w:lvlOverride w:ilvl="4"/>
    <w:lvlOverride w:ilvl="5"/>
    <w:lvlOverride w:ilvl="6"/>
    <w:lvlOverride w:ilvl="7"/>
    <w:lvlOverride w:ilvl="8"/>
  </w:num>
  <w:num w:numId="16">
    <w:abstractNumId w:val="19"/>
    <w:lvlOverride w:ilvl="0"/>
    <w:lvlOverride w:ilvl="1"/>
    <w:lvlOverride w:ilvl="2"/>
    <w:lvlOverride w:ilvl="3"/>
    <w:lvlOverride w:ilvl="4"/>
    <w:lvlOverride w:ilvl="5"/>
    <w:lvlOverride w:ilvl="6"/>
    <w:lvlOverride w:ilvl="7"/>
    <w:lvlOverride w:ilvl="8"/>
  </w:num>
  <w:num w:numId="17">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lvlOverride w:ilvl="2"/>
    <w:lvlOverride w:ilvl="3"/>
    <w:lvlOverride w:ilvl="4"/>
    <w:lvlOverride w:ilvl="5"/>
    <w:lvlOverride w:ilvl="6"/>
    <w:lvlOverride w:ilvl="7"/>
    <w:lvlOverride w:ilvl="8"/>
  </w:num>
  <w:num w:numId="19">
    <w:abstractNumId w:val="0"/>
    <w:lvlOverride w:ilvl="0"/>
    <w:lvlOverride w:ilvl="1"/>
    <w:lvlOverride w:ilvl="2"/>
    <w:lvlOverride w:ilvl="3"/>
    <w:lvlOverride w:ilvl="4"/>
    <w:lvlOverride w:ilvl="5"/>
    <w:lvlOverride w:ilvl="6"/>
    <w:lvlOverride w:ilvl="7"/>
    <w:lvlOverride w:ilvl="8"/>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71"/>
    <w:rsid w:val="001543C9"/>
    <w:rsid w:val="001651CC"/>
    <w:rsid w:val="00307D3A"/>
    <w:rsid w:val="004A53C0"/>
    <w:rsid w:val="005D17E9"/>
    <w:rsid w:val="006453C3"/>
    <w:rsid w:val="006457F2"/>
    <w:rsid w:val="007A3711"/>
    <w:rsid w:val="007B148F"/>
    <w:rsid w:val="007C7C9B"/>
    <w:rsid w:val="00B067E8"/>
    <w:rsid w:val="00D26A77"/>
    <w:rsid w:val="00D41971"/>
    <w:rsid w:val="00D529A4"/>
    <w:rsid w:val="00D926E7"/>
    <w:rsid w:val="00DE5A5E"/>
    <w:rsid w:val="00F4309C"/>
    <w:rsid w:val="00F9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8E62"/>
  <w15:chartTrackingRefBased/>
  <w15:docId w15:val="{ED842E4D-FD15-4104-BD84-33C46DB7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971"/>
    <w:pPr>
      <w:spacing w:before="100" w:beforeAutospacing="1" w:line="256" w:lineRule="auto"/>
    </w:pPr>
    <w:rPr>
      <w:rFonts w:ascii="Calibri" w:eastAsia="Times New Roman" w:hAnsi="Calibri" w:cs="Times New Roman"/>
      <w:kern w:val="2"/>
    </w:rPr>
  </w:style>
  <w:style w:type="paragraph" w:styleId="Heading1">
    <w:name w:val="heading 1"/>
    <w:basedOn w:val="Normal"/>
    <w:next w:val="Normal"/>
    <w:link w:val="Heading1Char"/>
    <w:uiPriority w:val="99"/>
    <w:qFormat/>
    <w:rsid w:val="00D41971"/>
    <w:pPr>
      <w:keepNext/>
      <w:keepLines/>
      <w:widowControl w:val="0"/>
      <w:spacing w:before="240" w:beforeAutospacing="0" w:after="0" w:line="254" w:lineRule="auto"/>
      <w:outlineLvl w:val="0"/>
    </w:pPr>
    <w:rPr>
      <w:rFonts w:ascii="Calibri Light" w:eastAsia="DengXian Light" w:hAnsi="Calibri Light"/>
      <w:color w:val="2F5496"/>
      <w:sz w:val="32"/>
      <w:szCs w:val="32"/>
    </w:rPr>
  </w:style>
  <w:style w:type="paragraph" w:styleId="Heading2">
    <w:name w:val="heading 2"/>
    <w:basedOn w:val="Normal"/>
    <w:next w:val="Normal"/>
    <w:link w:val="Heading2Char"/>
    <w:uiPriority w:val="9"/>
    <w:unhideWhenUsed/>
    <w:qFormat/>
    <w:rsid w:val="00307D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41971"/>
    <w:rPr>
      <w:rFonts w:ascii="Calibri Light" w:eastAsia="DengXian Light" w:hAnsi="Calibri Light" w:cs="Times New Roman"/>
      <w:color w:val="2F5496"/>
      <w:kern w:val="2"/>
      <w:sz w:val="32"/>
      <w:szCs w:val="32"/>
    </w:rPr>
  </w:style>
  <w:style w:type="paragraph" w:customStyle="1" w:styleId="msonormal0">
    <w:name w:val="msonormal"/>
    <w:basedOn w:val="Normal"/>
    <w:rsid w:val="00D41971"/>
    <w:pPr>
      <w:spacing w:after="100" w:afterAutospacing="1" w:line="240" w:lineRule="auto"/>
    </w:pPr>
    <w:rPr>
      <w:rFonts w:ascii="Times New Roman" w:hAnsi="Times New Roman"/>
      <w:kern w:val="0"/>
      <w:sz w:val="24"/>
      <w:szCs w:val="24"/>
    </w:rPr>
  </w:style>
  <w:style w:type="paragraph" w:styleId="ListParagraph">
    <w:name w:val="List Paragraph"/>
    <w:basedOn w:val="Normal"/>
    <w:uiPriority w:val="99"/>
    <w:qFormat/>
    <w:rsid w:val="00D41971"/>
    <w:pPr>
      <w:spacing w:line="254" w:lineRule="auto"/>
      <w:ind w:left="720"/>
      <w:contextualSpacing/>
    </w:pPr>
  </w:style>
  <w:style w:type="character" w:customStyle="1" w:styleId="10">
    <w:name w:val="10"/>
    <w:basedOn w:val="DefaultParagraphFont"/>
    <w:rsid w:val="00D41971"/>
    <w:rPr>
      <w:rFonts w:ascii="Calibri" w:hAnsi="Calibri" w:cs="Calibri" w:hint="default"/>
    </w:rPr>
  </w:style>
  <w:style w:type="character" w:customStyle="1" w:styleId="15">
    <w:name w:val="15"/>
    <w:basedOn w:val="DefaultParagraphFont"/>
    <w:rsid w:val="00D41971"/>
    <w:rPr>
      <w:rFonts w:ascii="Calibri Light" w:eastAsia="DengXian Light" w:hAnsi="Calibri Light" w:cs="Times New Roman" w:hint="default"/>
      <w:color w:val="2F5496"/>
      <w:sz w:val="32"/>
      <w:szCs w:val="32"/>
    </w:rPr>
  </w:style>
  <w:style w:type="table" w:customStyle="1" w:styleId="Style92">
    <w:name w:val="_Style 92"/>
    <w:basedOn w:val="TableNormal"/>
    <w:rsid w:val="00D41971"/>
    <w:pPr>
      <w:spacing w:after="0" w:line="240" w:lineRule="auto"/>
    </w:pPr>
    <w:rPr>
      <w:rFonts w:ascii="Calibri" w:eastAsia="Times New Roman" w:hAnsi="Calibri" w:cs="Calibri"/>
      <w:sz w:val="20"/>
      <w:szCs w:val="20"/>
    </w:rPr>
    <w:tblPr>
      <w:tblInd w:w="0" w:type="nil"/>
    </w:tblPr>
  </w:style>
  <w:style w:type="table" w:customStyle="1" w:styleId="Style93">
    <w:name w:val="_Style 93"/>
    <w:basedOn w:val="TableNormal"/>
    <w:rsid w:val="00D41971"/>
    <w:pPr>
      <w:spacing w:after="0" w:line="240" w:lineRule="auto"/>
    </w:pPr>
    <w:rPr>
      <w:rFonts w:ascii="Calibri" w:eastAsia="Times New Roman" w:hAnsi="Calibri" w:cs="Calibri"/>
      <w:sz w:val="20"/>
      <w:szCs w:val="20"/>
    </w:rPr>
    <w:tblPr>
      <w:tblInd w:w="0" w:type="nil"/>
    </w:tblPr>
  </w:style>
  <w:style w:type="table" w:customStyle="1" w:styleId="TableGrid1">
    <w:name w:val="Table Grid1"/>
    <w:basedOn w:val="TableNormal"/>
    <w:rsid w:val="00D41971"/>
    <w:pPr>
      <w:spacing w:after="0" w:line="240" w:lineRule="auto"/>
    </w:pPr>
    <w:rPr>
      <w:rFonts w:ascii="Calibri" w:eastAsia="Times New Roman" w:hAnsi="Calibri" w:cs="SimSu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Pr>
  </w:style>
  <w:style w:type="character" w:styleId="Hyperlink">
    <w:name w:val="Hyperlink"/>
    <w:basedOn w:val="DefaultParagraphFont"/>
    <w:uiPriority w:val="99"/>
    <w:unhideWhenUsed/>
    <w:rsid w:val="00D41971"/>
    <w:rPr>
      <w:color w:val="0000FF"/>
      <w:u w:val="single"/>
    </w:rPr>
  </w:style>
  <w:style w:type="character" w:styleId="FollowedHyperlink">
    <w:name w:val="FollowedHyperlink"/>
    <w:basedOn w:val="DefaultParagraphFont"/>
    <w:uiPriority w:val="99"/>
    <w:unhideWhenUsed/>
    <w:rsid w:val="00D41971"/>
    <w:rPr>
      <w:color w:val="800080"/>
      <w:u w:val="single"/>
    </w:rPr>
  </w:style>
  <w:style w:type="paragraph" w:customStyle="1" w:styleId="paragraph">
    <w:name w:val="paragraph"/>
    <w:basedOn w:val="Normal"/>
    <w:rsid w:val="00F4309C"/>
    <w:pPr>
      <w:spacing w:after="100" w:afterAutospacing="1" w:line="240" w:lineRule="auto"/>
    </w:pPr>
    <w:rPr>
      <w:rFonts w:ascii="Times New Roman" w:hAnsi="Times New Roman"/>
      <w:kern w:val="0"/>
      <w:sz w:val="24"/>
      <w:szCs w:val="24"/>
    </w:rPr>
  </w:style>
  <w:style w:type="character" w:customStyle="1" w:styleId="textrun">
    <w:name w:val="textrun"/>
    <w:basedOn w:val="DefaultParagraphFont"/>
    <w:rsid w:val="00F4309C"/>
  </w:style>
  <w:style w:type="character" w:customStyle="1" w:styleId="normaltextrun">
    <w:name w:val="normaltextrun"/>
    <w:basedOn w:val="DefaultParagraphFont"/>
    <w:rsid w:val="00F4309C"/>
  </w:style>
  <w:style w:type="character" w:customStyle="1" w:styleId="eop">
    <w:name w:val="eop"/>
    <w:basedOn w:val="DefaultParagraphFont"/>
    <w:rsid w:val="00F4309C"/>
  </w:style>
  <w:style w:type="character" w:customStyle="1" w:styleId="contentcontrolboundarysink">
    <w:name w:val="contentcontrolboundarysink"/>
    <w:basedOn w:val="DefaultParagraphFont"/>
    <w:rsid w:val="00F4309C"/>
  </w:style>
  <w:style w:type="character" w:customStyle="1" w:styleId="contentcontrol">
    <w:name w:val="contentcontrol"/>
    <w:basedOn w:val="DefaultParagraphFont"/>
    <w:rsid w:val="00F4309C"/>
  </w:style>
  <w:style w:type="character" w:customStyle="1" w:styleId="tabrun">
    <w:name w:val="tabrun"/>
    <w:basedOn w:val="DefaultParagraphFont"/>
    <w:rsid w:val="00F4309C"/>
  </w:style>
  <w:style w:type="character" w:customStyle="1" w:styleId="tabchar">
    <w:name w:val="tabchar"/>
    <w:basedOn w:val="DefaultParagraphFont"/>
    <w:rsid w:val="00F4309C"/>
  </w:style>
  <w:style w:type="character" w:customStyle="1" w:styleId="fieldrange">
    <w:name w:val="fieldrange"/>
    <w:basedOn w:val="DefaultParagraphFont"/>
    <w:rsid w:val="00F4309C"/>
  </w:style>
  <w:style w:type="paragraph" w:customStyle="1" w:styleId="outlineelement">
    <w:name w:val="outlineelement"/>
    <w:basedOn w:val="Normal"/>
    <w:rsid w:val="00F4309C"/>
    <w:pPr>
      <w:spacing w:after="100" w:afterAutospacing="1" w:line="240" w:lineRule="auto"/>
    </w:pPr>
    <w:rPr>
      <w:rFonts w:ascii="Times New Roman" w:hAnsi="Times New Roman"/>
      <w:kern w:val="0"/>
      <w:sz w:val="24"/>
      <w:szCs w:val="24"/>
    </w:rPr>
  </w:style>
  <w:style w:type="character" w:customStyle="1" w:styleId="Heading2Char">
    <w:name w:val="Heading 2 Char"/>
    <w:basedOn w:val="DefaultParagraphFont"/>
    <w:link w:val="Heading2"/>
    <w:uiPriority w:val="9"/>
    <w:rsid w:val="00307D3A"/>
    <w:rPr>
      <w:rFonts w:asciiTheme="majorHAnsi" w:eastAsiaTheme="majorEastAsia" w:hAnsiTheme="majorHAnsi" w:cstheme="majorBidi"/>
      <w:color w:val="2F5496" w:themeColor="accent1" w:themeShade="BF"/>
      <w:kern w:val="2"/>
      <w:sz w:val="26"/>
      <w:szCs w:val="26"/>
    </w:rPr>
  </w:style>
  <w:style w:type="paragraph" w:styleId="NoSpacing">
    <w:name w:val="No Spacing"/>
    <w:uiPriority w:val="1"/>
    <w:qFormat/>
    <w:rsid w:val="001651CC"/>
    <w:pPr>
      <w:spacing w:beforeAutospacing="1" w:after="0" w:line="240" w:lineRule="auto"/>
    </w:pPr>
    <w:rPr>
      <w:rFonts w:ascii="Calibri" w:eastAsia="Times New Roman" w:hAnsi="Calibri" w:cs="Times New Roman"/>
      <w:kern w:val="2"/>
    </w:rPr>
  </w:style>
  <w:style w:type="paragraph" w:styleId="TOCHeading">
    <w:name w:val="TOC Heading"/>
    <w:basedOn w:val="Heading1"/>
    <w:next w:val="Normal"/>
    <w:uiPriority w:val="39"/>
    <w:unhideWhenUsed/>
    <w:qFormat/>
    <w:rsid w:val="007C7C9B"/>
    <w:pPr>
      <w:widowControl/>
      <w:spacing w:line="259"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7C7C9B"/>
    <w:pPr>
      <w:spacing w:after="100"/>
      <w:ind w:left="220"/>
    </w:pPr>
  </w:style>
  <w:style w:type="paragraph" w:styleId="TOC1">
    <w:name w:val="toc 1"/>
    <w:basedOn w:val="Normal"/>
    <w:next w:val="Normal"/>
    <w:autoRedefine/>
    <w:uiPriority w:val="39"/>
    <w:unhideWhenUsed/>
    <w:rsid w:val="007C7C9B"/>
    <w:pPr>
      <w:spacing w:after="100"/>
    </w:pPr>
  </w:style>
  <w:style w:type="paragraph" w:styleId="TOC3">
    <w:name w:val="toc 3"/>
    <w:basedOn w:val="Normal"/>
    <w:next w:val="Normal"/>
    <w:autoRedefine/>
    <w:uiPriority w:val="39"/>
    <w:unhideWhenUsed/>
    <w:rsid w:val="007C7C9B"/>
    <w:pPr>
      <w:spacing w:before="0" w:beforeAutospacing="0" w:after="100" w:line="259" w:lineRule="auto"/>
      <w:ind w:left="440"/>
    </w:pPr>
    <w:rPr>
      <w:rFonts w:asciiTheme="minorHAnsi" w:eastAsiaTheme="minorEastAsia" w:hAnsiTheme="minorHAnsi" w:cstheme="minorBidi"/>
      <w:kern w:val="0"/>
    </w:rPr>
  </w:style>
  <w:style w:type="paragraph" w:styleId="TOC4">
    <w:name w:val="toc 4"/>
    <w:basedOn w:val="Normal"/>
    <w:next w:val="Normal"/>
    <w:autoRedefine/>
    <w:uiPriority w:val="39"/>
    <w:unhideWhenUsed/>
    <w:rsid w:val="007C7C9B"/>
    <w:pPr>
      <w:spacing w:before="0" w:beforeAutospacing="0" w:after="100" w:line="259" w:lineRule="auto"/>
      <w:ind w:left="660"/>
    </w:pPr>
    <w:rPr>
      <w:rFonts w:asciiTheme="minorHAnsi" w:eastAsiaTheme="minorEastAsia" w:hAnsiTheme="minorHAnsi" w:cstheme="minorBidi"/>
      <w:kern w:val="0"/>
    </w:rPr>
  </w:style>
  <w:style w:type="paragraph" w:styleId="TOC5">
    <w:name w:val="toc 5"/>
    <w:basedOn w:val="Normal"/>
    <w:next w:val="Normal"/>
    <w:autoRedefine/>
    <w:uiPriority w:val="39"/>
    <w:unhideWhenUsed/>
    <w:rsid w:val="007C7C9B"/>
    <w:pPr>
      <w:spacing w:before="0" w:beforeAutospacing="0" w:after="100" w:line="259" w:lineRule="auto"/>
      <w:ind w:left="880"/>
    </w:pPr>
    <w:rPr>
      <w:rFonts w:asciiTheme="minorHAnsi" w:eastAsiaTheme="minorEastAsia" w:hAnsiTheme="minorHAnsi" w:cstheme="minorBidi"/>
      <w:kern w:val="0"/>
    </w:rPr>
  </w:style>
  <w:style w:type="paragraph" w:styleId="TOC6">
    <w:name w:val="toc 6"/>
    <w:basedOn w:val="Normal"/>
    <w:next w:val="Normal"/>
    <w:autoRedefine/>
    <w:uiPriority w:val="39"/>
    <w:unhideWhenUsed/>
    <w:rsid w:val="007C7C9B"/>
    <w:pPr>
      <w:spacing w:before="0" w:beforeAutospacing="0" w:after="100" w:line="259" w:lineRule="auto"/>
      <w:ind w:left="1100"/>
    </w:pPr>
    <w:rPr>
      <w:rFonts w:asciiTheme="minorHAnsi" w:eastAsiaTheme="minorEastAsia" w:hAnsiTheme="minorHAnsi" w:cstheme="minorBidi"/>
      <w:kern w:val="0"/>
    </w:rPr>
  </w:style>
  <w:style w:type="paragraph" w:styleId="TOC7">
    <w:name w:val="toc 7"/>
    <w:basedOn w:val="Normal"/>
    <w:next w:val="Normal"/>
    <w:autoRedefine/>
    <w:uiPriority w:val="39"/>
    <w:unhideWhenUsed/>
    <w:rsid w:val="007C7C9B"/>
    <w:pPr>
      <w:spacing w:before="0" w:beforeAutospacing="0" w:after="100" w:line="259" w:lineRule="auto"/>
      <w:ind w:left="1320"/>
    </w:pPr>
    <w:rPr>
      <w:rFonts w:asciiTheme="minorHAnsi" w:eastAsiaTheme="minorEastAsia" w:hAnsiTheme="minorHAnsi" w:cstheme="minorBidi"/>
      <w:kern w:val="0"/>
    </w:rPr>
  </w:style>
  <w:style w:type="paragraph" w:styleId="TOC8">
    <w:name w:val="toc 8"/>
    <w:basedOn w:val="Normal"/>
    <w:next w:val="Normal"/>
    <w:autoRedefine/>
    <w:uiPriority w:val="39"/>
    <w:unhideWhenUsed/>
    <w:rsid w:val="007C7C9B"/>
    <w:pPr>
      <w:spacing w:before="0" w:beforeAutospacing="0" w:after="100" w:line="259" w:lineRule="auto"/>
      <w:ind w:left="1540"/>
    </w:pPr>
    <w:rPr>
      <w:rFonts w:asciiTheme="minorHAnsi" w:eastAsiaTheme="minorEastAsia" w:hAnsiTheme="minorHAnsi" w:cstheme="minorBidi"/>
      <w:kern w:val="0"/>
    </w:rPr>
  </w:style>
  <w:style w:type="paragraph" w:styleId="TOC9">
    <w:name w:val="toc 9"/>
    <w:basedOn w:val="Normal"/>
    <w:next w:val="Normal"/>
    <w:autoRedefine/>
    <w:uiPriority w:val="39"/>
    <w:unhideWhenUsed/>
    <w:rsid w:val="007C7C9B"/>
    <w:pPr>
      <w:spacing w:before="0" w:beforeAutospacing="0" w:after="100" w:line="259" w:lineRule="auto"/>
      <w:ind w:left="1760"/>
    </w:pPr>
    <w:rPr>
      <w:rFonts w:asciiTheme="minorHAnsi" w:eastAsiaTheme="minorEastAsia" w:hAnsiTheme="minorHAnsi" w:cstheme="minorBidi"/>
      <w:kern w:val="0"/>
    </w:rPr>
  </w:style>
  <w:style w:type="character" w:styleId="UnresolvedMention">
    <w:name w:val="Unresolved Mention"/>
    <w:basedOn w:val="DefaultParagraphFont"/>
    <w:uiPriority w:val="99"/>
    <w:semiHidden/>
    <w:unhideWhenUsed/>
    <w:rsid w:val="007C7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123907">
      <w:bodyDiv w:val="1"/>
      <w:marLeft w:val="0"/>
      <w:marRight w:val="0"/>
      <w:marTop w:val="0"/>
      <w:marBottom w:val="0"/>
      <w:divBdr>
        <w:top w:val="none" w:sz="0" w:space="0" w:color="auto"/>
        <w:left w:val="none" w:sz="0" w:space="0" w:color="auto"/>
        <w:bottom w:val="none" w:sz="0" w:space="0" w:color="auto"/>
        <w:right w:val="none" w:sz="0" w:space="0" w:color="auto"/>
      </w:divBdr>
    </w:div>
    <w:div w:id="460347878">
      <w:bodyDiv w:val="1"/>
      <w:marLeft w:val="0"/>
      <w:marRight w:val="0"/>
      <w:marTop w:val="0"/>
      <w:marBottom w:val="0"/>
      <w:divBdr>
        <w:top w:val="none" w:sz="0" w:space="0" w:color="auto"/>
        <w:left w:val="none" w:sz="0" w:space="0" w:color="auto"/>
        <w:bottom w:val="none" w:sz="0" w:space="0" w:color="auto"/>
        <w:right w:val="none" w:sz="0" w:space="0" w:color="auto"/>
      </w:divBdr>
      <w:divsChild>
        <w:div w:id="56053865">
          <w:marLeft w:val="0"/>
          <w:marRight w:val="0"/>
          <w:marTop w:val="0"/>
          <w:marBottom w:val="0"/>
          <w:divBdr>
            <w:top w:val="none" w:sz="0" w:space="0" w:color="auto"/>
            <w:left w:val="none" w:sz="0" w:space="0" w:color="auto"/>
            <w:bottom w:val="none" w:sz="0" w:space="0" w:color="auto"/>
            <w:right w:val="none" w:sz="0" w:space="0" w:color="auto"/>
          </w:divBdr>
        </w:div>
        <w:div w:id="2118209056">
          <w:marLeft w:val="0"/>
          <w:marRight w:val="0"/>
          <w:marTop w:val="0"/>
          <w:marBottom w:val="0"/>
          <w:divBdr>
            <w:top w:val="none" w:sz="0" w:space="0" w:color="auto"/>
            <w:left w:val="none" w:sz="0" w:space="0" w:color="auto"/>
            <w:bottom w:val="none" w:sz="0" w:space="0" w:color="auto"/>
            <w:right w:val="none" w:sz="0" w:space="0" w:color="auto"/>
          </w:divBdr>
        </w:div>
        <w:div w:id="971129379">
          <w:marLeft w:val="0"/>
          <w:marRight w:val="0"/>
          <w:marTop w:val="0"/>
          <w:marBottom w:val="0"/>
          <w:divBdr>
            <w:top w:val="none" w:sz="0" w:space="0" w:color="auto"/>
            <w:left w:val="none" w:sz="0" w:space="0" w:color="auto"/>
            <w:bottom w:val="none" w:sz="0" w:space="0" w:color="auto"/>
            <w:right w:val="none" w:sz="0" w:space="0" w:color="auto"/>
          </w:divBdr>
        </w:div>
        <w:div w:id="1598633468">
          <w:marLeft w:val="0"/>
          <w:marRight w:val="0"/>
          <w:marTop w:val="0"/>
          <w:marBottom w:val="0"/>
          <w:divBdr>
            <w:top w:val="none" w:sz="0" w:space="0" w:color="auto"/>
            <w:left w:val="none" w:sz="0" w:space="0" w:color="auto"/>
            <w:bottom w:val="none" w:sz="0" w:space="0" w:color="auto"/>
            <w:right w:val="none" w:sz="0" w:space="0" w:color="auto"/>
          </w:divBdr>
        </w:div>
        <w:div w:id="613368392">
          <w:marLeft w:val="0"/>
          <w:marRight w:val="0"/>
          <w:marTop w:val="0"/>
          <w:marBottom w:val="0"/>
          <w:divBdr>
            <w:top w:val="none" w:sz="0" w:space="0" w:color="auto"/>
            <w:left w:val="none" w:sz="0" w:space="0" w:color="auto"/>
            <w:bottom w:val="none" w:sz="0" w:space="0" w:color="auto"/>
            <w:right w:val="none" w:sz="0" w:space="0" w:color="auto"/>
          </w:divBdr>
        </w:div>
        <w:div w:id="1546721127">
          <w:marLeft w:val="0"/>
          <w:marRight w:val="0"/>
          <w:marTop w:val="0"/>
          <w:marBottom w:val="0"/>
          <w:divBdr>
            <w:top w:val="none" w:sz="0" w:space="0" w:color="auto"/>
            <w:left w:val="none" w:sz="0" w:space="0" w:color="auto"/>
            <w:bottom w:val="none" w:sz="0" w:space="0" w:color="auto"/>
            <w:right w:val="none" w:sz="0" w:space="0" w:color="auto"/>
          </w:divBdr>
        </w:div>
        <w:div w:id="1243488692">
          <w:marLeft w:val="0"/>
          <w:marRight w:val="0"/>
          <w:marTop w:val="0"/>
          <w:marBottom w:val="0"/>
          <w:divBdr>
            <w:top w:val="none" w:sz="0" w:space="0" w:color="auto"/>
            <w:left w:val="none" w:sz="0" w:space="0" w:color="auto"/>
            <w:bottom w:val="none" w:sz="0" w:space="0" w:color="auto"/>
            <w:right w:val="none" w:sz="0" w:space="0" w:color="auto"/>
          </w:divBdr>
        </w:div>
        <w:div w:id="185482725">
          <w:marLeft w:val="0"/>
          <w:marRight w:val="0"/>
          <w:marTop w:val="0"/>
          <w:marBottom w:val="0"/>
          <w:divBdr>
            <w:top w:val="none" w:sz="0" w:space="0" w:color="auto"/>
            <w:left w:val="none" w:sz="0" w:space="0" w:color="auto"/>
            <w:bottom w:val="none" w:sz="0" w:space="0" w:color="auto"/>
            <w:right w:val="none" w:sz="0" w:space="0" w:color="auto"/>
          </w:divBdr>
        </w:div>
        <w:div w:id="601686317">
          <w:marLeft w:val="0"/>
          <w:marRight w:val="0"/>
          <w:marTop w:val="0"/>
          <w:marBottom w:val="0"/>
          <w:divBdr>
            <w:top w:val="none" w:sz="0" w:space="0" w:color="auto"/>
            <w:left w:val="none" w:sz="0" w:space="0" w:color="auto"/>
            <w:bottom w:val="none" w:sz="0" w:space="0" w:color="auto"/>
            <w:right w:val="none" w:sz="0" w:space="0" w:color="auto"/>
          </w:divBdr>
        </w:div>
        <w:div w:id="561790193">
          <w:marLeft w:val="0"/>
          <w:marRight w:val="0"/>
          <w:marTop w:val="0"/>
          <w:marBottom w:val="0"/>
          <w:divBdr>
            <w:top w:val="none" w:sz="0" w:space="0" w:color="auto"/>
            <w:left w:val="none" w:sz="0" w:space="0" w:color="auto"/>
            <w:bottom w:val="none" w:sz="0" w:space="0" w:color="auto"/>
            <w:right w:val="none" w:sz="0" w:space="0" w:color="auto"/>
          </w:divBdr>
        </w:div>
        <w:div w:id="1985885938">
          <w:marLeft w:val="0"/>
          <w:marRight w:val="0"/>
          <w:marTop w:val="0"/>
          <w:marBottom w:val="0"/>
          <w:divBdr>
            <w:top w:val="none" w:sz="0" w:space="0" w:color="auto"/>
            <w:left w:val="none" w:sz="0" w:space="0" w:color="auto"/>
            <w:bottom w:val="none" w:sz="0" w:space="0" w:color="auto"/>
            <w:right w:val="none" w:sz="0" w:space="0" w:color="auto"/>
          </w:divBdr>
        </w:div>
        <w:div w:id="54747376">
          <w:marLeft w:val="0"/>
          <w:marRight w:val="0"/>
          <w:marTop w:val="0"/>
          <w:marBottom w:val="0"/>
          <w:divBdr>
            <w:top w:val="none" w:sz="0" w:space="0" w:color="auto"/>
            <w:left w:val="none" w:sz="0" w:space="0" w:color="auto"/>
            <w:bottom w:val="none" w:sz="0" w:space="0" w:color="auto"/>
            <w:right w:val="none" w:sz="0" w:space="0" w:color="auto"/>
          </w:divBdr>
        </w:div>
        <w:div w:id="2022194291">
          <w:marLeft w:val="0"/>
          <w:marRight w:val="0"/>
          <w:marTop w:val="0"/>
          <w:marBottom w:val="0"/>
          <w:divBdr>
            <w:top w:val="none" w:sz="0" w:space="0" w:color="auto"/>
            <w:left w:val="none" w:sz="0" w:space="0" w:color="auto"/>
            <w:bottom w:val="none" w:sz="0" w:space="0" w:color="auto"/>
            <w:right w:val="none" w:sz="0" w:space="0" w:color="auto"/>
          </w:divBdr>
        </w:div>
        <w:div w:id="310797358">
          <w:marLeft w:val="0"/>
          <w:marRight w:val="0"/>
          <w:marTop w:val="0"/>
          <w:marBottom w:val="0"/>
          <w:divBdr>
            <w:top w:val="none" w:sz="0" w:space="0" w:color="auto"/>
            <w:left w:val="none" w:sz="0" w:space="0" w:color="auto"/>
            <w:bottom w:val="none" w:sz="0" w:space="0" w:color="auto"/>
            <w:right w:val="none" w:sz="0" w:space="0" w:color="auto"/>
          </w:divBdr>
        </w:div>
        <w:div w:id="1410075494">
          <w:marLeft w:val="0"/>
          <w:marRight w:val="0"/>
          <w:marTop w:val="0"/>
          <w:marBottom w:val="0"/>
          <w:divBdr>
            <w:top w:val="none" w:sz="0" w:space="0" w:color="auto"/>
            <w:left w:val="none" w:sz="0" w:space="0" w:color="auto"/>
            <w:bottom w:val="none" w:sz="0" w:space="0" w:color="auto"/>
            <w:right w:val="none" w:sz="0" w:space="0" w:color="auto"/>
          </w:divBdr>
        </w:div>
        <w:div w:id="1615089615">
          <w:marLeft w:val="0"/>
          <w:marRight w:val="0"/>
          <w:marTop w:val="0"/>
          <w:marBottom w:val="0"/>
          <w:divBdr>
            <w:top w:val="none" w:sz="0" w:space="0" w:color="auto"/>
            <w:left w:val="none" w:sz="0" w:space="0" w:color="auto"/>
            <w:bottom w:val="none" w:sz="0" w:space="0" w:color="auto"/>
            <w:right w:val="none" w:sz="0" w:space="0" w:color="auto"/>
          </w:divBdr>
        </w:div>
        <w:div w:id="1582834422">
          <w:marLeft w:val="0"/>
          <w:marRight w:val="0"/>
          <w:marTop w:val="0"/>
          <w:marBottom w:val="0"/>
          <w:divBdr>
            <w:top w:val="none" w:sz="0" w:space="0" w:color="auto"/>
            <w:left w:val="none" w:sz="0" w:space="0" w:color="auto"/>
            <w:bottom w:val="none" w:sz="0" w:space="0" w:color="auto"/>
            <w:right w:val="none" w:sz="0" w:space="0" w:color="auto"/>
          </w:divBdr>
        </w:div>
        <w:div w:id="1247109208">
          <w:marLeft w:val="0"/>
          <w:marRight w:val="0"/>
          <w:marTop w:val="0"/>
          <w:marBottom w:val="0"/>
          <w:divBdr>
            <w:top w:val="none" w:sz="0" w:space="0" w:color="auto"/>
            <w:left w:val="none" w:sz="0" w:space="0" w:color="auto"/>
            <w:bottom w:val="none" w:sz="0" w:space="0" w:color="auto"/>
            <w:right w:val="none" w:sz="0" w:space="0" w:color="auto"/>
          </w:divBdr>
        </w:div>
        <w:div w:id="1168902549">
          <w:marLeft w:val="0"/>
          <w:marRight w:val="0"/>
          <w:marTop w:val="0"/>
          <w:marBottom w:val="0"/>
          <w:divBdr>
            <w:top w:val="none" w:sz="0" w:space="0" w:color="auto"/>
            <w:left w:val="none" w:sz="0" w:space="0" w:color="auto"/>
            <w:bottom w:val="none" w:sz="0" w:space="0" w:color="auto"/>
            <w:right w:val="none" w:sz="0" w:space="0" w:color="auto"/>
          </w:divBdr>
        </w:div>
        <w:div w:id="785273029">
          <w:marLeft w:val="0"/>
          <w:marRight w:val="0"/>
          <w:marTop w:val="0"/>
          <w:marBottom w:val="0"/>
          <w:divBdr>
            <w:top w:val="none" w:sz="0" w:space="0" w:color="auto"/>
            <w:left w:val="none" w:sz="0" w:space="0" w:color="auto"/>
            <w:bottom w:val="none" w:sz="0" w:space="0" w:color="auto"/>
            <w:right w:val="none" w:sz="0" w:space="0" w:color="auto"/>
          </w:divBdr>
        </w:div>
        <w:div w:id="1203638207">
          <w:marLeft w:val="0"/>
          <w:marRight w:val="0"/>
          <w:marTop w:val="0"/>
          <w:marBottom w:val="0"/>
          <w:divBdr>
            <w:top w:val="none" w:sz="0" w:space="0" w:color="auto"/>
            <w:left w:val="none" w:sz="0" w:space="0" w:color="auto"/>
            <w:bottom w:val="none" w:sz="0" w:space="0" w:color="auto"/>
            <w:right w:val="none" w:sz="0" w:space="0" w:color="auto"/>
          </w:divBdr>
        </w:div>
        <w:div w:id="621231512">
          <w:marLeft w:val="0"/>
          <w:marRight w:val="0"/>
          <w:marTop w:val="0"/>
          <w:marBottom w:val="0"/>
          <w:divBdr>
            <w:top w:val="none" w:sz="0" w:space="0" w:color="auto"/>
            <w:left w:val="none" w:sz="0" w:space="0" w:color="auto"/>
            <w:bottom w:val="none" w:sz="0" w:space="0" w:color="auto"/>
            <w:right w:val="none" w:sz="0" w:space="0" w:color="auto"/>
          </w:divBdr>
        </w:div>
        <w:div w:id="199439580">
          <w:marLeft w:val="0"/>
          <w:marRight w:val="0"/>
          <w:marTop w:val="0"/>
          <w:marBottom w:val="0"/>
          <w:divBdr>
            <w:top w:val="none" w:sz="0" w:space="0" w:color="auto"/>
            <w:left w:val="none" w:sz="0" w:space="0" w:color="auto"/>
            <w:bottom w:val="none" w:sz="0" w:space="0" w:color="auto"/>
            <w:right w:val="none" w:sz="0" w:space="0" w:color="auto"/>
          </w:divBdr>
        </w:div>
        <w:div w:id="1770999924">
          <w:marLeft w:val="0"/>
          <w:marRight w:val="0"/>
          <w:marTop w:val="0"/>
          <w:marBottom w:val="0"/>
          <w:divBdr>
            <w:top w:val="none" w:sz="0" w:space="0" w:color="auto"/>
            <w:left w:val="none" w:sz="0" w:space="0" w:color="auto"/>
            <w:bottom w:val="none" w:sz="0" w:space="0" w:color="auto"/>
            <w:right w:val="none" w:sz="0" w:space="0" w:color="auto"/>
          </w:divBdr>
        </w:div>
        <w:div w:id="2131119691">
          <w:marLeft w:val="0"/>
          <w:marRight w:val="0"/>
          <w:marTop w:val="0"/>
          <w:marBottom w:val="0"/>
          <w:divBdr>
            <w:top w:val="none" w:sz="0" w:space="0" w:color="auto"/>
            <w:left w:val="none" w:sz="0" w:space="0" w:color="auto"/>
            <w:bottom w:val="none" w:sz="0" w:space="0" w:color="auto"/>
            <w:right w:val="none" w:sz="0" w:space="0" w:color="auto"/>
          </w:divBdr>
        </w:div>
        <w:div w:id="876772853">
          <w:marLeft w:val="0"/>
          <w:marRight w:val="0"/>
          <w:marTop w:val="0"/>
          <w:marBottom w:val="0"/>
          <w:divBdr>
            <w:top w:val="none" w:sz="0" w:space="0" w:color="auto"/>
            <w:left w:val="none" w:sz="0" w:space="0" w:color="auto"/>
            <w:bottom w:val="none" w:sz="0" w:space="0" w:color="auto"/>
            <w:right w:val="none" w:sz="0" w:space="0" w:color="auto"/>
          </w:divBdr>
        </w:div>
        <w:div w:id="1333338666">
          <w:marLeft w:val="0"/>
          <w:marRight w:val="0"/>
          <w:marTop w:val="0"/>
          <w:marBottom w:val="0"/>
          <w:divBdr>
            <w:top w:val="none" w:sz="0" w:space="0" w:color="auto"/>
            <w:left w:val="none" w:sz="0" w:space="0" w:color="auto"/>
            <w:bottom w:val="none" w:sz="0" w:space="0" w:color="auto"/>
            <w:right w:val="none" w:sz="0" w:space="0" w:color="auto"/>
          </w:divBdr>
        </w:div>
        <w:div w:id="647133616">
          <w:marLeft w:val="0"/>
          <w:marRight w:val="0"/>
          <w:marTop w:val="0"/>
          <w:marBottom w:val="0"/>
          <w:divBdr>
            <w:top w:val="none" w:sz="0" w:space="0" w:color="auto"/>
            <w:left w:val="none" w:sz="0" w:space="0" w:color="auto"/>
            <w:bottom w:val="none" w:sz="0" w:space="0" w:color="auto"/>
            <w:right w:val="none" w:sz="0" w:space="0" w:color="auto"/>
          </w:divBdr>
        </w:div>
        <w:div w:id="329527968">
          <w:marLeft w:val="0"/>
          <w:marRight w:val="0"/>
          <w:marTop w:val="0"/>
          <w:marBottom w:val="0"/>
          <w:divBdr>
            <w:top w:val="none" w:sz="0" w:space="0" w:color="auto"/>
            <w:left w:val="none" w:sz="0" w:space="0" w:color="auto"/>
            <w:bottom w:val="none" w:sz="0" w:space="0" w:color="auto"/>
            <w:right w:val="none" w:sz="0" w:space="0" w:color="auto"/>
          </w:divBdr>
        </w:div>
        <w:div w:id="914893640">
          <w:marLeft w:val="0"/>
          <w:marRight w:val="0"/>
          <w:marTop w:val="0"/>
          <w:marBottom w:val="0"/>
          <w:divBdr>
            <w:top w:val="none" w:sz="0" w:space="0" w:color="auto"/>
            <w:left w:val="none" w:sz="0" w:space="0" w:color="auto"/>
            <w:bottom w:val="none" w:sz="0" w:space="0" w:color="auto"/>
            <w:right w:val="none" w:sz="0" w:space="0" w:color="auto"/>
          </w:divBdr>
        </w:div>
        <w:div w:id="1966083534">
          <w:marLeft w:val="0"/>
          <w:marRight w:val="0"/>
          <w:marTop w:val="0"/>
          <w:marBottom w:val="0"/>
          <w:divBdr>
            <w:top w:val="none" w:sz="0" w:space="0" w:color="auto"/>
            <w:left w:val="none" w:sz="0" w:space="0" w:color="auto"/>
            <w:bottom w:val="none" w:sz="0" w:space="0" w:color="auto"/>
            <w:right w:val="none" w:sz="0" w:space="0" w:color="auto"/>
          </w:divBdr>
        </w:div>
        <w:div w:id="883446587">
          <w:marLeft w:val="0"/>
          <w:marRight w:val="0"/>
          <w:marTop w:val="0"/>
          <w:marBottom w:val="0"/>
          <w:divBdr>
            <w:top w:val="none" w:sz="0" w:space="0" w:color="auto"/>
            <w:left w:val="none" w:sz="0" w:space="0" w:color="auto"/>
            <w:bottom w:val="none" w:sz="0" w:space="0" w:color="auto"/>
            <w:right w:val="none" w:sz="0" w:space="0" w:color="auto"/>
          </w:divBdr>
        </w:div>
        <w:div w:id="733626285">
          <w:marLeft w:val="0"/>
          <w:marRight w:val="0"/>
          <w:marTop w:val="0"/>
          <w:marBottom w:val="0"/>
          <w:divBdr>
            <w:top w:val="none" w:sz="0" w:space="0" w:color="auto"/>
            <w:left w:val="none" w:sz="0" w:space="0" w:color="auto"/>
            <w:bottom w:val="none" w:sz="0" w:space="0" w:color="auto"/>
            <w:right w:val="none" w:sz="0" w:space="0" w:color="auto"/>
          </w:divBdr>
        </w:div>
        <w:div w:id="1634213502">
          <w:marLeft w:val="0"/>
          <w:marRight w:val="0"/>
          <w:marTop w:val="0"/>
          <w:marBottom w:val="0"/>
          <w:divBdr>
            <w:top w:val="none" w:sz="0" w:space="0" w:color="auto"/>
            <w:left w:val="none" w:sz="0" w:space="0" w:color="auto"/>
            <w:bottom w:val="none" w:sz="0" w:space="0" w:color="auto"/>
            <w:right w:val="none" w:sz="0" w:space="0" w:color="auto"/>
          </w:divBdr>
        </w:div>
        <w:div w:id="1395545468">
          <w:marLeft w:val="0"/>
          <w:marRight w:val="0"/>
          <w:marTop w:val="0"/>
          <w:marBottom w:val="0"/>
          <w:divBdr>
            <w:top w:val="none" w:sz="0" w:space="0" w:color="auto"/>
            <w:left w:val="none" w:sz="0" w:space="0" w:color="auto"/>
            <w:bottom w:val="none" w:sz="0" w:space="0" w:color="auto"/>
            <w:right w:val="none" w:sz="0" w:space="0" w:color="auto"/>
          </w:divBdr>
        </w:div>
        <w:div w:id="204488369">
          <w:marLeft w:val="0"/>
          <w:marRight w:val="0"/>
          <w:marTop w:val="0"/>
          <w:marBottom w:val="0"/>
          <w:divBdr>
            <w:top w:val="none" w:sz="0" w:space="0" w:color="auto"/>
            <w:left w:val="none" w:sz="0" w:space="0" w:color="auto"/>
            <w:bottom w:val="none" w:sz="0" w:space="0" w:color="auto"/>
            <w:right w:val="none" w:sz="0" w:space="0" w:color="auto"/>
          </w:divBdr>
        </w:div>
        <w:div w:id="460731485">
          <w:marLeft w:val="0"/>
          <w:marRight w:val="0"/>
          <w:marTop w:val="0"/>
          <w:marBottom w:val="0"/>
          <w:divBdr>
            <w:top w:val="none" w:sz="0" w:space="0" w:color="auto"/>
            <w:left w:val="none" w:sz="0" w:space="0" w:color="auto"/>
            <w:bottom w:val="none" w:sz="0" w:space="0" w:color="auto"/>
            <w:right w:val="none" w:sz="0" w:space="0" w:color="auto"/>
          </w:divBdr>
        </w:div>
        <w:div w:id="1574896915">
          <w:marLeft w:val="0"/>
          <w:marRight w:val="0"/>
          <w:marTop w:val="0"/>
          <w:marBottom w:val="0"/>
          <w:divBdr>
            <w:top w:val="none" w:sz="0" w:space="0" w:color="auto"/>
            <w:left w:val="none" w:sz="0" w:space="0" w:color="auto"/>
            <w:bottom w:val="none" w:sz="0" w:space="0" w:color="auto"/>
            <w:right w:val="none" w:sz="0" w:space="0" w:color="auto"/>
          </w:divBdr>
        </w:div>
        <w:div w:id="629474930">
          <w:marLeft w:val="0"/>
          <w:marRight w:val="0"/>
          <w:marTop w:val="0"/>
          <w:marBottom w:val="0"/>
          <w:divBdr>
            <w:top w:val="none" w:sz="0" w:space="0" w:color="auto"/>
            <w:left w:val="none" w:sz="0" w:space="0" w:color="auto"/>
            <w:bottom w:val="none" w:sz="0" w:space="0" w:color="auto"/>
            <w:right w:val="none" w:sz="0" w:space="0" w:color="auto"/>
          </w:divBdr>
        </w:div>
        <w:div w:id="1522861932">
          <w:marLeft w:val="0"/>
          <w:marRight w:val="0"/>
          <w:marTop w:val="0"/>
          <w:marBottom w:val="0"/>
          <w:divBdr>
            <w:top w:val="none" w:sz="0" w:space="0" w:color="auto"/>
            <w:left w:val="none" w:sz="0" w:space="0" w:color="auto"/>
            <w:bottom w:val="none" w:sz="0" w:space="0" w:color="auto"/>
            <w:right w:val="none" w:sz="0" w:space="0" w:color="auto"/>
          </w:divBdr>
        </w:div>
        <w:div w:id="1127577668">
          <w:marLeft w:val="0"/>
          <w:marRight w:val="0"/>
          <w:marTop w:val="0"/>
          <w:marBottom w:val="0"/>
          <w:divBdr>
            <w:top w:val="none" w:sz="0" w:space="0" w:color="auto"/>
            <w:left w:val="none" w:sz="0" w:space="0" w:color="auto"/>
            <w:bottom w:val="none" w:sz="0" w:space="0" w:color="auto"/>
            <w:right w:val="none" w:sz="0" w:space="0" w:color="auto"/>
          </w:divBdr>
        </w:div>
        <w:div w:id="57749337">
          <w:marLeft w:val="0"/>
          <w:marRight w:val="0"/>
          <w:marTop w:val="0"/>
          <w:marBottom w:val="0"/>
          <w:divBdr>
            <w:top w:val="none" w:sz="0" w:space="0" w:color="auto"/>
            <w:left w:val="none" w:sz="0" w:space="0" w:color="auto"/>
            <w:bottom w:val="none" w:sz="0" w:space="0" w:color="auto"/>
            <w:right w:val="none" w:sz="0" w:space="0" w:color="auto"/>
          </w:divBdr>
        </w:div>
        <w:div w:id="2026714500">
          <w:marLeft w:val="0"/>
          <w:marRight w:val="0"/>
          <w:marTop w:val="0"/>
          <w:marBottom w:val="0"/>
          <w:divBdr>
            <w:top w:val="none" w:sz="0" w:space="0" w:color="auto"/>
            <w:left w:val="none" w:sz="0" w:space="0" w:color="auto"/>
            <w:bottom w:val="none" w:sz="0" w:space="0" w:color="auto"/>
            <w:right w:val="none" w:sz="0" w:space="0" w:color="auto"/>
          </w:divBdr>
        </w:div>
        <w:div w:id="594366797">
          <w:marLeft w:val="0"/>
          <w:marRight w:val="0"/>
          <w:marTop w:val="0"/>
          <w:marBottom w:val="0"/>
          <w:divBdr>
            <w:top w:val="none" w:sz="0" w:space="0" w:color="auto"/>
            <w:left w:val="none" w:sz="0" w:space="0" w:color="auto"/>
            <w:bottom w:val="none" w:sz="0" w:space="0" w:color="auto"/>
            <w:right w:val="none" w:sz="0" w:space="0" w:color="auto"/>
          </w:divBdr>
        </w:div>
        <w:div w:id="261305478">
          <w:marLeft w:val="0"/>
          <w:marRight w:val="0"/>
          <w:marTop w:val="0"/>
          <w:marBottom w:val="0"/>
          <w:divBdr>
            <w:top w:val="none" w:sz="0" w:space="0" w:color="auto"/>
            <w:left w:val="none" w:sz="0" w:space="0" w:color="auto"/>
            <w:bottom w:val="none" w:sz="0" w:space="0" w:color="auto"/>
            <w:right w:val="none" w:sz="0" w:space="0" w:color="auto"/>
          </w:divBdr>
        </w:div>
        <w:div w:id="275716513">
          <w:marLeft w:val="0"/>
          <w:marRight w:val="0"/>
          <w:marTop w:val="0"/>
          <w:marBottom w:val="0"/>
          <w:divBdr>
            <w:top w:val="none" w:sz="0" w:space="0" w:color="auto"/>
            <w:left w:val="none" w:sz="0" w:space="0" w:color="auto"/>
            <w:bottom w:val="none" w:sz="0" w:space="0" w:color="auto"/>
            <w:right w:val="none" w:sz="0" w:space="0" w:color="auto"/>
          </w:divBdr>
        </w:div>
        <w:div w:id="1384403329">
          <w:marLeft w:val="0"/>
          <w:marRight w:val="0"/>
          <w:marTop w:val="0"/>
          <w:marBottom w:val="0"/>
          <w:divBdr>
            <w:top w:val="none" w:sz="0" w:space="0" w:color="auto"/>
            <w:left w:val="none" w:sz="0" w:space="0" w:color="auto"/>
            <w:bottom w:val="none" w:sz="0" w:space="0" w:color="auto"/>
            <w:right w:val="none" w:sz="0" w:space="0" w:color="auto"/>
          </w:divBdr>
        </w:div>
        <w:div w:id="1955865937">
          <w:marLeft w:val="0"/>
          <w:marRight w:val="0"/>
          <w:marTop w:val="0"/>
          <w:marBottom w:val="0"/>
          <w:divBdr>
            <w:top w:val="none" w:sz="0" w:space="0" w:color="auto"/>
            <w:left w:val="none" w:sz="0" w:space="0" w:color="auto"/>
            <w:bottom w:val="none" w:sz="0" w:space="0" w:color="auto"/>
            <w:right w:val="none" w:sz="0" w:space="0" w:color="auto"/>
          </w:divBdr>
        </w:div>
        <w:div w:id="630015425">
          <w:marLeft w:val="0"/>
          <w:marRight w:val="0"/>
          <w:marTop w:val="0"/>
          <w:marBottom w:val="0"/>
          <w:divBdr>
            <w:top w:val="none" w:sz="0" w:space="0" w:color="auto"/>
            <w:left w:val="none" w:sz="0" w:space="0" w:color="auto"/>
            <w:bottom w:val="none" w:sz="0" w:space="0" w:color="auto"/>
            <w:right w:val="none" w:sz="0" w:space="0" w:color="auto"/>
          </w:divBdr>
        </w:div>
        <w:div w:id="254554800">
          <w:marLeft w:val="0"/>
          <w:marRight w:val="0"/>
          <w:marTop w:val="0"/>
          <w:marBottom w:val="0"/>
          <w:divBdr>
            <w:top w:val="none" w:sz="0" w:space="0" w:color="auto"/>
            <w:left w:val="none" w:sz="0" w:space="0" w:color="auto"/>
            <w:bottom w:val="none" w:sz="0" w:space="0" w:color="auto"/>
            <w:right w:val="none" w:sz="0" w:space="0" w:color="auto"/>
          </w:divBdr>
        </w:div>
        <w:div w:id="321203166">
          <w:marLeft w:val="0"/>
          <w:marRight w:val="0"/>
          <w:marTop w:val="0"/>
          <w:marBottom w:val="0"/>
          <w:divBdr>
            <w:top w:val="none" w:sz="0" w:space="0" w:color="auto"/>
            <w:left w:val="none" w:sz="0" w:space="0" w:color="auto"/>
            <w:bottom w:val="none" w:sz="0" w:space="0" w:color="auto"/>
            <w:right w:val="none" w:sz="0" w:space="0" w:color="auto"/>
          </w:divBdr>
        </w:div>
        <w:div w:id="1863592635">
          <w:marLeft w:val="0"/>
          <w:marRight w:val="0"/>
          <w:marTop w:val="0"/>
          <w:marBottom w:val="0"/>
          <w:divBdr>
            <w:top w:val="none" w:sz="0" w:space="0" w:color="auto"/>
            <w:left w:val="none" w:sz="0" w:space="0" w:color="auto"/>
            <w:bottom w:val="none" w:sz="0" w:space="0" w:color="auto"/>
            <w:right w:val="none" w:sz="0" w:space="0" w:color="auto"/>
          </w:divBdr>
        </w:div>
        <w:div w:id="1567375105">
          <w:marLeft w:val="0"/>
          <w:marRight w:val="0"/>
          <w:marTop w:val="0"/>
          <w:marBottom w:val="0"/>
          <w:divBdr>
            <w:top w:val="none" w:sz="0" w:space="0" w:color="auto"/>
            <w:left w:val="none" w:sz="0" w:space="0" w:color="auto"/>
            <w:bottom w:val="none" w:sz="0" w:space="0" w:color="auto"/>
            <w:right w:val="none" w:sz="0" w:space="0" w:color="auto"/>
          </w:divBdr>
        </w:div>
        <w:div w:id="587270689">
          <w:marLeft w:val="0"/>
          <w:marRight w:val="0"/>
          <w:marTop w:val="0"/>
          <w:marBottom w:val="0"/>
          <w:divBdr>
            <w:top w:val="none" w:sz="0" w:space="0" w:color="auto"/>
            <w:left w:val="none" w:sz="0" w:space="0" w:color="auto"/>
            <w:bottom w:val="none" w:sz="0" w:space="0" w:color="auto"/>
            <w:right w:val="none" w:sz="0" w:space="0" w:color="auto"/>
          </w:divBdr>
        </w:div>
        <w:div w:id="242300365">
          <w:marLeft w:val="0"/>
          <w:marRight w:val="0"/>
          <w:marTop w:val="0"/>
          <w:marBottom w:val="0"/>
          <w:divBdr>
            <w:top w:val="none" w:sz="0" w:space="0" w:color="auto"/>
            <w:left w:val="none" w:sz="0" w:space="0" w:color="auto"/>
            <w:bottom w:val="none" w:sz="0" w:space="0" w:color="auto"/>
            <w:right w:val="none" w:sz="0" w:space="0" w:color="auto"/>
          </w:divBdr>
        </w:div>
        <w:div w:id="387798764">
          <w:marLeft w:val="0"/>
          <w:marRight w:val="0"/>
          <w:marTop w:val="0"/>
          <w:marBottom w:val="0"/>
          <w:divBdr>
            <w:top w:val="none" w:sz="0" w:space="0" w:color="auto"/>
            <w:left w:val="none" w:sz="0" w:space="0" w:color="auto"/>
            <w:bottom w:val="none" w:sz="0" w:space="0" w:color="auto"/>
            <w:right w:val="none" w:sz="0" w:space="0" w:color="auto"/>
          </w:divBdr>
        </w:div>
        <w:div w:id="1339238807">
          <w:marLeft w:val="0"/>
          <w:marRight w:val="0"/>
          <w:marTop w:val="0"/>
          <w:marBottom w:val="0"/>
          <w:divBdr>
            <w:top w:val="none" w:sz="0" w:space="0" w:color="auto"/>
            <w:left w:val="none" w:sz="0" w:space="0" w:color="auto"/>
            <w:bottom w:val="none" w:sz="0" w:space="0" w:color="auto"/>
            <w:right w:val="none" w:sz="0" w:space="0" w:color="auto"/>
          </w:divBdr>
        </w:div>
        <w:div w:id="387001369">
          <w:marLeft w:val="0"/>
          <w:marRight w:val="0"/>
          <w:marTop w:val="0"/>
          <w:marBottom w:val="0"/>
          <w:divBdr>
            <w:top w:val="none" w:sz="0" w:space="0" w:color="auto"/>
            <w:left w:val="none" w:sz="0" w:space="0" w:color="auto"/>
            <w:bottom w:val="none" w:sz="0" w:space="0" w:color="auto"/>
            <w:right w:val="none" w:sz="0" w:space="0" w:color="auto"/>
          </w:divBdr>
        </w:div>
        <w:div w:id="1291398192">
          <w:marLeft w:val="0"/>
          <w:marRight w:val="0"/>
          <w:marTop w:val="0"/>
          <w:marBottom w:val="0"/>
          <w:divBdr>
            <w:top w:val="none" w:sz="0" w:space="0" w:color="auto"/>
            <w:left w:val="none" w:sz="0" w:space="0" w:color="auto"/>
            <w:bottom w:val="none" w:sz="0" w:space="0" w:color="auto"/>
            <w:right w:val="none" w:sz="0" w:space="0" w:color="auto"/>
          </w:divBdr>
        </w:div>
        <w:div w:id="843938497">
          <w:marLeft w:val="0"/>
          <w:marRight w:val="0"/>
          <w:marTop w:val="0"/>
          <w:marBottom w:val="0"/>
          <w:divBdr>
            <w:top w:val="none" w:sz="0" w:space="0" w:color="auto"/>
            <w:left w:val="none" w:sz="0" w:space="0" w:color="auto"/>
            <w:bottom w:val="none" w:sz="0" w:space="0" w:color="auto"/>
            <w:right w:val="none" w:sz="0" w:space="0" w:color="auto"/>
          </w:divBdr>
        </w:div>
        <w:div w:id="1527255586">
          <w:marLeft w:val="0"/>
          <w:marRight w:val="0"/>
          <w:marTop w:val="0"/>
          <w:marBottom w:val="0"/>
          <w:divBdr>
            <w:top w:val="none" w:sz="0" w:space="0" w:color="auto"/>
            <w:left w:val="none" w:sz="0" w:space="0" w:color="auto"/>
            <w:bottom w:val="none" w:sz="0" w:space="0" w:color="auto"/>
            <w:right w:val="none" w:sz="0" w:space="0" w:color="auto"/>
          </w:divBdr>
        </w:div>
        <w:div w:id="833841093">
          <w:marLeft w:val="0"/>
          <w:marRight w:val="0"/>
          <w:marTop w:val="0"/>
          <w:marBottom w:val="0"/>
          <w:divBdr>
            <w:top w:val="none" w:sz="0" w:space="0" w:color="auto"/>
            <w:left w:val="none" w:sz="0" w:space="0" w:color="auto"/>
            <w:bottom w:val="none" w:sz="0" w:space="0" w:color="auto"/>
            <w:right w:val="none" w:sz="0" w:space="0" w:color="auto"/>
          </w:divBdr>
        </w:div>
        <w:div w:id="393819011">
          <w:marLeft w:val="0"/>
          <w:marRight w:val="0"/>
          <w:marTop w:val="0"/>
          <w:marBottom w:val="0"/>
          <w:divBdr>
            <w:top w:val="none" w:sz="0" w:space="0" w:color="auto"/>
            <w:left w:val="none" w:sz="0" w:space="0" w:color="auto"/>
            <w:bottom w:val="none" w:sz="0" w:space="0" w:color="auto"/>
            <w:right w:val="none" w:sz="0" w:space="0" w:color="auto"/>
          </w:divBdr>
        </w:div>
        <w:div w:id="1363046407">
          <w:marLeft w:val="0"/>
          <w:marRight w:val="0"/>
          <w:marTop w:val="0"/>
          <w:marBottom w:val="0"/>
          <w:divBdr>
            <w:top w:val="none" w:sz="0" w:space="0" w:color="auto"/>
            <w:left w:val="none" w:sz="0" w:space="0" w:color="auto"/>
            <w:bottom w:val="none" w:sz="0" w:space="0" w:color="auto"/>
            <w:right w:val="none" w:sz="0" w:space="0" w:color="auto"/>
          </w:divBdr>
        </w:div>
        <w:div w:id="1789423734">
          <w:marLeft w:val="0"/>
          <w:marRight w:val="0"/>
          <w:marTop w:val="0"/>
          <w:marBottom w:val="0"/>
          <w:divBdr>
            <w:top w:val="none" w:sz="0" w:space="0" w:color="auto"/>
            <w:left w:val="none" w:sz="0" w:space="0" w:color="auto"/>
            <w:bottom w:val="none" w:sz="0" w:space="0" w:color="auto"/>
            <w:right w:val="none" w:sz="0" w:space="0" w:color="auto"/>
          </w:divBdr>
        </w:div>
        <w:div w:id="1983584358">
          <w:marLeft w:val="0"/>
          <w:marRight w:val="0"/>
          <w:marTop w:val="0"/>
          <w:marBottom w:val="0"/>
          <w:divBdr>
            <w:top w:val="none" w:sz="0" w:space="0" w:color="auto"/>
            <w:left w:val="none" w:sz="0" w:space="0" w:color="auto"/>
            <w:bottom w:val="none" w:sz="0" w:space="0" w:color="auto"/>
            <w:right w:val="none" w:sz="0" w:space="0" w:color="auto"/>
          </w:divBdr>
        </w:div>
        <w:div w:id="48460638">
          <w:marLeft w:val="0"/>
          <w:marRight w:val="0"/>
          <w:marTop w:val="0"/>
          <w:marBottom w:val="0"/>
          <w:divBdr>
            <w:top w:val="none" w:sz="0" w:space="0" w:color="auto"/>
            <w:left w:val="none" w:sz="0" w:space="0" w:color="auto"/>
            <w:bottom w:val="none" w:sz="0" w:space="0" w:color="auto"/>
            <w:right w:val="none" w:sz="0" w:space="0" w:color="auto"/>
          </w:divBdr>
        </w:div>
        <w:div w:id="175121324">
          <w:marLeft w:val="0"/>
          <w:marRight w:val="0"/>
          <w:marTop w:val="0"/>
          <w:marBottom w:val="0"/>
          <w:divBdr>
            <w:top w:val="none" w:sz="0" w:space="0" w:color="auto"/>
            <w:left w:val="none" w:sz="0" w:space="0" w:color="auto"/>
            <w:bottom w:val="none" w:sz="0" w:space="0" w:color="auto"/>
            <w:right w:val="none" w:sz="0" w:space="0" w:color="auto"/>
          </w:divBdr>
        </w:div>
        <w:div w:id="47339616">
          <w:marLeft w:val="0"/>
          <w:marRight w:val="0"/>
          <w:marTop w:val="0"/>
          <w:marBottom w:val="0"/>
          <w:divBdr>
            <w:top w:val="none" w:sz="0" w:space="0" w:color="auto"/>
            <w:left w:val="none" w:sz="0" w:space="0" w:color="auto"/>
            <w:bottom w:val="none" w:sz="0" w:space="0" w:color="auto"/>
            <w:right w:val="none" w:sz="0" w:space="0" w:color="auto"/>
          </w:divBdr>
        </w:div>
        <w:div w:id="184485384">
          <w:marLeft w:val="0"/>
          <w:marRight w:val="0"/>
          <w:marTop w:val="0"/>
          <w:marBottom w:val="0"/>
          <w:divBdr>
            <w:top w:val="none" w:sz="0" w:space="0" w:color="auto"/>
            <w:left w:val="none" w:sz="0" w:space="0" w:color="auto"/>
            <w:bottom w:val="none" w:sz="0" w:space="0" w:color="auto"/>
            <w:right w:val="none" w:sz="0" w:space="0" w:color="auto"/>
          </w:divBdr>
        </w:div>
        <w:div w:id="1586525062">
          <w:marLeft w:val="0"/>
          <w:marRight w:val="0"/>
          <w:marTop w:val="0"/>
          <w:marBottom w:val="0"/>
          <w:divBdr>
            <w:top w:val="none" w:sz="0" w:space="0" w:color="auto"/>
            <w:left w:val="none" w:sz="0" w:space="0" w:color="auto"/>
            <w:bottom w:val="none" w:sz="0" w:space="0" w:color="auto"/>
            <w:right w:val="none" w:sz="0" w:space="0" w:color="auto"/>
          </w:divBdr>
        </w:div>
        <w:div w:id="243883890">
          <w:marLeft w:val="0"/>
          <w:marRight w:val="0"/>
          <w:marTop w:val="0"/>
          <w:marBottom w:val="0"/>
          <w:divBdr>
            <w:top w:val="none" w:sz="0" w:space="0" w:color="auto"/>
            <w:left w:val="none" w:sz="0" w:space="0" w:color="auto"/>
            <w:bottom w:val="none" w:sz="0" w:space="0" w:color="auto"/>
            <w:right w:val="none" w:sz="0" w:space="0" w:color="auto"/>
          </w:divBdr>
        </w:div>
        <w:div w:id="1288050200">
          <w:marLeft w:val="0"/>
          <w:marRight w:val="0"/>
          <w:marTop w:val="0"/>
          <w:marBottom w:val="0"/>
          <w:divBdr>
            <w:top w:val="none" w:sz="0" w:space="0" w:color="auto"/>
            <w:left w:val="none" w:sz="0" w:space="0" w:color="auto"/>
            <w:bottom w:val="none" w:sz="0" w:space="0" w:color="auto"/>
            <w:right w:val="none" w:sz="0" w:space="0" w:color="auto"/>
          </w:divBdr>
        </w:div>
        <w:div w:id="651328627">
          <w:marLeft w:val="0"/>
          <w:marRight w:val="0"/>
          <w:marTop w:val="0"/>
          <w:marBottom w:val="0"/>
          <w:divBdr>
            <w:top w:val="none" w:sz="0" w:space="0" w:color="auto"/>
            <w:left w:val="none" w:sz="0" w:space="0" w:color="auto"/>
            <w:bottom w:val="none" w:sz="0" w:space="0" w:color="auto"/>
            <w:right w:val="none" w:sz="0" w:space="0" w:color="auto"/>
          </w:divBdr>
        </w:div>
        <w:div w:id="1807972368">
          <w:marLeft w:val="0"/>
          <w:marRight w:val="0"/>
          <w:marTop w:val="0"/>
          <w:marBottom w:val="0"/>
          <w:divBdr>
            <w:top w:val="none" w:sz="0" w:space="0" w:color="auto"/>
            <w:left w:val="none" w:sz="0" w:space="0" w:color="auto"/>
            <w:bottom w:val="none" w:sz="0" w:space="0" w:color="auto"/>
            <w:right w:val="none" w:sz="0" w:space="0" w:color="auto"/>
          </w:divBdr>
        </w:div>
        <w:div w:id="915896969">
          <w:marLeft w:val="0"/>
          <w:marRight w:val="0"/>
          <w:marTop w:val="0"/>
          <w:marBottom w:val="0"/>
          <w:divBdr>
            <w:top w:val="none" w:sz="0" w:space="0" w:color="auto"/>
            <w:left w:val="none" w:sz="0" w:space="0" w:color="auto"/>
            <w:bottom w:val="none" w:sz="0" w:space="0" w:color="auto"/>
            <w:right w:val="none" w:sz="0" w:space="0" w:color="auto"/>
          </w:divBdr>
        </w:div>
        <w:div w:id="18894839">
          <w:marLeft w:val="0"/>
          <w:marRight w:val="0"/>
          <w:marTop w:val="0"/>
          <w:marBottom w:val="0"/>
          <w:divBdr>
            <w:top w:val="none" w:sz="0" w:space="0" w:color="auto"/>
            <w:left w:val="none" w:sz="0" w:space="0" w:color="auto"/>
            <w:bottom w:val="none" w:sz="0" w:space="0" w:color="auto"/>
            <w:right w:val="none" w:sz="0" w:space="0" w:color="auto"/>
          </w:divBdr>
        </w:div>
        <w:div w:id="1565291103">
          <w:marLeft w:val="0"/>
          <w:marRight w:val="0"/>
          <w:marTop w:val="0"/>
          <w:marBottom w:val="0"/>
          <w:divBdr>
            <w:top w:val="none" w:sz="0" w:space="0" w:color="auto"/>
            <w:left w:val="none" w:sz="0" w:space="0" w:color="auto"/>
            <w:bottom w:val="none" w:sz="0" w:space="0" w:color="auto"/>
            <w:right w:val="none" w:sz="0" w:space="0" w:color="auto"/>
          </w:divBdr>
        </w:div>
        <w:div w:id="1181549691">
          <w:marLeft w:val="0"/>
          <w:marRight w:val="0"/>
          <w:marTop w:val="0"/>
          <w:marBottom w:val="0"/>
          <w:divBdr>
            <w:top w:val="none" w:sz="0" w:space="0" w:color="auto"/>
            <w:left w:val="none" w:sz="0" w:space="0" w:color="auto"/>
            <w:bottom w:val="none" w:sz="0" w:space="0" w:color="auto"/>
            <w:right w:val="none" w:sz="0" w:space="0" w:color="auto"/>
          </w:divBdr>
        </w:div>
        <w:div w:id="1978752511">
          <w:marLeft w:val="0"/>
          <w:marRight w:val="0"/>
          <w:marTop w:val="0"/>
          <w:marBottom w:val="0"/>
          <w:divBdr>
            <w:top w:val="none" w:sz="0" w:space="0" w:color="auto"/>
            <w:left w:val="none" w:sz="0" w:space="0" w:color="auto"/>
            <w:bottom w:val="none" w:sz="0" w:space="0" w:color="auto"/>
            <w:right w:val="none" w:sz="0" w:space="0" w:color="auto"/>
          </w:divBdr>
        </w:div>
        <w:div w:id="583539160">
          <w:marLeft w:val="0"/>
          <w:marRight w:val="0"/>
          <w:marTop w:val="0"/>
          <w:marBottom w:val="0"/>
          <w:divBdr>
            <w:top w:val="none" w:sz="0" w:space="0" w:color="auto"/>
            <w:left w:val="none" w:sz="0" w:space="0" w:color="auto"/>
            <w:bottom w:val="none" w:sz="0" w:space="0" w:color="auto"/>
            <w:right w:val="none" w:sz="0" w:space="0" w:color="auto"/>
          </w:divBdr>
        </w:div>
        <w:div w:id="156582240">
          <w:marLeft w:val="0"/>
          <w:marRight w:val="0"/>
          <w:marTop w:val="0"/>
          <w:marBottom w:val="0"/>
          <w:divBdr>
            <w:top w:val="none" w:sz="0" w:space="0" w:color="auto"/>
            <w:left w:val="none" w:sz="0" w:space="0" w:color="auto"/>
            <w:bottom w:val="none" w:sz="0" w:space="0" w:color="auto"/>
            <w:right w:val="none" w:sz="0" w:space="0" w:color="auto"/>
          </w:divBdr>
        </w:div>
        <w:div w:id="673722176">
          <w:marLeft w:val="0"/>
          <w:marRight w:val="0"/>
          <w:marTop w:val="0"/>
          <w:marBottom w:val="0"/>
          <w:divBdr>
            <w:top w:val="none" w:sz="0" w:space="0" w:color="auto"/>
            <w:left w:val="none" w:sz="0" w:space="0" w:color="auto"/>
            <w:bottom w:val="none" w:sz="0" w:space="0" w:color="auto"/>
            <w:right w:val="none" w:sz="0" w:space="0" w:color="auto"/>
          </w:divBdr>
        </w:div>
        <w:div w:id="1195997375">
          <w:marLeft w:val="0"/>
          <w:marRight w:val="0"/>
          <w:marTop w:val="0"/>
          <w:marBottom w:val="0"/>
          <w:divBdr>
            <w:top w:val="none" w:sz="0" w:space="0" w:color="auto"/>
            <w:left w:val="none" w:sz="0" w:space="0" w:color="auto"/>
            <w:bottom w:val="none" w:sz="0" w:space="0" w:color="auto"/>
            <w:right w:val="none" w:sz="0" w:space="0" w:color="auto"/>
          </w:divBdr>
        </w:div>
        <w:div w:id="1395663444">
          <w:marLeft w:val="0"/>
          <w:marRight w:val="0"/>
          <w:marTop w:val="0"/>
          <w:marBottom w:val="0"/>
          <w:divBdr>
            <w:top w:val="none" w:sz="0" w:space="0" w:color="auto"/>
            <w:left w:val="none" w:sz="0" w:space="0" w:color="auto"/>
            <w:bottom w:val="none" w:sz="0" w:space="0" w:color="auto"/>
            <w:right w:val="none" w:sz="0" w:space="0" w:color="auto"/>
          </w:divBdr>
        </w:div>
        <w:div w:id="2093508446">
          <w:marLeft w:val="0"/>
          <w:marRight w:val="0"/>
          <w:marTop w:val="0"/>
          <w:marBottom w:val="0"/>
          <w:divBdr>
            <w:top w:val="none" w:sz="0" w:space="0" w:color="auto"/>
            <w:left w:val="none" w:sz="0" w:space="0" w:color="auto"/>
            <w:bottom w:val="none" w:sz="0" w:space="0" w:color="auto"/>
            <w:right w:val="none" w:sz="0" w:space="0" w:color="auto"/>
          </w:divBdr>
        </w:div>
        <w:div w:id="412632588">
          <w:marLeft w:val="0"/>
          <w:marRight w:val="0"/>
          <w:marTop w:val="0"/>
          <w:marBottom w:val="0"/>
          <w:divBdr>
            <w:top w:val="none" w:sz="0" w:space="0" w:color="auto"/>
            <w:left w:val="none" w:sz="0" w:space="0" w:color="auto"/>
            <w:bottom w:val="none" w:sz="0" w:space="0" w:color="auto"/>
            <w:right w:val="none" w:sz="0" w:space="0" w:color="auto"/>
          </w:divBdr>
        </w:div>
        <w:div w:id="1424495736">
          <w:marLeft w:val="0"/>
          <w:marRight w:val="0"/>
          <w:marTop w:val="0"/>
          <w:marBottom w:val="0"/>
          <w:divBdr>
            <w:top w:val="none" w:sz="0" w:space="0" w:color="auto"/>
            <w:left w:val="none" w:sz="0" w:space="0" w:color="auto"/>
            <w:bottom w:val="none" w:sz="0" w:space="0" w:color="auto"/>
            <w:right w:val="none" w:sz="0" w:space="0" w:color="auto"/>
          </w:divBdr>
        </w:div>
        <w:div w:id="1556501368">
          <w:marLeft w:val="0"/>
          <w:marRight w:val="0"/>
          <w:marTop w:val="0"/>
          <w:marBottom w:val="0"/>
          <w:divBdr>
            <w:top w:val="none" w:sz="0" w:space="0" w:color="auto"/>
            <w:left w:val="none" w:sz="0" w:space="0" w:color="auto"/>
            <w:bottom w:val="none" w:sz="0" w:space="0" w:color="auto"/>
            <w:right w:val="none" w:sz="0" w:space="0" w:color="auto"/>
          </w:divBdr>
        </w:div>
        <w:div w:id="1184594993">
          <w:marLeft w:val="0"/>
          <w:marRight w:val="0"/>
          <w:marTop w:val="0"/>
          <w:marBottom w:val="0"/>
          <w:divBdr>
            <w:top w:val="none" w:sz="0" w:space="0" w:color="auto"/>
            <w:left w:val="none" w:sz="0" w:space="0" w:color="auto"/>
            <w:bottom w:val="none" w:sz="0" w:space="0" w:color="auto"/>
            <w:right w:val="none" w:sz="0" w:space="0" w:color="auto"/>
          </w:divBdr>
        </w:div>
        <w:div w:id="59646151">
          <w:marLeft w:val="0"/>
          <w:marRight w:val="0"/>
          <w:marTop w:val="0"/>
          <w:marBottom w:val="0"/>
          <w:divBdr>
            <w:top w:val="none" w:sz="0" w:space="0" w:color="auto"/>
            <w:left w:val="none" w:sz="0" w:space="0" w:color="auto"/>
            <w:bottom w:val="none" w:sz="0" w:space="0" w:color="auto"/>
            <w:right w:val="none" w:sz="0" w:space="0" w:color="auto"/>
          </w:divBdr>
        </w:div>
        <w:div w:id="226308440">
          <w:marLeft w:val="0"/>
          <w:marRight w:val="0"/>
          <w:marTop w:val="0"/>
          <w:marBottom w:val="0"/>
          <w:divBdr>
            <w:top w:val="none" w:sz="0" w:space="0" w:color="auto"/>
            <w:left w:val="none" w:sz="0" w:space="0" w:color="auto"/>
            <w:bottom w:val="none" w:sz="0" w:space="0" w:color="auto"/>
            <w:right w:val="none" w:sz="0" w:space="0" w:color="auto"/>
          </w:divBdr>
        </w:div>
        <w:div w:id="146631051">
          <w:marLeft w:val="0"/>
          <w:marRight w:val="0"/>
          <w:marTop w:val="0"/>
          <w:marBottom w:val="0"/>
          <w:divBdr>
            <w:top w:val="none" w:sz="0" w:space="0" w:color="auto"/>
            <w:left w:val="none" w:sz="0" w:space="0" w:color="auto"/>
            <w:bottom w:val="none" w:sz="0" w:space="0" w:color="auto"/>
            <w:right w:val="none" w:sz="0" w:space="0" w:color="auto"/>
          </w:divBdr>
        </w:div>
        <w:div w:id="305597651">
          <w:marLeft w:val="0"/>
          <w:marRight w:val="0"/>
          <w:marTop w:val="0"/>
          <w:marBottom w:val="0"/>
          <w:divBdr>
            <w:top w:val="none" w:sz="0" w:space="0" w:color="auto"/>
            <w:left w:val="none" w:sz="0" w:space="0" w:color="auto"/>
            <w:bottom w:val="none" w:sz="0" w:space="0" w:color="auto"/>
            <w:right w:val="none" w:sz="0" w:space="0" w:color="auto"/>
          </w:divBdr>
        </w:div>
        <w:div w:id="381297782">
          <w:marLeft w:val="0"/>
          <w:marRight w:val="0"/>
          <w:marTop w:val="0"/>
          <w:marBottom w:val="0"/>
          <w:divBdr>
            <w:top w:val="none" w:sz="0" w:space="0" w:color="auto"/>
            <w:left w:val="none" w:sz="0" w:space="0" w:color="auto"/>
            <w:bottom w:val="none" w:sz="0" w:space="0" w:color="auto"/>
            <w:right w:val="none" w:sz="0" w:space="0" w:color="auto"/>
          </w:divBdr>
        </w:div>
        <w:div w:id="1610818748">
          <w:marLeft w:val="0"/>
          <w:marRight w:val="0"/>
          <w:marTop w:val="0"/>
          <w:marBottom w:val="0"/>
          <w:divBdr>
            <w:top w:val="none" w:sz="0" w:space="0" w:color="auto"/>
            <w:left w:val="none" w:sz="0" w:space="0" w:color="auto"/>
            <w:bottom w:val="none" w:sz="0" w:space="0" w:color="auto"/>
            <w:right w:val="none" w:sz="0" w:space="0" w:color="auto"/>
          </w:divBdr>
        </w:div>
        <w:div w:id="1145270778">
          <w:marLeft w:val="0"/>
          <w:marRight w:val="0"/>
          <w:marTop w:val="0"/>
          <w:marBottom w:val="0"/>
          <w:divBdr>
            <w:top w:val="none" w:sz="0" w:space="0" w:color="auto"/>
            <w:left w:val="none" w:sz="0" w:space="0" w:color="auto"/>
            <w:bottom w:val="none" w:sz="0" w:space="0" w:color="auto"/>
            <w:right w:val="none" w:sz="0" w:space="0" w:color="auto"/>
          </w:divBdr>
        </w:div>
        <w:div w:id="687833028">
          <w:marLeft w:val="0"/>
          <w:marRight w:val="0"/>
          <w:marTop w:val="0"/>
          <w:marBottom w:val="0"/>
          <w:divBdr>
            <w:top w:val="none" w:sz="0" w:space="0" w:color="auto"/>
            <w:left w:val="none" w:sz="0" w:space="0" w:color="auto"/>
            <w:bottom w:val="none" w:sz="0" w:space="0" w:color="auto"/>
            <w:right w:val="none" w:sz="0" w:space="0" w:color="auto"/>
          </w:divBdr>
        </w:div>
        <w:div w:id="1130975355">
          <w:marLeft w:val="0"/>
          <w:marRight w:val="0"/>
          <w:marTop w:val="0"/>
          <w:marBottom w:val="0"/>
          <w:divBdr>
            <w:top w:val="none" w:sz="0" w:space="0" w:color="auto"/>
            <w:left w:val="none" w:sz="0" w:space="0" w:color="auto"/>
            <w:bottom w:val="none" w:sz="0" w:space="0" w:color="auto"/>
            <w:right w:val="none" w:sz="0" w:space="0" w:color="auto"/>
          </w:divBdr>
        </w:div>
        <w:div w:id="543521433">
          <w:marLeft w:val="0"/>
          <w:marRight w:val="0"/>
          <w:marTop w:val="0"/>
          <w:marBottom w:val="0"/>
          <w:divBdr>
            <w:top w:val="none" w:sz="0" w:space="0" w:color="auto"/>
            <w:left w:val="none" w:sz="0" w:space="0" w:color="auto"/>
            <w:bottom w:val="none" w:sz="0" w:space="0" w:color="auto"/>
            <w:right w:val="none" w:sz="0" w:space="0" w:color="auto"/>
          </w:divBdr>
        </w:div>
        <w:div w:id="1917939763">
          <w:marLeft w:val="0"/>
          <w:marRight w:val="0"/>
          <w:marTop w:val="0"/>
          <w:marBottom w:val="0"/>
          <w:divBdr>
            <w:top w:val="none" w:sz="0" w:space="0" w:color="auto"/>
            <w:left w:val="none" w:sz="0" w:space="0" w:color="auto"/>
            <w:bottom w:val="none" w:sz="0" w:space="0" w:color="auto"/>
            <w:right w:val="none" w:sz="0" w:space="0" w:color="auto"/>
          </w:divBdr>
        </w:div>
        <w:div w:id="79300609">
          <w:marLeft w:val="0"/>
          <w:marRight w:val="0"/>
          <w:marTop w:val="0"/>
          <w:marBottom w:val="0"/>
          <w:divBdr>
            <w:top w:val="none" w:sz="0" w:space="0" w:color="auto"/>
            <w:left w:val="none" w:sz="0" w:space="0" w:color="auto"/>
            <w:bottom w:val="none" w:sz="0" w:space="0" w:color="auto"/>
            <w:right w:val="none" w:sz="0" w:space="0" w:color="auto"/>
          </w:divBdr>
        </w:div>
        <w:div w:id="329606455">
          <w:marLeft w:val="0"/>
          <w:marRight w:val="0"/>
          <w:marTop w:val="0"/>
          <w:marBottom w:val="0"/>
          <w:divBdr>
            <w:top w:val="none" w:sz="0" w:space="0" w:color="auto"/>
            <w:left w:val="none" w:sz="0" w:space="0" w:color="auto"/>
            <w:bottom w:val="none" w:sz="0" w:space="0" w:color="auto"/>
            <w:right w:val="none" w:sz="0" w:space="0" w:color="auto"/>
          </w:divBdr>
        </w:div>
        <w:div w:id="396822797">
          <w:marLeft w:val="0"/>
          <w:marRight w:val="0"/>
          <w:marTop w:val="0"/>
          <w:marBottom w:val="0"/>
          <w:divBdr>
            <w:top w:val="none" w:sz="0" w:space="0" w:color="auto"/>
            <w:left w:val="none" w:sz="0" w:space="0" w:color="auto"/>
            <w:bottom w:val="none" w:sz="0" w:space="0" w:color="auto"/>
            <w:right w:val="none" w:sz="0" w:space="0" w:color="auto"/>
          </w:divBdr>
        </w:div>
        <w:div w:id="1316184124">
          <w:marLeft w:val="0"/>
          <w:marRight w:val="0"/>
          <w:marTop w:val="0"/>
          <w:marBottom w:val="0"/>
          <w:divBdr>
            <w:top w:val="none" w:sz="0" w:space="0" w:color="auto"/>
            <w:left w:val="none" w:sz="0" w:space="0" w:color="auto"/>
            <w:bottom w:val="none" w:sz="0" w:space="0" w:color="auto"/>
            <w:right w:val="none" w:sz="0" w:space="0" w:color="auto"/>
          </w:divBdr>
        </w:div>
        <w:div w:id="2092968384">
          <w:marLeft w:val="0"/>
          <w:marRight w:val="0"/>
          <w:marTop w:val="0"/>
          <w:marBottom w:val="0"/>
          <w:divBdr>
            <w:top w:val="none" w:sz="0" w:space="0" w:color="auto"/>
            <w:left w:val="none" w:sz="0" w:space="0" w:color="auto"/>
            <w:bottom w:val="none" w:sz="0" w:space="0" w:color="auto"/>
            <w:right w:val="none" w:sz="0" w:space="0" w:color="auto"/>
          </w:divBdr>
        </w:div>
        <w:div w:id="834106284">
          <w:marLeft w:val="0"/>
          <w:marRight w:val="0"/>
          <w:marTop w:val="0"/>
          <w:marBottom w:val="0"/>
          <w:divBdr>
            <w:top w:val="none" w:sz="0" w:space="0" w:color="auto"/>
            <w:left w:val="none" w:sz="0" w:space="0" w:color="auto"/>
            <w:bottom w:val="none" w:sz="0" w:space="0" w:color="auto"/>
            <w:right w:val="none" w:sz="0" w:space="0" w:color="auto"/>
          </w:divBdr>
        </w:div>
        <w:div w:id="1181816107">
          <w:marLeft w:val="0"/>
          <w:marRight w:val="0"/>
          <w:marTop w:val="0"/>
          <w:marBottom w:val="0"/>
          <w:divBdr>
            <w:top w:val="none" w:sz="0" w:space="0" w:color="auto"/>
            <w:left w:val="none" w:sz="0" w:space="0" w:color="auto"/>
            <w:bottom w:val="none" w:sz="0" w:space="0" w:color="auto"/>
            <w:right w:val="none" w:sz="0" w:space="0" w:color="auto"/>
          </w:divBdr>
        </w:div>
        <w:div w:id="338504686">
          <w:marLeft w:val="0"/>
          <w:marRight w:val="0"/>
          <w:marTop w:val="0"/>
          <w:marBottom w:val="0"/>
          <w:divBdr>
            <w:top w:val="none" w:sz="0" w:space="0" w:color="auto"/>
            <w:left w:val="none" w:sz="0" w:space="0" w:color="auto"/>
            <w:bottom w:val="none" w:sz="0" w:space="0" w:color="auto"/>
            <w:right w:val="none" w:sz="0" w:space="0" w:color="auto"/>
          </w:divBdr>
        </w:div>
        <w:div w:id="1625429379">
          <w:marLeft w:val="0"/>
          <w:marRight w:val="0"/>
          <w:marTop w:val="0"/>
          <w:marBottom w:val="0"/>
          <w:divBdr>
            <w:top w:val="none" w:sz="0" w:space="0" w:color="auto"/>
            <w:left w:val="none" w:sz="0" w:space="0" w:color="auto"/>
            <w:bottom w:val="none" w:sz="0" w:space="0" w:color="auto"/>
            <w:right w:val="none" w:sz="0" w:space="0" w:color="auto"/>
          </w:divBdr>
        </w:div>
        <w:div w:id="1231186508">
          <w:marLeft w:val="0"/>
          <w:marRight w:val="0"/>
          <w:marTop w:val="0"/>
          <w:marBottom w:val="0"/>
          <w:divBdr>
            <w:top w:val="none" w:sz="0" w:space="0" w:color="auto"/>
            <w:left w:val="none" w:sz="0" w:space="0" w:color="auto"/>
            <w:bottom w:val="none" w:sz="0" w:space="0" w:color="auto"/>
            <w:right w:val="none" w:sz="0" w:space="0" w:color="auto"/>
          </w:divBdr>
        </w:div>
        <w:div w:id="204611235">
          <w:marLeft w:val="0"/>
          <w:marRight w:val="0"/>
          <w:marTop w:val="0"/>
          <w:marBottom w:val="0"/>
          <w:divBdr>
            <w:top w:val="none" w:sz="0" w:space="0" w:color="auto"/>
            <w:left w:val="none" w:sz="0" w:space="0" w:color="auto"/>
            <w:bottom w:val="none" w:sz="0" w:space="0" w:color="auto"/>
            <w:right w:val="none" w:sz="0" w:space="0" w:color="auto"/>
          </w:divBdr>
        </w:div>
        <w:div w:id="1534683374">
          <w:marLeft w:val="0"/>
          <w:marRight w:val="0"/>
          <w:marTop w:val="0"/>
          <w:marBottom w:val="0"/>
          <w:divBdr>
            <w:top w:val="none" w:sz="0" w:space="0" w:color="auto"/>
            <w:left w:val="none" w:sz="0" w:space="0" w:color="auto"/>
            <w:bottom w:val="none" w:sz="0" w:space="0" w:color="auto"/>
            <w:right w:val="none" w:sz="0" w:space="0" w:color="auto"/>
          </w:divBdr>
        </w:div>
        <w:div w:id="516314600">
          <w:marLeft w:val="0"/>
          <w:marRight w:val="0"/>
          <w:marTop w:val="0"/>
          <w:marBottom w:val="0"/>
          <w:divBdr>
            <w:top w:val="none" w:sz="0" w:space="0" w:color="auto"/>
            <w:left w:val="none" w:sz="0" w:space="0" w:color="auto"/>
            <w:bottom w:val="none" w:sz="0" w:space="0" w:color="auto"/>
            <w:right w:val="none" w:sz="0" w:space="0" w:color="auto"/>
          </w:divBdr>
        </w:div>
        <w:div w:id="901214783">
          <w:marLeft w:val="0"/>
          <w:marRight w:val="0"/>
          <w:marTop w:val="0"/>
          <w:marBottom w:val="0"/>
          <w:divBdr>
            <w:top w:val="none" w:sz="0" w:space="0" w:color="auto"/>
            <w:left w:val="none" w:sz="0" w:space="0" w:color="auto"/>
            <w:bottom w:val="none" w:sz="0" w:space="0" w:color="auto"/>
            <w:right w:val="none" w:sz="0" w:space="0" w:color="auto"/>
          </w:divBdr>
        </w:div>
        <w:div w:id="388722655">
          <w:marLeft w:val="0"/>
          <w:marRight w:val="0"/>
          <w:marTop w:val="0"/>
          <w:marBottom w:val="0"/>
          <w:divBdr>
            <w:top w:val="none" w:sz="0" w:space="0" w:color="auto"/>
            <w:left w:val="none" w:sz="0" w:space="0" w:color="auto"/>
            <w:bottom w:val="none" w:sz="0" w:space="0" w:color="auto"/>
            <w:right w:val="none" w:sz="0" w:space="0" w:color="auto"/>
          </w:divBdr>
        </w:div>
        <w:div w:id="2026595494">
          <w:marLeft w:val="0"/>
          <w:marRight w:val="0"/>
          <w:marTop w:val="0"/>
          <w:marBottom w:val="0"/>
          <w:divBdr>
            <w:top w:val="none" w:sz="0" w:space="0" w:color="auto"/>
            <w:left w:val="none" w:sz="0" w:space="0" w:color="auto"/>
            <w:bottom w:val="none" w:sz="0" w:space="0" w:color="auto"/>
            <w:right w:val="none" w:sz="0" w:space="0" w:color="auto"/>
          </w:divBdr>
        </w:div>
        <w:div w:id="1547444986">
          <w:marLeft w:val="0"/>
          <w:marRight w:val="0"/>
          <w:marTop w:val="0"/>
          <w:marBottom w:val="0"/>
          <w:divBdr>
            <w:top w:val="none" w:sz="0" w:space="0" w:color="auto"/>
            <w:left w:val="none" w:sz="0" w:space="0" w:color="auto"/>
            <w:bottom w:val="none" w:sz="0" w:space="0" w:color="auto"/>
            <w:right w:val="none" w:sz="0" w:space="0" w:color="auto"/>
          </w:divBdr>
        </w:div>
        <w:div w:id="1906724945">
          <w:marLeft w:val="0"/>
          <w:marRight w:val="0"/>
          <w:marTop w:val="0"/>
          <w:marBottom w:val="0"/>
          <w:divBdr>
            <w:top w:val="none" w:sz="0" w:space="0" w:color="auto"/>
            <w:left w:val="none" w:sz="0" w:space="0" w:color="auto"/>
            <w:bottom w:val="none" w:sz="0" w:space="0" w:color="auto"/>
            <w:right w:val="none" w:sz="0" w:space="0" w:color="auto"/>
          </w:divBdr>
        </w:div>
        <w:div w:id="1238175413">
          <w:marLeft w:val="0"/>
          <w:marRight w:val="0"/>
          <w:marTop w:val="0"/>
          <w:marBottom w:val="0"/>
          <w:divBdr>
            <w:top w:val="none" w:sz="0" w:space="0" w:color="auto"/>
            <w:left w:val="none" w:sz="0" w:space="0" w:color="auto"/>
            <w:bottom w:val="none" w:sz="0" w:space="0" w:color="auto"/>
            <w:right w:val="none" w:sz="0" w:space="0" w:color="auto"/>
          </w:divBdr>
        </w:div>
        <w:div w:id="835346765">
          <w:marLeft w:val="0"/>
          <w:marRight w:val="0"/>
          <w:marTop w:val="0"/>
          <w:marBottom w:val="0"/>
          <w:divBdr>
            <w:top w:val="none" w:sz="0" w:space="0" w:color="auto"/>
            <w:left w:val="none" w:sz="0" w:space="0" w:color="auto"/>
            <w:bottom w:val="none" w:sz="0" w:space="0" w:color="auto"/>
            <w:right w:val="none" w:sz="0" w:space="0" w:color="auto"/>
          </w:divBdr>
        </w:div>
        <w:div w:id="1922565352">
          <w:marLeft w:val="0"/>
          <w:marRight w:val="0"/>
          <w:marTop w:val="0"/>
          <w:marBottom w:val="0"/>
          <w:divBdr>
            <w:top w:val="none" w:sz="0" w:space="0" w:color="auto"/>
            <w:left w:val="none" w:sz="0" w:space="0" w:color="auto"/>
            <w:bottom w:val="none" w:sz="0" w:space="0" w:color="auto"/>
            <w:right w:val="none" w:sz="0" w:space="0" w:color="auto"/>
          </w:divBdr>
        </w:div>
        <w:div w:id="1328939316">
          <w:marLeft w:val="0"/>
          <w:marRight w:val="0"/>
          <w:marTop w:val="0"/>
          <w:marBottom w:val="0"/>
          <w:divBdr>
            <w:top w:val="none" w:sz="0" w:space="0" w:color="auto"/>
            <w:left w:val="none" w:sz="0" w:space="0" w:color="auto"/>
            <w:bottom w:val="none" w:sz="0" w:space="0" w:color="auto"/>
            <w:right w:val="none" w:sz="0" w:space="0" w:color="auto"/>
          </w:divBdr>
        </w:div>
        <w:div w:id="672030441">
          <w:marLeft w:val="0"/>
          <w:marRight w:val="0"/>
          <w:marTop w:val="0"/>
          <w:marBottom w:val="0"/>
          <w:divBdr>
            <w:top w:val="none" w:sz="0" w:space="0" w:color="auto"/>
            <w:left w:val="none" w:sz="0" w:space="0" w:color="auto"/>
            <w:bottom w:val="none" w:sz="0" w:space="0" w:color="auto"/>
            <w:right w:val="none" w:sz="0" w:space="0" w:color="auto"/>
          </w:divBdr>
        </w:div>
        <w:div w:id="619916673">
          <w:marLeft w:val="0"/>
          <w:marRight w:val="0"/>
          <w:marTop w:val="0"/>
          <w:marBottom w:val="0"/>
          <w:divBdr>
            <w:top w:val="none" w:sz="0" w:space="0" w:color="auto"/>
            <w:left w:val="none" w:sz="0" w:space="0" w:color="auto"/>
            <w:bottom w:val="none" w:sz="0" w:space="0" w:color="auto"/>
            <w:right w:val="none" w:sz="0" w:space="0" w:color="auto"/>
          </w:divBdr>
        </w:div>
        <w:div w:id="1423837066">
          <w:marLeft w:val="0"/>
          <w:marRight w:val="0"/>
          <w:marTop w:val="0"/>
          <w:marBottom w:val="0"/>
          <w:divBdr>
            <w:top w:val="none" w:sz="0" w:space="0" w:color="auto"/>
            <w:left w:val="none" w:sz="0" w:space="0" w:color="auto"/>
            <w:bottom w:val="none" w:sz="0" w:space="0" w:color="auto"/>
            <w:right w:val="none" w:sz="0" w:space="0" w:color="auto"/>
          </w:divBdr>
        </w:div>
        <w:div w:id="900562127">
          <w:marLeft w:val="0"/>
          <w:marRight w:val="0"/>
          <w:marTop w:val="0"/>
          <w:marBottom w:val="0"/>
          <w:divBdr>
            <w:top w:val="none" w:sz="0" w:space="0" w:color="auto"/>
            <w:left w:val="none" w:sz="0" w:space="0" w:color="auto"/>
            <w:bottom w:val="none" w:sz="0" w:space="0" w:color="auto"/>
            <w:right w:val="none" w:sz="0" w:space="0" w:color="auto"/>
          </w:divBdr>
        </w:div>
        <w:div w:id="1257707510">
          <w:marLeft w:val="0"/>
          <w:marRight w:val="0"/>
          <w:marTop w:val="0"/>
          <w:marBottom w:val="0"/>
          <w:divBdr>
            <w:top w:val="none" w:sz="0" w:space="0" w:color="auto"/>
            <w:left w:val="none" w:sz="0" w:space="0" w:color="auto"/>
            <w:bottom w:val="none" w:sz="0" w:space="0" w:color="auto"/>
            <w:right w:val="none" w:sz="0" w:space="0" w:color="auto"/>
          </w:divBdr>
        </w:div>
        <w:div w:id="961375360">
          <w:marLeft w:val="0"/>
          <w:marRight w:val="0"/>
          <w:marTop w:val="0"/>
          <w:marBottom w:val="0"/>
          <w:divBdr>
            <w:top w:val="none" w:sz="0" w:space="0" w:color="auto"/>
            <w:left w:val="none" w:sz="0" w:space="0" w:color="auto"/>
            <w:bottom w:val="none" w:sz="0" w:space="0" w:color="auto"/>
            <w:right w:val="none" w:sz="0" w:space="0" w:color="auto"/>
          </w:divBdr>
        </w:div>
        <w:div w:id="196896763">
          <w:marLeft w:val="0"/>
          <w:marRight w:val="0"/>
          <w:marTop w:val="0"/>
          <w:marBottom w:val="0"/>
          <w:divBdr>
            <w:top w:val="none" w:sz="0" w:space="0" w:color="auto"/>
            <w:left w:val="none" w:sz="0" w:space="0" w:color="auto"/>
            <w:bottom w:val="none" w:sz="0" w:space="0" w:color="auto"/>
            <w:right w:val="none" w:sz="0" w:space="0" w:color="auto"/>
          </w:divBdr>
        </w:div>
        <w:div w:id="574824319">
          <w:marLeft w:val="0"/>
          <w:marRight w:val="0"/>
          <w:marTop w:val="0"/>
          <w:marBottom w:val="0"/>
          <w:divBdr>
            <w:top w:val="none" w:sz="0" w:space="0" w:color="auto"/>
            <w:left w:val="none" w:sz="0" w:space="0" w:color="auto"/>
            <w:bottom w:val="none" w:sz="0" w:space="0" w:color="auto"/>
            <w:right w:val="none" w:sz="0" w:space="0" w:color="auto"/>
          </w:divBdr>
        </w:div>
        <w:div w:id="1435247425">
          <w:marLeft w:val="0"/>
          <w:marRight w:val="0"/>
          <w:marTop w:val="0"/>
          <w:marBottom w:val="0"/>
          <w:divBdr>
            <w:top w:val="none" w:sz="0" w:space="0" w:color="auto"/>
            <w:left w:val="none" w:sz="0" w:space="0" w:color="auto"/>
            <w:bottom w:val="none" w:sz="0" w:space="0" w:color="auto"/>
            <w:right w:val="none" w:sz="0" w:space="0" w:color="auto"/>
          </w:divBdr>
        </w:div>
        <w:div w:id="90929100">
          <w:marLeft w:val="0"/>
          <w:marRight w:val="0"/>
          <w:marTop w:val="0"/>
          <w:marBottom w:val="0"/>
          <w:divBdr>
            <w:top w:val="none" w:sz="0" w:space="0" w:color="auto"/>
            <w:left w:val="none" w:sz="0" w:space="0" w:color="auto"/>
            <w:bottom w:val="none" w:sz="0" w:space="0" w:color="auto"/>
            <w:right w:val="none" w:sz="0" w:space="0" w:color="auto"/>
          </w:divBdr>
        </w:div>
        <w:div w:id="175467372">
          <w:marLeft w:val="0"/>
          <w:marRight w:val="0"/>
          <w:marTop w:val="0"/>
          <w:marBottom w:val="0"/>
          <w:divBdr>
            <w:top w:val="none" w:sz="0" w:space="0" w:color="auto"/>
            <w:left w:val="none" w:sz="0" w:space="0" w:color="auto"/>
            <w:bottom w:val="none" w:sz="0" w:space="0" w:color="auto"/>
            <w:right w:val="none" w:sz="0" w:space="0" w:color="auto"/>
          </w:divBdr>
        </w:div>
        <w:div w:id="1043556115">
          <w:marLeft w:val="0"/>
          <w:marRight w:val="0"/>
          <w:marTop w:val="0"/>
          <w:marBottom w:val="0"/>
          <w:divBdr>
            <w:top w:val="none" w:sz="0" w:space="0" w:color="auto"/>
            <w:left w:val="none" w:sz="0" w:space="0" w:color="auto"/>
            <w:bottom w:val="none" w:sz="0" w:space="0" w:color="auto"/>
            <w:right w:val="none" w:sz="0" w:space="0" w:color="auto"/>
          </w:divBdr>
        </w:div>
        <w:div w:id="2077240190">
          <w:marLeft w:val="0"/>
          <w:marRight w:val="0"/>
          <w:marTop w:val="0"/>
          <w:marBottom w:val="0"/>
          <w:divBdr>
            <w:top w:val="none" w:sz="0" w:space="0" w:color="auto"/>
            <w:left w:val="none" w:sz="0" w:space="0" w:color="auto"/>
            <w:bottom w:val="none" w:sz="0" w:space="0" w:color="auto"/>
            <w:right w:val="none" w:sz="0" w:space="0" w:color="auto"/>
          </w:divBdr>
        </w:div>
        <w:div w:id="248275376">
          <w:marLeft w:val="0"/>
          <w:marRight w:val="0"/>
          <w:marTop w:val="0"/>
          <w:marBottom w:val="0"/>
          <w:divBdr>
            <w:top w:val="none" w:sz="0" w:space="0" w:color="auto"/>
            <w:left w:val="none" w:sz="0" w:space="0" w:color="auto"/>
            <w:bottom w:val="none" w:sz="0" w:space="0" w:color="auto"/>
            <w:right w:val="none" w:sz="0" w:space="0" w:color="auto"/>
          </w:divBdr>
        </w:div>
        <w:div w:id="1057586776">
          <w:marLeft w:val="0"/>
          <w:marRight w:val="0"/>
          <w:marTop w:val="0"/>
          <w:marBottom w:val="0"/>
          <w:divBdr>
            <w:top w:val="none" w:sz="0" w:space="0" w:color="auto"/>
            <w:left w:val="none" w:sz="0" w:space="0" w:color="auto"/>
            <w:bottom w:val="none" w:sz="0" w:space="0" w:color="auto"/>
            <w:right w:val="none" w:sz="0" w:space="0" w:color="auto"/>
          </w:divBdr>
        </w:div>
        <w:div w:id="711271009">
          <w:marLeft w:val="0"/>
          <w:marRight w:val="0"/>
          <w:marTop w:val="0"/>
          <w:marBottom w:val="0"/>
          <w:divBdr>
            <w:top w:val="none" w:sz="0" w:space="0" w:color="auto"/>
            <w:left w:val="none" w:sz="0" w:space="0" w:color="auto"/>
            <w:bottom w:val="none" w:sz="0" w:space="0" w:color="auto"/>
            <w:right w:val="none" w:sz="0" w:space="0" w:color="auto"/>
          </w:divBdr>
        </w:div>
        <w:div w:id="125243485">
          <w:marLeft w:val="0"/>
          <w:marRight w:val="0"/>
          <w:marTop w:val="0"/>
          <w:marBottom w:val="0"/>
          <w:divBdr>
            <w:top w:val="none" w:sz="0" w:space="0" w:color="auto"/>
            <w:left w:val="none" w:sz="0" w:space="0" w:color="auto"/>
            <w:bottom w:val="none" w:sz="0" w:space="0" w:color="auto"/>
            <w:right w:val="none" w:sz="0" w:space="0" w:color="auto"/>
          </w:divBdr>
        </w:div>
        <w:div w:id="1315648126">
          <w:marLeft w:val="0"/>
          <w:marRight w:val="0"/>
          <w:marTop w:val="0"/>
          <w:marBottom w:val="0"/>
          <w:divBdr>
            <w:top w:val="none" w:sz="0" w:space="0" w:color="auto"/>
            <w:left w:val="none" w:sz="0" w:space="0" w:color="auto"/>
            <w:bottom w:val="none" w:sz="0" w:space="0" w:color="auto"/>
            <w:right w:val="none" w:sz="0" w:space="0" w:color="auto"/>
          </w:divBdr>
        </w:div>
        <w:div w:id="736169824">
          <w:marLeft w:val="0"/>
          <w:marRight w:val="0"/>
          <w:marTop w:val="0"/>
          <w:marBottom w:val="0"/>
          <w:divBdr>
            <w:top w:val="none" w:sz="0" w:space="0" w:color="auto"/>
            <w:left w:val="none" w:sz="0" w:space="0" w:color="auto"/>
            <w:bottom w:val="none" w:sz="0" w:space="0" w:color="auto"/>
            <w:right w:val="none" w:sz="0" w:space="0" w:color="auto"/>
          </w:divBdr>
        </w:div>
        <w:div w:id="1713577431">
          <w:marLeft w:val="0"/>
          <w:marRight w:val="0"/>
          <w:marTop w:val="0"/>
          <w:marBottom w:val="0"/>
          <w:divBdr>
            <w:top w:val="none" w:sz="0" w:space="0" w:color="auto"/>
            <w:left w:val="none" w:sz="0" w:space="0" w:color="auto"/>
            <w:bottom w:val="none" w:sz="0" w:space="0" w:color="auto"/>
            <w:right w:val="none" w:sz="0" w:space="0" w:color="auto"/>
          </w:divBdr>
        </w:div>
        <w:div w:id="1548686224">
          <w:marLeft w:val="0"/>
          <w:marRight w:val="0"/>
          <w:marTop w:val="0"/>
          <w:marBottom w:val="0"/>
          <w:divBdr>
            <w:top w:val="none" w:sz="0" w:space="0" w:color="auto"/>
            <w:left w:val="none" w:sz="0" w:space="0" w:color="auto"/>
            <w:bottom w:val="none" w:sz="0" w:space="0" w:color="auto"/>
            <w:right w:val="none" w:sz="0" w:space="0" w:color="auto"/>
          </w:divBdr>
        </w:div>
        <w:div w:id="2041928100">
          <w:marLeft w:val="0"/>
          <w:marRight w:val="0"/>
          <w:marTop w:val="0"/>
          <w:marBottom w:val="0"/>
          <w:divBdr>
            <w:top w:val="none" w:sz="0" w:space="0" w:color="auto"/>
            <w:left w:val="none" w:sz="0" w:space="0" w:color="auto"/>
            <w:bottom w:val="none" w:sz="0" w:space="0" w:color="auto"/>
            <w:right w:val="none" w:sz="0" w:space="0" w:color="auto"/>
          </w:divBdr>
        </w:div>
        <w:div w:id="2052076016">
          <w:marLeft w:val="0"/>
          <w:marRight w:val="0"/>
          <w:marTop w:val="0"/>
          <w:marBottom w:val="0"/>
          <w:divBdr>
            <w:top w:val="none" w:sz="0" w:space="0" w:color="auto"/>
            <w:left w:val="none" w:sz="0" w:space="0" w:color="auto"/>
            <w:bottom w:val="none" w:sz="0" w:space="0" w:color="auto"/>
            <w:right w:val="none" w:sz="0" w:space="0" w:color="auto"/>
          </w:divBdr>
        </w:div>
        <w:div w:id="1359887849">
          <w:marLeft w:val="0"/>
          <w:marRight w:val="0"/>
          <w:marTop w:val="0"/>
          <w:marBottom w:val="0"/>
          <w:divBdr>
            <w:top w:val="none" w:sz="0" w:space="0" w:color="auto"/>
            <w:left w:val="none" w:sz="0" w:space="0" w:color="auto"/>
            <w:bottom w:val="none" w:sz="0" w:space="0" w:color="auto"/>
            <w:right w:val="none" w:sz="0" w:space="0" w:color="auto"/>
          </w:divBdr>
        </w:div>
        <w:div w:id="723724141">
          <w:marLeft w:val="0"/>
          <w:marRight w:val="0"/>
          <w:marTop w:val="0"/>
          <w:marBottom w:val="0"/>
          <w:divBdr>
            <w:top w:val="none" w:sz="0" w:space="0" w:color="auto"/>
            <w:left w:val="none" w:sz="0" w:space="0" w:color="auto"/>
            <w:bottom w:val="none" w:sz="0" w:space="0" w:color="auto"/>
            <w:right w:val="none" w:sz="0" w:space="0" w:color="auto"/>
          </w:divBdr>
        </w:div>
        <w:div w:id="557329232">
          <w:marLeft w:val="0"/>
          <w:marRight w:val="0"/>
          <w:marTop w:val="0"/>
          <w:marBottom w:val="0"/>
          <w:divBdr>
            <w:top w:val="none" w:sz="0" w:space="0" w:color="auto"/>
            <w:left w:val="none" w:sz="0" w:space="0" w:color="auto"/>
            <w:bottom w:val="none" w:sz="0" w:space="0" w:color="auto"/>
            <w:right w:val="none" w:sz="0" w:space="0" w:color="auto"/>
          </w:divBdr>
        </w:div>
        <w:div w:id="1074353945">
          <w:marLeft w:val="0"/>
          <w:marRight w:val="0"/>
          <w:marTop w:val="0"/>
          <w:marBottom w:val="0"/>
          <w:divBdr>
            <w:top w:val="none" w:sz="0" w:space="0" w:color="auto"/>
            <w:left w:val="none" w:sz="0" w:space="0" w:color="auto"/>
            <w:bottom w:val="none" w:sz="0" w:space="0" w:color="auto"/>
            <w:right w:val="none" w:sz="0" w:space="0" w:color="auto"/>
          </w:divBdr>
        </w:div>
        <w:div w:id="219826128">
          <w:marLeft w:val="0"/>
          <w:marRight w:val="0"/>
          <w:marTop w:val="0"/>
          <w:marBottom w:val="0"/>
          <w:divBdr>
            <w:top w:val="none" w:sz="0" w:space="0" w:color="auto"/>
            <w:left w:val="none" w:sz="0" w:space="0" w:color="auto"/>
            <w:bottom w:val="none" w:sz="0" w:space="0" w:color="auto"/>
            <w:right w:val="none" w:sz="0" w:space="0" w:color="auto"/>
          </w:divBdr>
        </w:div>
        <w:div w:id="142042810">
          <w:marLeft w:val="0"/>
          <w:marRight w:val="0"/>
          <w:marTop w:val="0"/>
          <w:marBottom w:val="0"/>
          <w:divBdr>
            <w:top w:val="none" w:sz="0" w:space="0" w:color="auto"/>
            <w:left w:val="none" w:sz="0" w:space="0" w:color="auto"/>
            <w:bottom w:val="none" w:sz="0" w:space="0" w:color="auto"/>
            <w:right w:val="none" w:sz="0" w:space="0" w:color="auto"/>
          </w:divBdr>
        </w:div>
        <w:div w:id="462505839">
          <w:marLeft w:val="0"/>
          <w:marRight w:val="0"/>
          <w:marTop w:val="0"/>
          <w:marBottom w:val="0"/>
          <w:divBdr>
            <w:top w:val="none" w:sz="0" w:space="0" w:color="auto"/>
            <w:left w:val="none" w:sz="0" w:space="0" w:color="auto"/>
            <w:bottom w:val="none" w:sz="0" w:space="0" w:color="auto"/>
            <w:right w:val="none" w:sz="0" w:space="0" w:color="auto"/>
          </w:divBdr>
        </w:div>
        <w:div w:id="123817606">
          <w:marLeft w:val="0"/>
          <w:marRight w:val="0"/>
          <w:marTop w:val="0"/>
          <w:marBottom w:val="0"/>
          <w:divBdr>
            <w:top w:val="none" w:sz="0" w:space="0" w:color="auto"/>
            <w:left w:val="none" w:sz="0" w:space="0" w:color="auto"/>
            <w:bottom w:val="none" w:sz="0" w:space="0" w:color="auto"/>
            <w:right w:val="none" w:sz="0" w:space="0" w:color="auto"/>
          </w:divBdr>
        </w:div>
        <w:div w:id="151725050">
          <w:marLeft w:val="0"/>
          <w:marRight w:val="0"/>
          <w:marTop w:val="0"/>
          <w:marBottom w:val="0"/>
          <w:divBdr>
            <w:top w:val="none" w:sz="0" w:space="0" w:color="auto"/>
            <w:left w:val="none" w:sz="0" w:space="0" w:color="auto"/>
            <w:bottom w:val="none" w:sz="0" w:space="0" w:color="auto"/>
            <w:right w:val="none" w:sz="0" w:space="0" w:color="auto"/>
          </w:divBdr>
        </w:div>
        <w:div w:id="1301227129">
          <w:marLeft w:val="0"/>
          <w:marRight w:val="0"/>
          <w:marTop w:val="0"/>
          <w:marBottom w:val="0"/>
          <w:divBdr>
            <w:top w:val="none" w:sz="0" w:space="0" w:color="auto"/>
            <w:left w:val="none" w:sz="0" w:space="0" w:color="auto"/>
            <w:bottom w:val="none" w:sz="0" w:space="0" w:color="auto"/>
            <w:right w:val="none" w:sz="0" w:space="0" w:color="auto"/>
          </w:divBdr>
        </w:div>
        <w:div w:id="202407014">
          <w:marLeft w:val="0"/>
          <w:marRight w:val="0"/>
          <w:marTop w:val="0"/>
          <w:marBottom w:val="0"/>
          <w:divBdr>
            <w:top w:val="none" w:sz="0" w:space="0" w:color="auto"/>
            <w:left w:val="none" w:sz="0" w:space="0" w:color="auto"/>
            <w:bottom w:val="none" w:sz="0" w:space="0" w:color="auto"/>
            <w:right w:val="none" w:sz="0" w:space="0" w:color="auto"/>
          </w:divBdr>
        </w:div>
        <w:div w:id="1993630585">
          <w:marLeft w:val="0"/>
          <w:marRight w:val="0"/>
          <w:marTop w:val="0"/>
          <w:marBottom w:val="0"/>
          <w:divBdr>
            <w:top w:val="none" w:sz="0" w:space="0" w:color="auto"/>
            <w:left w:val="none" w:sz="0" w:space="0" w:color="auto"/>
            <w:bottom w:val="none" w:sz="0" w:space="0" w:color="auto"/>
            <w:right w:val="none" w:sz="0" w:space="0" w:color="auto"/>
          </w:divBdr>
        </w:div>
        <w:div w:id="1028413968">
          <w:marLeft w:val="0"/>
          <w:marRight w:val="0"/>
          <w:marTop w:val="0"/>
          <w:marBottom w:val="0"/>
          <w:divBdr>
            <w:top w:val="none" w:sz="0" w:space="0" w:color="auto"/>
            <w:left w:val="none" w:sz="0" w:space="0" w:color="auto"/>
            <w:bottom w:val="none" w:sz="0" w:space="0" w:color="auto"/>
            <w:right w:val="none" w:sz="0" w:space="0" w:color="auto"/>
          </w:divBdr>
        </w:div>
        <w:div w:id="1289822374">
          <w:marLeft w:val="0"/>
          <w:marRight w:val="0"/>
          <w:marTop w:val="0"/>
          <w:marBottom w:val="0"/>
          <w:divBdr>
            <w:top w:val="none" w:sz="0" w:space="0" w:color="auto"/>
            <w:left w:val="none" w:sz="0" w:space="0" w:color="auto"/>
            <w:bottom w:val="none" w:sz="0" w:space="0" w:color="auto"/>
            <w:right w:val="none" w:sz="0" w:space="0" w:color="auto"/>
          </w:divBdr>
        </w:div>
        <w:div w:id="2059864223">
          <w:marLeft w:val="0"/>
          <w:marRight w:val="0"/>
          <w:marTop w:val="0"/>
          <w:marBottom w:val="0"/>
          <w:divBdr>
            <w:top w:val="none" w:sz="0" w:space="0" w:color="auto"/>
            <w:left w:val="none" w:sz="0" w:space="0" w:color="auto"/>
            <w:bottom w:val="none" w:sz="0" w:space="0" w:color="auto"/>
            <w:right w:val="none" w:sz="0" w:space="0" w:color="auto"/>
          </w:divBdr>
          <w:divsChild>
            <w:div w:id="292176088">
              <w:marLeft w:val="0"/>
              <w:marRight w:val="0"/>
              <w:marTop w:val="0"/>
              <w:marBottom w:val="0"/>
              <w:divBdr>
                <w:top w:val="none" w:sz="0" w:space="0" w:color="auto"/>
                <w:left w:val="none" w:sz="0" w:space="0" w:color="auto"/>
                <w:bottom w:val="none" w:sz="0" w:space="0" w:color="auto"/>
                <w:right w:val="none" w:sz="0" w:space="0" w:color="auto"/>
              </w:divBdr>
            </w:div>
            <w:div w:id="655065045">
              <w:marLeft w:val="0"/>
              <w:marRight w:val="0"/>
              <w:marTop w:val="0"/>
              <w:marBottom w:val="0"/>
              <w:divBdr>
                <w:top w:val="none" w:sz="0" w:space="0" w:color="auto"/>
                <w:left w:val="none" w:sz="0" w:space="0" w:color="auto"/>
                <w:bottom w:val="none" w:sz="0" w:space="0" w:color="auto"/>
                <w:right w:val="none" w:sz="0" w:space="0" w:color="auto"/>
              </w:divBdr>
            </w:div>
            <w:div w:id="1133016543">
              <w:marLeft w:val="0"/>
              <w:marRight w:val="0"/>
              <w:marTop w:val="0"/>
              <w:marBottom w:val="0"/>
              <w:divBdr>
                <w:top w:val="none" w:sz="0" w:space="0" w:color="auto"/>
                <w:left w:val="none" w:sz="0" w:space="0" w:color="auto"/>
                <w:bottom w:val="none" w:sz="0" w:space="0" w:color="auto"/>
                <w:right w:val="none" w:sz="0" w:space="0" w:color="auto"/>
              </w:divBdr>
            </w:div>
            <w:div w:id="578055848">
              <w:marLeft w:val="0"/>
              <w:marRight w:val="0"/>
              <w:marTop w:val="0"/>
              <w:marBottom w:val="0"/>
              <w:divBdr>
                <w:top w:val="none" w:sz="0" w:space="0" w:color="auto"/>
                <w:left w:val="none" w:sz="0" w:space="0" w:color="auto"/>
                <w:bottom w:val="none" w:sz="0" w:space="0" w:color="auto"/>
                <w:right w:val="none" w:sz="0" w:space="0" w:color="auto"/>
              </w:divBdr>
            </w:div>
            <w:div w:id="1526094525">
              <w:marLeft w:val="0"/>
              <w:marRight w:val="0"/>
              <w:marTop w:val="0"/>
              <w:marBottom w:val="0"/>
              <w:divBdr>
                <w:top w:val="none" w:sz="0" w:space="0" w:color="auto"/>
                <w:left w:val="none" w:sz="0" w:space="0" w:color="auto"/>
                <w:bottom w:val="none" w:sz="0" w:space="0" w:color="auto"/>
                <w:right w:val="none" w:sz="0" w:space="0" w:color="auto"/>
              </w:divBdr>
            </w:div>
            <w:div w:id="391124668">
              <w:marLeft w:val="0"/>
              <w:marRight w:val="0"/>
              <w:marTop w:val="0"/>
              <w:marBottom w:val="0"/>
              <w:divBdr>
                <w:top w:val="none" w:sz="0" w:space="0" w:color="auto"/>
                <w:left w:val="none" w:sz="0" w:space="0" w:color="auto"/>
                <w:bottom w:val="none" w:sz="0" w:space="0" w:color="auto"/>
                <w:right w:val="none" w:sz="0" w:space="0" w:color="auto"/>
              </w:divBdr>
            </w:div>
            <w:div w:id="1179588627">
              <w:marLeft w:val="0"/>
              <w:marRight w:val="0"/>
              <w:marTop w:val="0"/>
              <w:marBottom w:val="0"/>
              <w:divBdr>
                <w:top w:val="none" w:sz="0" w:space="0" w:color="auto"/>
                <w:left w:val="none" w:sz="0" w:space="0" w:color="auto"/>
                <w:bottom w:val="none" w:sz="0" w:space="0" w:color="auto"/>
                <w:right w:val="none" w:sz="0" w:space="0" w:color="auto"/>
              </w:divBdr>
            </w:div>
            <w:div w:id="324864147">
              <w:marLeft w:val="0"/>
              <w:marRight w:val="0"/>
              <w:marTop w:val="0"/>
              <w:marBottom w:val="0"/>
              <w:divBdr>
                <w:top w:val="none" w:sz="0" w:space="0" w:color="auto"/>
                <w:left w:val="none" w:sz="0" w:space="0" w:color="auto"/>
                <w:bottom w:val="none" w:sz="0" w:space="0" w:color="auto"/>
                <w:right w:val="none" w:sz="0" w:space="0" w:color="auto"/>
              </w:divBdr>
            </w:div>
            <w:div w:id="1907956003">
              <w:marLeft w:val="0"/>
              <w:marRight w:val="0"/>
              <w:marTop w:val="0"/>
              <w:marBottom w:val="0"/>
              <w:divBdr>
                <w:top w:val="none" w:sz="0" w:space="0" w:color="auto"/>
                <w:left w:val="none" w:sz="0" w:space="0" w:color="auto"/>
                <w:bottom w:val="none" w:sz="0" w:space="0" w:color="auto"/>
                <w:right w:val="none" w:sz="0" w:space="0" w:color="auto"/>
              </w:divBdr>
            </w:div>
            <w:div w:id="1697537556">
              <w:marLeft w:val="0"/>
              <w:marRight w:val="0"/>
              <w:marTop w:val="0"/>
              <w:marBottom w:val="0"/>
              <w:divBdr>
                <w:top w:val="none" w:sz="0" w:space="0" w:color="auto"/>
                <w:left w:val="none" w:sz="0" w:space="0" w:color="auto"/>
                <w:bottom w:val="none" w:sz="0" w:space="0" w:color="auto"/>
                <w:right w:val="none" w:sz="0" w:space="0" w:color="auto"/>
              </w:divBdr>
            </w:div>
            <w:div w:id="1186208891">
              <w:marLeft w:val="0"/>
              <w:marRight w:val="0"/>
              <w:marTop w:val="0"/>
              <w:marBottom w:val="0"/>
              <w:divBdr>
                <w:top w:val="none" w:sz="0" w:space="0" w:color="auto"/>
                <w:left w:val="none" w:sz="0" w:space="0" w:color="auto"/>
                <w:bottom w:val="none" w:sz="0" w:space="0" w:color="auto"/>
                <w:right w:val="none" w:sz="0" w:space="0" w:color="auto"/>
              </w:divBdr>
            </w:div>
            <w:div w:id="1023095138">
              <w:marLeft w:val="0"/>
              <w:marRight w:val="0"/>
              <w:marTop w:val="0"/>
              <w:marBottom w:val="0"/>
              <w:divBdr>
                <w:top w:val="none" w:sz="0" w:space="0" w:color="auto"/>
                <w:left w:val="none" w:sz="0" w:space="0" w:color="auto"/>
                <w:bottom w:val="none" w:sz="0" w:space="0" w:color="auto"/>
                <w:right w:val="none" w:sz="0" w:space="0" w:color="auto"/>
              </w:divBdr>
            </w:div>
            <w:div w:id="628633701">
              <w:marLeft w:val="0"/>
              <w:marRight w:val="0"/>
              <w:marTop w:val="0"/>
              <w:marBottom w:val="0"/>
              <w:divBdr>
                <w:top w:val="none" w:sz="0" w:space="0" w:color="auto"/>
                <w:left w:val="none" w:sz="0" w:space="0" w:color="auto"/>
                <w:bottom w:val="none" w:sz="0" w:space="0" w:color="auto"/>
                <w:right w:val="none" w:sz="0" w:space="0" w:color="auto"/>
              </w:divBdr>
            </w:div>
            <w:div w:id="885870092">
              <w:marLeft w:val="0"/>
              <w:marRight w:val="0"/>
              <w:marTop w:val="0"/>
              <w:marBottom w:val="0"/>
              <w:divBdr>
                <w:top w:val="none" w:sz="0" w:space="0" w:color="auto"/>
                <w:left w:val="none" w:sz="0" w:space="0" w:color="auto"/>
                <w:bottom w:val="none" w:sz="0" w:space="0" w:color="auto"/>
                <w:right w:val="none" w:sz="0" w:space="0" w:color="auto"/>
              </w:divBdr>
            </w:div>
            <w:div w:id="853955701">
              <w:marLeft w:val="0"/>
              <w:marRight w:val="0"/>
              <w:marTop w:val="0"/>
              <w:marBottom w:val="0"/>
              <w:divBdr>
                <w:top w:val="none" w:sz="0" w:space="0" w:color="auto"/>
                <w:left w:val="none" w:sz="0" w:space="0" w:color="auto"/>
                <w:bottom w:val="none" w:sz="0" w:space="0" w:color="auto"/>
                <w:right w:val="none" w:sz="0" w:space="0" w:color="auto"/>
              </w:divBdr>
            </w:div>
            <w:div w:id="627012866">
              <w:marLeft w:val="0"/>
              <w:marRight w:val="0"/>
              <w:marTop w:val="0"/>
              <w:marBottom w:val="0"/>
              <w:divBdr>
                <w:top w:val="none" w:sz="0" w:space="0" w:color="auto"/>
                <w:left w:val="none" w:sz="0" w:space="0" w:color="auto"/>
                <w:bottom w:val="none" w:sz="0" w:space="0" w:color="auto"/>
                <w:right w:val="none" w:sz="0" w:space="0" w:color="auto"/>
              </w:divBdr>
            </w:div>
            <w:div w:id="312103700">
              <w:marLeft w:val="0"/>
              <w:marRight w:val="0"/>
              <w:marTop w:val="0"/>
              <w:marBottom w:val="0"/>
              <w:divBdr>
                <w:top w:val="none" w:sz="0" w:space="0" w:color="auto"/>
                <w:left w:val="none" w:sz="0" w:space="0" w:color="auto"/>
                <w:bottom w:val="none" w:sz="0" w:space="0" w:color="auto"/>
                <w:right w:val="none" w:sz="0" w:space="0" w:color="auto"/>
              </w:divBdr>
            </w:div>
            <w:div w:id="1350329014">
              <w:marLeft w:val="0"/>
              <w:marRight w:val="0"/>
              <w:marTop w:val="0"/>
              <w:marBottom w:val="0"/>
              <w:divBdr>
                <w:top w:val="none" w:sz="0" w:space="0" w:color="auto"/>
                <w:left w:val="none" w:sz="0" w:space="0" w:color="auto"/>
                <w:bottom w:val="none" w:sz="0" w:space="0" w:color="auto"/>
                <w:right w:val="none" w:sz="0" w:space="0" w:color="auto"/>
              </w:divBdr>
            </w:div>
            <w:div w:id="1763989495">
              <w:marLeft w:val="0"/>
              <w:marRight w:val="0"/>
              <w:marTop w:val="0"/>
              <w:marBottom w:val="0"/>
              <w:divBdr>
                <w:top w:val="none" w:sz="0" w:space="0" w:color="auto"/>
                <w:left w:val="none" w:sz="0" w:space="0" w:color="auto"/>
                <w:bottom w:val="none" w:sz="0" w:space="0" w:color="auto"/>
                <w:right w:val="none" w:sz="0" w:space="0" w:color="auto"/>
              </w:divBdr>
            </w:div>
            <w:div w:id="1863740924">
              <w:marLeft w:val="0"/>
              <w:marRight w:val="0"/>
              <w:marTop w:val="0"/>
              <w:marBottom w:val="0"/>
              <w:divBdr>
                <w:top w:val="none" w:sz="0" w:space="0" w:color="auto"/>
                <w:left w:val="none" w:sz="0" w:space="0" w:color="auto"/>
                <w:bottom w:val="none" w:sz="0" w:space="0" w:color="auto"/>
                <w:right w:val="none" w:sz="0" w:space="0" w:color="auto"/>
              </w:divBdr>
            </w:div>
          </w:divsChild>
        </w:div>
        <w:div w:id="1307200497">
          <w:marLeft w:val="0"/>
          <w:marRight w:val="0"/>
          <w:marTop w:val="0"/>
          <w:marBottom w:val="0"/>
          <w:divBdr>
            <w:top w:val="none" w:sz="0" w:space="0" w:color="auto"/>
            <w:left w:val="none" w:sz="0" w:space="0" w:color="auto"/>
            <w:bottom w:val="none" w:sz="0" w:space="0" w:color="auto"/>
            <w:right w:val="none" w:sz="0" w:space="0" w:color="auto"/>
          </w:divBdr>
          <w:divsChild>
            <w:div w:id="629281671">
              <w:marLeft w:val="0"/>
              <w:marRight w:val="0"/>
              <w:marTop w:val="0"/>
              <w:marBottom w:val="0"/>
              <w:divBdr>
                <w:top w:val="none" w:sz="0" w:space="0" w:color="auto"/>
                <w:left w:val="none" w:sz="0" w:space="0" w:color="auto"/>
                <w:bottom w:val="none" w:sz="0" w:space="0" w:color="auto"/>
                <w:right w:val="none" w:sz="0" w:space="0" w:color="auto"/>
              </w:divBdr>
            </w:div>
            <w:div w:id="1057096102">
              <w:marLeft w:val="0"/>
              <w:marRight w:val="0"/>
              <w:marTop w:val="0"/>
              <w:marBottom w:val="0"/>
              <w:divBdr>
                <w:top w:val="none" w:sz="0" w:space="0" w:color="auto"/>
                <w:left w:val="none" w:sz="0" w:space="0" w:color="auto"/>
                <w:bottom w:val="none" w:sz="0" w:space="0" w:color="auto"/>
                <w:right w:val="none" w:sz="0" w:space="0" w:color="auto"/>
              </w:divBdr>
            </w:div>
            <w:div w:id="939459049">
              <w:marLeft w:val="0"/>
              <w:marRight w:val="0"/>
              <w:marTop w:val="0"/>
              <w:marBottom w:val="0"/>
              <w:divBdr>
                <w:top w:val="none" w:sz="0" w:space="0" w:color="auto"/>
                <w:left w:val="none" w:sz="0" w:space="0" w:color="auto"/>
                <w:bottom w:val="none" w:sz="0" w:space="0" w:color="auto"/>
                <w:right w:val="none" w:sz="0" w:space="0" w:color="auto"/>
              </w:divBdr>
            </w:div>
            <w:div w:id="1567956903">
              <w:marLeft w:val="0"/>
              <w:marRight w:val="0"/>
              <w:marTop w:val="0"/>
              <w:marBottom w:val="0"/>
              <w:divBdr>
                <w:top w:val="none" w:sz="0" w:space="0" w:color="auto"/>
                <w:left w:val="none" w:sz="0" w:space="0" w:color="auto"/>
                <w:bottom w:val="none" w:sz="0" w:space="0" w:color="auto"/>
                <w:right w:val="none" w:sz="0" w:space="0" w:color="auto"/>
              </w:divBdr>
            </w:div>
            <w:div w:id="1688868670">
              <w:marLeft w:val="0"/>
              <w:marRight w:val="0"/>
              <w:marTop w:val="0"/>
              <w:marBottom w:val="0"/>
              <w:divBdr>
                <w:top w:val="none" w:sz="0" w:space="0" w:color="auto"/>
                <w:left w:val="none" w:sz="0" w:space="0" w:color="auto"/>
                <w:bottom w:val="none" w:sz="0" w:space="0" w:color="auto"/>
                <w:right w:val="none" w:sz="0" w:space="0" w:color="auto"/>
              </w:divBdr>
            </w:div>
            <w:div w:id="560605663">
              <w:marLeft w:val="0"/>
              <w:marRight w:val="0"/>
              <w:marTop w:val="0"/>
              <w:marBottom w:val="0"/>
              <w:divBdr>
                <w:top w:val="none" w:sz="0" w:space="0" w:color="auto"/>
                <w:left w:val="none" w:sz="0" w:space="0" w:color="auto"/>
                <w:bottom w:val="none" w:sz="0" w:space="0" w:color="auto"/>
                <w:right w:val="none" w:sz="0" w:space="0" w:color="auto"/>
              </w:divBdr>
            </w:div>
            <w:div w:id="1795441373">
              <w:marLeft w:val="0"/>
              <w:marRight w:val="0"/>
              <w:marTop w:val="0"/>
              <w:marBottom w:val="0"/>
              <w:divBdr>
                <w:top w:val="none" w:sz="0" w:space="0" w:color="auto"/>
                <w:left w:val="none" w:sz="0" w:space="0" w:color="auto"/>
                <w:bottom w:val="none" w:sz="0" w:space="0" w:color="auto"/>
                <w:right w:val="none" w:sz="0" w:space="0" w:color="auto"/>
              </w:divBdr>
            </w:div>
            <w:div w:id="986129220">
              <w:marLeft w:val="0"/>
              <w:marRight w:val="0"/>
              <w:marTop w:val="0"/>
              <w:marBottom w:val="0"/>
              <w:divBdr>
                <w:top w:val="none" w:sz="0" w:space="0" w:color="auto"/>
                <w:left w:val="none" w:sz="0" w:space="0" w:color="auto"/>
                <w:bottom w:val="none" w:sz="0" w:space="0" w:color="auto"/>
                <w:right w:val="none" w:sz="0" w:space="0" w:color="auto"/>
              </w:divBdr>
            </w:div>
            <w:div w:id="1856189333">
              <w:marLeft w:val="0"/>
              <w:marRight w:val="0"/>
              <w:marTop w:val="0"/>
              <w:marBottom w:val="0"/>
              <w:divBdr>
                <w:top w:val="none" w:sz="0" w:space="0" w:color="auto"/>
                <w:left w:val="none" w:sz="0" w:space="0" w:color="auto"/>
                <w:bottom w:val="none" w:sz="0" w:space="0" w:color="auto"/>
                <w:right w:val="none" w:sz="0" w:space="0" w:color="auto"/>
              </w:divBdr>
            </w:div>
            <w:div w:id="54015166">
              <w:marLeft w:val="0"/>
              <w:marRight w:val="0"/>
              <w:marTop w:val="0"/>
              <w:marBottom w:val="0"/>
              <w:divBdr>
                <w:top w:val="none" w:sz="0" w:space="0" w:color="auto"/>
                <w:left w:val="none" w:sz="0" w:space="0" w:color="auto"/>
                <w:bottom w:val="none" w:sz="0" w:space="0" w:color="auto"/>
                <w:right w:val="none" w:sz="0" w:space="0" w:color="auto"/>
              </w:divBdr>
            </w:div>
            <w:div w:id="1934121492">
              <w:marLeft w:val="0"/>
              <w:marRight w:val="0"/>
              <w:marTop w:val="0"/>
              <w:marBottom w:val="0"/>
              <w:divBdr>
                <w:top w:val="none" w:sz="0" w:space="0" w:color="auto"/>
                <w:left w:val="none" w:sz="0" w:space="0" w:color="auto"/>
                <w:bottom w:val="none" w:sz="0" w:space="0" w:color="auto"/>
                <w:right w:val="none" w:sz="0" w:space="0" w:color="auto"/>
              </w:divBdr>
            </w:div>
            <w:div w:id="1399549598">
              <w:marLeft w:val="0"/>
              <w:marRight w:val="0"/>
              <w:marTop w:val="0"/>
              <w:marBottom w:val="0"/>
              <w:divBdr>
                <w:top w:val="none" w:sz="0" w:space="0" w:color="auto"/>
                <w:left w:val="none" w:sz="0" w:space="0" w:color="auto"/>
                <w:bottom w:val="none" w:sz="0" w:space="0" w:color="auto"/>
                <w:right w:val="none" w:sz="0" w:space="0" w:color="auto"/>
              </w:divBdr>
            </w:div>
            <w:div w:id="1464275570">
              <w:marLeft w:val="0"/>
              <w:marRight w:val="0"/>
              <w:marTop w:val="0"/>
              <w:marBottom w:val="0"/>
              <w:divBdr>
                <w:top w:val="none" w:sz="0" w:space="0" w:color="auto"/>
                <w:left w:val="none" w:sz="0" w:space="0" w:color="auto"/>
                <w:bottom w:val="none" w:sz="0" w:space="0" w:color="auto"/>
                <w:right w:val="none" w:sz="0" w:space="0" w:color="auto"/>
              </w:divBdr>
            </w:div>
            <w:div w:id="910311112">
              <w:marLeft w:val="0"/>
              <w:marRight w:val="0"/>
              <w:marTop w:val="0"/>
              <w:marBottom w:val="0"/>
              <w:divBdr>
                <w:top w:val="none" w:sz="0" w:space="0" w:color="auto"/>
                <w:left w:val="none" w:sz="0" w:space="0" w:color="auto"/>
                <w:bottom w:val="none" w:sz="0" w:space="0" w:color="auto"/>
                <w:right w:val="none" w:sz="0" w:space="0" w:color="auto"/>
              </w:divBdr>
            </w:div>
            <w:div w:id="666908704">
              <w:marLeft w:val="0"/>
              <w:marRight w:val="0"/>
              <w:marTop w:val="0"/>
              <w:marBottom w:val="0"/>
              <w:divBdr>
                <w:top w:val="none" w:sz="0" w:space="0" w:color="auto"/>
                <w:left w:val="none" w:sz="0" w:space="0" w:color="auto"/>
                <w:bottom w:val="none" w:sz="0" w:space="0" w:color="auto"/>
                <w:right w:val="none" w:sz="0" w:space="0" w:color="auto"/>
              </w:divBdr>
            </w:div>
            <w:div w:id="916675140">
              <w:marLeft w:val="0"/>
              <w:marRight w:val="0"/>
              <w:marTop w:val="0"/>
              <w:marBottom w:val="0"/>
              <w:divBdr>
                <w:top w:val="none" w:sz="0" w:space="0" w:color="auto"/>
                <w:left w:val="none" w:sz="0" w:space="0" w:color="auto"/>
                <w:bottom w:val="none" w:sz="0" w:space="0" w:color="auto"/>
                <w:right w:val="none" w:sz="0" w:space="0" w:color="auto"/>
              </w:divBdr>
            </w:div>
            <w:div w:id="121045075">
              <w:marLeft w:val="0"/>
              <w:marRight w:val="0"/>
              <w:marTop w:val="0"/>
              <w:marBottom w:val="0"/>
              <w:divBdr>
                <w:top w:val="none" w:sz="0" w:space="0" w:color="auto"/>
                <w:left w:val="none" w:sz="0" w:space="0" w:color="auto"/>
                <w:bottom w:val="none" w:sz="0" w:space="0" w:color="auto"/>
                <w:right w:val="none" w:sz="0" w:space="0" w:color="auto"/>
              </w:divBdr>
            </w:div>
            <w:div w:id="2080712349">
              <w:marLeft w:val="0"/>
              <w:marRight w:val="0"/>
              <w:marTop w:val="0"/>
              <w:marBottom w:val="0"/>
              <w:divBdr>
                <w:top w:val="none" w:sz="0" w:space="0" w:color="auto"/>
                <w:left w:val="none" w:sz="0" w:space="0" w:color="auto"/>
                <w:bottom w:val="none" w:sz="0" w:space="0" w:color="auto"/>
                <w:right w:val="none" w:sz="0" w:space="0" w:color="auto"/>
              </w:divBdr>
            </w:div>
            <w:div w:id="1921406178">
              <w:marLeft w:val="0"/>
              <w:marRight w:val="0"/>
              <w:marTop w:val="0"/>
              <w:marBottom w:val="0"/>
              <w:divBdr>
                <w:top w:val="none" w:sz="0" w:space="0" w:color="auto"/>
                <w:left w:val="none" w:sz="0" w:space="0" w:color="auto"/>
                <w:bottom w:val="none" w:sz="0" w:space="0" w:color="auto"/>
                <w:right w:val="none" w:sz="0" w:space="0" w:color="auto"/>
              </w:divBdr>
            </w:div>
            <w:div w:id="2054887821">
              <w:marLeft w:val="0"/>
              <w:marRight w:val="0"/>
              <w:marTop w:val="0"/>
              <w:marBottom w:val="0"/>
              <w:divBdr>
                <w:top w:val="none" w:sz="0" w:space="0" w:color="auto"/>
                <w:left w:val="none" w:sz="0" w:space="0" w:color="auto"/>
                <w:bottom w:val="none" w:sz="0" w:space="0" w:color="auto"/>
                <w:right w:val="none" w:sz="0" w:space="0" w:color="auto"/>
              </w:divBdr>
            </w:div>
          </w:divsChild>
        </w:div>
        <w:div w:id="1403454673">
          <w:marLeft w:val="0"/>
          <w:marRight w:val="0"/>
          <w:marTop w:val="0"/>
          <w:marBottom w:val="0"/>
          <w:divBdr>
            <w:top w:val="none" w:sz="0" w:space="0" w:color="auto"/>
            <w:left w:val="none" w:sz="0" w:space="0" w:color="auto"/>
            <w:bottom w:val="none" w:sz="0" w:space="0" w:color="auto"/>
            <w:right w:val="none" w:sz="0" w:space="0" w:color="auto"/>
          </w:divBdr>
          <w:divsChild>
            <w:div w:id="353905">
              <w:marLeft w:val="0"/>
              <w:marRight w:val="0"/>
              <w:marTop w:val="0"/>
              <w:marBottom w:val="0"/>
              <w:divBdr>
                <w:top w:val="none" w:sz="0" w:space="0" w:color="auto"/>
                <w:left w:val="none" w:sz="0" w:space="0" w:color="auto"/>
                <w:bottom w:val="none" w:sz="0" w:space="0" w:color="auto"/>
                <w:right w:val="none" w:sz="0" w:space="0" w:color="auto"/>
              </w:divBdr>
            </w:div>
            <w:div w:id="611740088">
              <w:marLeft w:val="0"/>
              <w:marRight w:val="0"/>
              <w:marTop w:val="0"/>
              <w:marBottom w:val="0"/>
              <w:divBdr>
                <w:top w:val="none" w:sz="0" w:space="0" w:color="auto"/>
                <w:left w:val="none" w:sz="0" w:space="0" w:color="auto"/>
                <w:bottom w:val="none" w:sz="0" w:space="0" w:color="auto"/>
                <w:right w:val="none" w:sz="0" w:space="0" w:color="auto"/>
              </w:divBdr>
            </w:div>
            <w:div w:id="1768383476">
              <w:marLeft w:val="0"/>
              <w:marRight w:val="0"/>
              <w:marTop w:val="0"/>
              <w:marBottom w:val="0"/>
              <w:divBdr>
                <w:top w:val="none" w:sz="0" w:space="0" w:color="auto"/>
                <w:left w:val="none" w:sz="0" w:space="0" w:color="auto"/>
                <w:bottom w:val="none" w:sz="0" w:space="0" w:color="auto"/>
                <w:right w:val="none" w:sz="0" w:space="0" w:color="auto"/>
              </w:divBdr>
            </w:div>
            <w:div w:id="1027022016">
              <w:marLeft w:val="0"/>
              <w:marRight w:val="0"/>
              <w:marTop w:val="0"/>
              <w:marBottom w:val="0"/>
              <w:divBdr>
                <w:top w:val="none" w:sz="0" w:space="0" w:color="auto"/>
                <w:left w:val="none" w:sz="0" w:space="0" w:color="auto"/>
                <w:bottom w:val="none" w:sz="0" w:space="0" w:color="auto"/>
                <w:right w:val="none" w:sz="0" w:space="0" w:color="auto"/>
              </w:divBdr>
            </w:div>
            <w:div w:id="1897279377">
              <w:marLeft w:val="0"/>
              <w:marRight w:val="0"/>
              <w:marTop w:val="0"/>
              <w:marBottom w:val="0"/>
              <w:divBdr>
                <w:top w:val="none" w:sz="0" w:space="0" w:color="auto"/>
                <w:left w:val="none" w:sz="0" w:space="0" w:color="auto"/>
                <w:bottom w:val="none" w:sz="0" w:space="0" w:color="auto"/>
                <w:right w:val="none" w:sz="0" w:space="0" w:color="auto"/>
              </w:divBdr>
            </w:div>
            <w:div w:id="1754814074">
              <w:marLeft w:val="0"/>
              <w:marRight w:val="0"/>
              <w:marTop w:val="0"/>
              <w:marBottom w:val="0"/>
              <w:divBdr>
                <w:top w:val="none" w:sz="0" w:space="0" w:color="auto"/>
                <w:left w:val="none" w:sz="0" w:space="0" w:color="auto"/>
                <w:bottom w:val="none" w:sz="0" w:space="0" w:color="auto"/>
                <w:right w:val="none" w:sz="0" w:space="0" w:color="auto"/>
              </w:divBdr>
            </w:div>
            <w:div w:id="597060403">
              <w:marLeft w:val="0"/>
              <w:marRight w:val="0"/>
              <w:marTop w:val="0"/>
              <w:marBottom w:val="0"/>
              <w:divBdr>
                <w:top w:val="none" w:sz="0" w:space="0" w:color="auto"/>
                <w:left w:val="none" w:sz="0" w:space="0" w:color="auto"/>
                <w:bottom w:val="none" w:sz="0" w:space="0" w:color="auto"/>
                <w:right w:val="none" w:sz="0" w:space="0" w:color="auto"/>
              </w:divBdr>
            </w:div>
            <w:div w:id="573665748">
              <w:marLeft w:val="0"/>
              <w:marRight w:val="0"/>
              <w:marTop w:val="0"/>
              <w:marBottom w:val="0"/>
              <w:divBdr>
                <w:top w:val="none" w:sz="0" w:space="0" w:color="auto"/>
                <w:left w:val="none" w:sz="0" w:space="0" w:color="auto"/>
                <w:bottom w:val="none" w:sz="0" w:space="0" w:color="auto"/>
                <w:right w:val="none" w:sz="0" w:space="0" w:color="auto"/>
              </w:divBdr>
            </w:div>
            <w:div w:id="103119213">
              <w:marLeft w:val="0"/>
              <w:marRight w:val="0"/>
              <w:marTop w:val="0"/>
              <w:marBottom w:val="0"/>
              <w:divBdr>
                <w:top w:val="none" w:sz="0" w:space="0" w:color="auto"/>
                <w:left w:val="none" w:sz="0" w:space="0" w:color="auto"/>
                <w:bottom w:val="none" w:sz="0" w:space="0" w:color="auto"/>
                <w:right w:val="none" w:sz="0" w:space="0" w:color="auto"/>
              </w:divBdr>
            </w:div>
            <w:div w:id="1986079617">
              <w:marLeft w:val="0"/>
              <w:marRight w:val="0"/>
              <w:marTop w:val="0"/>
              <w:marBottom w:val="0"/>
              <w:divBdr>
                <w:top w:val="none" w:sz="0" w:space="0" w:color="auto"/>
                <w:left w:val="none" w:sz="0" w:space="0" w:color="auto"/>
                <w:bottom w:val="none" w:sz="0" w:space="0" w:color="auto"/>
                <w:right w:val="none" w:sz="0" w:space="0" w:color="auto"/>
              </w:divBdr>
            </w:div>
            <w:div w:id="2041277761">
              <w:marLeft w:val="0"/>
              <w:marRight w:val="0"/>
              <w:marTop w:val="0"/>
              <w:marBottom w:val="0"/>
              <w:divBdr>
                <w:top w:val="none" w:sz="0" w:space="0" w:color="auto"/>
                <w:left w:val="none" w:sz="0" w:space="0" w:color="auto"/>
                <w:bottom w:val="none" w:sz="0" w:space="0" w:color="auto"/>
                <w:right w:val="none" w:sz="0" w:space="0" w:color="auto"/>
              </w:divBdr>
            </w:div>
            <w:div w:id="2102749422">
              <w:marLeft w:val="0"/>
              <w:marRight w:val="0"/>
              <w:marTop w:val="0"/>
              <w:marBottom w:val="0"/>
              <w:divBdr>
                <w:top w:val="none" w:sz="0" w:space="0" w:color="auto"/>
                <w:left w:val="none" w:sz="0" w:space="0" w:color="auto"/>
                <w:bottom w:val="none" w:sz="0" w:space="0" w:color="auto"/>
                <w:right w:val="none" w:sz="0" w:space="0" w:color="auto"/>
              </w:divBdr>
            </w:div>
            <w:div w:id="1996373390">
              <w:marLeft w:val="0"/>
              <w:marRight w:val="0"/>
              <w:marTop w:val="0"/>
              <w:marBottom w:val="0"/>
              <w:divBdr>
                <w:top w:val="none" w:sz="0" w:space="0" w:color="auto"/>
                <w:left w:val="none" w:sz="0" w:space="0" w:color="auto"/>
                <w:bottom w:val="none" w:sz="0" w:space="0" w:color="auto"/>
                <w:right w:val="none" w:sz="0" w:space="0" w:color="auto"/>
              </w:divBdr>
            </w:div>
            <w:div w:id="219946309">
              <w:marLeft w:val="0"/>
              <w:marRight w:val="0"/>
              <w:marTop w:val="0"/>
              <w:marBottom w:val="0"/>
              <w:divBdr>
                <w:top w:val="none" w:sz="0" w:space="0" w:color="auto"/>
                <w:left w:val="none" w:sz="0" w:space="0" w:color="auto"/>
                <w:bottom w:val="none" w:sz="0" w:space="0" w:color="auto"/>
                <w:right w:val="none" w:sz="0" w:space="0" w:color="auto"/>
              </w:divBdr>
            </w:div>
            <w:div w:id="212423731">
              <w:marLeft w:val="0"/>
              <w:marRight w:val="0"/>
              <w:marTop w:val="0"/>
              <w:marBottom w:val="0"/>
              <w:divBdr>
                <w:top w:val="none" w:sz="0" w:space="0" w:color="auto"/>
                <w:left w:val="none" w:sz="0" w:space="0" w:color="auto"/>
                <w:bottom w:val="none" w:sz="0" w:space="0" w:color="auto"/>
                <w:right w:val="none" w:sz="0" w:space="0" w:color="auto"/>
              </w:divBdr>
            </w:div>
            <w:div w:id="1147748484">
              <w:marLeft w:val="0"/>
              <w:marRight w:val="0"/>
              <w:marTop w:val="0"/>
              <w:marBottom w:val="0"/>
              <w:divBdr>
                <w:top w:val="none" w:sz="0" w:space="0" w:color="auto"/>
                <w:left w:val="none" w:sz="0" w:space="0" w:color="auto"/>
                <w:bottom w:val="none" w:sz="0" w:space="0" w:color="auto"/>
                <w:right w:val="none" w:sz="0" w:space="0" w:color="auto"/>
              </w:divBdr>
            </w:div>
            <w:div w:id="797645079">
              <w:marLeft w:val="0"/>
              <w:marRight w:val="0"/>
              <w:marTop w:val="0"/>
              <w:marBottom w:val="0"/>
              <w:divBdr>
                <w:top w:val="none" w:sz="0" w:space="0" w:color="auto"/>
                <w:left w:val="none" w:sz="0" w:space="0" w:color="auto"/>
                <w:bottom w:val="none" w:sz="0" w:space="0" w:color="auto"/>
                <w:right w:val="none" w:sz="0" w:space="0" w:color="auto"/>
              </w:divBdr>
            </w:div>
            <w:div w:id="354384118">
              <w:marLeft w:val="0"/>
              <w:marRight w:val="0"/>
              <w:marTop w:val="0"/>
              <w:marBottom w:val="0"/>
              <w:divBdr>
                <w:top w:val="none" w:sz="0" w:space="0" w:color="auto"/>
                <w:left w:val="none" w:sz="0" w:space="0" w:color="auto"/>
                <w:bottom w:val="none" w:sz="0" w:space="0" w:color="auto"/>
                <w:right w:val="none" w:sz="0" w:space="0" w:color="auto"/>
              </w:divBdr>
            </w:div>
            <w:div w:id="860358844">
              <w:marLeft w:val="0"/>
              <w:marRight w:val="0"/>
              <w:marTop w:val="0"/>
              <w:marBottom w:val="0"/>
              <w:divBdr>
                <w:top w:val="none" w:sz="0" w:space="0" w:color="auto"/>
                <w:left w:val="none" w:sz="0" w:space="0" w:color="auto"/>
                <w:bottom w:val="none" w:sz="0" w:space="0" w:color="auto"/>
                <w:right w:val="none" w:sz="0" w:space="0" w:color="auto"/>
              </w:divBdr>
            </w:div>
            <w:div w:id="679502810">
              <w:marLeft w:val="0"/>
              <w:marRight w:val="0"/>
              <w:marTop w:val="0"/>
              <w:marBottom w:val="0"/>
              <w:divBdr>
                <w:top w:val="none" w:sz="0" w:space="0" w:color="auto"/>
                <w:left w:val="none" w:sz="0" w:space="0" w:color="auto"/>
                <w:bottom w:val="none" w:sz="0" w:space="0" w:color="auto"/>
                <w:right w:val="none" w:sz="0" w:space="0" w:color="auto"/>
              </w:divBdr>
            </w:div>
          </w:divsChild>
        </w:div>
        <w:div w:id="1289047015">
          <w:marLeft w:val="0"/>
          <w:marRight w:val="0"/>
          <w:marTop w:val="0"/>
          <w:marBottom w:val="0"/>
          <w:divBdr>
            <w:top w:val="none" w:sz="0" w:space="0" w:color="auto"/>
            <w:left w:val="none" w:sz="0" w:space="0" w:color="auto"/>
            <w:bottom w:val="none" w:sz="0" w:space="0" w:color="auto"/>
            <w:right w:val="none" w:sz="0" w:space="0" w:color="auto"/>
          </w:divBdr>
        </w:div>
        <w:div w:id="77487879">
          <w:marLeft w:val="0"/>
          <w:marRight w:val="0"/>
          <w:marTop w:val="0"/>
          <w:marBottom w:val="0"/>
          <w:divBdr>
            <w:top w:val="none" w:sz="0" w:space="0" w:color="auto"/>
            <w:left w:val="none" w:sz="0" w:space="0" w:color="auto"/>
            <w:bottom w:val="none" w:sz="0" w:space="0" w:color="auto"/>
            <w:right w:val="none" w:sz="0" w:space="0" w:color="auto"/>
          </w:divBdr>
        </w:div>
        <w:div w:id="1138844153">
          <w:marLeft w:val="0"/>
          <w:marRight w:val="0"/>
          <w:marTop w:val="0"/>
          <w:marBottom w:val="0"/>
          <w:divBdr>
            <w:top w:val="none" w:sz="0" w:space="0" w:color="auto"/>
            <w:left w:val="none" w:sz="0" w:space="0" w:color="auto"/>
            <w:bottom w:val="none" w:sz="0" w:space="0" w:color="auto"/>
            <w:right w:val="none" w:sz="0" w:space="0" w:color="auto"/>
          </w:divBdr>
        </w:div>
        <w:div w:id="578179023">
          <w:marLeft w:val="0"/>
          <w:marRight w:val="0"/>
          <w:marTop w:val="0"/>
          <w:marBottom w:val="0"/>
          <w:divBdr>
            <w:top w:val="none" w:sz="0" w:space="0" w:color="auto"/>
            <w:left w:val="none" w:sz="0" w:space="0" w:color="auto"/>
            <w:bottom w:val="none" w:sz="0" w:space="0" w:color="auto"/>
            <w:right w:val="none" w:sz="0" w:space="0" w:color="auto"/>
          </w:divBdr>
        </w:div>
        <w:div w:id="1624388934">
          <w:marLeft w:val="0"/>
          <w:marRight w:val="0"/>
          <w:marTop w:val="0"/>
          <w:marBottom w:val="0"/>
          <w:divBdr>
            <w:top w:val="none" w:sz="0" w:space="0" w:color="auto"/>
            <w:left w:val="none" w:sz="0" w:space="0" w:color="auto"/>
            <w:bottom w:val="none" w:sz="0" w:space="0" w:color="auto"/>
            <w:right w:val="none" w:sz="0" w:space="0" w:color="auto"/>
          </w:divBdr>
        </w:div>
        <w:div w:id="1606571800">
          <w:marLeft w:val="0"/>
          <w:marRight w:val="0"/>
          <w:marTop w:val="0"/>
          <w:marBottom w:val="0"/>
          <w:divBdr>
            <w:top w:val="none" w:sz="0" w:space="0" w:color="auto"/>
            <w:left w:val="none" w:sz="0" w:space="0" w:color="auto"/>
            <w:bottom w:val="none" w:sz="0" w:space="0" w:color="auto"/>
            <w:right w:val="none" w:sz="0" w:space="0" w:color="auto"/>
          </w:divBdr>
        </w:div>
        <w:div w:id="1693607747">
          <w:marLeft w:val="0"/>
          <w:marRight w:val="0"/>
          <w:marTop w:val="0"/>
          <w:marBottom w:val="0"/>
          <w:divBdr>
            <w:top w:val="none" w:sz="0" w:space="0" w:color="auto"/>
            <w:left w:val="none" w:sz="0" w:space="0" w:color="auto"/>
            <w:bottom w:val="none" w:sz="0" w:space="0" w:color="auto"/>
            <w:right w:val="none" w:sz="0" w:space="0" w:color="auto"/>
          </w:divBdr>
        </w:div>
        <w:div w:id="216818658">
          <w:marLeft w:val="0"/>
          <w:marRight w:val="0"/>
          <w:marTop w:val="0"/>
          <w:marBottom w:val="0"/>
          <w:divBdr>
            <w:top w:val="none" w:sz="0" w:space="0" w:color="auto"/>
            <w:left w:val="none" w:sz="0" w:space="0" w:color="auto"/>
            <w:bottom w:val="none" w:sz="0" w:space="0" w:color="auto"/>
            <w:right w:val="none" w:sz="0" w:space="0" w:color="auto"/>
          </w:divBdr>
        </w:div>
        <w:div w:id="51007497">
          <w:marLeft w:val="0"/>
          <w:marRight w:val="0"/>
          <w:marTop w:val="0"/>
          <w:marBottom w:val="0"/>
          <w:divBdr>
            <w:top w:val="none" w:sz="0" w:space="0" w:color="auto"/>
            <w:left w:val="none" w:sz="0" w:space="0" w:color="auto"/>
            <w:bottom w:val="none" w:sz="0" w:space="0" w:color="auto"/>
            <w:right w:val="none" w:sz="0" w:space="0" w:color="auto"/>
          </w:divBdr>
        </w:div>
        <w:div w:id="2017154113">
          <w:marLeft w:val="0"/>
          <w:marRight w:val="0"/>
          <w:marTop w:val="0"/>
          <w:marBottom w:val="0"/>
          <w:divBdr>
            <w:top w:val="none" w:sz="0" w:space="0" w:color="auto"/>
            <w:left w:val="none" w:sz="0" w:space="0" w:color="auto"/>
            <w:bottom w:val="none" w:sz="0" w:space="0" w:color="auto"/>
            <w:right w:val="none" w:sz="0" w:space="0" w:color="auto"/>
          </w:divBdr>
        </w:div>
        <w:div w:id="1370759300">
          <w:marLeft w:val="0"/>
          <w:marRight w:val="0"/>
          <w:marTop w:val="0"/>
          <w:marBottom w:val="0"/>
          <w:divBdr>
            <w:top w:val="none" w:sz="0" w:space="0" w:color="auto"/>
            <w:left w:val="none" w:sz="0" w:space="0" w:color="auto"/>
            <w:bottom w:val="none" w:sz="0" w:space="0" w:color="auto"/>
            <w:right w:val="none" w:sz="0" w:space="0" w:color="auto"/>
          </w:divBdr>
        </w:div>
        <w:div w:id="1784493377">
          <w:marLeft w:val="0"/>
          <w:marRight w:val="0"/>
          <w:marTop w:val="0"/>
          <w:marBottom w:val="0"/>
          <w:divBdr>
            <w:top w:val="none" w:sz="0" w:space="0" w:color="auto"/>
            <w:left w:val="none" w:sz="0" w:space="0" w:color="auto"/>
            <w:bottom w:val="none" w:sz="0" w:space="0" w:color="auto"/>
            <w:right w:val="none" w:sz="0" w:space="0" w:color="auto"/>
          </w:divBdr>
        </w:div>
        <w:div w:id="509609610">
          <w:marLeft w:val="0"/>
          <w:marRight w:val="0"/>
          <w:marTop w:val="0"/>
          <w:marBottom w:val="0"/>
          <w:divBdr>
            <w:top w:val="none" w:sz="0" w:space="0" w:color="auto"/>
            <w:left w:val="none" w:sz="0" w:space="0" w:color="auto"/>
            <w:bottom w:val="none" w:sz="0" w:space="0" w:color="auto"/>
            <w:right w:val="none" w:sz="0" w:space="0" w:color="auto"/>
          </w:divBdr>
        </w:div>
        <w:div w:id="2002853864">
          <w:marLeft w:val="0"/>
          <w:marRight w:val="0"/>
          <w:marTop w:val="0"/>
          <w:marBottom w:val="0"/>
          <w:divBdr>
            <w:top w:val="none" w:sz="0" w:space="0" w:color="auto"/>
            <w:left w:val="none" w:sz="0" w:space="0" w:color="auto"/>
            <w:bottom w:val="none" w:sz="0" w:space="0" w:color="auto"/>
            <w:right w:val="none" w:sz="0" w:space="0" w:color="auto"/>
          </w:divBdr>
        </w:div>
        <w:div w:id="354577918">
          <w:marLeft w:val="0"/>
          <w:marRight w:val="0"/>
          <w:marTop w:val="0"/>
          <w:marBottom w:val="0"/>
          <w:divBdr>
            <w:top w:val="none" w:sz="0" w:space="0" w:color="auto"/>
            <w:left w:val="none" w:sz="0" w:space="0" w:color="auto"/>
            <w:bottom w:val="none" w:sz="0" w:space="0" w:color="auto"/>
            <w:right w:val="none" w:sz="0" w:space="0" w:color="auto"/>
          </w:divBdr>
        </w:div>
        <w:div w:id="1532184712">
          <w:marLeft w:val="0"/>
          <w:marRight w:val="0"/>
          <w:marTop w:val="0"/>
          <w:marBottom w:val="0"/>
          <w:divBdr>
            <w:top w:val="none" w:sz="0" w:space="0" w:color="auto"/>
            <w:left w:val="none" w:sz="0" w:space="0" w:color="auto"/>
            <w:bottom w:val="none" w:sz="0" w:space="0" w:color="auto"/>
            <w:right w:val="none" w:sz="0" w:space="0" w:color="auto"/>
          </w:divBdr>
        </w:div>
        <w:div w:id="366099625">
          <w:marLeft w:val="0"/>
          <w:marRight w:val="0"/>
          <w:marTop w:val="0"/>
          <w:marBottom w:val="0"/>
          <w:divBdr>
            <w:top w:val="none" w:sz="0" w:space="0" w:color="auto"/>
            <w:left w:val="none" w:sz="0" w:space="0" w:color="auto"/>
            <w:bottom w:val="none" w:sz="0" w:space="0" w:color="auto"/>
            <w:right w:val="none" w:sz="0" w:space="0" w:color="auto"/>
          </w:divBdr>
        </w:div>
        <w:div w:id="1249466721">
          <w:marLeft w:val="0"/>
          <w:marRight w:val="0"/>
          <w:marTop w:val="0"/>
          <w:marBottom w:val="0"/>
          <w:divBdr>
            <w:top w:val="none" w:sz="0" w:space="0" w:color="auto"/>
            <w:left w:val="none" w:sz="0" w:space="0" w:color="auto"/>
            <w:bottom w:val="none" w:sz="0" w:space="0" w:color="auto"/>
            <w:right w:val="none" w:sz="0" w:space="0" w:color="auto"/>
          </w:divBdr>
        </w:div>
        <w:div w:id="1940210941">
          <w:marLeft w:val="0"/>
          <w:marRight w:val="0"/>
          <w:marTop w:val="0"/>
          <w:marBottom w:val="0"/>
          <w:divBdr>
            <w:top w:val="none" w:sz="0" w:space="0" w:color="auto"/>
            <w:left w:val="none" w:sz="0" w:space="0" w:color="auto"/>
            <w:bottom w:val="none" w:sz="0" w:space="0" w:color="auto"/>
            <w:right w:val="none" w:sz="0" w:space="0" w:color="auto"/>
          </w:divBdr>
        </w:div>
        <w:div w:id="1088581690">
          <w:marLeft w:val="0"/>
          <w:marRight w:val="0"/>
          <w:marTop w:val="0"/>
          <w:marBottom w:val="0"/>
          <w:divBdr>
            <w:top w:val="none" w:sz="0" w:space="0" w:color="auto"/>
            <w:left w:val="none" w:sz="0" w:space="0" w:color="auto"/>
            <w:bottom w:val="none" w:sz="0" w:space="0" w:color="auto"/>
            <w:right w:val="none" w:sz="0" w:space="0" w:color="auto"/>
          </w:divBdr>
        </w:div>
      </w:divsChild>
    </w:div>
    <w:div w:id="664743353">
      <w:bodyDiv w:val="1"/>
      <w:marLeft w:val="0"/>
      <w:marRight w:val="0"/>
      <w:marTop w:val="0"/>
      <w:marBottom w:val="0"/>
      <w:divBdr>
        <w:top w:val="none" w:sz="0" w:space="0" w:color="auto"/>
        <w:left w:val="none" w:sz="0" w:space="0" w:color="auto"/>
        <w:bottom w:val="none" w:sz="0" w:space="0" w:color="auto"/>
        <w:right w:val="none" w:sz="0" w:space="0" w:color="auto"/>
      </w:divBdr>
    </w:div>
    <w:div w:id="715931680">
      <w:bodyDiv w:val="1"/>
      <w:marLeft w:val="0"/>
      <w:marRight w:val="0"/>
      <w:marTop w:val="0"/>
      <w:marBottom w:val="0"/>
      <w:divBdr>
        <w:top w:val="none" w:sz="0" w:space="0" w:color="auto"/>
        <w:left w:val="none" w:sz="0" w:space="0" w:color="auto"/>
        <w:bottom w:val="none" w:sz="0" w:space="0" w:color="auto"/>
        <w:right w:val="none" w:sz="0" w:space="0" w:color="auto"/>
      </w:divBdr>
    </w:div>
    <w:div w:id="1221939643">
      <w:bodyDiv w:val="1"/>
      <w:marLeft w:val="0"/>
      <w:marRight w:val="0"/>
      <w:marTop w:val="0"/>
      <w:marBottom w:val="0"/>
      <w:divBdr>
        <w:top w:val="none" w:sz="0" w:space="0" w:color="auto"/>
        <w:left w:val="none" w:sz="0" w:space="0" w:color="auto"/>
        <w:bottom w:val="none" w:sz="0" w:space="0" w:color="auto"/>
        <w:right w:val="none" w:sz="0" w:space="0" w:color="auto"/>
      </w:divBdr>
      <w:divsChild>
        <w:div w:id="934048691">
          <w:marLeft w:val="0"/>
          <w:marRight w:val="0"/>
          <w:marTop w:val="0"/>
          <w:marBottom w:val="0"/>
          <w:divBdr>
            <w:top w:val="none" w:sz="0" w:space="0" w:color="auto"/>
            <w:left w:val="none" w:sz="0" w:space="0" w:color="auto"/>
            <w:bottom w:val="none" w:sz="0" w:space="0" w:color="auto"/>
            <w:right w:val="none" w:sz="0" w:space="0" w:color="auto"/>
          </w:divBdr>
        </w:div>
        <w:div w:id="1251280297">
          <w:marLeft w:val="0"/>
          <w:marRight w:val="0"/>
          <w:marTop w:val="0"/>
          <w:marBottom w:val="0"/>
          <w:divBdr>
            <w:top w:val="none" w:sz="0" w:space="0" w:color="auto"/>
            <w:left w:val="none" w:sz="0" w:space="0" w:color="auto"/>
            <w:bottom w:val="none" w:sz="0" w:space="0" w:color="auto"/>
            <w:right w:val="none" w:sz="0" w:space="0" w:color="auto"/>
          </w:divBdr>
        </w:div>
        <w:div w:id="837770809">
          <w:marLeft w:val="0"/>
          <w:marRight w:val="0"/>
          <w:marTop w:val="0"/>
          <w:marBottom w:val="0"/>
          <w:divBdr>
            <w:top w:val="none" w:sz="0" w:space="0" w:color="auto"/>
            <w:left w:val="none" w:sz="0" w:space="0" w:color="auto"/>
            <w:bottom w:val="none" w:sz="0" w:space="0" w:color="auto"/>
            <w:right w:val="none" w:sz="0" w:space="0" w:color="auto"/>
          </w:divBdr>
        </w:div>
        <w:div w:id="1448159349">
          <w:marLeft w:val="0"/>
          <w:marRight w:val="0"/>
          <w:marTop w:val="0"/>
          <w:marBottom w:val="0"/>
          <w:divBdr>
            <w:top w:val="none" w:sz="0" w:space="0" w:color="auto"/>
            <w:left w:val="none" w:sz="0" w:space="0" w:color="auto"/>
            <w:bottom w:val="none" w:sz="0" w:space="0" w:color="auto"/>
            <w:right w:val="none" w:sz="0" w:space="0" w:color="auto"/>
          </w:divBdr>
        </w:div>
        <w:div w:id="823273805">
          <w:marLeft w:val="0"/>
          <w:marRight w:val="0"/>
          <w:marTop w:val="0"/>
          <w:marBottom w:val="0"/>
          <w:divBdr>
            <w:top w:val="none" w:sz="0" w:space="0" w:color="auto"/>
            <w:left w:val="none" w:sz="0" w:space="0" w:color="auto"/>
            <w:bottom w:val="none" w:sz="0" w:space="0" w:color="auto"/>
            <w:right w:val="none" w:sz="0" w:space="0" w:color="auto"/>
          </w:divBdr>
        </w:div>
        <w:div w:id="1974941113">
          <w:marLeft w:val="0"/>
          <w:marRight w:val="0"/>
          <w:marTop w:val="0"/>
          <w:marBottom w:val="0"/>
          <w:divBdr>
            <w:top w:val="none" w:sz="0" w:space="0" w:color="auto"/>
            <w:left w:val="none" w:sz="0" w:space="0" w:color="auto"/>
            <w:bottom w:val="none" w:sz="0" w:space="0" w:color="auto"/>
            <w:right w:val="none" w:sz="0" w:space="0" w:color="auto"/>
          </w:divBdr>
        </w:div>
        <w:div w:id="616832170">
          <w:marLeft w:val="0"/>
          <w:marRight w:val="0"/>
          <w:marTop w:val="0"/>
          <w:marBottom w:val="0"/>
          <w:divBdr>
            <w:top w:val="none" w:sz="0" w:space="0" w:color="auto"/>
            <w:left w:val="none" w:sz="0" w:space="0" w:color="auto"/>
            <w:bottom w:val="none" w:sz="0" w:space="0" w:color="auto"/>
            <w:right w:val="none" w:sz="0" w:space="0" w:color="auto"/>
          </w:divBdr>
        </w:div>
        <w:div w:id="934895748">
          <w:marLeft w:val="0"/>
          <w:marRight w:val="0"/>
          <w:marTop w:val="0"/>
          <w:marBottom w:val="0"/>
          <w:divBdr>
            <w:top w:val="none" w:sz="0" w:space="0" w:color="auto"/>
            <w:left w:val="none" w:sz="0" w:space="0" w:color="auto"/>
            <w:bottom w:val="none" w:sz="0" w:space="0" w:color="auto"/>
            <w:right w:val="none" w:sz="0" w:space="0" w:color="auto"/>
          </w:divBdr>
        </w:div>
        <w:div w:id="1285964238">
          <w:marLeft w:val="0"/>
          <w:marRight w:val="0"/>
          <w:marTop w:val="0"/>
          <w:marBottom w:val="0"/>
          <w:divBdr>
            <w:top w:val="none" w:sz="0" w:space="0" w:color="auto"/>
            <w:left w:val="none" w:sz="0" w:space="0" w:color="auto"/>
            <w:bottom w:val="none" w:sz="0" w:space="0" w:color="auto"/>
            <w:right w:val="none" w:sz="0" w:space="0" w:color="auto"/>
          </w:divBdr>
        </w:div>
        <w:div w:id="204146809">
          <w:marLeft w:val="0"/>
          <w:marRight w:val="0"/>
          <w:marTop w:val="0"/>
          <w:marBottom w:val="0"/>
          <w:divBdr>
            <w:top w:val="none" w:sz="0" w:space="0" w:color="auto"/>
            <w:left w:val="none" w:sz="0" w:space="0" w:color="auto"/>
            <w:bottom w:val="none" w:sz="0" w:space="0" w:color="auto"/>
            <w:right w:val="none" w:sz="0" w:space="0" w:color="auto"/>
          </w:divBdr>
        </w:div>
        <w:div w:id="339820471">
          <w:marLeft w:val="0"/>
          <w:marRight w:val="0"/>
          <w:marTop w:val="0"/>
          <w:marBottom w:val="0"/>
          <w:divBdr>
            <w:top w:val="none" w:sz="0" w:space="0" w:color="auto"/>
            <w:left w:val="none" w:sz="0" w:space="0" w:color="auto"/>
            <w:bottom w:val="none" w:sz="0" w:space="0" w:color="auto"/>
            <w:right w:val="none" w:sz="0" w:space="0" w:color="auto"/>
          </w:divBdr>
        </w:div>
        <w:div w:id="1677728806">
          <w:marLeft w:val="0"/>
          <w:marRight w:val="0"/>
          <w:marTop w:val="0"/>
          <w:marBottom w:val="0"/>
          <w:divBdr>
            <w:top w:val="none" w:sz="0" w:space="0" w:color="auto"/>
            <w:left w:val="none" w:sz="0" w:space="0" w:color="auto"/>
            <w:bottom w:val="none" w:sz="0" w:space="0" w:color="auto"/>
            <w:right w:val="none" w:sz="0" w:space="0" w:color="auto"/>
          </w:divBdr>
        </w:div>
        <w:div w:id="7634521">
          <w:marLeft w:val="0"/>
          <w:marRight w:val="0"/>
          <w:marTop w:val="0"/>
          <w:marBottom w:val="0"/>
          <w:divBdr>
            <w:top w:val="none" w:sz="0" w:space="0" w:color="auto"/>
            <w:left w:val="none" w:sz="0" w:space="0" w:color="auto"/>
            <w:bottom w:val="none" w:sz="0" w:space="0" w:color="auto"/>
            <w:right w:val="none" w:sz="0" w:space="0" w:color="auto"/>
          </w:divBdr>
        </w:div>
        <w:div w:id="929120164">
          <w:marLeft w:val="0"/>
          <w:marRight w:val="0"/>
          <w:marTop w:val="0"/>
          <w:marBottom w:val="0"/>
          <w:divBdr>
            <w:top w:val="none" w:sz="0" w:space="0" w:color="auto"/>
            <w:left w:val="none" w:sz="0" w:space="0" w:color="auto"/>
            <w:bottom w:val="none" w:sz="0" w:space="0" w:color="auto"/>
            <w:right w:val="none" w:sz="0" w:space="0" w:color="auto"/>
          </w:divBdr>
        </w:div>
        <w:div w:id="410741853">
          <w:marLeft w:val="0"/>
          <w:marRight w:val="0"/>
          <w:marTop w:val="0"/>
          <w:marBottom w:val="0"/>
          <w:divBdr>
            <w:top w:val="none" w:sz="0" w:space="0" w:color="auto"/>
            <w:left w:val="none" w:sz="0" w:space="0" w:color="auto"/>
            <w:bottom w:val="none" w:sz="0" w:space="0" w:color="auto"/>
            <w:right w:val="none" w:sz="0" w:space="0" w:color="auto"/>
          </w:divBdr>
        </w:div>
        <w:div w:id="1461341966">
          <w:marLeft w:val="0"/>
          <w:marRight w:val="0"/>
          <w:marTop w:val="0"/>
          <w:marBottom w:val="0"/>
          <w:divBdr>
            <w:top w:val="none" w:sz="0" w:space="0" w:color="auto"/>
            <w:left w:val="none" w:sz="0" w:space="0" w:color="auto"/>
            <w:bottom w:val="none" w:sz="0" w:space="0" w:color="auto"/>
            <w:right w:val="none" w:sz="0" w:space="0" w:color="auto"/>
          </w:divBdr>
        </w:div>
        <w:div w:id="1809930153">
          <w:marLeft w:val="0"/>
          <w:marRight w:val="0"/>
          <w:marTop w:val="0"/>
          <w:marBottom w:val="0"/>
          <w:divBdr>
            <w:top w:val="none" w:sz="0" w:space="0" w:color="auto"/>
            <w:left w:val="none" w:sz="0" w:space="0" w:color="auto"/>
            <w:bottom w:val="none" w:sz="0" w:space="0" w:color="auto"/>
            <w:right w:val="none" w:sz="0" w:space="0" w:color="auto"/>
          </w:divBdr>
        </w:div>
        <w:div w:id="271518378">
          <w:marLeft w:val="0"/>
          <w:marRight w:val="0"/>
          <w:marTop w:val="0"/>
          <w:marBottom w:val="0"/>
          <w:divBdr>
            <w:top w:val="none" w:sz="0" w:space="0" w:color="auto"/>
            <w:left w:val="none" w:sz="0" w:space="0" w:color="auto"/>
            <w:bottom w:val="none" w:sz="0" w:space="0" w:color="auto"/>
            <w:right w:val="none" w:sz="0" w:space="0" w:color="auto"/>
          </w:divBdr>
        </w:div>
        <w:div w:id="660084878">
          <w:marLeft w:val="0"/>
          <w:marRight w:val="0"/>
          <w:marTop w:val="0"/>
          <w:marBottom w:val="0"/>
          <w:divBdr>
            <w:top w:val="none" w:sz="0" w:space="0" w:color="auto"/>
            <w:left w:val="none" w:sz="0" w:space="0" w:color="auto"/>
            <w:bottom w:val="none" w:sz="0" w:space="0" w:color="auto"/>
            <w:right w:val="none" w:sz="0" w:space="0" w:color="auto"/>
          </w:divBdr>
        </w:div>
        <w:div w:id="2127432519">
          <w:marLeft w:val="0"/>
          <w:marRight w:val="0"/>
          <w:marTop w:val="0"/>
          <w:marBottom w:val="0"/>
          <w:divBdr>
            <w:top w:val="none" w:sz="0" w:space="0" w:color="auto"/>
            <w:left w:val="none" w:sz="0" w:space="0" w:color="auto"/>
            <w:bottom w:val="none" w:sz="0" w:space="0" w:color="auto"/>
            <w:right w:val="none" w:sz="0" w:space="0" w:color="auto"/>
          </w:divBdr>
        </w:div>
        <w:div w:id="836534100">
          <w:marLeft w:val="0"/>
          <w:marRight w:val="0"/>
          <w:marTop w:val="0"/>
          <w:marBottom w:val="0"/>
          <w:divBdr>
            <w:top w:val="none" w:sz="0" w:space="0" w:color="auto"/>
            <w:left w:val="none" w:sz="0" w:space="0" w:color="auto"/>
            <w:bottom w:val="none" w:sz="0" w:space="0" w:color="auto"/>
            <w:right w:val="none" w:sz="0" w:space="0" w:color="auto"/>
          </w:divBdr>
        </w:div>
        <w:div w:id="1454668739">
          <w:marLeft w:val="0"/>
          <w:marRight w:val="0"/>
          <w:marTop w:val="0"/>
          <w:marBottom w:val="0"/>
          <w:divBdr>
            <w:top w:val="none" w:sz="0" w:space="0" w:color="auto"/>
            <w:left w:val="none" w:sz="0" w:space="0" w:color="auto"/>
            <w:bottom w:val="none" w:sz="0" w:space="0" w:color="auto"/>
            <w:right w:val="none" w:sz="0" w:space="0" w:color="auto"/>
          </w:divBdr>
        </w:div>
        <w:div w:id="617764759">
          <w:marLeft w:val="0"/>
          <w:marRight w:val="0"/>
          <w:marTop w:val="0"/>
          <w:marBottom w:val="0"/>
          <w:divBdr>
            <w:top w:val="none" w:sz="0" w:space="0" w:color="auto"/>
            <w:left w:val="none" w:sz="0" w:space="0" w:color="auto"/>
            <w:bottom w:val="none" w:sz="0" w:space="0" w:color="auto"/>
            <w:right w:val="none" w:sz="0" w:space="0" w:color="auto"/>
          </w:divBdr>
        </w:div>
        <w:div w:id="1343314627">
          <w:marLeft w:val="0"/>
          <w:marRight w:val="0"/>
          <w:marTop w:val="0"/>
          <w:marBottom w:val="0"/>
          <w:divBdr>
            <w:top w:val="none" w:sz="0" w:space="0" w:color="auto"/>
            <w:left w:val="none" w:sz="0" w:space="0" w:color="auto"/>
            <w:bottom w:val="none" w:sz="0" w:space="0" w:color="auto"/>
            <w:right w:val="none" w:sz="0" w:space="0" w:color="auto"/>
          </w:divBdr>
        </w:div>
        <w:div w:id="328487193">
          <w:marLeft w:val="0"/>
          <w:marRight w:val="0"/>
          <w:marTop w:val="0"/>
          <w:marBottom w:val="0"/>
          <w:divBdr>
            <w:top w:val="none" w:sz="0" w:space="0" w:color="auto"/>
            <w:left w:val="none" w:sz="0" w:space="0" w:color="auto"/>
            <w:bottom w:val="none" w:sz="0" w:space="0" w:color="auto"/>
            <w:right w:val="none" w:sz="0" w:space="0" w:color="auto"/>
          </w:divBdr>
        </w:div>
        <w:div w:id="1259634165">
          <w:marLeft w:val="0"/>
          <w:marRight w:val="0"/>
          <w:marTop w:val="0"/>
          <w:marBottom w:val="0"/>
          <w:divBdr>
            <w:top w:val="none" w:sz="0" w:space="0" w:color="auto"/>
            <w:left w:val="none" w:sz="0" w:space="0" w:color="auto"/>
            <w:bottom w:val="none" w:sz="0" w:space="0" w:color="auto"/>
            <w:right w:val="none" w:sz="0" w:space="0" w:color="auto"/>
          </w:divBdr>
        </w:div>
        <w:div w:id="1205751591">
          <w:marLeft w:val="0"/>
          <w:marRight w:val="0"/>
          <w:marTop w:val="0"/>
          <w:marBottom w:val="0"/>
          <w:divBdr>
            <w:top w:val="none" w:sz="0" w:space="0" w:color="auto"/>
            <w:left w:val="none" w:sz="0" w:space="0" w:color="auto"/>
            <w:bottom w:val="none" w:sz="0" w:space="0" w:color="auto"/>
            <w:right w:val="none" w:sz="0" w:space="0" w:color="auto"/>
          </w:divBdr>
        </w:div>
        <w:div w:id="694696824">
          <w:marLeft w:val="0"/>
          <w:marRight w:val="0"/>
          <w:marTop w:val="0"/>
          <w:marBottom w:val="0"/>
          <w:divBdr>
            <w:top w:val="none" w:sz="0" w:space="0" w:color="auto"/>
            <w:left w:val="none" w:sz="0" w:space="0" w:color="auto"/>
            <w:bottom w:val="none" w:sz="0" w:space="0" w:color="auto"/>
            <w:right w:val="none" w:sz="0" w:space="0" w:color="auto"/>
          </w:divBdr>
        </w:div>
        <w:div w:id="2005548792">
          <w:marLeft w:val="0"/>
          <w:marRight w:val="0"/>
          <w:marTop w:val="0"/>
          <w:marBottom w:val="0"/>
          <w:divBdr>
            <w:top w:val="none" w:sz="0" w:space="0" w:color="auto"/>
            <w:left w:val="none" w:sz="0" w:space="0" w:color="auto"/>
            <w:bottom w:val="none" w:sz="0" w:space="0" w:color="auto"/>
            <w:right w:val="none" w:sz="0" w:space="0" w:color="auto"/>
          </w:divBdr>
        </w:div>
        <w:div w:id="1525902585">
          <w:marLeft w:val="0"/>
          <w:marRight w:val="0"/>
          <w:marTop w:val="0"/>
          <w:marBottom w:val="0"/>
          <w:divBdr>
            <w:top w:val="none" w:sz="0" w:space="0" w:color="auto"/>
            <w:left w:val="none" w:sz="0" w:space="0" w:color="auto"/>
            <w:bottom w:val="none" w:sz="0" w:space="0" w:color="auto"/>
            <w:right w:val="none" w:sz="0" w:space="0" w:color="auto"/>
          </w:divBdr>
        </w:div>
        <w:div w:id="870191216">
          <w:marLeft w:val="0"/>
          <w:marRight w:val="0"/>
          <w:marTop w:val="0"/>
          <w:marBottom w:val="0"/>
          <w:divBdr>
            <w:top w:val="none" w:sz="0" w:space="0" w:color="auto"/>
            <w:left w:val="none" w:sz="0" w:space="0" w:color="auto"/>
            <w:bottom w:val="none" w:sz="0" w:space="0" w:color="auto"/>
            <w:right w:val="none" w:sz="0" w:space="0" w:color="auto"/>
          </w:divBdr>
        </w:div>
        <w:div w:id="826869532">
          <w:marLeft w:val="0"/>
          <w:marRight w:val="0"/>
          <w:marTop w:val="0"/>
          <w:marBottom w:val="0"/>
          <w:divBdr>
            <w:top w:val="none" w:sz="0" w:space="0" w:color="auto"/>
            <w:left w:val="none" w:sz="0" w:space="0" w:color="auto"/>
            <w:bottom w:val="none" w:sz="0" w:space="0" w:color="auto"/>
            <w:right w:val="none" w:sz="0" w:space="0" w:color="auto"/>
          </w:divBdr>
        </w:div>
        <w:div w:id="1363703137">
          <w:marLeft w:val="0"/>
          <w:marRight w:val="0"/>
          <w:marTop w:val="0"/>
          <w:marBottom w:val="0"/>
          <w:divBdr>
            <w:top w:val="none" w:sz="0" w:space="0" w:color="auto"/>
            <w:left w:val="none" w:sz="0" w:space="0" w:color="auto"/>
            <w:bottom w:val="none" w:sz="0" w:space="0" w:color="auto"/>
            <w:right w:val="none" w:sz="0" w:space="0" w:color="auto"/>
          </w:divBdr>
        </w:div>
        <w:div w:id="785925486">
          <w:marLeft w:val="0"/>
          <w:marRight w:val="0"/>
          <w:marTop w:val="0"/>
          <w:marBottom w:val="0"/>
          <w:divBdr>
            <w:top w:val="none" w:sz="0" w:space="0" w:color="auto"/>
            <w:left w:val="none" w:sz="0" w:space="0" w:color="auto"/>
            <w:bottom w:val="none" w:sz="0" w:space="0" w:color="auto"/>
            <w:right w:val="none" w:sz="0" w:space="0" w:color="auto"/>
          </w:divBdr>
        </w:div>
        <w:div w:id="489490554">
          <w:marLeft w:val="0"/>
          <w:marRight w:val="0"/>
          <w:marTop w:val="0"/>
          <w:marBottom w:val="0"/>
          <w:divBdr>
            <w:top w:val="none" w:sz="0" w:space="0" w:color="auto"/>
            <w:left w:val="none" w:sz="0" w:space="0" w:color="auto"/>
            <w:bottom w:val="none" w:sz="0" w:space="0" w:color="auto"/>
            <w:right w:val="none" w:sz="0" w:space="0" w:color="auto"/>
          </w:divBdr>
        </w:div>
        <w:div w:id="901335154">
          <w:marLeft w:val="0"/>
          <w:marRight w:val="0"/>
          <w:marTop w:val="0"/>
          <w:marBottom w:val="0"/>
          <w:divBdr>
            <w:top w:val="none" w:sz="0" w:space="0" w:color="auto"/>
            <w:left w:val="none" w:sz="0" w:space="0" w:color="auto"/>
            <w:bottom w:val="none" w:sz="0" w:space="0" w:color="auto"/>
            <w:right w:val="none" w:sz="0" w:space="0" w:color="auto"/>
          </w:divBdr>
        </w:div>
        <w:div w:id="1581256290">
          <w:marLeft w:val="0"/>
          <w:marRight w:val="0"/>
          <w:marTop w:val="0"/>
          <w:marBottom w:val="0"/>
          <w:divBdr>
            <w:top w:val="none" w:sz="0" w:space="0" w:color="auto"/>
            <w:left w:val="none" w:sz="0" w:space="0" w:color="auto"/>
            <w:bottom w:val="none" w:sz="0" w:space="0" w:color="auto"/>
            <w:right w:val="none" w:sz="0" w:space="0" w:color="auto"/>
          </w:divBdr>
        </w:div>
        <w:div w:id="1689481986">
          <w:marLeft w:val="0"/>
          <w:marRight w:val="0"/>
          <w:marTop w:val="0"/>
          <w:marBottom w:val="0"/>
          <w:divBdr>
            <w:top w:val="none" w:sz="0" w:space="0" w:color="auto"/>
            <w:left w:val="none" w:sz="0" w:space="0" w:color="auto"/>
            <w:bottom w:val="none" w:sz="0" w:space="0" w:color="auto"/>
            <w:right w:val="none" w:sz="0" w:space="0" w:color="auto"/>
          </w:divBdr>
        </w:div>
        <w:div w:id="884752277">
          <w:marLeft w:val="0"/>
          <w:marRight w:val="0"/>
          <w:marTop w:val="0"/>
          <w:marBottom w:val="0"/>
          <w:divBdr>
            <w:top w:val="none" w:sz="0" w:space="0" w:color="auto"/>
            <w:left w:val="none" w:sz="0" w:space="0" w:color="auto"/>
            <w:bottom w:val="none" w:sz="0" w:space="0" w:color="auto"/>
            <w:right w:val="none" w:sz="0" w:space="0" w:color="auto"/>
          </w:divBdr>
        </w:div>
        <w:div w:id="1497916888">
          <w:marLeft w:val="0"/>
          <w:marRight w:val="0"/>
          <w:marTop w:val="0"/>
          <w:marBottom w:val="0"/>
          <w:divBdr>
            <w:top w:val="none" w:sz="0" w:space="0" w:color="auto"/>
            <w:left w:val="none" w:sz="0" w:space="0" w:color="auto"/>
            <w:bottom w:val="none" w:sz="0" w:space="0" w:color="auto"/>
            <w:right w:val="none" w:sz="0" w:space="0" w:color="auto"/>
          </w:divBdr>
        </w:div>
        <w:div w:id="658731908">
          <w:marLeft w:val="0"/>
          <w:marRight w:val="0"/>
          <w:marTop w:val="0"/>
          <w:marBottom w:val="0"/>
          <w:divBdr>
            <w:top w:val="none" w:sz="0" w:space="0" w:color="auto"/>
            <w:left w:val="none" w:sz="0" w:space="0" w:color="auto"/>
            <w:bottom w:val="none" w:sz="0" w:space="0" w:color="auto"/>
            <w:right w:val="none" w:sz="0" w:space="0" w:color="auto"/>
          </w:divBdr>
        </w:div>
        <w:div w:id="954170501">
          <w:marLeft w:val="0"/>
          <w:marRight w:val="0"/>
          <w:marTop w:val="0"/>
          <w:marBottom w:val="0"/>
          <w:divBdr>
            <w:top w:val="none" w:sz="0" w:space="0" w:color="auto"/>
            <w:left w:val="none" w:sz="0" w:space="0" w:color="auto"/>
            <w:bottom w:val="none" w:sz="0" w:space="0" w:color="auto"/>
            <w:right w:val="none" w:sz="0" w:space="0" w:color="auto"/>
          </w:divBdr>
        </w:div>
        <w:div w:id="828180600">
          <w:marLeft w:val="0"/>
          <w:marRight w:val="0"/>
          <w:marTop w:val="0"/>
          <w:marBottom w:val="0"/>
          <w:divBdr>
            <w:top w:val="none" w:sz="0" w:space="0" w:color="auto"/>
            <w:left w:val="none" w:sz="0" w:space="0" w:color="auto"/>
            <w:bottom w:val="none" w:sz="0" w:space="0" w:color="auto"/>
            <w:right w:val="none" w:sz="0" w:space="0" w:color="auto"/>
          </w:divBdr>
        </w:div>
        <w:div w:id="1701275116">
          <w:marLeft w:val="0"/>
          <w:marRight w:val="0"/>
          <w:marTop w:val="0"/>
          <w:marBottom w:val="0"/>
          <w:divBdr>
            <w:top w:val="none" w:sz="0" w:space="0" w:color="auto"/>
            <w:left w:val="none" w:sz="0" w:space="0" w:color="auto"/>
            <w:bottom w:val="none" w:sz="0" w:space="0" w:color="auto"/>
            <w:right w:val="none" w:sz="0" w:space="0" w:color="auto"/>
          </w:divBdr>
        </w:div>
        <w:div w:id="1157649210">
          <w:marLeft w:val="0"/>
          <w:marRight w:val="0"/>
          <w:marTop w:val="0"/>
          <w:marBottom w:val="0"/>
          <w:divBdr>
            <w:top w:val="none" w:sz="0" w:space="0" w:color="auto"/>
            <w:left w:val="none" w:sz="0" w:space="0" w:color="auto"/>
            <w:bottom w:val="none" w:sz="0" w:space="0" w:color="auto"/>
            <w:right w:val="none" w:sz="0" w:space="0" w:color="auto"/>
          </w:divBdr>
        </w:div>
        <w:div w:id="2070304152">
          <w:marLeft w:val="0"/>
          <w:marRight w:val="0"/>
          <w:marTop w:val="0"/>
          <w:marBottom w:val="0"/>
          <w:divBdr>
            <w:top w:val="none" w:sz="0" w:space="0" w:color="auto"/>
            <w:left w:val="none" w:sz="0" w:space="0" w:color="auto"/>
            <w:bottom w:val="none" w:sz="0" w:space="0" w:color="auto"/>
            <w:right w:val="none" w:sz="0" w:space="0" w:color="auto"/>
          </w:divBdr>
        </w:div>
        <w:div w:id="1361781447">
          <w:marLeft w:val="0"/>
          <w:marRight w:val="0"/>
          <w:marTop w:val="0"/>
          <w:marBottom w:val="0"/>
          <w:divBdr>
            <w:top w:val="none" w:sz="0" w:space="0" w:color="auto"/>
            <w:left w:val="none" w:sz="0" w:space="0" w:color="auto"/>
            <w:bottom w:val="none" w:sz="0" w:space="0" w:color="auto"/>
            <w:right w:val="none" w:sz="0" w:space="0" w:color="auto"/>
          </w:divBdr>
        </w:div>
        <w:div w:id="825055658">
          <w:marLeft w:val="0"/>
          <w:marRight w:val="0"/>
          <w:marTop w:val="0"/>
          <w:marBottom w:val="0"/>
          <w:divBdr>
            <w:top w:val="none" w:sz="0" w:space="0" w:color="auto"/>
            <w:left w:val="none" w:sz="0" w:space="0" w:color="auto"/>
            <w:bottom w:val="none" w:sz="0" w:space="0" w:color="auto"/>
            <w:right w:val="none" w:sz="0" w:space="0" w:color="auto"/>
          </w:divBdr>
        </w:div>
        <w:div w:id="1665621723">
          <w:marLeft w:val="0"/>
          <w:marRight w:val="0"/>
          <w:marTop w:val="0"/>
          <w:marBottom w:val="0"/>
          <w:divBdr>
            <w:top w:val="none" w:sz="0" w:space="0" w:color="auto"/>
            <w:left w:val="none" w:sz="0" w:space="0" w:color="auto"/>
            <w:bottom w:val="none" w:sz="0" w:space="0" w:color="auto"/>
            <w:right w:val="none" w:sz="0" w:space="0" w:color="auto"/>
          </w:divBdr>
        </w:div>
        <w:div w:id="236208698">
          <w:marLeft w:val="0"/>
          <w:marRight w:val="0"/>
          <w:marTop w:val="0"/>
          <w:marBottom w:val="0"/>
          <w:divBdr>
            <w:top w:val="none" w:sz="0" w:space="0" w:color="auto"/>
            <w:left w:val="none" w:sz="0" w:space="0" w:color="auto"/>
            <w:bottom w:val="none" w:sz="0" w:space="0" w:color="auto"/>
            <w:right w:val="none" w:sz="0" w:space="0" w:color="auto"/>
          </w:divBdr>
        </w:div>
        <w:div w:id="1151747832">
          <w:marLeft w:val="0"/>
          <w:marRight w:val="0"/>
          <w:marTop w:val="0"/>
          <w:marBottom w:val="0"/>
          <w:divBdr>
            <w:top w:val="none" w:sz="0" w:space="0" w:color="auto"/>
            <w:left w:val="none" w:sz="0" w:space="0" w:color="auto"/>
            <w:bottom w:val="none" w:sz="0" w:space="0" w:color="auto"/>
            <w:right w:val="none" w:sz="0" w:space="0" w:color="auto"/>
          </w:divBdr>
        </w:div>
        <w:div w:id="858474308">
          <w:marLeft w:val="0"/>
          <w:marRight w:val="0"/>
          <w:marTop w:val="0"/>
          <w:marBottom w:val="0"/>
          <w:divBdr>
            <w:top w:val="none" w:sz="0" w:space="0" w:color="auto"/>
            <w:left w:val="none" w:sz="0" w:space="0" w:color="auto"/>
            <w:bottom w:val="none" w:sz="0" w:space="0" w:color="auto"/>
            <w:right w:val="none" w:sz="0" w:space="0" w:color="auto"/>
          </w:divBdr>
        </w:div>
        <w:div w:id="662052048">
          <w:marLeft w:val="0"/>
          <w:marRight w:val="0"/>
          <w:marTop w:val="0"/>
          <w:marBottom w:val="0"/>
          <w:divBdr>
            <w:top w:val="none" w:sz="0" w:space="0" w:color="auto"/>
            <w:left w:val="none" w:sz="0" w:space="0" w:color="auto"/>
            <w:bottom w:val="none" w:sz="0" w:space="0" w:color="auto"/>
            <w:right w:val="none" w:sz="0" w:space="0" w:color="auto"/>
          </w:divBdr>
        </w:div>
        <w:div w:id="1913848146">
          <w:marLeft w:val="0"/>
          <w:marRight w:val="0"/>
          <w:marTop w:val="0"/>
          <w:marBottom w:val="0"/>
          <w:divBdr>
            <w:top w:val="none" w:sz="0" w:space="0" w:color="auto"/>
            <w:left w:val="none" w:sz="0" w:space="0" w:color="auto"/>
            <w:bottom w:val="none" w:sz="0" w:space="0" w:color="auto"/>
            <w:right w:val="none" w:sz="0" w:space="0" w:color="auto"/>
          </w:divBdr>
        </w:div>
        <w:div w:id="595595649">
          <w:marLeft w:val="0"/>
          <w:marRight w:val="0"/>
          <w:marTop w:val="0"/>
          <w:marBottom w:val="0"/>
          <w:divBdr>
            <w:top w:val="none" w:sz="0" w:space="0" w:color="auto"/>
            <w:left w:val="none" w:sz="0" w:space="0" w:color="auto"/>
            <w:bottom w:val="none" w:sz="0" w:space="0" w:color="auto"/>
            <w:right w:val="none" w:sz="0" w:space="0" w:color="auto"/>
          </w:divBdr>
        </w:div>
        <w:div w:id="2089228434">
          <w:marLeft w:val="0"/>
          <w:marRight w:val="0"/>
          <w:marTop w:val="0"/>
          <w:marBottom w:val="0"/>
          <w:divBdr>
            <w:top w:val="none" w:sz="0" w:space="0" w:color="auto"/>
            <w:left w:val="none" w:sz="0" w:space="0" w:color="auto"/>
            <w:bottom w:val="none" w:sz="0" w:space="0" w:color="auto"/>
            <w:right w:val="none" w:sz="0" w:space="0" w:color="auto"/>
          </w:divBdr>
        </w:div>
        <w:div w:id="842743588">
          <w:marLeft w:val="0"/>
          <w:marRight w:val="0"/>
          <w:marTop w:val="0"/>
          <w:marBottom w:val="0"/>
          <w:divBdr>
            <w:top w:val="none" w:sz="0" w:space="0" w:color="auto"/>
            <w:left w:val="none" w:sz="0" w:space="0" w:color="auto"/>
            <w:bottom w:val="none" w:sz="0" w:space="0" w:color="auto"/>
            <w:right w:val="none" w:sz="0" w:space="0" w:color="auto"/>
          </w:divBdr>
        </w:div>
        <w:div w:id="1584148560">
          <w:marLeft w:val="0"/>
          <w:marRight w:val="0"/>
          <w:marTop w:val="0"/>
          <w:marBottom w:val="0"/>
          <w:divBdr>
            <w:top w:val="none" w:sz="0" w:space="0" w:color="auto"/>
            <w:left w:val="none" w:sz="0" w:space="0" w:color="auto"/>
            <w:bottom w:val="none" w:sz="0" w:space="0" w:color="auto"/>
            <w:right w:val="none" w:sz="0" w:space="0" w:color="auto"/>
          </w:divBdr>
        </w:div>
        <w:div w:id="1998219792">
          <w:marLeft w:val="0"/>
          <w:marRight w:val="0"/>
          <w:marTop w:val="0"/>
          <w:marBottom w:val="0"/>
          <w:divBdr>
            <w:top w:val="none" w:sz="0" w:space="0" w:color="auto"/>
            <w:left w:val="none" w:sz="0" w:space="0" w:color="auto"/>
            <w:bottom w:val="none" w:sz="0" w:space="0" w:color="auto"/>
            <w:right w:val="none" w:sz="0" w:space="0" w:color="auto"/>
          </w:divBdr>
        </w:div>
        <w:div w:id="33505137">
          <w:marLeft w:val="0"/>
          <w:marRight w:val="0"/>
          <w:marTop w:val="0"/>
          <w:marBottom w:val="0"/>
          <w:divBdr>
            <w:top w:val="none" w:sz="0" w:space="0" w:color="auto"/>
            <w:left w:val="none" w:sz="0" w:space="0" w:color="auto"/>
            <w:bottom w:val="none" w:sz="0" w:space="0" w:color="auto"/>
            <w:right w:val="none" w:sz="0" w:space="0" w:color="auto"/>
          </w:divBdr>
        </w:div>
        <w:div w:id="1527980010">
          <w:marLeft w:val="0"/>
          <w:marRight w:val="0"/>
          <w:marTop w:val="0"/>
          <w:marBottom w:val="0"/>
          <w:divBdr>
            <w:top w:val="none" w:sz="0" w:space="0" w:color="auto"/>
            <w:left w:val="none" w:sz="0" w:space="0" w:color="auto"/>
            <w:bottom w:val="none" w:sz="0" w:space="0" w:color="auto"/>
            <w:right w:val="none" w:sz="0" w:space="0" w:color="auto"/>
          </w:divBdr>
        </w:div>
        <w:div w:id="1939214713">
          <w:marLeft w:val="0"/>
          <w:marRight w:val="0"/>
          <w:marTop w:val="0"/>
          <w:marBottom w:val="0"/>
          <w:divBdr>
            <w:top w:val="none" w:sz="0" w:space="0" w:color="auto"/>
            <w:left w:val="none" w:sz="0" w:space="0" w:color="auto"/>
            <w:bottom w:val="none" w:sz="0" w:space="0" w:color="auto"/>
            <w:right w:val="none" w:sz="0" w:space="0" w:color="auto"/>
          </w:divBdr>
        </w:div>
        <w:div w:id="1732078946">
          <w:marLeft w:val="0"/>
          <w:marRight w:val="0"/>
          <w:marTop w:val="0"/>
          <w:marBottom w:val="0"/>
          <w:divBdr>
            <w:top w:val="none" w:sz="0" w:space="0" w:color="auto"/>
            <w:left w:val="none" w:sz="0" w:space="0" w:color="auto"/>
            <w:bottom w:val="none" w:sz="0" w:space="0" w:color="auto"/>
            <w:right w:val="none" w:sz="0" w:space="0" w:color="auto"/>
          </w:divBdr>
        </w:div>
        <w:div w:id="1717780040">
          <w:marLeft w:val="0"/>
          <w:marRight w:val="0"/>
          <w:marTop w:val="0"/>
          <w:marBottom w:val="0"/>
          <w:divBdr>
            <w:top w:val="none" w:sz="0" w:space="0" w:color="auto"/>
            <w:left w:val="none" w:sz="0" w:space="0" w:color="auto"/>
            <w:bottom w:val="none" w:sz="0" w:space="0" w:color="auto"/>
            <w:right w:val="none" w:sz="0" w:space="0" w:color="auto"/>
          </w:divBdr>
        </w:div>
        <w:div w:id="1843662764">
          <w:marLeft w:val="0"/>
          <w:marRight w:val="0"/>
          <w:marTop w:val="0"/>
          <w:marBottom w:val="0"/>
          <w:divBdr>
            <w:top w:val="none" w:sz="0" w:space="0" w:color="auto"/>
            <w:left w:val="none" w:sz="0" w:space="0" w:color="auto"/>
            <w:bottom w:val="none" w:sz="0" w:space="0" w:color="auto"/>
            <w:right w:val="none" w:sz="0" w:space="0" w:color="auto"/>
          </w:divBdr>
        </w:div>
        <w:div w:id="957375378">
          <w:marLeft w:val="0"/>
          <w:marRight w:val="0"/>
          <w:marTop w:val="0"/>
          <w:marBottom w:val="0"/>
          <w:divBdr>
            <w:top w:val="none" w:sz="0" w:space="0" w:color="auto"/>
            <w:left w:val="none" w:sz="0" w:space="0" w:color="auto"/>
            <w:bottom w:val="none" w:sz="0" w:space="0" w:color="auto"/>
            <w:right w:val="none" w:sz="0" w:space="0" w:color="auto"/>
          </w:divBdr>
        </w:div>
        <w:div w:id="254168434">
          <w:marLeft w:val="0"/>
          <w:marRight w:val="0"/>
          <w:marTop w:val="0"/>
          <w:marBottom w:val="0"/>
          <w:divBdr>
            <w:top w:val="none" w:sz="0" w:space="0" w:color="auto"/>
            <w:left w:val="none" w:sz="0" w:space="0" w:color="auto"/>
            <w:bottom w:val="none" w:sz="0" w:space="0" w:color="auto"/>
            <w:right w:val="none" w:sz="0" w:space="0" w:color="auto"/>
          </w:divBdr>
        </w:div>
        <w:div w:id="809596541">
          <w:marLeft w:val="0"/>
          <w:marRight w:val="0"/>
          <w:marTop w:val="0"/>
          <w:marBottom w:val="0"/>
          <w:divBdr>
            <w:top w:val="none" w:sz="0" w:space="0" w:color="auto"/>
            <w:left w:val="none" w:sz="0" w:space="0" w:color="auto"/>
            <w:bottom w:val="none" w:sz="0" w:space="0" w:color="auto"/>
            <w:right w:val="none" w:sz="0" w:space="0" w:color="auto"/>
          </w:divBdr>
        </w:div>
        <w:div w:id="1215585363">
          <w:marLeft w:val="0"/>
          <w:marRight w:val="0"/>
          <w:marTop w:val="0"/>
          <w:marBottom w:val="0"/>
          <w:divBdr>
            <w:top w:val="none" w:sz="0" w:space="0" w:color="auto"/>
            <w:left w:val="none" w:sz="0" w:space="0" w:color="auto"/>
            <w:bottom w:val="none" w:sz="0" w:space="0" w:color="auto"/>
            <w:right w:val="none" w:sz="0" w:space="0" w:color="auto"/>
          </w:divBdr>
        </w:div>
        <w:div w:id="1992588314">
          <w:marLeft w:val="0"/>
          <w:marRight w:val="0"/>
          <w:marTop w:val="0"/>
          <w:marBottom w:val="0"/>
          <w:divBdr>
            <w:top w:val="none" w:sz="0" w:space="0" w:color="auto"/>
            <w:left w:val="none" w:sz="0" w:space="0" w:color="auto"/>
            <w:bottom w:val="none" w:sz="0" w:space="0" w:color="auto"/>
            <w:right w:val="none" w:sz="0" w:space="0" w:color="auto"/>
          </w:divBdr>
        </w:div>
        <w:div w:id="812261112">
          <w:marLeft w:val="0"/>
          <w:marRight w:val="0"/>
          <w:marTop w:val="0"/>
          <w:marBottom w:val="0"/>
          <w:divBdr>
            <w:top w:val="none" w:sz="0" w:space="0" w:color="auto"/>
            <w:left w:val="none" w:sz="0" w:space="0" w:color="auto"/>
            <w:bottom w:val="none" w:sz="0" w:space="0" w:color="auto"/>
            <w:right w:val="none" w:sz="0" w:space="0" w:color="auto"/>
          </w:divBdr>
        </w:div>
        <w:div w:id="796683131">
          <w:marLeft w:val="0"/>
          <w:marRight w:val="0"/>
          <w:marTop w:val="0"/>
          <w:marBottom w:val="0"/>
          <w:divBdr>
            <w:top w:val="none" w:sz="0" w:space="0" w:color="auto"/>
            <w:left w:val="none" w:sz="0" w:space="0" w:color="auto"/>
            <w:bottom w:val="none" w:sz="0" w:space="0" w:color="auto"/>
            <w:right w:val="none" w:sz="0" w:space="0" w:color="auto"/>
          </w:divBdr>
        </w:div>
        <w:div w:id="2136872837">
          <w:marLeft w:val="0"/>
          <w:marRight w:val="0"/>
          <w:marTop w:val="0"/>
          <w:marBottom w:val="0"/>
          <w:divBdr>
            <w:top w:val="none" w:sz="0" w:space="0" w:color="auto"/>
            <w:left w:val="none" w:sz="0" w:space="0" w:color="auto"/>
            <w:bottom w:val="none" w:sz="0" w:space="0" w:color="auto"/>
            <w:right w:val="none" w:sz="0" w:space="0" w:color="auto"/>
          </w:divBdr>
        </w:div>
        <w:div w:id="1228762044">
          <w:marLeft w:val="0"/>
          <w:marRight w:val="0"/>
          <w:marTop w:val="0"/>
          <w:marBottom w:val="0"/>
          <w:divBdr>
            <w:top w:val="none" w:sz="0" w:space="0" w:color="auto"/>
            <w:left w:val="none" w:sz="0" w:space="0" w:color="auto"/>
            <w:bottom w:val="none" w:sz="0" w:space="0" w:color="auto"/>
            <w:right w:val="none" w:sz="0" w:space="0" w:color="auto"/>
          </w:divBdr>
        </w:div>
        <w:div w:id="882861321">
          <w:marLeft w:val="0"/>
          <w:marRight w:val="0"/>
          <w:marTop w:val="0"/>
          <w:marBottom w:val="0"/>
          <w:divBdr>
            <w:top w:val="none" w:sz="0" w:space="0" w:color="auto"/>
            <w:left w:val="none" w:sz="0" w:space="0" w:color="auto"/>
            <w:bottom w:val="none" w:sz="0" w:space="0" w:color="auto"/>
            <w:right w:val="none" w:sz="0" w:space="0" w:color="auto"/>
          </w:divBdr>
        </w:div>
        <w:div w:id="791097964">
          <w:marLeft w:val="0"/>
          <w:marRight w:val="0"/>
          <w:marTop w:val="0"/>
          <w:marBottom w:val="0"/>
          <w:divBdr>
            <w:top w:val="none" w:sz="0" w:space="0" w:color="auto"/>
            <w:left w:val="none" w:sz="0" w:space="0" w:color="auto"/>
            <w:bottom w:val="none" w:sz="0" w:space="0" w:color="auto"/>
            <w:right w:val="none" w:sz="0" w:space="0" w:color="auto"/>
          </w:divBdr>
        </w:div>
        <w:div w:id="1737821406">
          <w:marLeft w:val="0"/>
          <w:marRight w:val="0"/>
          <w:marTop w:val="0"/>
          <w:marBottom w:val="0"/>
          <w:divBdr>
            <w:top w:val="none" w:sz="0" w:space="0" w:color="auto"/>
            <w:left w:val="none" w:sz="0" w:space="0" w:color="auto"/>
            <w:bottom w:val="none" w:sz="0" w:space="0" w:color="auto"/>
            <w:right w:val="none" w:sz="0" w:space="0" w:color="auto"/>
          </w:divBdr>
        </w:div>
        <w:div w:id="611740927">
          <w:marLeft w:val="0"/>
          <w:marRight w:val="0"/>
          <w:marTop w:val="0"/>
          <w:marBottom w:val="0"/>
          <w:divBdr>
            <w:top w:val="none" w:sz="0" w:space="0" w:color="auto"/>
            <w:left w:val="none" w:sz="0" w:space="0" w:color="auto"/>
            <w:bottom w:val="none" w:sz="0" w:space="0" w:color="auto"/>
            <w:right w:val="none" w:sz="0" w:space="0" w:color="auto"/>
          </w:divBdr>
        </w:div>
        <w:div w:id="715858501">
          <w:marLeft w:val="0"/>
          <w:marRight w:val="0"/>
          <w:marTop w:val="0"/>
          <w:marBottom w:val="0"/>
          <w:divBdr>
            <w:top w:val="none" w:sz="0" w:space="0" w:color="auto"/>
            <w:left w:val="none" w:sz="0" w:space="0" w:color="auto"/>
            <w:bottom w:val="none" w:sz="0" w:space="0" w:color="auto"/>
            <w:right w:val="none" w:sz="0" w:space="0" w:color="auto"/>
          </w:divBdr>
        </w:div>
        <w:div w:id="897403744">
          <w:marLeft w:val="0"/>
          <w:marRight w:val="0"/>
          <w:marTop w:val="0"/>
          <w:marBottom w:val="0"/>
          <w:divBdr>
            <w:top w:val="none" w:sz="0" w:space="0" w:color="auto"/>
            <w:left w:val="none" w:sz="0" w:space="0" w:color="auto"/>
            <w:bottom w:val="none" w:sz="0" w:space="0" w:color="auto"/>
            <w:right w:val="none" w:sz="0" w:space="0" w:color="auto"/>
          </w:divBdr>
        </w:div>
        <w:div w:id="1082026956">
          <w:marLeft w:val="0"/>
          <w:marRight w:val="0"/>
          <w:marTop w:val="0"/>
          <w:marBottom w:val="0"/>
          <w:divBdr>
            <w:top w:val="none" w:sz="0" w:space="0" w:color="auto"/>
            <w:left w:val="none" w:sz="0" w:space="0" w:color="auto"/>
            <w:bottom w:val="none" w:sz="0" w:space="0" w:color="auto"/>
            <w:right w:val="none" w:sz="0" w:space="0" w:color="auto"/>
          </w:divBdr>
        </w:div>
        <w:div w:id="552038258">
          <w:marLeft w:val="0"/>
          <w:marRight w:val="0"/>
          <w:marTop w:val="0"/>
          <w:marBottom w:val="0"/>
          <w:divBdr>
            <w:top w:val="none" w:sz="0" w:space="0" w:color="auto"/>
            <w:left w:val="none" w:sz="0" w:space="0" w:color="auto"/>
            <w:bottom w:val="none" w:sz="0" w:space="0" w:color="auto"/>
            <w:right w:val="none" w:sz="0" w:space="0" w:color="auto"/>
          </w:divBdr>
        </w:div>
        <w:div w:id="181745649">
          <w:marLeft w:val="0"/>
          <w:marRight w:val="0"/>
          <w:marTop w:val="0"/>
          <w:marBottom w:val="0"/>
          <w:divBdr>
            <w:top w:val="none" w:sz="0" w:space="0" w:color="auto"/>
            <w:left w:val="none" w:sz="0" w:space="0" w:color="auto"/>
            <w:bottom w:val="none" w:sz="0" w:space="0" w:color="auto"/>
            <w:right w:val="none" w:sz="0" w:space="0" w:color="auto"/>
          </w:divBdr>
        </w:div>
        <w:div w:id="745614528">
          <w:marLeft w:val="0"/>
          <w:marRight w:val="0"/>
          <w:marTop w:val="0"/>
          <w:marBottom w:val="0"/>
          <w:divBdr>
            <w:top w:val="none" w:sz="0" w:space="0" w:color="auto"/>
            <w:left w:val="none" w:sz="0" w:space="0" w:color="auto"/>
            <w:bottom w:val="none" w:sz="0" w:space="0" w:color="auto"/>
            <w:right w:val="none" w:sz="0" w:space="0" w:color="auto"/>
          </w:divBdr>
        </w:div>
        <w:div w:id="1716806525">
          <w:marLeft w:val="0"/>
          <w:marRight w:val="0"/>
          <w:marTop w:val="0"/>
          <w:marBottom w:val="0"/>
          <w:divBdr>
            <w:top w:val="none" w:sz="0" w:space="0" w:color="auto"/>
            <w:left w:val="none" w:sz="0" w:space="0" w:color="auto"/>
            <w:bottom w:val="none" w:sz="0" w:space="0" w:color="auto"/>
            <w:right w:val="none" w:sz="0" w:space="0" w:color="auto"/>
          </w:divBdr>
        </w:div>
        <w:div w:id="1730112698">
          <w:marLeft w:val="0"/>
          <w:marRight w:val="0"/>
          <w:marTop w:val="0"/>
          <w:marBottom w:val="0"/>
          <w:divBdr>
            <w:top w:val="none" w:sz="0" w:space="0" w:color="auto"/>
            <w:left w:val="none" w:sz="0" w:space="0" w:color="auto"/>
            <w:bottom w:val="none" w:sz="0" w:space="0" w:color="auto"/>
            <w:right w:val="none" w:sz="0" w:space="0" w:color="auto"/>
          </w:divBdr>
        </w:div>
        <w:div w:id="1387143629">
          <w:marLeft w:val="0"/>
          <w:marRight w:val="0"/>
          <w:marTop w:val="0"/>
          <w:marBottom w:val="0"/>
          <w:divBdr>
            <w:top w:val="none" w:sz="0" w:space="0" w:color="auto"/>
            <w:left w:val="none" w:sz="0" w:space="0" w:color="auto"/>
            <w:bottom w:val="none" w:sz="0" w:space="0" w:color="auto"/>
            <w:right w:val="none" w:sz="0" w:space="0" w:color="auto"/>
          </w:divBdr>
        </w:div>
        <w:div w:id="1218779422">
          <w:marLeft w:val="0"/>
          <w:marRight w:val="0"/>
          <w:marTop w:val="0"/>
          <w:marBottom w:val="0"/>
          <w:divBdr>
            <w:top w:val="none" w:sz="0" w:space="0" w:color="auto"/>
            <w:left w:val="none" w:sz="0" w:space="0" w:color="auto"/>
            <w:bottom w:val="none" w:sz="0" w:space="0" w:color="auto"/>
            <w:right w:val="none" w:sz="0" w:space="0" w:color="auto"/>
          </w:divBdr>
        </w:div>
        <w:div w:id="340470652">
          <w:marLeft w:val="0"/>
          <w:marRight w:val="0"/>
          <w:marTop w:val="0"/>
          <w:marBottom w:val="0"/>
          <w:divBdr>
            <w:top w:val="none" w:sz="0" w:space="0" w:color="auto"/>
            <w:left w:val="none" w:sz="0" w:space="0" w:color="auto"/>
            <w:bottom w:val="none" w:sz="0" w:space="0" w:color="auto"/>
            <w:right w:val="none" w:sz="0" w:space="0" w:color="auto"/>
          </w:divBdr>
        </w:div>
        <w:div w:id="1003051877">
          <w:marLeft w:val="0"/>
          <w:marRight w:val="0"/>
          <w:marTop w:val="0"/>
          <w:marBottom w:val="0"/>
          <w:divBdr>
            <w:top w:val="none" w:sz="0" w:space="0" w:color="auto"/>
            <w:left w:val="none" w:sz="0" w:space="0" w:color="auto"/>
            <w:bottom w:val="none" w:sz="0" w:space="0" w:color="auto"/>
            <w:right w:val="none" w:sz="0" w:space="0" w:color="auto"/>
          </w:divBdr>
        </w:div>
        <w:div w:id="1155298755">
          <w:marLeft w:val="0"/>
          <w:marRight w:val="0"/>
          <w:marTop w:val="0"/>
          <w:marBottom w:val="0"/>
          <w:divBdr>
            <w:top w:val="none" w:sz="0" w:space="0" w:color="auto"/>
            <w:left w:val="none" w:sz="0" w:space="0" w:color="auto"/>
            <w:bottom w:val="none" w:sz="0" w:space="0" w:color="auto"/>
            <w:right w:val="none" w:sz="0" w:space="0" w:color="auto"/>
          </w:divBdr>
        </w:div>
        <w:div w:id="1708212150">
          <w:marLeft w:val="0"/>
          <w:marRight w:val="0"/>
          <w:marTop w:val="0"/>
          <w:marBottom w:val="0"/>
          <w:divBdr>
            <w:top w:val="none" w:sz="0" w:space="0" w:color="auto"/>
            <w:left w:val="none" w:sz="0" w:space="0" w:color="auto"/>
            <w:bottom w:val="none" w:sz="0" w:space="0" w:color="auto"/>
            <w:right w:val="none" w:sz="0" w:space="0" w:color="auto"/>
          </w:divBdr>
        </w:div>
        <w:div w:id="1132677923">
          <w:marLeft w:val="0"/>
          <w:marRight w:val="0"/>
          <w:marTop w:val="0"/>
          <w:marBottom w:val="0"/>
          <w:divBdr>
            <w:top w:val="none" w:sz="0" w:space="0" w:color="auto"/>
            <w:left w:val="none" w:sz="0" w:space="0" w:color="auto"/>
            <w:bottom w:val="none" w:sz="0" w:space="0" w:color="auto"/>
            <w:right w:val="none" w:sz="0" w:space="0" w:color="auto"/>
          </w:divBdr>
        </w:div>
        <w:div w:id="549532214">
          <w:marLeft w:val="0"/>
          <w:marRight w:val="0"/>
          <w:marTop w:val="0"/>
          <w:marBottom w:val="0"/>
          <w:divBdr>
            <w:top w:val="none" w:sz="0" w:space="0" w:color="auto"/>
            <w:left w:val="none" w:sz="0" w:space="0" w:color="auto"/>
            <w:bottom w:val="none" w:sz="0" w:space="0" w:color="auto"/>
            <w:right w:val="none" w:sz="0" w:space="0" w:color="auto"/>
          </w:divBdr>
        </w:div>
        <w:div w:id="1767337280">
          <w:marLeft w:val="0"/>
          <w:marRight w:val="0"/>
          <w:marTop w:val="0"/>
          <w:marBottom w:val="0"/>
          <w:divBdr>
            <w:top w:val="none" w:sz="0" w:space="0" w:color="auto"/>
            <w:left w:val="none" w:sz="0" w:space="0" w:color="auto"/>
            <w:bottom w:val="none" w:sz="0" w:space="0" w:color="auto"/>
            <w:right w:val="none" w:sz="0" w:space="0" w:color="auto"/>
          </w:divBdr>
        </w:div>
        <w:div w:id="1589998930">
          <w:marLeft w:val="0"/>
          <w:marRight w:val="0"/>
          <w:marTop w:val="0"/>
          <w:marBottom w:val="0"/>
          <w:divBdr>
            <w:top w:val="none" w:sz="0" w:space="0" w:color="auto"/>
            <w:left w:val="none" w:sz="0" w:space="0" w:color="auto"/>
            <w:bottom w:val="none" w:sz="0" w:space="0" w:color="auto"/>
            <w:right w:val="none" w:sz="0" w:space="0" w:color="auto"/>
          </w:divBdr>
        </w:div>
        <w:div w:id="2047020640">
          <w:marLeft w:val="0"/>
          <w:marRight w:val="0"/>
          <w:marTop w:val="0"/>
          <w:marBottom w:val="0"/>
          <w:divBdr>
            <w:top w:val="none" w:sz="0" w:space="0" w:color="auto"/>
            <w:left w:val="none" w:sz="0" w:space="0" w:color="auto"/>
            <w:bottom w:val="none" w:sz="0" w:space="0" w:color="auto"/>
            <w:right w:val="none" w:sz="0" w:space="0" w:color="auto"/>
          </w:divBdr>
        </w:div>
        <w:div w:id="88815691">
          <w:marLeft w:val="0"/>
          <w:marRight w:val="0"/>
          <w:marTop w:val="0"/>
          <w:marBottom w:val="0"/>
          <w:divBdr>
            <w:top w:val="none" w:sz="0" w:space="0" w:color="auto"/>
            <w:left w:val="none" w:sz="0" w:space="0" w:color="auto"/>
            <w:bottom w:val="none" w:sz="0" w:space="0" w:color="auto"/>
            <w:right w:val="none" w:sz="0" w:space="0" w:color="auto"/>
          </w:divBdr>
        </w:div>
        <w:div w:id="820999013">
          <w:marLeft w:val="0"/>
          <w:marRight w:val="0"/>
          <w:marTop w:val="0"/>
          <w:marBottom w:val="0"/>
          <w:divBdr>
            <w:top w:val="none" w:sz="0" w:space="0" w:color="auto"/>
            <w:left w:val="none" w:sz="0" w:space="0" w:color="auto"/>
            <w:bottom w:val="none" w:sz="0" w:space="0" w:color="auto"/>
            <w:right w:val="none" w:sz="0" w:space="0" w:color="auto"/>
          </w:divBdr>
        </w:div>
        <w:div w:id="380399951">
          <w:marLeft w:val="0"/>
          <w:marRight w:val="0"/>
          <w:marTop w:val="0"/>
          <w:marBottom w:val="0"/>
          <w:divBdr>
            <w:top w:val="none" w:sz="0" w:space="0" w:color="auto"/>
            <w:left w:val="none" w:sz="0" w:space="0" w:color="auto"/>
            <w:bottom w:val="none" w:sz="0" w:space="0" w:color="auto"/>
            <w:right w:val="none" w:sz="0" w:space="0" w:color="auto"/>
          </w:divBdr>
        </w:div>
        <w:div w:id="297540081">
          <w:marLeft w:val="0"/>
          <w:marRight w:val="0"/>
          <w:marTop w:val="0"/>
          <w:marBottom w:val="0"/>
          <w:divBdr>
            <w:top w:val="none" w:sz="0" w:space="0" w:color="auto"/>
            <w:left w:val="none" w:sz="0" w:space="0" w:color="auto"/>
            <w:bottom w:val="none" w:sz="0" w:space="0" w:color="auto"/>
            <w:right w:val="none" w:sz="0" w:space="0" w:color="auto"/>
          </w:divBdr>
        </w:div>
        <w:div w:id="1115175980">
          <w:marLeft w:val="0"/>
          <w:marRight w:val="0"/>
          <w:marTop w:val="0"/>
          <w:marBottom w:val="0"/>
          <w:divBdr>
            <w:top w:val="none" w:sz="0" w:space="0" w:color="auto"/>
            <w:left w:val="none" w:sz="0" w:space="0" w:color="auto"/>
            <w:bottom w:val="none" w:sz="0" w:space="0" w:color="auto"/>
            <w:right w:val="none" w:sz="0" w:space="0" w:color="auto"/>
          </w:divBdr>
        </w:div>
        <w:div w:id="219445335">
          <w:marLeft w:val="0"/>
          <w:marRight w:val="0"/>
          <w:marTop w:val="0"/>
          <w:marBottom w:val="0"/>
          <w:divBdr>
            <w:top w:val="none" w:sz="0" w:space="0" w:color="auto"/>
            <w:left w:val="none" w:sz="0" w:space="0" w:color="auto"/>
            <w:bottom w:val="none" w:sz="0" w:space="0" w:color="auto"/>
            <w:right w:val="none" w:sz="0" w:space="0" w:color="auto"/>
          </w:divBdr>
        </w:div>
        <w:div w:id="1255019813">
          <w:marLeft w:val="0"/>
          <w:marRight w:val="0"/>
          <w:marTop w:val="0"/>
          <w:marBottom w:val="0"/>
          <w:divBdr>
            <w:top w:val="none" w:sz="0" w:space="0" w:color="auto"/>
            <w:left w:val="none" w:sz="0" w:space="0" w:color="auto"/>
            <w:bottom w:val="none" w:sz="0" w:space="0" w:color="auto"/>
            <w:right w:val="none" w:sz="0" w:space="0" w:color="auto"/>
          </w:divBdr>
        </w:div>
        <w:div w:id="946735102">
          <w:marLeft w:val="0"/>
          <w:marRight w:val="0"/>
          <w:marTop w:val="0"/>
          <w:marBottom w:val="0"/>
          <w:divBdr>
            <w:top w:val="none" w:sz="0" w:space="0" w:color="auto"/>
            <w:left w:val="none" w:sz="0" w:space="0" w:color="auto"/>
            <w:bottom w:val="none" w:sz="0" w:space="0" w:color="auto"/>
            <w:right w:val="none" w:sz="0" w:space="0" w:color="auto"/>
          </w:divBdr>
        </w:div>
        <w:div w:id="623073781">
          <w:marLeft w:val="0"/>
          <w:marRight w:val="0"/>
          <w:marTop w:val="0"/>
          <w:marBottom w:val="0"/>
          <w:divBdr>
            <w:top w:val="none" w:sz="0" w:space="0" w:color="auto"/>
            <w:left w:val="none" w:sz="0" w:space="0" w:color="auto"/>
            <w:bottom w:val="none" w:sz="0" w:space="0" w:color="auto"/>
            <w:right w:val="none" w:sz="0" w:space="0" w:color="auto"/>
          </w:divBdr>
        </w:div>
        <w:div w:id="1095243472">
          <w:marLeft w:val="0"/>
          <w:marRight w:val="0"/>
          <w:marTop w:val="0"/>
          <w:marBottom w:val="0"/>
          <w:divBdr>
            <w:top w:val="none" w:sz="0" w:space="0" w:color="auto"/>
            <w:left w:val="none" w:sz="0" w:space="0" w:color="auto"/>
            <w:bottom w:val="none" w:sz="0" w:space="0" w:color="auto"/>
            <w:right w:val="none" w:sz="0" w:space="0" w:color="auto"/>
          </w:divBdr>
        </w:div>
        <w:div w:id="815342666">
          <w:marLeft w:val="0"/>
          <w:marRight w:val="0"/>
          <w:marTop w:val="0"/>
          <w:marBottom w:val="0"/>
          <w:divBdr>
            <w:top w:val="none" w:sz="0" w:space="0" w:color="auto"/>
            <w:left w:val="none" w:sz="0" w:space="0" w:color="auto"/>
            <w:bottom w:val="none" w:sz="0" w:space="0" w:color="auto"/>
            <w:right w:val="none" w:sz="0" w:space="0" w:color="auto"/>
          </w:divBdr>
        </w:div>
        <w:div w:id="866793239">
          <w:marLeft w:val="0"/>
          <w:marRight w:val="0"/>
          <w:marTop w:val="0"/>
          <w:marBottom w:val="0"/>
          <w:divBdr>
            <w:top w:val="none" w:sz="0" w:space="0" w:color="auto"/>
            <w:left w:val="none" w:sz="0" w:space="0" w:color="auto"/>
            <w:bottom w:val="none" w:sz="0" w:space="0" w:color="auto"/>
            <w:right w:val="none" w:sz="0" w:space="0" w:color="auto"/>
          </w:divBdr>
        </w:div>
        <w:div w:id="1960607617">
          <w:marLeft w:val="0"/>
          <w:marRight w:val="0"/>
          <w:marTop w:val="0"/>
          <w:marBottom w:val="0"/>
          <w:divBdr>
            <w:top w:val="none" w:sz="0" w:space="0" w:color="auto"/>
            <w:left w:val="none" w:sz="0" w:space="0" w:color="auto"/>
            <w:bottom w:val="none" w:sz="0" w:space="0" w:color="auto"/>
            <w:right w:val="none" w:sz="0" w:space="0" w:color="auto"/>
          </w:divBdr>
        </w:div>
        <w:div w:id="706758373">
          <w:marLeft w:val="0"/>
          <w:marRight w:val="0"/>
          <w:marTop w:val="0"/>
          <w:marBottom w:val="0"/>
          <w:divBdr>
            <w:top w:val="none" w:sz="0" w:space="0" w:color="auto"/>
            <w:left w:val="none" w:sz="0" w:space="0" w:color="auto"/>
            <w:bottom w:val="none" w:sz="0" w:space="0" w:color="auto"/>
            <w:right w:val="none" w:sz="0" w:space="0" w:color="auto"/>
          </w:divBdr>
        </w:div>
        <w:div w:id="1764567596">
          <w:marLeft w:val="0"/>
          <w:marRight w:val="0"/>
          <w:marTop w:val="0"/>
          <w:marBottom w:val="0"/>
          <w:divBdr>
            <w:top w:val="none" w:sz="0" w:space="0" w:color="auto"/>
            <w:left w:val="none" w:sz="0" w:space="0" w:color="auto"/>
            <w:bottom w:val="none" w:sz="0" w:space="0" w:color="auto"/>
            <w:right w:val="none" w:sz="0" w:space="0" w:color="auto"/>
          </w:divBdr>
        </w:div>
        <w:div w:id="1594580">
          <w:marLeft w:val="0"/>
          <w:marRight w:val="0"/>
          <w:marTop w:val="0"/>
          <w:marBottom w:val="0"/>
          <w:divBdr>
            <w:top w:val="none" w:sz="0" w:space="0" w:color="auto"/>
            <w:left w:val="none" w:sz="0" w:space="0" w:color="auto"/>
            <w:bottom w:val="none" w:sz="0" w:space="0" w:color="auto"/>
            <w:right w:val="none" w:sz="0" w:space="0" w:color="auto"/>
          </w:divBdr>
        </w:div>
        <w:div w:id="1490750386">
          <w:marLeft w:val="0"/>
          <w:marRight w:val="0"/>
          <w:marTop w:val="0"/>
          <w:marBottom w:val="0"/>
          <w:divBdr>
            <w:top w:val="none" w:sz="0" w:space="0" w:color="auto"/>
            <w:left w:val="none" w:sz="0" w:space="0" w:color="auto"/>
            <w:bottom w:val="none" w:sz="0" w:space="0" w:color="auto"/>
            <w:right w:val="none" w:sz="0" w:space="0" w:color="auto"/>
          </w:divBdr>
        </w:div>
        <w:div w:id="632444670">
          <w:marLeft w:val="0"/>
          <w:marRight w:val="0"/>
          <w:marTop w:val="0"/>
          <w:marBottom w:val="0"/>
          <w:divBdr>
            <w:top w:val="none" w:sz="0" w:space="0" w:color="auto"/>
            <w:left w:val="none" w:sz="0" w:space="0" w:color="auto"/>
            <w:bottom w:val="none" w:sz="0" w:space="0" w:color="auto"/>
            <w:right w:val="none" w:sz="0" w:space="0" w:color="auto"/>
          </w:divBdr>
        </w:div>
        <w:div w:id="1582988718">
          <w:marLeft w:val="0"/>
          <w:marRight w:val="0"/>
          <w:marTop w:val="0"/>
          <w:marBottom w:val="0"/>
          <w:divBdr>
            <w:top w:val="none" w:sz="0" w:space="0" w:color="auto"/>
            <w:left w:val="none" w:sz="0" w:space="0" w:color="auto"/>
            <w:bottom w:val="none" w:sz="0" w:space="0" w:color="auto"/>
            <w:right w:val="none" w:sz="0" w:space="0" w:color="auto"/>
          </w:divBdr>
        </w:div>
        <w:div w:id="668411028">
          <w:marLeft w:val="0"/>
          <w:marRight w:val="0"/>
          <w:marTop w:val="0"/>
          <w:marBottom w:val="0"/>
          <w:divBdr>
            <w:top w:val="none" w:sz="0" w:space="0" w:color="auto"/>
            <w:left w:val="none" w:sz="0" w:space="0" w:color="auto"/>
            <w:bottom w:val="none" w:sz="0" w:space="0" w:color="auto"/>
            <w:right w:val="none" w:sz="0" w:space="0" w:color="auto"/>
          </w:divBdr>
        </w:div>
        <w:div w:id="1483616848">
          <w:marLeft w:val="0"/>
          <w:marRight w:val="0"/>
          <w:marTop w:val="0"/>
          <w:marBottom w:val="0"/>
          <w:divBdr>
            <w:top w:val="none" w:sz="0" w:space="0" w:color="auto"/>
            <w:left w:val="none" w:sz="0" w:space="0" w:color="auto"/>
            <w:bottom w:val="none" w:sz="0" w:space="0" w:color="auto"/>
            <w:right w:val="none" w:sz="0" w:space="0" w:color="auto"/>
          </w:divBdr>
        </w:div>
        <w:div w:id="1072116895">
          <w:marLeft w:val="0"/>
          <w:marRight w:val="0"/>
          <w:marTop w:val="0"/>
          <w:marBottom w:val="0"/>
          <w:divBdr>
            <w:top w:val="none" w:sz="0" w:space="0" w:color="auto"/>
            <w:left w:val="none" w:sz="0" w:space="0" w:color="auto"/>
            <w:bottom w:val="none" w:sz="0" w:space="0" w:color="auto"/>
            <w:right w:val="none" w:sz="0" w:space="0" w:color="auto"/>
          </w:divBdr>
        </w:div>
        <w:div w:id="1255549499">
          <w:marLeft w:val="0"/>
          <w:marRight w:val="0"/>
          <w:marTop w:val="0"/>
          <w:marBottom w:val="0"/>
          <w:divBdr>
            <w:top w:val="none" w:sz="0" w:space="0" w:color="auto"/>
            <w:left w:val="none" w:sz="0" w:space="0" w:color="auto"/>
            <w:bottom w:val="none" w:sz="0" w:space="0" w:color="auto"/>
            <w:right w:val="none" w:sz="0" w:space="0" w:color="auto"/>
          </w:divBdr>
        </w:div>
        <w:div w:id="871453346">
          <w:marLeft w:val="0"/>
          <w:marRight w:val="0"/>
          <w:marTop w:val="0"/>
          <w:marBottom w:val="0"/>
          <w:divBdr>
            <w:top w:val="none" w:sz="0" w:space="0" w:color="auto"/>
            <w:left w:val="none" w:sz="0" w:space="0" w:color="auto"/>
            <w:bottom w:val="none" w:sz="0" w:space="0" w:color="auto"/>
            <w:right w:val="none" w:sz="0" w:space="0" w:color="auto"/>
          </w:divBdr>
        </w:div>
        <w:div w:id="1087263179">
          <w:marLeft w:val="0"/>
          <w:marRight w:val="0"/>
          <w:marTop w:val="0"/>
          <w:marBottom w:val="0"/>
          <w:divBdr>
            <w:top w:val="none" w:sz="0" w:space="0" w:color="auto"/>
            <w:left w:val="none" w:sz="0" w:space="0" w:color="auto"/>
            <w:bottom w:val="none" w:sz="0" w:space="0" w:color="auto"/>
            <w:right w:val="none" w:sz="0" w:space="0" w:color="auto"/>
          </w:divBdr>
        </w:div>
        <w:div w:id="27803120">
          <w:marLeft w:val="0"/>
          <w:marRight w:val="0"/>
          <w:marTop w:val="0"/>
          <w:marBottom w:val="0"/>
          <w:divBdr>
            <w:top w:val="none" w:sz="0" w:space="0" w:color="auto"/>
            <w:left w:val="none" w:sz="0" w:space="0" w:color="auto"/>
            <w:bottom w:val="none" w:sz="0" w:space="0" w:color="auto"/>
            <w:right w:val="none" w:sz="0" w:space="0" w:color="auto"/>
          </w:divBdr>
        </w:div>
        <w:div w:id="1018459419">
          <w:marLeft w:val="0"/>
          <w:marRight w:val="0"/>
          <w:marTop w:val="0"/>
          <w:marBottom w:val="0"/>
          <w:divBdr>
            <w:top w:val="none" w:sz="0" w:space="0" w:color="auto"/>
            <w:left w:val="none" w:sz="0" w:space="0" w:color="auto"/>
            <w:bottom w:val="none" w:sz="0" w:space="0" w:color="auto"/>
            <w:right w:val="none" w:sz="0" w:space="0" w:color="auto"/>
          </w:divBdr>
        </w:div>
        <w:div w:id="1057824258">
          <w:marLeft w:val="0"/>
          <w:marRight w:val="0"/>
          <w:marTop w:val="0"/>
          <w:marBottom w:val="0"/>
          <w:divBdr>
            <w:top w:val="none" w:sz="0" w:space="0" w:color="auto"/>
            <w:left w:val="none" w:sz="0" w:space="0" w:color="auto"/>
            <w:bottom w:val="none" w:sz="0" w:space="0" w:color="auto"/>
            <w:right w:val="none" w:sz="0" w:space="0" w:color="auto"/>
          </w:divBdr>
        </w:div>
        <w:div w:id="1043482377">
          <w:marLeft w:val="0"/>
          <w:marRight w:val="0"/>
          <w:marTop w:val="0"/>
          <w:marBottom w:val="0"/>
          <w:divBdr>
            <w:top w:val="none" w:sz="0" w:space="0" w:color="auto"/>
            <w:left w:val="none" w:sz="0" w:space="0" w:color="auto"/>
            <w:bottom w:val="none" w:sz="0" w:space="0" w:color="auto"/>
            <w:right w:val="none" w:sz="0" w:space="0" w:color="auto"/>
          </w:divBdr>
        </w:div>
        <w:div w:id="1185631998">
          <w:marLeft w:val="0"/>
          <w:marRight w:val="0"/>
          <w:marTop w:val="0"/>
          <w:marBottom w:val="0"/>
          <w:divBdr>
            <w:top w:val="none" w:sz="0" w:space="0" w:color="auto"/>
            <w:left w:val="none" w:sz="0" w:space="0" w:color="auto"/>
            <w:bottom w:val="none" w:sz="0" w:space="0" w:color="auto"/>
            <w:right w:val="none" w:sz="0" w:space="0" w:color="auto"/>
          </w:divBdr>
        </w:div>
        <w:div w:id="304748385">
          <w:marLeft w:val="0"/>
          <w:marRight w:val="0"/>
          <w:marTop w:val="0"/>
          <w:marBottom w:val="0"/>
          <w:divBdr>
            <w:top w:val="none" w:sz="0" w:space="0" w:color="auto"/>
            <w:left w:val="none" w:sz="0" w:space="0" w:color="auto"/>
            <w:bottom w:val="none" w:sz="0" w:space="0" w:color="auto"/>
            <w:right w:val="none" w:sz="0" w:space="0" w:color="auto"/>
          </w:divBdr>
        </w:div>
        <w:div w:id="2112505282">
          <w:marLeft w:val="0"/>
          <w:marRight w:val="0"/>
          <w:marTop w:val="0"/>
          <w:marBottom w:val="0"/>
          <w:divBdr>
            <w:top w:val="none" w:sz="0" w:space="0" w:color="auto"/>
            <w:left w:val="none" w:sz="0" w:space="0" w:color="auto"/>
            <w:bottom w:val="none" w:sz="0" w:space="0" w:color="auto"/>
            <w:right w:val="none" w:sz="0" w:space="0" w:color="auto"/>
          </w:divBdr>
        </w:div>
        <w:div w:id="789786670">
          <w:marLeft w:val="0"/>
          <w:marRight w:val="0"/>
          <w:marTop w:val="0"/>
          <w:marBottom w:val="0"/>
          <w:divBdr>
            <w:top w:val="none" w:sz="0" w:space="0" w:color="auto"/>
            <w:left w:val="none" w:sz="0" w:space="0" w:color="auto"/>
            <w:bottom w:val="none" w:sz="0" w:space="0" w:color="auto"/>
            <w:right w:val="none" w:sz="0" w:space="0" w:color="auto"/>
          </w:divBdr>
        </w:div>
        <w:div w:id="1904291085">
          <w:marLeft w:val="0"/>
          <w:marRight w:val="0"/>
          <w:marTop w:val="0"/>
          <w:marBottom w:val="0"/>
          <w:divBdr>
            <w:top w:val="none" w:sz="0" w:space="0" w:color="auto"/>
            <w:left w:val="none" w:sz="0" w:space="0" w:color="auto"/>
            <w:bottom w:val="none" w:sz="0" w:space="0" w:color="auto"/>
            <w:right w:val="none" w:sz="0" w:space="0" w:color="auto"/>
          </w:divBdr>
        </w:div>
        <w:div w:id="1501045049">
          <w:marLeft w:val="0"/>
          <w:marRight w:val="0"/>
          <w:marTop w:val="0"/>
          <w:marBottom w:val="0"/>
          <w:divBdr>
            <w:top w:val="none" w:sz="0" w:space="0" w:color="auto"/>
            <w:left w:val="none" w:sz="0" w:space="0" w:color="auto"/>
            <w:bottom w:val="none" w:sz="0" w:space="0" w:color="auto"/>
            <w:right w:val="none" w:sz="0" w:space="0" w:color="auto"/>
          </w:divBdr>
        </w:div>
        <w:div w:id="224267925">
          <w:marLeft w:val="0"/>
          <w:marRight w:val="0"/>
          <w:marTop w:val="0"/>
          <w:marBottom w:val="0"/>
          <w:divBdr>
            <w:top w:val="none" w:sz="0" w:space="0" w:color="auto"/>
            <w:left w:val="none" w:sz="0" w:space="0" w:color="auto"/>
            <w:bottom w:val="none" w:sz="0" w:space="0" w:color="auto"/>
            <w:right w:val="none" w:sz="0" w:space="0" w:color="auto"/>
          </w:divBdr>
        </w:div>
        <w:div w:id="2090350902">
          <w:marLeft w:val="0"/>
          <w:marRight w:val="0"/>
          <w:marTop w:val="0"/>
          <w:marBottom w:val="0"/>
          <w:divBdr>
            <w:top w:val="none" w:sz="0" w:space="0" w:color="auto"/>
            <w:left w:val="none" w:sz="0" w:space="0" w:color="auto"/>
            <w:bottom w:val="none" w:sz="0" w:space="0" w:color="auto"/>
            <w:right w:val="none" w:sz="0" w:space="0" w:color="auto"/>
          </w:divBdr>
        </w:div>
        <w:div w:id="1725637395">
          <w:marLeft w:val="0"/>
          <w:marRight w:val="0"/>
          <w:marTop w:val="0"/>
          <w:marBottom w:val="0"/>
          <w:divBdr>
            <w:top w:val="none" w:sz="0" w:space="0" w:color="auto"/>
            <w:left w:val="none" w:sz="0" w:space="0" w:color="auto"/>
            <w:bottom w:val="none" w:sz="0" w:space="0" w:color="auto"/>
            <w:right w:val="none" w:sz="0" w:space="0" w:color="auto"/>
          </w:divBdr>
        </w:div>
        <w:div w:id="269776943">
          <w:marLeft w:val="0"/>
          <w:marRight w:val="0"/>
          <w:marTop w:val="0"/>
          <w:marBottom w:val="0"/>
          <w:divBdr>
            <w:top w:val="none" w:sz="0" w:space="0" w:color="auto"/>
            <w:left w:val="none" w:sz="0" w:space="0" w:color="auto"/>
            <w:bottom w:val="none" w:sz="0" w:space="0" w:color="auto"/>
            <w:right w:val="none" w:sz="0" w:space="0" w:color="auto"/>
          </w:divBdr>
        </w:div>
        <w:div w:id="1098062923">
          <w:marLeft w:val="0"/>
          <w:marRight w:val="0"/>
          <w:marTop w:val="0"/>
          <w:marBottom w:val="0"/>
          <w:divBdr>
            <w:top w:val="none" w:sz="0" w:space="0" w:color="auto"/>
            <w:left w:val="none" w:sz="0" w:space="0" w:color="auto"/>
            <w:bottom w:val="none" w:sz="0" w:space="0" w:color="auto"/>
            <w:right w:val="none" w:sz="0" w:space="0" w:color="auto"/>
          </w:divBdr>
        </w:div>
        <w:div w:id="53164506">
          <w:marLeft w:val="0"/>
          <w:marRight w:val="0"/>
          <w:marTop w:val="0"/>
          <w:marBottom w:val="0"/>
          <w:divBdr>
            <w:top w:val="none" w:sz="0" w:space="0" w:color="auto"/>
            <w:left w:val="none" w:sz="0" w:space="0" w:color="auto"/>
            <w:bottom w:val="none" w:sz="0" w:space="0" w:color="auto"/>
            <w:right w:val="none" w:sz="0" w:space="0" w:color="auto"/>
          </w:divBdr>
        </w:div>
        <w:div w:id="1779792300">
          <w:marLeft w:val="0"/>
          <w:marRight w:val="0"/>
          <w:marTop w:val="0"/>
          <w:marBottom w:val="0"/>
          <w:divBdr>
            <w:top w:val="none" w:sz="0" w:space="0" w:color="auto"/>
            <w:left w:val="none" w:sz="0" w:space="0" w:color="auto"/>
            <w:bottom w:val="none" w:sz="0" w:space="0" w:color="auto"/>
            <w:right w:val="none" w:sz="0" w:space="0" w:color="auto"/>
          </w:divBdr>
        </w:div>
        <w:div w:id="1533497689">
          <w:marLeft w:val="0"/>
          <w:marRight w:val="0"/>
          <w:marTop w:val="0"/>
          <w:marBottom w:val="0"/>
          <w:divBdr>
            <w:top w:val="none" w:sz="0" w:space="0" w:color="auto"/>
            <w:left w:val="none" w:sz="0" w:space="0" w:color="auto"/>
            <w:bottom w:val="none" w:sz="0" w:space="0" w:color="auto"/>
            <w:right w:val="none" w:sz="0" w:space="0" w:color="auto"/>
          </w:divBdr>
        </w:div>
        <w:div w:id="1750075523">
          <w:marLeft w:val="0"/>
          <w:marRight w:val="0"/>
          <w:marTop w:val="0"/>
          <w:marBottom w:val="0"/>
          <w:divBdr>
            <w:top w:val="none" w:sz="0" w:space="0" w:color="auto"/>
            <w:left w:val="none" w:sz="0" w:space="0" w:color="auto"/>
            <w:bottom w:val="none" w:sz="0" w:space="0" w:color="auto"/>
            <w:right w:val="none" w:sz="0" w:space="0" w:color="auto"/>
          </w:divBdr>
        </w:div>
        <w:div w:id="93599547">
          <w:marLeft w:val="0"/>
          <w:marRight w:val="0"/>
          <w:marTop w:val="0"/>
          <w:marBottom w:val="0"/>
          <w:divBdr>
            <w:top w:val="none" w:sz="0" w:space="0" w:color="auto"/>
            <w:left w:val="none" w:sz="0" w:space="0" w:color="auto"/>
            <w:bottom w:val="none" w:sz="0" w:space="0" w:color="auto"/>
            <w:right w:val="none" w:sz="0" w:space="0" w:color="auto"/>
          </w:divBdr>
        </w:div>
        <w:div w:id="1855611170">
          <w:marLeft w:val="0"/>
          <w:marRight w:val="0"/>
          <w:marTop w:val="0"/>
          <w:marBottom w:val="0"/>
          <w:divBdr>
            <w:top w:val="none" w:sz="0" w:space="0" w:color="auto"/>
            <w:left w:val="none" w:sz="0" w:space="0" w:color="auto"/>
            <w:bottom w:val="none" w:sz="0" w:space="0" w:color="auto"/>
            <w:right w:val="none" w:sz="0" w:space="0" w:color="auto"/>
          </w:divBdr>
        </w:div>
        <w:div w:id="155071999">
          <w:marLeft w:val="0"/>
          <w:marRight w:val="0"/>
          <w:marTop w:val="0"/>
          <w:marBottom w:val="0"/>
          <w:divBdr>
            <w:top w:val="none" w:sz="0" w:space="0" w:color="auto"/>
            <w:left w:val="none" w:sz="0" w:space="0" w:color="auto"/>
            <w:bottom w:val="none" w:sz="0" w:space="0" w:color="auto"/>
            <w:right w:val="none" w:sz="0" w:space="0" w:color="auto"/>
          </w:divBdr>
        </w:div>
        <w:div w:id="2135826493">
          <w:marLeft w:val="0"/>
          <w:marRight w:val="0"/>
          <w:marTop w:val="0"/>
          <w:marBottom w:val="0"/>
          <w:divBdr>
            <w:top w:val="none" w:sz="0" w:space="0" w:color="auto"/>
            <w:left w:val="none" w:sz="0" w:space="0" w:color="auto"/>
            <w:bottom w:val="none" w:sz="0" w:space="0" w:color="auto"/>
            <w:right w:val="none" w:sz="0" w:space="0" w:color="auto"/>
          </w:divBdr>
        </w:div>
        <w:div w:id="1281255274">
          <w:marLeft w:val="0"/>
          <w:marRight w:val="0"/>
          <w:marTop w:val="0"/>
          <w:marBottom w:val="0"/>
          <w:divBdr>
            <w:top w:val="none" w:sz="0" w:space="0" w:color="auto"/>
            <w:left w:val="none" w:sz="0" w:space="0" w:color="auto"/>
            <w:bottom w:val="none" w:sz="0" w:space="0" w:color="auto"/>
            <w:right w:val="none" w:sz="0" w:space="0" w:color="auto"/>
          </w:divBdr>
        </w:div>
        <w:div w:id="1840924527">
          <w:marLeft w:val="0"/>
          <w:marRight w:val="0"/>
          <w:marTop w:val="0"/>
          <w:marBottom w:val="0"/>
          <w:divBdr>
            <w:top w:val="none" w:sz="0" w:space="0" w:color="auto"/>
            <w:left w:val="none" w:sz="0" w:space="0" w:color="auto"/>
            <w:bottom w:val="none" w:sz="0" w:space="0" w:color="auto"/>
            <w:right w:val="none" w:sz="0" w:space="0" w:color="auto"/>
          </w:divBdr>
        </w:div>
        <w:div w:id="166216621">
          <w:marLeft w:val="0"/>
          <w:marRight w:val="0"/>
          <w:marTop w:val="0"/>
          <w:marBottom w:val="0"/>
          <w:divBdr>
            <w:top w:val="none" w:sz="0" w:space="0" w:color="auto"/>
            <w:left w:val="none" w:sz="0" w:space="0" w:color="auto"/>
            <w:bottom w:val="none" w:sz="0" w:space="0" w:color="auto"/>
            <w:right w:val="none" w:sz="0" w:space="0" w:color="auto"/>
          </w:divBdr>
        </w:div>
        <w:div w:id="1342707782">
          <w:marLeft w:val="0"/>
          <w:marRight w:val="0"/>
          <w:marTop w:val="0"/>
          <w:marBottom w:val="0"/>
          <w:divBdr>
            <w:top w:val="none" w:sz="0" w:space="0" w:color="auto"/>
            <w:left w:val="none" w:sz="0" w:space="0" w:color="auto"/>
            <w:bottom w:val="none" w:sz="0" w:space="0" w:color="auto"/>
            <w:right w:val="none" w:sz="0" w:space="0" w:color="auto"/>
          </w:divBdr>
        </w:div>
        <w:div w:id="1271276868">
          <w:marLeft w:val="0"/>
          <w:marRight w:val="0"/>
          <w:marTop w:val="0"/>
          <w:marBottom w:val="0"/>
          <w:divBdr>
            <w:top w:val="none" w:sz="0" w:space="0" w:color="auto"/>
            <w:left w:val="none" w:sz="0" w:space="0" w:color="auto"/>
            <w:bottom w:val="none" w:sz="0" w:space="0" w:color="auto"/>
            <w:right w:val="none" w:sz="0" w:space="0" w:color="auto"/>
          </w:divBdr>
        </w:div>
        <w:div w:id="716589968">
          <w:marLeft w:val="0"/>
          <w:marRight w:val="0"/>
          <w:marTop w:val="0"/>
          <w:marBottom w:val="0"/>
          <w:divBdr>
            <w:top w:val="none" w:sz="0" w:space="0" w:color="auto"/>
            <w:left w:val="none" w:sz="0" w:space="0" w:color="auto"/>
            <w:bottom w:val="none" w:sz="0" w:space="0" w:color="auto"/>
            <w:right w:val="none" w:sz="0" w:space="0" w:color="auto"/>
          </w:divBdr>
        </w:div>
        <w:div w:id="2120443632">
          <w:marLeft w:val="0"/>
          <w:marRight w:val="0"/>
          <w:marTop w:val="0"/>
          <w:marBottom w:val="0"/>
          <w:divBdr>
            <w:top w:val="none" w:sz="0" w:space="0" w:color="auto"/>
            <w:left w:val="none" w:sz="0" w:space="0" w:color="auto"/>
            <w:bottom w:val="none" w:sz="0" w:space="0" w:color="auto"/>
            <w:right w:val="none" w:sz="0" w:space="0" w:color="auto"/>
          </w:divBdr>
        </w:div>
        <w:div w:id="813719492">
          <w:marLeft w:val="0"/>
          <w:marRight w:val="0"/>
          <w:marTop w:val="0"/>
          <w:marBottom w:val="0"/>
          <w:divBdr>
            <w:top w:val="none" w:sz="0" w:space="0" w:color="auto"/>
            <w:left w:val="none" w:sz="0" w:space="0" w:color="auto"/>
            <w:bottom w:val="none" w:sz="0" w:space="0" w:color="auto"/>
            <w:right w:val="none" w:sz="0" w:space="0" w:color="auto"/>
          </w:divBdr>
        </w:div>
        <w:div w:id="2243310">
          <w:marLeft w:val="0"/>
          <w:marRight w:val="0"/>
          <w:marTop w:val="0"/>
          <w:marBottom w:val="0"/>
          <w:divBdr>
            <w:top w:val="none" w:sz="0" w:space="0" w:color="auto"/>
            <w:left w:val="none" w:sz="0" w:space="0" w:color="auto"/>
            <w:bottom w:val="none" w:sz="0" w:space="0" w:color="auto"/>
            <w:right w:val="none" w:sz="0" w:space="0" w:color="auto"/>
          </w:divBdr>
        </w:div>
        <w:div w:id="1124277121">
          <w:marLeft w:val="0"/>
          <w:marRight w:val="0"/>
          <w:marTop w:val="0"/>
          <w:marBottom w:val="0"/>
          <w:divBdr>
            <w:top w:val="none" w:sz="0" w:space="0" w:color="auto"/>
            <w:left w:val="none" w:sz="0" w:space="0" w:color="auto"/>
            <w:bottom w:val="none" w:sz="0" w:space="0" w:color="auto"/>
            <w:right w:val="none" w:sz="0" w:space="0" w:color="auto"/>
          </w:divBdr>
        </w:div>
        <w:div w:id="570699658">
          <w:marLeft w:val="0"/>
          <w:marRight w:val="0"/>
          <w:marTop w:val="0"/>
          <w:marBottom w:val="0"/>
          <w:divBdr>
            <w:top w:val="none" w:sz="0" w:space="0" w:color="auto"/>
            <w:left w:val="none" w:sz="0" w:space="0" w:color="auto"/>
            <w:bottom w:val="none" w:sz="0" w:space="0" w:color="auto"/>
            <w:right w:val="none" w:sz="0" w:space="0" w:color="auto"/>
          </w:divBdr>
        </w:div>
        <w:div w:id="1411318272">
          <w:marLeft w:val="0"/>
          <w:marRight w:val="0"/>
          <w:marTop w:val="0"/>
          <w:marBottom w:val="0"/>
          <w:divBdr>
            <w:top w:val="none" w:sz="0" w:space="0" w:color="auto"/>
            <w:left w:val="none" w:sz="0" w:space="0" w:color="auto"/>
            <w:bottom w:val="none" w:sz="0" w:space="0" w:color="auto"/>
            <w:right w:val="none" w:sz="0" w:space="0" w:color="auto"/>
          </w:divBdr>
        </w:div>
        <w:div w:id="1292904217">
          <w:marLeft w:val="0"/>
          <w:marRight w:val="0"/>
          <w:marTop w:val="0"/>
          <w:marBottom w:val="0"/>
          <w:divBdr>
            <w:top w:val="none" w:sz="0" w:space="0" w:color="auto"/>
            <w:left w:val="none" w:sz="0" w:space="0" w:color="auto"/>
            <w:bottom w:val="none" w:sz="0" w:space="0" w:color="auto"/>
            <w:right w:val="none" w:sz="0" w:space="0" w:color="auto"/>
          </w:divBdr>
        </w:div>
        <w:div w:id="1904174911">
          <w:marLeft w:val="0"/>
          <w:marRight w:val="0"/>
          <w:marTop w:val="0"/>
          <w:marBottom w:val="0"/>
          <w:divBdr>
            <w:top w:val="none" w:sz="0" w:space="0" w:color="auto"/>
            <w:left w:val="none" w:sz="0" w:space="0" w:color="auto"/>
            <w:bottom w:val="none" w:sz="0" w:space="0" w:color="auto"/>
            <w:right w:val="none" w:sz="0" w:space="0" w:color="auto"/>
          </w:divBdr>
        </w:div>
        <w:div w:id="66197373">
          <w:marLeft w:val="0"/>
          <w:marRight w:val="0"/>
          <w:marTop w:val="0"/>
          <w:marBottom w:val="0"/>
          <w:divBdr>
            <w:top w:val="none" w:sz="0" w:space="0" w:color="auto"/>
            <w:left w:val="none" w:sz="0" w:space="0" w:color="auto"/>
            <w:bottom w:val="none" w:sz="0" w:space="0" w:color="auto"/>
            <w:right w:val="none" w:sz="0" w:space="0" w:color="auto"/>
          </w:divBdr>
        </w:div>
        <w:div w:id="694841419">
          <w:marLeft w:val="0"/>
          <w:marRight w:val="0"/>
          <w:marTop w:val="0"/>
          <w:marBottom w:val="0"/>
          <w:divBdr>
            <w:top w:val="none" w:sz="0" w:space="0" w:color="auto"/>
            <w:left w:val="none" w:sz="0" w:space="0" w:color="auto"/>
            <w:bottom w:val="none" w:sz="0" w:space="0" w:color="auto"/>
            <w:right w:val="none" w:sz="0" w:space="0" w:color="auto"/>
          </w:divBdr>
        </w:div>
        <w:div w:id="490100331">
          <w:marLeft w:val="0"/>
          <w:marRight w:val="0"/>
          <w:marTop w:val="0"/>
          <w:marBottom w:val="0"/>
          <w:divBdr>
            <w:top w:val="none" w:sz="0" w:space="0" w:color="auto"/>
            <w:left w:val="none" w:sz="0" w:space="0" w:color="auto"/>
            <w:bottom w:val="none" w:sz="0" w:space="0" w:color="auto"/>
            <w:right w:val="none" w:sz="0" w:space="0" w:color="auto"/>
          </w:divBdr>
        </w:div>
        <w:div w:id="1759130142">
          <w:marLeft w:val="0"/>
          <w:marRight w:val="0"/>
          <w:marTop w:val="0"/>
          <w:marBottom w:val="0"/>
          <w:divBdr>
            <w:top w:val="none" w:sz="0" w:space="0" w:color="auto"/>
            <w:left w:val="none" w:sz="0" w:space="0" w:color="auto"/>
            <w:bottom w:val="none" w:sz="0" w:space="0" w:color="auto"/>
            <w:right w:val="none" w:sz="0" w:space="0" w:color="auto"/>
          </w:divBdr>
        </w:div>
        <w:div w:id="1113132225">
          <w:marLeft w:val="0"/>
          <w:marRight w:val="0"/>
          <w:marTop w:val="0"/>
          <w:marBottom w:val="0"/>
          <w:divBdr>
            <w:top w:val="none" w:sz="0" w:space="0" w:color="auto"/>
            <w:left w:val="none" w:sz="0" w:space="0" w:color="auto"/>
            <w:bottom w:val="none" w:sz="0" w:space="0" w:color="auto"/>
            <w:right w:val="none" w:sz="0" w:space="0" w:color="auto"/>
          </w:divBdr>
        </w:div>
        <w:div w:id="1274019946">
          <w:marLeft w:val="0"/>
          <w:marRight w:val="0"/>
          <w:marTop w:val="0"/>
          <w:marBottom w:val="0"/>
          <w:divBdr>
            <w:top w:val="none" w:sz="0" w:space="0" w:color="auto"/>
            <w:left w:val="none" w:sz="0" w:space="0" w:color="auto"/>
            <w:bottom w:val="none" w:sz="0" w:space="0" w:color="auto"/>
            <w:right w:val="none" w:sz="0" w:space="0" w:color="auto"/>
          </w:divBdr>
        </w:div>
        <w:div w:id="1870675730">
          <w:marLeft w:val="0"/>
          <w:marRight w:val="0"/>
          <w:marTop w:val="0"/>
          <w:marBottom w:val="0"/>
          <w:divBdr>
            <w:top w:val="none" w:sz="0" w:space="0" w:color="auto"/>
            <w:left w:val="none" w:sz="0" w:space="0" w:color="auto"/>
            <w:bottom w:val="none" w:sz="0" w:space="0" w:color="auto"/>
            <w:right w:val="none" w:sz="0" w:space="0" w:color="auto"/>
          </w:divBdr>
        </w:div>
        <w:div w:id="842166850">
          <w:marLeft w:val="0"/>
          <w:marRight w:val="0"/>
          <w:marTop w:val="0"/>
          <w:marBottom w:val="0"/>
          <w:divBdr>
            <w:top w:val="none" w:sz="0" w:space="0" w:color="auto"/>
            <w:left w:val="none" w:sz="0" w:space="0" w:color="auto"/>
            <w:bottom w:val="none" w:sz="0" w:space="0" w:color="auto"/>
            <w:right w:val="none" w:sz="0" w:space="0" w:color="auto"/>
          </w:divBdr>
        </w:div>
        <w:div w:id="169488249">
          <w:marLeft w:val="0"/>
          <w:marRight w:val="0"/>
          <w:marTop w:val="0"/>
          <w:marBottom w:val="0"/>
          <w:divBdr>
            <w:top w:val="none" w:sz="0" w:space="0" w:color="auto"/>
            <w:left w:val="none" w:sz="0" w:space="0" w:color="auto"/>
            <w:bottom w:val="none" w:sz="0" w:space="0" w:color="auto"/>
            <w:right w:val="none" w:sz="0" w:space="0" w:color="auto"/>
          </w:divBdr>
        </w:div>
        <w:div w:id="1037925412">
          <w:marLeft w:val="0"/>
          <w:marRight w:val="0"/>
          <w:marTop w:val="0"/>
          <w:marBottom w:val="0"/>
          <w:divBdr>
            <w:top w:val="none" w:sz="0" w:space="0" w:color="auto"/>
            <w:left w:val="none" w:sz="0" w:space="0" w:color="auto"/>
            <w:bottom w:val="none" w:sz="0" w:space="0" w:color="auto"/>
            <w:right w:val="none" w:sz="0" w:space="0" w:color="auto"/>
          </w:divBdr>
        </w:div>
        <w:div w:id="412705348">
          <w:marLeft w:val="0"/>
          <w:marRight w:val="0"/>
          <w:marTop w:val="0"/>
          <w:marBottom w:val="0"/>
          <w:divBdr>
            <w:top w:val="none" w:sz="0" w:space="0" w:color="auto"/>
            <w:left w:val="none" w:sz="0" w:space="0" w:color="auto"/>
            <w:bottom w:val="none" w:sz="0" w:space="0" w:color="auto"/>
            <w:right w:val="none" w:sz="0" w:space="0" w:color="auto"/>
          </w:divBdr>
        </w:div>
        <w:div w:id="1769960277">
          <w:marLeft w:val="0"/>
          <w:marRight w:val="0"/>
          <w:marTop w:val="0"/>
          <w:marBottom w:val="0"/>
          <w:divBdr>
            <w:top w:val="none" w:sz="0" w:space="0" w:color="auto"/>
            <w:left w:val="none" w:sz="0" w:space="0" w:color="auto"/>
            <w:bottom w:val="none" w:sz="0" w:space="0" w:color="auto"/>
            <w:right w:val="none" w:sz="0" w:space="0" w:color="auto"/>
          </w:divBdr>
        </w:div>
        <w:div w:id="707606459">
          <w:marLeft w:val="0"/>
          <w:marRight w:val="0"/>
          <w:marTop w:val="0"/>
          <w:marBottom w:val="0"/>
          <w:divBdr>
            <w:top w:val="none" w:sz="0" w:space="0" w:color="auto"/>
            <w:left w:val="none" w:sz="0" w:space="0" w:color="auto"/>
            <w:bottom w:val="none" w:sz="0" w:space="0" w:color="auto"/>
            <w:right w:val="none" w:sz="0" w:space="0" w:color="auto"/>
          </w:divBdr>
        </w:div>
        <w:div w:id="516237049">
          <w:marLeft w:val="0"/>
          <w:marRight w:val="0"/>
          <w:marTop w:val="0"/>
          <w:marBottom w:val="0"/>
          <w:divBdr>
            <w:top w:val="none" w:sz="0" w:space="0" w:color="auto"/>
            <w:left w:val="none" w:sz="0" w:space="0" w:color="auto"/>
            <w:bottom w:val="none" w:sz="0" w:space="0" w:color="auto"/>
            <w:right w:val="none" w:sz="0" w:space="0" w:color="auto"/>
          </w:divBdr>
        </w:div>
        <w:div w:id="1059742654">
          <w:marLeft w:val="0"/>
          <w:marRight w:val="0"/>
          <w:marTop w:val="0"/>
          <w:marBottom w:val="0"/>
          <w:divBdr>
            <w:top w:val="none" w:sz="0" w:space="0" w:color="auto"/>
            <w:left w:val="none" w:sz="0" w:space="0" w:color="auto"/>
            <w:bottom w:val="none" w:sz="0" w:space="0" w:color="auto"/>
            <w:right w:val="none" w:sz="0" w:space="0" w:color="auto"/>
          </w:divBdr>
        </w:div>
        <w:div w:id="544483907">
          <w:marLeft w:val="0"/>
          <w:marRight w:val="0"/>
          <w:marTop w:val="0"/>
          <w:marBottom w:val="0"/>
          <w:divBdr>
            <w:top w:val="none" w:sz="0" w:space="0" w:color="auto"/>
            <w:left w:val="none" w:sz="0" w:space="0" w:color="auto"/>
            <w:bottom w:val="none" w:sz="0" w:space="0" w:color="auto"/>
            <w:right w:val="none" w:sz="0" w:space="0" w:color="auto"/>
          </w:divBdr>
        </w:div>
        <w:div w:id="1591350570">
          <w:marLeft w:val="0"/>
          <w:marRight w:val="0"/>
          <w:marTop w:val="0"/>
          <w:marBottom w:val="0"/>
          <w:divBdr>
            <w:top w:val="none" w:sz="0" w:space="0" w:color="auto"/>
            <w:left w:val="none" w:sz="0" w:space="0" w:color="auto"/>
            <w:bottom w:val="none" w:sz="0" w:space="0" w:color="auto"/>
            <w:right w:val="none" w:sz="0" w:space="0" w:color="auto"/>
          </w:divBdr>
        </w:div>
        <w:div w:id="2059429790">
          <w:marLeft w:val="0"/>
          <w:marRight w:val="0"/>
          <w:marTop w:val="0"/>
          <w:marBottom w:val="0"/>
          <w:divBdr>
            <w:top w:val="none" w:sz="0" w:space="0" w:color="auto"/>
            <w:left w:val="none" w:sz="0" w:space="0" w:color="auto"/>
            <w:bottom w:val="none" w:sz="0" w:space="0" w:color="auto"/>
            <w:right w:val="none" w:sz="0" w:space="0" w:color="auto"/>
          </w:divBdr>
        </w:div>
        <w:div w:id="822283425">
          <w:marLeft w:val="0"/>
          <w:marRight w:val="0"/>
          <w:marTop w:val="0"/>
          <w:marBottom w:val="0"/>
          <w:divBdr>
            <w:top w:val="none" w:sz="0" w:space="0" w:color="auto"/>
            <w:left w:val="none" w:sz="0" w:space="0" w:color="auto"/>
            <w:bottom w:val="none" w:sz="0" w:space="0" w:color="auto"/>
            <w:right w:val="none" w:sz="0" w:space="0" w:color="auto"/>
          </w:divBdr>
        </w:div>
        <w:div w:id="174462759">
          <w:marLeft w:val="0"/>
          <w:marRight w:val="0"/>
          <w:marTop w:val="0"/>
          <w:marBottom w:val="0"/>
          <w:divBdr>
            <w:top w:val="none" w:sz="0" w:space="0" w:color="auto"/>
            <w:left w:val="none" w:sz="0" w:space="0" w:color="auto"/>
            <w:bottom w:val="none" w:sz="0" w:space="0" w:color="auto"/>
            <w:right w:val="none" w:sz="0" w:space="0" w:color="auto"/>
          </w:divBdr>
        </w:div>
        <w:div w:id="1372876026">
          <w:marLeft w:val="0"/>
          <w:marRight w:val="0"/>
          <w:marTop w:val="0"/>
          <w:marBottom w:val="0"/>
          <w:divBdr>
            <w:top w:val="none" w:sz="0" w:space="0" w:color="auto"/>
            <w:left w:val="none" w:sz="0" w:space="0" w:color="auto"/>
            <w:bottom w:val="none" w:sz="0" w:space="0" w:color="auto"/>
            <w:right w:val="none" w:sz="0" w:space="0" w:color="auto"/>
          </w:divBdr>
        </w:div>
        <w:div w:id="1375618127">
          <w:marLeft w:val="0"/>
          <w:marRight w:val="0"/>
          <w:marTop w:val="0"/>
          <w:marBottom w:val="0"/>
          <w:divBdr>
            <w:top w:val="none" w:sz="0" w:space="0" w:color="auto"/>
            <w:left w:val="none" w:sz="0" w:space="0" w:color="auto"/>
            <w:bottom w:val="none" w:sz="0" w:space="0" w:color="auto"/>
            <w:right w:val="none" w:sz="0" w:space="0" w:color="auto"/>
          </w:divBdr>
        </w:div>
        <w:div w:id="767964383">
          <w:marLeft w:val="0"/>
          <w:marRight w:val="0"/>
          <w:marTop w:val="0"/>
          <w:marBottom w:val="0"/>
          <w:divBdr>
            <w:top w:val="none" w:sz="0" w:space="0" w:color="auto"/>
            <w:left w:val="none" w:sz="0" w:space="0" w:color="auto"/>
            <w:bottom w:val="none" w:sz="0" w:space="0" w:color="auto"/>
            <w:right w:val="none" w:sz="0" w:space="0" w:color="auto"/>
          </w:divBdr>
        </w:div>
        <w:div w:id="1846050776">
          <w:marLeft w:val="0"/>
          <w:marRight w:val="0"/>
          <w:marTop w:val="0"/>
          <w:marBottom w:val="0"/>
          <w:divBdr>
            <w:top w:val="none" w:sz="0" w:space="0" w:color="auto"/>
            <w:left w:val="none" w:sz="0" w:space="0" w:color="auto"/>
            <w:bottom w:val="none" w:sz="0" w:space="0" w:color="auto"/>
            <w:right w:val="none" w:sz="0" w:space="0" w:color="auto"/>
          </w:divBdr>
        </w:div>
        <w:div w:id="917517287">
          <w:marLeft w:val="0"/>
          <w:marRight w:val="0"/>
          <w:marTop w:val="0"/>
          <w:marBottom w:val="0"/>
          <w:divBdr>
            <w:top w:val="none" w:sz="0" w:space="0" w:color="auto"/>
            <w:left w:val="none" w:sz="0" w:space="0" w:color="auto"/>
            <w:bottom w:val="none" w:sz="0" w:space="0" w:color="auto"/>
            <w:right w:val="none" w:sz="0" w:space="0" w:color="auto"/>
          </w:divBdr>
        </w:div>
        <w:div w:id="1047221031">
          <w:marLeft w:val="0"/>
          <w:marRight w:val="0"/>
          <w:marTop w:val="0"/>
          <w:marBottom w:val="0"/>
          <w:divBdr>
            <w:top w:val="none" w:sz="0" w:space="0" w:color="auto"/>
            <w:left w:val="none" w:sz="0" w:space="0" w:color="auto"/>
            <w:bottom w:val="none" w:sz="0" w:space="0" w:color="auto"/>
            <w:right w:val="none" w:sz="0" w:space="0" w:color="auto"/>
          </w:divBdr>
        </w:div>
        <w:div w:id="506139017">
          <w:marLeft w:val="0"/>
          <w:marRight w:val="0"/>
          <w:marTop w:val="0"/>
          <w:marBottom w:val="0"/>
          <w:divBdr>
            <w:top w:val="none" w:sz="0" w:space="0" w:color="auto"/>
            <w:left w:val="none" w:sz="0" w:space="0" w:color="auto"/>
            <w:bottom w:val="none" w:sz="0" w:space="0" w:color="auto"/>
            <w:right w:val="none" w:sz="0" w:space="0" w:color="auto"/>
          </w:divBdr>
        </w:div>
        <w:div w:id="1415053739">
          <w:marLeft w:val="0"/>
          <w:marRight w:val="0"/>
          <w:marTop w:val="0"/>
          <w:marBottom w:val="0"/>
          <w:divBdr>
            <w:top w:val="none" w:sz="0" w:space="0" w:color="auto"/>
            <w:left w:val="none" w:sz="0" w:space="0" w:color="auto"/>
            <w:bottom w:val="none" w:sz="0" w:space="0" w:color="auto"/>
            <w:right w:val="none" w:sz="0" w:space="0" w:color="auto"/>
          </w:divBdr>
        </w:div>
        <w:div w:id="2074543633">
          <w:marLeft w:val="0"/>
          <w:marRight w:val="0"/>
          <w:marTop w:val="0"/>
          <w:marBottom w:val="0"/>
          <w:divBdr>
            <w:top w:val="none" w:sz="0" w:space="0" w:color="auto"/>
            <w:left w:val="none" w:sz="0" w:space="0" w:color="auto"/>
            <w:bottom w:val="none" w:sz="0" w:space="0" w:color="auto"/>
            <w:right w:val="none" w:sz="0" w:space="0" w:color="auto"/>
          </w:divBdr>
        </w:div>
        <w:div w:id="837500726">
          <w:marLeft w:val="0"/>
          <w:marRight w:val="0"/>
          <w:marTop w:val="0"/>
          <w:marBottom w:val="0"/>
          <w:divBdr>
            <w:top w:val="none" w:sz="0" w:space="0" w:color="auto"/>
            <w:left w:val="none" w:sz="0" w:space="0" w:color="auto"/>
            <w:bottom w:val="none" w:sz="0" w:space="0" w:color="auto"/>
            <w:right w:val="none" w:sz="0" w:space="0" w:color="auto"/>
          </w:divBdr>
        </w:div>
        <w:div w:id="494996361">
          <w:marLeft w:val="0"/>
          <w:marRight w:val="0"/>
          <w:marTop w:val="0"/>
          <w:marBottom w:val="0"/>
          <w:divBdr>
            <w:top w:val="none" w:sz="0" w:space="0" w:color="auto"/>
            <w:left w:val="none" w:sz="0" w:space="0" w:color="auto"/>
            <w:bottom w:val="none" w:sz="0" w:space="0" w:color="auto"/>
            <w:right w:val="none" w:sz="0" w:space="0" w:color="auto"/>
          </w:divBdr>
        </w:div>
        <w:div w:id="521363177">
          <w:marLeft w:val="0"/>
          <w:marRight w:val="0"/>
          <w:marTop w:val="0"/>
          <w:marBottom w:val="0"/>
          <w:divBdr>
            <w:top w:val="none" w:sz="0" w:space="0" w:color="auto"/>
            <w:left w:val="none" w:sz="0" w:space="0" w:color="auto"/>
            <w:bottom w:val="none" w:sz="0" w:space="0" w:color="auto"/>
            <w:right w:val="none" w:sz="0" w:space="0" w:color="auto"/>
          </w:divBdr>
        </w:div>
        <w:div w:id="1016149447">
          <w:marLeft w:val="0"/>
          <w:marRight w:val="0"/>
          <w:marTop w:val="0"/>
          <w:marBottom w:val="0"/>
          <w:divBdr>
            <w:top w:val="none" w:sz="0" w:space="0" w:color="auto"/>
            <w:left w:val="none" w:sz="0" w:space="0" w:color="auto"/>
            <w:bottom w:val="none" w:sz="0" w:space="0" w:color="auto"/>
            <w:right w:val="none" w:sz="0" w:space="0" w:color="auto"/>
          </w:divBdr>
        </w:div>
        <w:div w:id="865673617">
          <w:marLeft w:val="0"/>
          <w:marRight w:val="0"/>
          <w:marTop w:val="0"/>
          <w:marBottom w:val="0"/>
          <w:divBdr>
            <w:top w:val="none" w:sz="0" w:space="0" w:color="auto"/>
            <w:left w:val="none" w:sz="0" w:space="0" w:color="auto"/>
            <w:bottom w:val="none" w:sz="0" w:space="0" w:color="auto"/>
            <w:right w:val="none" w:sz="0" w:space="0" w:color="auto"/>
          </w:divBdr>
        </w:div>
        <w:div w:id="1447307221">
          <w:marLeft w:val="0"/>
          <w:marRight w:val="0"/>
          <w:marTop w:val="0"/>
          <w:marBottom w:val="0"/>
          <w:divBdr>
            <w:top w:val="none" w:sz="0" w:space="0" w:color="auto"/>
            <w:left w:val="none" w:sz="0" w:space="0" w:color="auto"/>
            <w:bottom w:val="none" w:sz="0" w:space="0" w:color="auto"/>
            <w:right w:val="none" w:sz="0" w:space="0" w:color="auto"/>
          </w:divBdr>
        </w:div>
        <w:div w:id="834339707">
          <w:marLeft w:val="0"/>
          <w:marRight w:val="0"/>
          <w:marTop w:val="0"/>
          <w:marBottom w:val="0"/>
          <w:divBdr>
            <w:top w:val="none" w:sz="0" w:space="0" w:color="auto"/>
            <w:left w:val="none" w:sz="0" w:space="0" w:color="auto"/>
            <w:bottom w:val="none" w:sz="0" w:space="0" w:color="auto"/>
            <w:right w:val="none" w:sz="0" w:space="0" w:color="auto"/>
          </w:divBdr>
        </w:div>
        <w:div w:id="545407883">
          <w:marLeft w:val="0"/>
          <w:marRight w:val="0"/>
          <w:marTop w:val="0"/>
          <w:marBottom w:val="0"/>
          <w:divBdr>
            <w:top w:val="none" w:sz="0" w:space="0" w:color="auto"/>
            <w:left w:val="none" w:sz="0" w:space="0" w:color="auto"/>
            <w:bottom w:val="none" w:sz="0" w:space="0" w:color="auto"/>
            <w:right w:val="none" w:sz="0" w:space="0" w:color="auto"/>
          </w:divBdr>
        </w:div>
        <w:div w:id="1263152172">
          <w:marLeft w:val="0"/>
          <w:marRight w:val="0"/>
          <w:marTop w:val="0"/>
          <w:marBottom w:val="0"/>
          <w:divBdr>
            <w:top w:val="none" w:sz="0" w:space="0" w:color="auto"/>
            <w:left w:val="none" w:sz="0" w:space="0" w:color="auto"/>
            <w:bottom w:val="none" w:sz="0" w:space="0" w:color="auto"/>
            <w:right w:val="none" w:sz="0" w:space="0" w:color="auto"/>
          </w:divBdr>
        </w:div>
        <w:div w:id="1007514620">
          <w:marLeft w:val="0"/>
          <w:marRight w:val="0"/>
          <w:marTop w:val="0"/>
          <w:marBottom w:val="0"/>
          <w:divBdr>
            <w:top w:val="none" w:sz="0" w:space="0" w:color="auto"/>
            <w:left w:val="none" w:sz="0" w:space="0" w:color="auto"/>
            <w:bottom w:val="none" w:sz="0" w:space="0" w:color="auto"/>
            <w:right w:val="none" w:sz="0" w:space="0" w:color="auto"/>
          </w:divBdr>
        </w:div>
        <w:div w:id="577516961">
          <w:marLeft w:val="0"/>
          <w:marRight w:val="0"/>
          <w:marTop w:val="0"/>
          <w:marBottom w:val="0"/>
          <w:divBdr>
            <w:top w:val="none" w:sz="0" w:space="0" w:color="auto"/>
            <w:left w:val="none" w:sz="0" w:space="0" w:color="auto"/>
            <w:bottom w:val="none" w:sz="0" w:space="0" w:color="auto"/>
            <w:right w:val="none" w:sz="0" w:space="0" w:color="auto"/>
          </w:divBdr>
        </w:div>
        <w:div w:id="145974602">
          <w:marLeft w:val="0"/>
          <w:marRight w:val="0"/>
          <w:marTop w:val="0"/>
          <w:marBottom w:val="0"/>
          <w:divBdr>
            <w:top w:val="none" w:sz="0" w:space="0" w:color="auto"/>
            <w:left w:val="none" w:sz="0" w:space="0" w:color="auto"/>
            <w:bottom w:val="none" w:sz="0" w:space="0" w:color="auto"/>
            <w:right w:val="none" w:sz="0" w:space="0" w:color="auto"/>
          </w:divBdr>
        </w:div>
        <w:div w:id="1840003087">
          <w:marLeft w:val="0"/>
          <w:marRight w:val="0"/>
          <w:marTop w:val="0"/>
          <w:marBottom w:val="0"/>
          <w:divBdr>
            <w:top w:val="none" w:sz="0" w:space="0" w:color="auto"/>
            <w:left w:val="none" w:sz="0" w:space="0" w:color="auto"/>
            <w:bottom w:val="none" w:sz="0" w:space="0" w:color="auto"/>
            <w:right w:val="none" w:sz="0" w:space="0" w:color="auto"/>
          </w:divBdr>
        </w:div>
        <w:div w:id="981543736">
          <w:marLeft w:val="0"/>
          <w:marRight w:val="0"/>
          <w:marTop w:val="0"/>
          <w:marBottom w:val="0"/>
          <w:divBdr>
            <w:top w:val="none" w:sz="0" w:space="0" w:color="auto"/>
            <w:left w:val="none" w:sz="0" w:space="0" w:color="auto"/>
            <w:bottom w:val="none" w:sz="0" w:space="0" w:color="auto"/>
            <w:right w:val="none" w:sz="0" w:space="0" w:color="auto"/>
          </w:divBdr>
        </w:div>
        <w:div w:id="471406111">
          <w:marLeft w:val="0"/>
          <w:marRight w:val="0"/>
          <w:marTop w:val="0"/>
          <w:marBottom w:val="0"/>
          <w:divBdr>
            <w:top w:val="none" w:sz="0" w:space="0" w:color="auto"/>
            <w:left w:val="none" w:sz="0" w:space="0" w:color="auto"/>
            <w:bottom w:val="none" w:sz="0" w:space="0" w:color="auto"/>
            <w:right w:val="none" w:sz="0" w:space="0" w:color="auto"/>
          </w:divBdr>
        </w:div>
        <w:div w:id="581330920">
          <w:marLeft w:val="0"/>
          <w:marRight w:val="0"/>
          <w:marTop w:val="0"/>
          <w:marBottom w:val="0"/>
          <w:divBdr>
            <w:top w:val="none" w:sz="0" w:space="0" w:color="auto"/>
            <w:left w:val="none" w:sz="0" w:space="0" w:color="auto"/>
            <w:bottom w:val="none" w:sz="0" w:space="0" w:color="auto"/>
            <w:right w:val="none" w:sz="0" w:space="0" w:color="auto"/>
          </w:divBdr>
        </w:div>
        <w:div w:id="1586256798">
          <w:marLeft w:val="0"/>
          <w:marRight w:val="0"/>
          <w:marTop w:val="0"/>
          <w:marBottom w:val="0"/>
          <w:divBdr>
            <w:top w:val="none" w:sz="0" w:space="0" w:color="auto"/>
            <w:left w:val="none" w:sz="0" w:space="0" w:color="auto"/>
            <w:bottom w:val="none" w:sz="0" w:space="0" w:color="auto"/>
            <w:right w:val="none" w:sz="0" w:space="0" w:color="auto"/>
          </w:divBdr>
        </w:div>
        <w:div w:id="1570457318">
          <w:marLeft w:val="0"/>
          <w:marRight w:val="0"/>
          <w:marTop w:val="0"/>
          <w:marBottom w:val="0"/>
          <w:divBdr>
            <w:top w:val="none" w:sz="0" w:space="0" w:color="auto"/>
            <w:left w:val="none" w:sz="0" w:space="0" w:color="auto"/>
            <w:bottom w:val="none" w:sz="0" w:space="0" w:color="auto"/>
            <w:right w:val="none" w:sz="0" w:space="0" w:color="auto"/>
          </w:divBdr>
        </w:div>
        <w:div w:id="248470384">
          <w:marLeft w:val="0"/>
          <w:marRight w:val="0"/>
          <w:marTop w:val="0"/>
          <w:marBottom w:val="0"/>
          <w:divBdr>
            <w:top w:val="none" w:sz="0" w:space="0" w:color="auto"/>
            <w:left w:val="none" w:sz="0" w:space="0" w:color="auto"/>
            <w:bottom w:val="none" w:sz="0" w:space="0" w:color="auto"/>
            <w:right w:val="none" w:sz="0" w:space="0" w:color="auto"/>
          </w:divBdr>
        </w:div>
        <w:div w:id="1745226790">
          <w:marLeft w:val="0"/>
          <w:marRight w:val="0"/>
          <w:marTop w:val="0"/>
          <w:marBottom w:val="0"/>
          <w:divBdr>
            <w:top w:val="none" w:sz="0" w:space="0" w:color="auto"/>
            <w:left w:val="none" w:sz="0" w:space="0" w:color="auto"/>
            <w:bottom w:val="none" w:sz="0" w:space="0" w:color="auto"/>
            <w:right w:val="none" w:sz="0" w:space="0" w:color="auto"/>
          </w:divBdr>
        </w:div>
        <w:div w:id="207497659">
          <w:marLeft w:val="0"/>
          <w:marRight w:val="0"/>
          <w:marTop w:val="0"/>
          <w:marBottom w:val="0"/>
          <w:divBdr>
            <w:top w:val="none" w:sz="0" w:space="0" w:color="auto"/>
            <w:left w:val="none" w:sz="0" w:space="0" w:color="auto"/>
            <w:bottom w:val="none" w:sz="0" w:space="0" w:color="auto"/>
            <w:right w:val="none" w:sz="0" w:space="0" w:color="auto"/>
          </w:divBdr>
        </w:div>
        <w:div w:id="108819206">
          <w:marLeft w:val="0"/>
          <w:marRight w:val="0"/>
          <w:marTop w:val="0"/>
          <w:marBottom w:val="0"/>
          <w:divBdr>
            <w:top w:val="none" w:sz="0" w:space="0" w:color="auto"/>
            <w:left w:val="none" w:sz="0" w:space="0" w:color="auto"/>
            <w:bottom w:val="none" w:sz="0" w:space="0" w:color="auto"/>
            <w:right w:val="none" w:sz="0" w:space="0" w:color="auto"/>
          </w:divBdr>
        </w:div>
        <w:div w:id="1529679344">
          <w:marLeft w:val="0"/>
          <w:marRight w:val="0"/>
          <w:marTop w:val="0"/>
          <w:marBottom w:val="0"/>
          <w:divBdr>
            <w:top w:val="none" w:sz="0" w:space="0" w:color="auto"/>
            <w:left w:val="none" w:sz="0" w:space="0" w:color="auto"/>
            <w:bottom w:val="none" w:sz="0" w:space="0" w:color="auto"/>
            <w:right w:val="none" w:sz="0" w:space="0" w:color="auto"/>
          </w:divBdr>
        </w:div>
        <w:div w:id="842013176">
          <w:marLeft w:val="0"/>
          <w:marRight w:val="0"/>
          <w:marTop w:val="0"/>
          <w:marBottom w:val="0"/>
          <w:divBdr>
            <w:top w:val="none" w:sz="0" w:space="0" w:color="auto"/>
            <w:left w:val="none" w:sz="0" w:space="0" w:color="auto"/>
            <w:bottom w:val="none" w:sz="0" w:space="0" w:color="auto"/>
            <w:right w:val="none" w:sz="0" w:space="0" w:color="auto"/>
          </w:divBdr>
        </w:div>
        <w:div w:id="1158111921">
          <w:marLeft w:val="0"/>
          <w:marRight w:val="0"/>
          <w:marTop w:val="0"/>
          <w:marBottom w:val="0"/>
          <w:divBdr>
            <w:top w:val="none" w:sz="0" w:space="0" w:color="auto"/>
            <w:left w:val="none" w:sz="0" w:space="0" w:color="auto"/>
            <w:bottom w:val="none" w:sz="0" w:space="0" w:color="auto"/>
            <w:right w:val="none" w:sz="0" w:space="0" w:color="auto"/>
          </w:divBdr>
        </w:div>
        <w:div w:id="882794696">
          <w:marLeft w:val="0"/>
          <w:marRight w:val="0"/>
          <w:marTop w:val="0"/>
          <w:marBottom w:val="0"/>
          <w:divBdr>
            <w:top w:val="none" w:sz="0" w:space="0" w:color="auto"/>
            <w:left w:val="none" w:sz="0" w:space="0" w:color="auto"/>
            <w:bottom w:val="none" w:sz="0" w:space="0" w:color="auto"/>
            <w:right w:val="none" w:sz="0" w:space="0" w:color="auto"/>
          </w:divBdr>
        </w:div>
        <w:div w:id="1940721741">
          <w:marLeft w:val="0"/>
          <w:marRight w:val="0"/>
          <w:marTop w:val="0"/>
          <w:marBottom w:val="0"/>
          <w:divBdr>
            <w:top w:val="none" w:sz="0" w:space="0" w:color="auto"/>
            <w:left w:val="none" w:sz="0" w:space="0" w:color="auto"/>
            <w:bottom w:val="none" w:sz="0" w:space="0" w:color="auto"/>
            <w:right w:val="none" w:sz="0" w:space="0" w:color="auto"/>
          </w:divBdr>
        </w:div>
        <w:div w:id="1547139670">
          <w:marLeft w:val="0"/>
          <w:marRight w:val="0"/>
          <w:marTop w:val="0"/>
          <w:marBottom w:val="0"/>
          <w:divBdr>
            <w:top w:val="none" w:sz="0" w:space="0" w:color="auto"/>
            <w:left w:val="none" w:sz="0" w:space="0" w:color="auto"/>
            <w:bottom w:val="none" w:sz="0" w:space="0" w:color="auto"/>
            <w:right w:val="none" w:sz="0" w:space="0" w:color="auto"/>
          </w:divBdr>
        </w:div>
        <w:div w:id="1675835896">
          <w:marLeft w:val="0"/>
          <w:marRight w:val="0"/>
          <w:marTop w:val="0"/>
          <w:marBottom w:val="0"/>
          <w:divBdr>
            <w:top w:val="none" w:sz="0" w:space="0" w:color="auto"/>
            <w:left w:val="none" w:sz="0" w:space="0" w:color="auto"/>
            <w:bottom w:val="none" w:sz="0" w:space="0" w:color="auto"/>
            <w:right w:val="none" w:sz="0" w:space="0" w:color="auto"/>
          </w:divBdr>
        </w:div>
        <w:div w:id="1840391515">
          <w:marLeft w:val="0"/>
          <w:marRight w:val="0"/>
          <w:marTop w:val="0"/>
          <w:marBottom w:val="0"/>
          <w:divBdr>
            <w:top w:val="none" w:sz="0" w:space="0" w:color="auto"/>
            <w:left w:val="none" w:sz="0" w:space="0" w:color="auto"/>
            <w:bottom w:val="none" w:sz="0" w:space="0" w:color="auto"/>
            <w:right w:val="none" w:sz="0" w:space="0" w:color="auto"/>
          </w:divBdr>
        </w:div>
        <w:div w:id="563026547">
          <w:marLeft w:val="0"/>
          <w:marRight w:val="0"/>
          <w:marTop w:val="0"/>
          <w:marBottom w:val="0"/>
          <w:divBdr>
            <w:top w:val="none" w:sz="0" w:space="0" w:color="auto"/>
            <w:left w:val="none" w:sz="0" w:space="0" w:color="auto"/>
            <w:bottom w:val="none" w:sz="0" w:space="0" w:color="auto"/>
            <w:right w:val="none" w:sz="0" w:space="0" w:color="auto"/>
          </w:divBdr>
        </w:div>
        <w:div w:id="1331566668">
          <w:marLeft w:val="0"/>
          <w:marRight w:val="0"/>
          <w:marTop w:val="0"/>
          <w:marBottom w:val="0"/>
          <w:divBdr>
            <w:top w:val="none" w:sz="0" w:space="0" w:color="auto"/>
            <w:left w:val="none" w:sz="0" w:space="0" w:color="auto"/>
            <w:bottom w:val="none" w:sz="0" w:space="0" w:color="auto"/>
            <w:right w:val="none" w:sz="0" w:space="0" w:color="auto"/>
          </w:divBdr>
        </w:div>
        <w:div w:id="725762202">
          <w:marLeft w:val="0"/>
          <w:marRight w:val="0"/>
          <w:marTop w:val="0"/>
          <w:marBottom w:val="0"/>
          <w:divBdr>
            <w:top w:val="none" w:sz="0" w:space="0" w:color="auto"/>
            <w:left w:val="none" w:sz="0" w:space="0" w:color="auto"/>
            <w:bottom w:val="none" w:sz="0" w:space="0" w:color="auto"/>
            <w:right w:val="none" w:sz="0" w:space="0" w:color="auto"/>
          </w:divBdr>
        </w:div>
        <w:div w:id="1693339507">
          <w:marLeft w:val="0"/>
          <w:marRight w:val="0"/>
          <w:marTop w:val="0"/>
          <w:marBottom w:val="0"/>
          <w:divBdr>
            <w:top w:val="none" w:sz="0" w:space="0" w:color="auto"/>
            <w:left w:val="none" w:sz="0" w:space="0" w:color="auto"/>
            <w:bottom w:val="none" w:sz="0" w:space="0" w:color="auto"/>
            <w:right w:val="none" w:sz="0" w:space="0" w:color="auto"/>
          </w:divBdr>
        </w:div>
        <w:div w:id="374737649">
          <w:marLeft w:val="0"/>
          <w:marRight w:val="0"/>
          <w:marTop w:val="0"/>
          <w:marBottom w:val="0"/>
          <w:divBdr>
            <w:top w:val="none" w:sz="0" w:space="0" w:color="auto"/>
            <w:left w:val="none" w:sz="0" w:space="0" w:color="auto"/>
            <w:bottom w:val="none" w:sz="0" w:space="0" w:color="auto"/>
            <w:right w:val="none" w:sz="0" w:space="0" w:color="auto"/>
          </w:divBdr>
        </w:div>
        <w:div w:id="1080369559">
          <w:marLeft w:val="0"/>
          <w:marRight w:val="0"/>
          <w:marTop w:val="0"/>
          <w:marBottom w:val="0"/>
          <w:divBdr>
            <w:top w:val="none" w:sz="0" w:space="0" w:color="auto"/>
            <w:left w:val="none" w:sz="0" w:space="0" w:color="auto"/>
            <w:bottom w:val="none" w:sz="0" w:space="0" w:color="auto"/>
            <w:right w:val="none" w:sz="0" w:space="0" w:color="auto"/>
          </w:divBdr>
        </w:div>
        <w:div w:id="602492635">
          <w:marLeft w:val="0"/>
          <w:marRight w:val="0"/>
          <w:marTop w:val="0"/>
          <w:marBottom w:val="0"/>
          <w:divBdr>
            <w:top w:val="none" w:sz="0" w:space="0" w:color="auto"/>
            <w:left w:val="none" w:sz="0" w:space="0" w:color="auto"/>
            <w:bottom w:val="none" w:sz="0" w:space="0" w:color="auto"/>
            <w:right w:val="none" w:sz="0" w:space="0" w:color="auto"/>
          </w:divBdr>
        </w:div>
        <w:div w:id="1452548398">
          <w:marLeft w:val="0"/>
          <w:marRight w:val="0"/>
          <w:marTop w:val="0"/>
          <w:marBottom w:val="0"/>
          <w:divBdr>
            <w:top w:val="none" w:sz="0" w:space="0" w:color="auto"/>
            <w:left w:val="none" w:sz="0" w:space="0" w:color="auto"/>
            <w:bottom w:val="none" w:sz="0" w:space="0" w:color="auto"/>
            <w:right w:val="none" w:sz="0" w:space="0" w:color="auto"/>
          </w:divBdr>
        </w:div>
        <w:div w:id="1699768273">
          <w:marLeft w:val="0"/>
          <w:marRight w:val="0"/>
          <w:marTop w:val="0"/>
          <w:marBottom w:val="0"/>
          <w:divBdr>
            <w:top w:val="none" w:sz="0" w:space="0" w:color="auto"/>
            <w:left w:val="none" w:sz="0" w:space="0" w:color="auto"/>
            <w:bottom w:val="none" w:sz="0" w:space="0" w:color="auto"/>
            <w:right w:val="none" w:sz="0" w:space="0" w:color="auto"/>
          </w:divBdr>
        </w:div>
        <w:div w:id="1721396531">
          <w:marLeft w:val="0"/>
          <w:marRight w:val="0"/>
          <w:marTop w:val="0"/>
          <w:marBottom w:val="0"/>
          <w:divBdr>
            <w:top w:val="none" w:sz="0" w:space="0" w:color="auto"/>
            <w:left w:val="none" w:sz="0" w:space="0" w:color="auto"/>
            <w:bottom w:val="none" w:sz="0" w:space="0" w:color="auto"/>
            <w:right w:val="none" w:sz="0" w:space="0" w:color="auto"/>
          </w:divBdr>
        </w:div>
        <w:div w:id="336153014">
          <w:marLeft w:val="0"/>
          <w:marRight w:val="0"/>
          <w:marTop w:val="0"/>
          <w:marBottom w:val="0"/>
          <w:divBdr>
            <w:top w:val="none" w:sz="0" w:space="0" w:color="auto"/>
            <w:left w:val="none" w:sz="0" w:space="0" w:color="auto"/>
            <w:bottom w:val="none" w:sz="0" w:space="0" w:color="auto"/>
            <w:right w:val="none" w:sz="0" w:space="0" w:color="auto"/>
          </w:divBdr>
          <w:divsChild>
            <w:div w:id="1078289422">
              <w:marLeft w:val="-75"/>
              <w:marRight w:val="0"/>
              <w:marTop w:val="30"/>
              <w:marBottom w:val="30"/>
              <w:divBdr>
                <w:top w:val="none" w:sz="0" w:space="0" w:color="auto"/>
                <w:left w:val="none" w:sz="0" w:space="0" w:color="auto"/>
                <w:bottom w:val="none" w:sz="0" w:space="0" w:color="auto"/>
                <w:right w:val="none" w:sz="0" w:space="0" w:color="auto"/>
              </w:divBdr>
              <w:divsChild>
                <w:div w:id="1602567214">
                  <w:marLeft w:val="0"/>
                  <w:marRight w:val="0"/>
                  <w:marTop w:val="0"/>
                  <w:marBottom w:val="0"/>
                  <w:divBdr>
                    <w:top w:val="none" w:sz="0" w:space="0" w:color="auto"/>
                    <w:left w:val="none" w:sz="0" w:space="0" w:color="auto"/>
                    <w:bottom w:val="none" w:sz="0" w:space="0" w:color="auto"/>
                    <w:right w:val="none" w:sz="0" w:space="0" w:color="auto"/>
                  </w:divBdr>
                  <w:divsChild>
                    <w:div w:id="1529637838">
                      <w:marLeft w:val="0"/>
                      <w:marRight w:val="0"/>
                      <w:marTop w:val="0"/>
                      <w:marBottom w:val="0"/>
                      <w:divBdr>
                        <w:top w:val="none" w:sz="0" w:space="0" w:color="auto"/>
                        <w:left w:val="none" w:sz="0" w:space="0" w:color="auto"/>
                        <w:bottom w:val="none" w:sz="0" w:space="0" w:color="auto"/>
                        <w:right w:val="none" w:sz="0" w:space="0" w:color="auto"/>
                      </w:divBdr>
                    </w:div>
                  </w:divsChild>
                </w:div>
                <w:div w:id="1167941937">
                  <w:marLeft w:val="0"/>
                  <w:marRight w:val="0"/>
                  <w:marTop w:val="0"/>
                  <w:marBottom w:val="0"/>
                  <w:divBdr>
                    <w:top w:val="none" w:sz="0" w:space="0" w:color="auto"/>
                    <w:left w:val="none" w:sz="0" w:space="0" w:color="auto"/>
                    <w:bottom w:val="none" w:sz="0" w:space="0" w:color="auto"/>
                    <w:right w:val="none" w:sz="0" w:space="0" w:color="auto"/>
                  </w:divBdr>
                  <w:divsChild>
                    <w:div w:id="1494491744">
                      <w:marLeft w:val="0"/>
                      <w:marRight w:val="0"/>
                      <w:marTop w:val="0"/>
                      <w:marBottom w:val="0"/>
                      <w:divBdr>
                        <w:top w:val="none" w:sz="0" w:space="0" w:color="auto"/>
                        <w:left w:val="none" w:sz="0" w:space="0" w:color="auto"/>
                        <w:bottom w:val="none" w:sz="0" w:space="0" w:color="auto"/>
                        <w:right w:val="none" w:sz="0" w:space="0" w:color="auto"/>
                      </w:divBdr>
                    </w:div>
                  </w:divsChild>
                </w:div>
                <w:div w:id="1631477780">
                  <w:marLeft w:val="0"/>
                  <w:marRight w:val="0"/>
                  <w:marTop w:val="0"/>
                  <w:marBottom w:val="0"/>
                  <w:divBdr>
                    <w:top w:val="none" w:sz="0" w:space="0" w:color="auto"/>
                    <w:left w:val="none" w:sz="0" w:space="0" w:color="auto"/>
                    <w:bottom w:val="none" w:sz="0" w:space="0" w:color="auto"/>
                    <w:right w:val="none" w:sz="0" w:space="0" w:color="auto"/>
                  </w:divBdr>
                  <w:divsChild>
                    <w:div w:id="725300207">
                      <w:marLeft w:val="0"/>
                      <w:marRight w:val="0"/>
                      <w:marTop w:val="0"/>
                      <w:marBottom w:val="0"/>
                      <w:divBdr>
                        <w:top w:val="none" w:sz="0" w:space="0" w:color="auto"/>
                        <w:left w:val="none" w:sz="0" w:space="0" w:color="auto"/>
                        <w:bottom w:val="none" w:sz="0" w:space="0" w:color="auto"/>
                        <w:right w:val="none" w:sz="0" w:space="0" w:color="auto"/>
                      </w:divBdr>
                    </w:div>
                  </w:divsChild>
                </w:div>
                <w:div w:id="21638229">
                  <w:marLeft w:val="0"/>
                  <w:marRight w:val="0"/>
                  <w:marTop w:val="0"/>
                  <w:marBottom w:val="0"/>
                  <w:divBdr>
                    <w:top w:val="none" w:sz="0" w:space="0" w:color="auto"/>
                    <w:left w:val="none" w:sz="0" w:space="0" w:color="auto"/>
                    <w:bottom w:val="none" w:sz="0" w:space="0" w:color="auto"/>
                    <w:right w:val="none" w:sz="0" w:space="0" w:color="auto"/>
                  </w:divBdr>
                  <w:divsChild>
                    <w:div w:id="138618836">
                      <w:marLeft w:val="0"/>
                      <w:marRight w:val="0"/>
                      <w:marTop w:val="0"/>
                      <w:marBottom w:val="0"/>
                      <w:divBdr>
                        <w:top w:val="none" w:sz="0" w:space="0" w:color="auto"/>
                        <w:left w:val="none" w:sz="0" w:space="0" w:color="auto"/>
                        <w:bottom w:val="none" w:sz="0" w:space="0" w:color="auto"/>
                        <w:right w:val="none" w:sz="0" w:space="0" w:color="auto"/>
                      </w:divBdr>
                    </w:div>
                  </w:divsChild>
                </w:div>
                <w:div w:id="6252270">
                  <w:marLeft w:val="0"/>
                  <w:marRight w:val="0"/>
                  <w:marTop w:val="0"/>
                  <w:marBottom w:val="0"/>
                  <w:divBdr>
                    <w:top w:val="none" w:sz="0" w:space="0" w:color="auto"/>
                    <w:left w:val="none" w:sz="0" w:space="0" w:color="auto"/>
                    <w:bottom w:val="none" w:sz="0" w:space="0" w:color="auto"/>
                    <w:right w:val="none" w:sz="0" w:space="0" w:color="auto"/>
                  </w:divBdr>
                  <w:divsChild>
                    <w:div w:id="1621376171">
                      <w:marLeft w:val="0"/>
                      <w:marRight w:val="0"/>
                      <w:marTop w:val="0"/>
                      <w:marBottom w:val="0"/>
                      <w:divBdr>
                        <w:top w:val="none" w:sz="0" w:space="0" w:color="auto"/>
                        <w:left w:val="none" w:sz="0" w:space="0" w:color="auto"/>
                        <w:bottom w:val="none" w:sz="0" w:space="0" w:color="auto"/>
                        <w:right w:val="none" w:sz="0" w:space="0" w:color="auto"/>
                      </w:divBdr>
                    </w:div>
                  </w:divsChild>
                </w:div>
                <w:div w:id="778069043">
                  <w:marLeft w:val="0"/>
                  <w:marRight w:val="0"/>
                  <w:marTop w:val="0"/>
                  <w:marBottom w:val="0"/>
                  <w:divBdr>
                    <w:top w:val="none" w:sz="0" w:space="0" w:color="auto"/>
                    <w:left w:val="none" w:sz="0" w:space="0" w:color="auto"/>
                    <w:bottom w:val="none" w:sz="0" w:space="0" w:color="auto"/>
                    <w:right w:val="none" w:sz="0" w:space="0" w:color="auto"/>
                  </w:divBdr>
                  <w:divsChild>
                    <w:div w:id="1886480866">
                      <w:marLeft w:val="0"/>
                      <w:marRight w:val="0"/>
                      <w:marTop w:val="0"/>
                      <w:marBottom w:val="0"/>
                      <w:divBdr>
                        <w:top w:val="none" w:sz="0" w:space="0" w:color="auto"/>
                        <w:left w:val="none" w:sz="0" w:space="0" w:color="auto"/>
                        <w:bottom w:val="none" w:sz="0" w:space="0" w:color="auto"/>
                        <w:right w:val="none" w:sz="0" w:space="0" w:color="auto"/>
                      </w:divBdr>
                    </w:div>
                  </w:divsChild>
                </w:div>
                <w:div w:id="1241017127">
                  <w:marLeft w:val="0"/>
                  <w:marRight w:val="0"/>
                  <w:marTop w:val="0"/>
                  <w:marBottom w:val="0"/>
                  <w:divBdr>
                    <w:top w:val="none" w:sz="0" w:space="0" w:color="auto"/>
                    <w:left w:val="none" w:sz="0" w:space="0" w:color="auto"/>
                    <w:bottom w:val="none" w:sz="0" w:space="0" w:color="auto"/>
                    <w:right w:val="none" w:sz="0" w:space="0" w:color="auto"/>
                  </w:divBdr>
                  <w:divsChild>
                    <w:div w:id="735469760">
                      <w:marLeft w:val="0"/>
                      <w:marRight w:val="0"/>
                      <w:marTop w:val="0"/>
                      <w:marBottom w:val="0"/>
                      <w:divBdr>
                        <w:top w:val="none" w:sz="0" w:space="0" w:color="auto"/>
                        <w:left w:val="none" w:sz="0" w:space="0" w:color="auto"/>
                        <w:bottom w:val="none" w:sz="0" w:space="0" w:color="auto"/>
                        <w:right w:val="none" w:sz="0" w:space="0" w:color="auto"/>
                      </w:divBdr>
                    </w:div>
                  </w:divsChild>
                </w:div>
                <w:div w:id="1107307431">
                  <w:marLeft w:val="0"/>
                  <w:marRight w:val="0"/>
                  <w:marTop w:val="0"/>
                  <w:marBottom w:val="0"/>
                  <w:divBdr>
                    <w:top w:val="none" w:sz="0" w:space="0" w:color="auto"/>
                    <w:left w:val="none" w:sz="0" w:space="0" w:color="auto"/>
                    <w:bottom w:val="none" w:sz="0" w:space="0" w:color="auto"/>
                    <w:right w:val="none" w:sz="0" w:space="0" w:color="auto"/>
                  </w:divBdr>
                  <w:divsChild>
                    <w:div w:id="1358003641">
                      <w:marLeft w:val="0"/>
                      <w:marRight w:val="0"/>
                      <w:marTop w:val="0"/>
                      <w:marBottom w:val="0"/>
                      <w:divBdr>
                        <w:top w:val="none" w:sz="0" w:space="0" w:color="auto"/>
                        <w:left w:val="none" w:sz="0" w:space="0" w:color="auto"/>
                        <w:bottom w:val="none" w:sz="0" w:space="0" w:color="auto"/>
                        <w:right w:val="none" w:sz="0" w:space="0" w:color="auto"/>
                      </w:divBdr>
                    </w:div>
                  </w:divsChild>
                </w:div>
                <w:div w:id="1367409139">
                  <w:marLeft w:val="0"/>
                  <w:marRight w:val="0"/>
                  <w:marTop w:val="0"/>
                  <w:marBottom w:val="0"/>
                  <w:divBdr>
                    <w:top w:val="none" w:sz="0" w:space="0" w:color="auto"/>
                    <w:left w:val="none" w:sz="0" w:space="0" w:color="auto"/>
                    <w:bottom w:val="none" w:sz="0" w:space="0" w:color="auto"/>
                    <w:right w:val="none" w:sz="0" w:space="0" w:color="auto"/>
                  </w:divBdr>
                  <w:divsChild>
                    <w:div w:id="997804132">
                      <w:marLeft w:val="0"/>
                      <w:marRight w:val="0"/>
                      <w:marTop w:val="0"/>
                      <w:marBottom w:val="0"/>
                      <w:divBdr>
                        <w:top w:val="none" w:sz="0" w:space="0" w:color="auto"/>
                        <w:left w:val="none" w:sz="0" w:space="0" w:color="auto"/>
                        <w:bottom w:val="none" w:sz="0" w:space="0" w:color="auto"/>
                        <w:right w:val="none" w:sz="0" w:space="0" w:color="auto"/>
                      </w:divBdr>
                    </w:div>
                  </w:divsChild>
                </w:div>
                <w:div w:id="820076005">
                  <w:marLeft w:val="0"/>
                  <w:marRight w:val="0"/>
                  <w:marTop w:val="0"/>
                  <w:marBottom w:val="0"/>
                  <w:divBdr>
                    <w:top w:val="none" w:sz="0" w:space="0" w:color="auto"/>
                    <w:left w:val="none" w:sz="0" w:space="0" w:color="auto"/>
                    <w:bottom w:val="none" w:sz="0" w:space="0" w:color="auto"/>
                    <w:right w:val="none" w:sz="0" w:space="0" w:color="auto"/>
                  </w:divBdr>
                  <w:divsChild>
                    <w:div w:id="1136990031">
                      <w:marLeft w:val="0"/>
                      <w:marRight w:val="0"/>
                      <w:marTop w:val="0"/>
                      <w:marBottom w:val="0"/>
                      <w:divBdr>
                        <w:top w:val="none" w:sz="0" w:space="0" w:color="auto"/>
                        <w:left w:val="none" w:sz="0" w:space="0" w:color="auto"/>
                        <w:bottom w:val="none" w:sz="0" w:space="0" w:color="auto"/>
                        <w:right w:val="none" w:sz="0" w:space="0" w:color="auto"/>
                      </w:divBdr>
                    </w:div>
                  </w:divsChild>
                </w:div>
                <w:div w:id="2008553228">
                  <w:marLeft w:val="0"/>
                  <w:marRight w:val="0"/>
                  <w:marTop w:val="0"/>
                  <w:marBottom w:val="0"/>
                  <w:divBdr>
                    <w:top w:val="none" w:sz="0" w:space="0" w:color="auto"/>
                    <w:left w:val="none" w:sz="0" w:space="0" w:color="auto"/>
                    <w:bottom w:val="none" w:sz="0" w:space="0" w:color="auto"/>
                    <w:right w:val="none" w:sz="0" w:space="0" w:color="auto"/>
                  </w:divBdr>
                  <w:divsChild>
                    <w:div w:id="1131286842">
                      <w:marLeft w:val="0"/>
                      <w:marRight w:val="0"/>
                      <w:marTop w:val="0"/>
                      <w:marBottom w:val="0"/>
                      <w:divBdr>
                        <w:top w:val="none" w:sz="0" w:space="0" w:color="auto"/>
                        <w:left w:val="none" w:sz="0" w:space="0" w:color="auto"/>
                        <w:bottom w:val="none" w:sz="0" w:space="0" w:color="auto"/>
                        <w:right w:val="none" w:sz="0" w:space="0" w:color="auto"/>
                      </w:divBdr>
                    </w:div>
                  </w:divsChild>
                </w:div>
                <w:div w:id="1861550699">
                  <w:marLeft w:val="0"/>
                  <w:marRight w:val="0"/>
                  <w:marTop w:val="0"/>
                  <w:marBottom w:val="0"/>
                  <w:divBdr>
                    <w:top w:val="none" w:sz="0" w:space="0" w:color="auto"/>
                    <w:left w:val="none" w:sz="0" w:space="0" w:color="auto"/>
                    <w:bottom w:val="none" w:sz="0" w:space="0" w:color="auto"/>
                    <w:right w:val="none" w:sz="0" w:space="0" w:color="auto"/>
                  </w:divBdr>
                  <w:divsChild>
                    <w:div w:id="901017434">
                      <w:marLeft w:val="0"/>
                      <w:marRight w:val="0"/>
                      <w:marTop w:val="0"/>
                      <w:marBottom w:val="0"/>
                      <w:divBdr>
                        <w:top w:val="none" w:sz="0" w:space="0" w:color="auto"/>
                        <w:left w:val="none" w:sz="0" w:space="0" w:color="auto"/>
                        <w:bottom w:val="none" w:sz="0" w:space="0" w:color="auto"/>
                        <w:right w:val="none" w:sz="0" w:space="0" w:color="auto"/>
                      </w:divBdr>
                    </w:div>
                  </w:divsChild>
                </w:div>
                <w:div w:id="1398935428">
                  <w:marLeft w:val="0"/>
                  <w:marRight w:val="0"/>
                  <w:marTop w:val="0"/>
                  <w:marBottom w:val="0"/>
                  <w:divBdr>
                    <w:top w:val="none" w:sz="0" w:space="0" w:color="auto"/>
                    <w:left w:val="none" w:sz="0" w:space="0" w:color="auto"/>
                    <w:bottom w:val="none" w:sz="0" w:space="0" w:color="auto"/>
                    <w:right w:val="none" w:sz="0" w:space="0" w:color="auto"/>
                  </w:divBdr>
                  <w:divsChild>
                    <w:div w:id="1005790726">
                      <w:marLeft w:val="0"/>
                      <w:marRight w:val="0"/>
                      <w:marTop w:val="0"/>
                      <w:marBottom w:val="0"/>
                      <w:divBdr>
                        <w:top w:val="none" w:sz="0" w:space="0" w:color="auto"/>
                        <w:left w:val="none" w:sz="0" w:space="0" w:color="auto"/>
                        <w:bottom w:val="none" w:sz="0" w:space="0" w:color="auto"/>
                        <w:right w:val="none" w:sz="0" w:space="0" w:color="auto"/>
                      </w:divBdr>
                    </w:div>
                  </w:divsChild>
                </w:div>
                <w:div w:id="728306501">
                  <w:marLeft w:val="0"/>
                  <w:marRight w:val="0"/>
                  <w:marTop w:val="0"/>
                  <w:marBottom w:val="0"/>
                  <w:divBdr>
                    <w:top w:val="none" w:sz="0" w:space="0" w:color="auto"/>
                    <w:left w:val="none" w:sz="0" w:space="0" w:color="auto"/>
                    <w:bottom w:val="none" w:sz="0" w:space="0" w:color="auto"/>
                    <w:right w:val="none" w:sz="0" w:space="0" w:color="auto"/>
                  </w:divBdr>
                  <w:divsChild>
                    <w:div w:id="1224874834">
                      <w:marLeft w:val="0"/>
                      <w:marRight w:val="0"/>
                      <w:marTop w:val="0"/>
                      <w:marBottom w:val="0"/>
                      <w:divBdr>
                        <w:top w:val="none" w:sz="0" w:space="0" w:color="auto"/>
                        <w:left w:val="none" w:sz="0" w:space="0" w:color="auto"/>
                        <w:bottom w:val="none" w:sz="0" w:space="0" w:color="auto"/>
                        <w:right w:val="none" w:sz="0" w:space="0" w:color="auto"/>
                      </w:divBdr>
                    </w:div>
                  </w:divsChild>
                </w:div>
                <w:div w:id="2115008471">
                  <w:marLeft w:val="0"/>
                  <w:marRight w:val="0"/>
                  <w:marTop w:val="0"/>
                  <w:marBottom w:val="0"/>
                  <w:divBdr>
                    <w:top w:val="none" w:sz="0" w:space="0" w:color="auto"/>
                    <w:left w:val="none" w:sz="0" w:space="0" w:color="auto"/>
                    <w:bottom w:val="none" w:sz="0" w:space="0" w:color="auto"/>
                    <w:right w:val="none" w:sz="0" w:space="0" w:color="auto"/>
                  </w:divBdr>
                  <w:divsChild>
                    <w:div w:id="1255481086">
                      <w:marLeft w:val="0"/>
                      <w:marRight w:val="0"/>
                      <w:marTop w:val="0"/>
                      <w:marBottom w:val="0"/>
                      <w:divBdr>
                        <w:top w:val="none" w:sz="0" w:space="0" w:color="auto"/>
                        <w:left w:val="none" w:sz="0" w:space="0" w:color="auto"/>
                        <w:bottom w:val="none" w:sz="0" w:space="0" w:color="auto"/>
                        <w:right w:val="none" w:sz="0" w:space="0" w:color="auto"/>
                      </w:divBdr>
                    </w:div>
                  </w:divsChild>
                </w:div>
                <w:div w:id="570849123">
                  <w:marLeft w:val="0"/>
                  <w:marRight w:val="0"/>
                  <w:marTop w:val="0"/>
                  <w:marBottom w:val="0"/>
                  <w:divBdr>
                    <w:top w:val="none" w:sz="0" w:space="0" w:color="auto"/>
                    <w:left w:val="none" w:sz="0" w:space="0" w:color="auto"/>
                    <w:bottom w:val="none" w:sz="0" w:space="0" w:color="auto"/>
                    <w:right w:val="none" w:sz="0" w:space="0" w:color="auto"/>
                  </w:divBdr>
                  <w:divsChild>
                    <w:div w:id="506019198">
                      <w:marLeft w:val="0"/>
                      <w:marRight w:val="0"/>
                      <w:marTop w:val="0"/>
                      <w:marBottom w:val="0"/>
                      <w:divBdr>
                        <w:top w:val="none" w:sz="0" w:space="0" w:color="auto"/>
                        <w:left w:val="none" w:sz="0" w:space="0" w:color="auto"/>
                        <w:bottom w:val="none" w:sz="0" w:space="0" w:color="auto"/>
                        <w:right w:val="none" w:sz="0" w:space="0" w:color="auto"/>
                      </w:divBdr>
                    </w:div>
                  </w:divsChild>
                </w:div>
                <w:div w:id="2119448069">
                  <w:marLeft w:val="0"/>
                  <w:marRight w:val="0"/>
                  <w:marTop w:val="0"/>
                  <w:marBottom w:val="0"/>
                  <w:divBdr>
                    <w:top w:val="none" w:sz="0" w:space="0" w:color="auto"/>
                    <w:left w:val="none" w:sz="0" w:space="0" w:color="auto"/>
                    <w:bottom w:val="none" w:sz="0" w:space="0" w:color="auto"/>
                    <w:right w:val="none" w:sz="0" w:space="0" w:color="auto"/>
                  </w:divBdr>
                  <w:divsChild>
                    <w:div w:id="1133904569">
                      <w:marLeft w:val="0"/>
                      <w:marRight w:val="0"/>
                      <w:marTop w:val="0"/>
                      <w:marBottom w:val="0"/>
                      <w:divBdr>
                        <w:top w:val="none" w:sz="0" w:space="0" w:color="auto"/>
                        <w:left w:val="none" w:sz="0" w:space="0" w:color="auto"/>
                        <w:bottom w:val="none" w:sz="0" w:space="0" w:color="auto"/>
                        <w:right w:val="none" w:sz="0" w:space="0" w:color="auto"/>
                      </w:divBdr>
                    </w:div>
                  </w:divsChild>
                </w:div>
                <w:div w:id="144592015">
                  <w:marLeft w:val="0"/>
                  <w:marRight w:val="0"/>
                  <w:marTop w:val="0"/>
                  <w:marBottom w:val="0"/>
                  <w:divBdr>
                    <w:top w:val="none" w:sz="0" w:space="0" w:color="auto"/>
                    <w:left w:val="none" w:sz="0" w:space="0" w:color="auto"/>
                    <w:bottom w:val="none" w:sz="0" w:space="0" w:color="auto"/>
                    <w:right w:val="none" w:sz="0" w:space="0" w:color="auto"/>
                  </w:divBdr>
                  <w:divsChild>
                    <w:div w:id="1729767046">
                      <w:marLeft w:val="0"/>
                      <w:marRight w:val="0"/>
                      <w:marTop w:val="0"/>
                      <w:marBottom w:val="0"/>
                      <w:divBdr>
                        <w:top w:val="none" w:sz="0" w:space="0" w:color="auto"/>
                        <w:left w:val="none" w:sz="0" w:space="0" w:color="auto"/>
                        <w:bottom w:val="none" w:sz="0" w:space="0" w:color="auto"/>
                        <w:right w:val="none" w:sz="0" w:space="0" w:color="auto"/>
                      </w:divBdr>
                    </w:div>
                  </w:divsChild>
                </w:div>
                <w:div w:id="564075258">
                  <w:marLeft w:val="0"/>
                  <w:marRight w:val="0"/>
                  <w:marTop w:val="0"/>
                  <w:marBottom w:val="0"/>
                  <w:divBdr>
                    <w:top w:val="none" w:sz="0" w:space="0" w:color="auto"/>
                    <w:left w:val="none" w:sz="0" w:space="0" w:color="auto"/>
                    <w:bottom w:val="none" w:sz="0" w:space="0" w:color="auto"/>
                    <w:right w:val="none" w:sz="0" w:space="0" w:color="auto"/>
                  </w:divBdr>
                  <w:divsChild>
                    <w:div w:id="781147523">
                      <w:marLeft w:val="0"/>
                      <w:marRight w:val="0"/>
                      <w:marTop w:val="0"/>
                      <w:marBottom w:val="0"/>
                      <w:divBdr>
                        <w:top w:val="none" w:sz="0" w:space="0" w:color="auto"/>
                        <w:left w:val="none" w:sz="0" w:space="0" w:color="auto"/>
                        <w:bottom w:val="none" w:sz="0" w:space="0" w:color="auto"/>
                        <w:right w:val="none" w:sz="0" w:space="0" w:color="auto"/>
                      </w:divBdr>
                    </w:div>
                  </w:divsChild>
                </w:div>
                <w:div w:id="1461071731">
                  <w:marLeft w:val="0"/>
                  <w:marRight w:val="0"/>
                  <w:marTop w:val="0"/>
                  <w:marBottom w:val="0"/>
                  <w:divBdr>
                    <w:top w:val="none" w:sz="0" w:space="0" w:color="auto"/>
                    <w:left w:val="none" w:sz="0" w:space="0" w:color="auto"/>
                    <w:bottom w:val="none" w:sz="0" w:space="0" w:color="auto"/>
                    <w:right w:val="none" w:sz="0" w:space="0" w:color="auto"/>
                  </w:divBdr>
                  <w:divsChild>
                    <w:div w:id="24062688">
                      <w:marLeft w:val="0"/>
                      <w:marRight w:val="0"/>
                      <w:marTop w:val="0"/>
                      <w:marBottom w:val="0"/>
                      <w:divBdr>
                        <w:top w:val="none" w:sz="0" w:space="0" w:color="auto"/>
                        <w:left w:val="none" w:sz="0" w:space="0" w:color="auto"/>
                        <w:bottom w:val="none" w:sz="0" w:space="0" w:color="auto"/>
                        <w:right w:val="none" w:sz="0" w:space="0" w:color="auto"/>
                      </w:divBdr>
                    </w:div>
                  </w:divsChild>
                </w:div>
                <w:div w:id="1669560079">
                  <w:marLeft w:val="0"/>
                  <w:marRight w:val="0"/>
                  <w:marTop w:val="0"/>
                  <w:marBottom w:val="0"/>
                  <w:divBdr>
                    <w:top w:val="none" w:sz="0" w:space="0" w:color="auto"/>
                    <w:left w:val="none" w:sz="0" w:space="0" w:color="auto"/>
                    <w:bottom w:val="none" w:sz="0" w:space="0" w:color="auto"/>
                    <w:right w:val="none" w:sz="0" w:space="0" w:color="auto"/>
                  </w:divBdr>
                  <w:divsChild>
                    <w:div w:id="1574005393">
                      <w:marLeft w:val="0"/>
                      <w:marRight w:val="0"/>
                      <w:marTop w:val="0"/>
                      <w:marBottom w:val="0"/>
                      <w:divBdr>
                        <w:top w:val="none" w:sz="0" w:space="0" w:color="auto"/>
                        <w:left w:val="none" w:sz="0" w:space="0" w:color="auto"/>
                        <w:bottom w:val="none" w:sz="0" w:space="0" w:color="auto"/>
                        <w:right w:val="none" w:sz="0" w:space="0" w:color="auto"/>
                      </w:divBdr>
                    </w:div>
                  </w:divsChild>
                </w:div>
                <w:div w:id="203368631">
                  <w:marLeft w:val="0"/>
                  <w:marRight w:val="0"/>
                  <w:marTop w:val="0"/>
                  <w:marBottom w:val="0"/>
                  <w:divBdr>
                    <w:top w:val="none" w:sz="0" w:space="0" w:color="auto"/>
                    <w:left w:val="none" w:sz="0" w:space="0" w:color="auto"/>
                    <w:bottom w:val="none" w:sz="0" w:space="0" w:color="auto"/>
                    <w:right w:val="none" w:sz="0" w:space="0" w:color="auto"/>
                  </w:divBdr>
                  <w:divsChild>
                    <w:div w:id="764038026">
                      <w:marLeft w:val="0"/>
                      <w:marRight w:val="0"/>
                      <w:marTop w:val="0"/>
                      <w:marBottom w:val="0"/>
                      <w:divBdr>
                        <w:top w:val="none" w:sz="0" w:space="0" w:color="auto"/>
                        <w:left w:val="none" w:sz="0" w:space="0" w:color="auto"/>
                        <w:bottom w:val="none" w:sz="0" w:space="0" w:color="auto"/>
                        <w:right w:val="none" w:sz="0" w:space="0" w:color="auto"/>
                      </w:divBdr>
                    </w:div>
                  </w:divsChild>
                </w:div>
                <w:div w:id="779647122">
                  <w:marLeft w:val="0"/>
                  <w:marRight w:val="0"/>
                  <w:marTop w:val="0"/>
                  <w:marBottom w:val="0"/>
                  <w:divBdr>
                    <w:top w:val="none" w:sz="0" w:space="0" w:color="auto"/>
                    <w:left w:val="none" w:sz="0" w:space="0" w:color="auto"/>
                    <w:bottom w:val="none" w:sz="0" w:space="0" w:color="auto"/>
                    <w:right w:val="none" w:sz="0" w:space="0" w:color="auto"/>
                  </w:divBdr>
                  <w:divsChild>
                    <w:div w:id="181167079">
                      <w:marLeft w:val="0"/>
                      <w:marRight w:val="0"/>
                      <w:marTop w:val="0"/>
                      <w:marBottom w:val="0"/>
                      <w:divBdr>
                        <w:top w:val="none" w:sz="0" w:space="0" w:color="auto"/>
                        <w:left w:val="none" w:sz="0" w:space="0" w:color="auto"/>
                        <w:bottom w:val="none" w:sz="0" w:space="0" w:color="auto"/>
                        <w:right w:val="none" w:sz="0" w:space="0" w:color="auto"/>
                      </w:divBdr>
                    </w:div>
                  </w:divsChild>
                </w:div>
                <w:div w:id="2098749409">
                  <w:marLeft w:val="0"/>
                  <w:marRight w:val="0"/>
                  <w:marTop w:val="0"/>
                  <w:marBottom w:val="0"/>
                  <w:divBdr>
                    <w:top w:val="none" w:sz="0" w:space="0" w:color="auto"/>
                    <w:left w:val="none" w:sz="0" w:space="0" w:color="auto"/>
                    <w:bottom w:val="none" w:sz="0" w:space="0" w:color="auto"/>
                    <w:right w:val="none" w:sz="0" w:space="0" w:color="auto"/>
                  </w:divBdr>
                  <w:divsChild>
                    <w:div w:id="686952816">
                      <w:marLeft w:val="0"/>
                      <w:marRight w:val="0"/>
                      <w:marTop w:val="0"/>
                      <w:marBottom w:val="0"/>
                      <w:divBdr>
                        <w:top w:val="none" w:sz="0" w:space="0" w:color="auto"/>
                        <w:left w:val="none" w:sz="0" w:space="0" w:color="auto"/>
                        <w:bottom w:val="none" w:sz="0" w:space="0" w:color="auto"/>
                        <w:right w:val="none" w:sz="0" w:space="0" w:color="auto"/>
                      </w:divBdr>
                    </w:div>
                  </w:divsChild>
                </w:div>
                <w:div w:id="1560675818">
                  <w:marLeft w:val="0"/>
                  <w:marRight w:val="0"/>
                  <w:marTop w:val="0"/>
                  <w:marBottom w:val="0"/>
                  <w:divBdr>
                    <w:top w:val="none" w:sz="0" w:space="0" w:color="auto"/>
                    <w:left w:val="none" w:sz="0" w:space="0" w:color="auto"/>
                    <w:bottom w:val="none" w:sz="0" w:space="0" w:color="auto"/>
                    <w:right w:val="none" w:sz="0" w:space="0" w:color="auto"/>
                  </w:divBdr>
                  <w:divsChild>
                    <w:div w:id="1599485047">
                      <w:marLeft w:val="0"/>
                      <w:marRight w:val="0"/>
                      <w:marTop w:val="0"/>
                      <w:marBottom w:val="0"/>
                      <w:divBdr>
                        <w:top w:val="none" w:sz="0" w:space="0" w:color="auto"/>
                        <w:left w:val="none" w:sz="0" w:space="0" w:color="auto"/>
                        <w:bottom w:val="none" w:sz="0" w:space="0" w:color="auto"/>
                        <w:right w:val="none" w:sz="0" w:space="0" w:color="auto"/>
                      </w:divBdr>
                    </w:div>
                  </w:divsChild>
                </w:div>
                <w:div w:id="1394550030">
                  <w:marLeft w:val="0"/>
                  <w:marRight w:val="0"/>
                  <w:marTop w:val="0"/>
                  <w:marBottom w:val="0"/>
                  <w:divBdr>
                    <w:top w:val="none" w:sz="0" w:space="0" w:color="auto"/>
                    <w:left w:val="none" w:sz="0" w:space="0" w:color="auto"/>
                    <w:bottom w:val="none" w:sz="0" w:space="0" w:color="auto"/>
                    <w:right w:val="none" w:sz="0" w:space="0" w:color="auto"/>
                  </w:divBdr>
                  <w:divsChild>
                    <w:div w:id="1551187567">
                      <w:marLeft w:val="0"/>
                      <w:marRight w:val="0"/>
                      <w:marTop w:val="0"/>
                      <w:marBottom w:val="0"/>
                      <w:divBdr>
                        <w:top w:val="none" w:sz="0" w:space="0" w:color="auto"/>
                        <w:left w:val="none" w:sz="0" w:space="0" w:color="auto"/>
                        <w:bottom w:val="none" w:sz="0" w:space="0" w:color="auto"/>
                        <w:right w:val="none" w:sz="0" w:space="0" w:color="auto"/>
                      </w:divBdr>
                    </w:div>
                  </w:divsChild>
                </w:div>
                <w:div w:id="1415930782">
                  <w:marLeft w:val="0"/>
                  <w:marRight w:val="0"/>
                  <w:marTop w:val="0"/>
                  <w:marBottom w:val="0"/>
                  <w:divBdr>
                    <w:top w:val="none" w:sz="0" w:space="0" w:color="auto"/>
                    <w:left w:val="none" w:sz="0" w:space="0" w:color="auto"/>
                    <w:bottom w:val="none" w:sz="0" w:space="0" w:color="auto"/>
                    <w:right w:val="none" w:sz="0" w:space="0" w:color="auto"/>
                  </w:divBdr>
                  <w:divsChild>
                    <w:div w:id="525142849">
                      <w:marLeft w:val="0"/>
                      <w:marRight w:val="0"/>
                      <w:marTop w:val="0"/>
                      <w:marBottom w:val="0"/>
                      <w:divBdr>
                        <w:top w:val="none" w:sz="0" w:space="0" w:color="auto"/>
                        <w:left w:val="none" w:sz="0" w:space="0" w:color="auto"/>
                        <w:bottom w:val="none" w:sz="0" w:space="0" w:color="auto"/>
                        <w:right w:val="none" w:sz="0" w:space="0" w:color="auto"/>
                      </w:divBdr>
                    </w:div>
                  </w:divsChild>
                </w:div>
                <w:div w:id="736129121">
                  <w:marLeft w:val="0"/>
                  <w:marRight w:val="0"/>
                  <w:marTop w:val="0"/>
                  <w:marBottom w:val="0"/>
                  <w:divBdr>
                    <w:top w:val="none" w:sz="0" w:space="0" w:color="auto"/>
                    <w:left w:val="none" w:sz="0" w:space="0" w:color="auto"/>
                    <w:bottom w:val="none" w:sz="0" w:space="0" w:color="auto"/>
                    <w:right w:val="none" w:sz="0" w:space="0" w:color="auto"/>
                  </w:divBdr>
                  <w:divsChild>
                    <w:div w:id="1545095845">
                      <w:marLeft w:val="0"/>
                      <w:marRight w:val="0"/>
                      <w:marTop w:val="0"/>
                      <w:marBottom w:val="0"/>
                      <w:divBdr>
                        <w:top w:val="none" w:sz="0" w:space="0" w:color="auto"/>
                        <w:left w:val="none" w:sz="0" w:space="0" w:color="auto"/>
                        <w:bottom w:val="none" w:sz="0" w:space="0" w:color="auto"/>
                        <w:right w:val="none" w:sz="0" w:space="0" w:color="auto"/>
                      </w:divBdr>
                    </w:div>
                  </w:divsChild>
                </w:div>
                <w:div w:id="1108506194">
                  <w:marLeft w:val="0"/>
                  <w:marRight w:val="0"/>
                  <w:marTop w:val="0"/>
                  <w:marBottom w:val="0"/>
                  <w:divBdr>
                    <w:top w:val="none" w:sz="0" w:space="0" w:color="auto"/>
                    <w:left w:val="none" w:sz="0" w:space="0" w:color="auto"/>
                    <w:bottom w:val="none" w:sz="0" w:space="0" w:color="auto"/>
                    <w:right w:val="none" w:sz="0" w:space="0" w:color="auto"/>
                  </w:divBdr>
                  <w:divsChild>
                    <w:div w:id="1821388218">
                      <w:marLeft w:val="0"/>
                      <w:marRight w:val="0"/>
                      <w:marTop w:val="0"/>
                      <w:marBottom w:val="0"/>
                      <w:divBdr>
                        <w:top w:val="none" w:sz="0" w:space="0" w:color="auto"/>
                        <w:left w:val="none" w:sz="0" w:space="0" w:color="auto"/>
                        <w:bottom w:val="none" w:sz="0" w:space="0" w:color="auto"/>
                        <w:right w:val="none" w:sz="0" w:space="0" w:color="auto"/>
                      </w:divBdr>
                    </w:div>
                  </w:divsChild>
                </w:div>
                <w:div w:id="2018582141">
                  <w:marLeft w:val="0"/>
                  <w:marRight w:val="0"/>
                  <w:marTop w:val="0"/>
                  <w:marBottom w:val="0"/>
                  <w:divBdr>
                    <w:top w:val="none" w:sz="0" w:space="0" w:color="auto"/>
                    <w:left w:val="none" w:sz="0" w:space="0" w:color="auto"/>
                    <w:bottom w:val="none" w:sz="0" w:space="0" w:color="auto"/>
                    <w:right w:val="none" w:sz="0" w:space="0" w:color="auto"/>
                  </w:divBdr>
                  <w:divsChild>
                    <w:div w:id="1544366733">
                      <w:marLeft w:val="0"/>
                      <w:marRight w:val="0"/>
                      <w:marTop w:val="0"/>
                      <w:marBottom w:val="0"/>
                      <w:divBdr>
                        <w:top w:val="none" w:sz="0" w:space="0" w:color="auto"/>
                        <w:left w:val="none" w:sz="0" w:space="0" w:color="auto"/>
                        <w:bottom w:val="none" w:sz="0" w:space="0" w:color="auto"/>
                        <w:right w:val="none" w:sz="0" w:space="0" w:color="auto"/>
                      </w:divBdr>
                    </w:div>
                  </w:divsChild>
                </w:div>
                <w:div w:id="608511829">
                  <w:marLeft w:val="0"/>
                  <w:marRight w:val="0"/>
                  <w:marTop w:val="0"/>
                  <w:marBottom w:val="0"/>
                  <w:divBdr>
                    <w:top w:val="none" w:sz="0" w:space="0" w:color="auto"/>
                    <w:left w:val="none" w:sz="0" w:space="0" w:color="auto"/>
                    <w:bottom w:val="none" w:sz="0" w:space="0" w:color="auto"/>
                    <w:right w:val="none" w:sz="0" w:space="0" w:color="auto"/>
                  </w:divBdr>
                  <w:divsChild>
                    <w:div w:id="783230913">
                      <w:marLeft w:val="0"/>
                      <w:marRight w:val="0"/>
                      <w:marTop w:val="0"/>
                      <w:marBottom w:val="0"/>
                      <w:divBdr>
                        <w:top w:val="none" w:sz="0" w:space="0" w:color="auto"/>
                        <w:left w:val="none" w:sz="0" w:space="0" w:color="auto"/>
                        <w:bottom w:val="none" w:sz="0" w:space="0" w:color="auto"/>
                        <w:right w:val="none" w:sz="0" w:space="0" w:color="auto"/>
                      </w:divBdr>
                    </w:div>
                  </w:divsChild>
                </w:div>
                <w:div w:id="417291566">
                  <w:marLeft w:val="0"/>
                  <w:marRight w:val="0"/>
                  <w:marTop w:val="0"/>
                  <w:marBottom w:val="0"/>
                  <w:divBdr>
                    <w:top w:val="none" w:sz="0" w:space="0" w:color="auto"/>
                    <w:left w:val="none" w:sz="0" w:space="0" w:color="auto"/>
                    <w:bottom w:val="none" w:sz="0" w:space="0" w:color="auto"/>
                    <w:right w:val="none" w:sz="0" w:space="0" w:color="auto"/>
                  </w:divBdr>
                  <w:divsChild>
                    <w:div w:id="38749139">
                      <w:marLeft w:val="0"/>
                      <w:marRight w:val="0"/>
                      <w:marTop w:val="0"/>
                      <w:marBottom w:val="0"/>
                      <w:divBdr>
                        <w:top w:val="none" w:sz="0" w:space="0" w:color="auto"/>
                        <w:left w:val="none" w:sz="0" w:space="0" w:color="auto"/>
                        <w:bottom w:val="none" w:sz="0" w:space="0" w:color="auto"/>
                        <w:right w:val="none" w:sz="0" w:space="0" w:color="auto"/>
                      </w:divBdr>
                    </w:div>
                  </w:divsChild>
                </w:div>
                <w:div w:id="1391734709">
                  <w:marLeft w:val="0"/>
                  <w:marRight w:val="0"/>
                  <w:marTop w:val="0"/>
                  <w:marBottom w:val="0"/>
                  <w:divBdr>
                    <w:top w:val="none" w:sz="0" w:space="0" w:color="auto"/>
                    <w:left w:val="none" w:sz="0" w:space="0" w:color="auto"/>
                    <w:bottom w:val="none" w:sz="0" w:space="0" w:color="auto"/>
                    <w:right w:val="none" w:sz="0" w:space="0" w:color="auto"/>
                  </w:divBdr>
                  <w:divsChild>
                    <w:div w:id="1379356539">
                      <w:marLeft w:val="0"/>
                      <w:marRight w:val="0"/>
                      <w:marTop w:val="0"/>
                      <w:marBottom w:val="0"/>
                      <w:divBdr>
                        <w:top w:val="none" w:sz="0" w:space="0" w:color="auto"/>
                        <w:left w:val="none" w:sz="0" w:space="0" w:color="auto"/>
                        <w:bottom w:val="none" w:sz="0" w:space="0" w:color="auto"/>
                        <w:right w:val="none" w:sz="0" w:space="0" w:color="auto"/>
                      </w:divBdr>
                    </w:div>
                  </w:divsChild>
                </w:div>
                <w:div w:id="1868517855">
                  <w:marLeft w:val="0"/>
                  <w:marRight w:val="0"/>
                  <w:marTop w:val="0"/>
                  <w:marBottom w:val="0"/>
                  <w:divBdr>
                    <w:top w:val="none" w:sz="0" w:space="0" w:color="auto"/>
                    <w:left w:val="none" w:sz="0" w:space="0" w:color="auto"/>
                    <w:bottom w:val="none" w:sz="0" w:space="0" w:color="auto"/>
                    <w:right w:val="none" w:sz="0" w:space="0" w:color="auto"/>
                  </w:divBdr>
                  <w:divsChild>
                    <w:div w:id="1412317411">
                      <w:marLeft w:val="0"/>
                      <w:marRight w:val="0"/>
                      <w:marTop w:val="0"/>
                      <w:marBottom w:val="0"/>
                      <w:divBdr>
                        <w:top w:val="none" w:sz="0" w:space="0" w:color="auto"/>
                        <w:left w:val="none" w:sz="0" w:space="0" w:color="auto"/>
                        <w:bottom w:val="none" w:sz="0" w:space="0" w:color="auto"/>
                        <w:right w:val="none" w:sz="0" w:space="0" w:color="auto"/>
                      </w:divBdr>
                    </w:div>
                  </w:divsChild>
                </w:div>
                <w:div w:id="1807770705">
                  <w:marLeft w:val="0"/>
                  <w:marRight w:val="0"/>
                  <w:marTop w:val="0"/>
                  <w:marBottom w:val="0"/>
                  <w:divBdr>
                    <w:top w:val="none" w:sz="0" w:space="0" w:color="auto"/>
                    <w:left w:val="none" w:sz="0" w:space="0" w:color="auto"/>
                    <w:bottom w:val="none" w:sz="0" w:space="0" w:color="auto"/>
                    <w:right w:val="none" w:sz="0" w:space="0" w:color="auto"/>
                  </w:divBdr>
                  <w:divsChild>
                    <w:div w:id="2029679357">
                      <w:marLeft w:val="0"/>
                      <w:marRight w:val="0"/>
                      <w:marTop w:val="0"/>
                      <w:marBottom w:val="0"/>
                      <w:divBdr>
                        <w:top w:val="none" w:sz="0" w:space="0" w:color="auto"/>
                        <w:left w:val="none" w:sz="0" w:space="0" w:color="auto"/>
                        <w:bottom w:val="none" w:sz="0" w:space="0" w:color="auto"/>
                        <w:right w:val="none" w:sz="0" w:space="0" w:color="auto"/>
                      </w:divBdr>
                    </w:div>
                  </w:divsChild>
                </w:div>
                <w:div w:id="959385955">
                  <w:marLeft w:val="0"/>
                  <w:marRight w:val="0"/>
                  <w:marTop w:val="0"/>
                  <w:marBottom w:val="0"/>
                  <w:divBdr>
                    <w:top w:val="none" w:sz="0" w:space="0" w:color="auto"/>
                    <w:left w:val="none" w:sz="0" w:space="0" w:color="auto"/>
                    <w:bottom w:val="none" w:sz="0" w:space="0" w:color="auto"/>
                    <w:right w:val="none" w:sz="0" w:space="0" w:color="auto"/>
                  </w:divBdr>
                  <w:divsChild>
                    <w:div w:id="463426747">
                      <w:marLeft w:val="0"/>
                      <w:marRight w:val="0"/>
                      <w:marTop w:val="0"/>
                      <w:marBottom w:val="0"/>
                      <w:divBdr>
                        <w:top w:val="none" w:sz="0" w:space="0" w:color="auto"/>
                        <w:left w:val="none" w:sz="0" w:space="0" w:color="auto"/>
                        <w:bottom w:val="none" w:sz="0" w:space="0" w:color="auto"/>
                        <w:right w:val="none" w:sz="0" w:space="0" w:color="auto"/>
                      </w:divBdr>
                    </w:div>
                  </w:divsChild>
                </w:div>
                <w:div w:id="1771465512">
                  <w:marLeft w:val="0"/>
                  <w:marRight w:val="0"/>
                  <w:marTop w:val="0"/>
                  <w:marBottom w:val="0"/>
                  <w:divBdr>
                    <w:top w:val="none" w:sz="0" w:space="0" w:color="auto"/>
                    <w:left w:val="none" w:sz="0" w:space="0" w:color="auto"/>
                    <w:bottom w:val="none" w:sz="0" w:space="0" w:color="auto"/>
                    <w:right w:val="none" w:sz="0" w:space="0" w:color="auto"/>
                  </w:divBdr>
                  <w:divsChild>
                    <w:div w:id="52974317">
                      <w:marLeft w:val="0"/>
                      <w:marRight w:val="0"/>
                      <w:marTop w:val="0"/>
                      <w:marBottom w:val="0"/>
                      <w:divBdr>
                        <w:top w:val="none" w:sz="0" w:space="0" w:color="auto"/>
                        <w:left w:val="none" w:sz="0" w:space="0" w:color="auto"/>
                        <w:bottom w:val="none" w:sz="0" w:space="0" w:color="auto"/>
                        <w:right w:val="none" w:sz="0" w:space="0" w:color="auto"/>
                      </w:divBdr>
                    </w:div>
                  </w:divsChild>
                </w:div>
                <w:div w:id="1970629962">
                  <w:marLeft w:val="0"/>
                  <w:marRight w:val="0"/>
                  <w:marTop w:val="0"/>
                  <w:marBottom w:val="0"/>
                  <w:divBdr>
                    <w:top w:val="none" w:sz="0" w:space="0" w:color="auto"/>
                    <w:left w:val="none" w:sz="0" w:space="0" w:color="auto"/>
                    <w:bottom w:val="none" w:sz="0" w:space="0" w:color="auto"/>
                    <w:right w:val="none" w:sz="0" w:space="0" w:color="auto"/>
                  </w:divBdr>
                  <w:divsChild>
                    <w:div w:id="1993411441">
                      <w:marLeft w:val="0"/>
                      <w:marRight w:val="0"/>
                      <w:marTop w:val="0"/>
                      <w:marBottom w:val="0"/>
                      <w:divBdr>
                        <w:top w:val="none" w:sz="0" w:space="0" w:color="auto"/>
                        <w:left w:val="none" w:sz="0" w:space="0" w:color="auto"/>
                        <w:bottom w:val="none" w:sz="0" w:space="0" w:color="auto"/>
                        <w:right w:val="none" w:sz="0" w:space="0" w:color="auto"/>
                      </w:divBdr>
                    </w:div>
                  </w:divsChild>
                </w:div>
                <w:div w:id="1929535926">
                  <w:marLeft w:val="0"/>
                  <w:marRight w:val="0"/>
                  <w:marTop w:val="0"/>
                  <w:marBottom w:val="0"/>
                  <w:divBdr>
                    <w:top w:val="none" w:sz="0" w:space="0" w:color="auto"/>
                    <w:left w:val="none" w:sz="0" w:space="0" w:color="auto"/>
                    <w:bottom w:val="none" w:sz="0" w:space="0" w:color="auto"/>
                    <w:right w:val="none" w:sz="0" w:space="0" w:color="auto"/>
                  </w:divBdr>
                  <w:divsChild>
                    <w:div w:id="1495804580">
                      <w:marLeft w:val="0"/>
                      <w:marRight w:val="0"/>
                      <w:marTop w:val="0"/>
                      <w:marBottom w:val="0"/>
                      <w:divBdr>
                        <w:top w:val="none" w:sz="0" w:space="0" w:color="auto"/>
                        <w:left w:val="none" w:sz="0" w:space="0" w:color="auto"/>
                        <w:bottom w:val="none" w:sz="0" w:space="0" w:color="auto"/>
                        <w:right w:val="none" w:sz="0" w:space="0" w:color="auto"/>
                      </w:divBdr>
                    </w:div>
                  </w:divsChild>
                </w:div>
                <w:div w:id="1563171087">
                  <w:marLeft w:val="0"/>
                  <w:marRight w:val="0"/>
                  <w:marTop w:val="0"/>
                  <w:marBottom w:val="0"/>
                  <w:divBdr>
                    <w:top w:val="none" w:sz="0" w:space="0" w:color="auto"/>
                    <w:left w:val="none" w:sz="0" w:space="0" w:color="auto"/>
                    <w:bottom w:val="none" w:sz="0" w:space="0" w:color="auto"/>
                    <w:right w:val="none" w:sz="0" w:space="0" w:color="auto"/>
                  </w:divBdr>
                  <w:divsChild>
                    <w:div w:id="387188168">
                      <w:marLeft w:val="0"/>
                      <w:marRight w:val="0"/>
                      <w:marTop w:val="0"/>
                      <w:marBottom w:val="0"/>
                      <w:divBdr>
                        <w:top w:val="none" w:sz="0" w:space="0" w:color="auto"/>
                        <w:left w:val="none" w:sz="0" w:space="0" w:color="auto"/>
                        <w:bottom w:val="none" w:sz="0" w:space="0" w:color="auto"/>
                        <w:right w:val="none" w:sz="0" w:space="0" w:color="auto"/>
                      </w:divBdr>
                    </w:div>
                  </w:divsChild>
                </w:div>
                <w:div w:id="1419328621">
                  <w:marLeft w:val="0"/>
                  <w:marRight w:val="0"/>
                  <w:marTop w:val="0"/>
                  <w:marBottom w:val="0"/>
                  <w:divBdr>
                    <w:top w:val="none" w:sz="0" w:space="0" w:color="auto"/>
                    <w:left w:val="none" w:sz="0" w:space="0" w:color="auto"/>
                    <w:bottom w:val="none" w:sz="0" w:space="0" w:color="auto"/>
                    <w:right w:val="none" w:sz="0" w:space="0" w:color="auto"/>
                  </w:divBdr>
                  <w:divsChild>
                    <w:div w:id="1711032814">
                      <w:marLeft w:val="0"/>
                      <w:marRight w:val="0"/>
                      <w:marTop w:val="0"/>
                      <w:marBottom w:val="0"/>
                      <w:divBdr>
                        <w:top w:val="none" w:sz="0" w:space="0" w:color="auto"/>
                        <w:left w:val="none" w:sz="0" w:space="0" w:color="auto"/>
                        <w:bottom w:val="none" w:sz="0" w:space="0" w:color="auto"/>
                        <w:right w:val="none" w:sz="0" w:space="0" w:color="auto"/>
                      </w:divBdr>
                    </w:div>
                  </w:divsChild>
                </w:div>
                <w:div w:id="78911108">
                  <w:marLeft w:val="0"/>
                  <w:marRight w:val="0"/>
                  <w:marTop w:val="0"/>
                  <w:marBottom w:val="0"/>
                  <w:divBdr>
                    <w:top w:val="none" w:sz="0" w:space="0" w:color="auto"/>
                    <w:left w:val="none" w:sz="0" w:space="0" w:color="auto"/>
                    <w:bottom w:val="none" w:sz="0" w:space="0" w:color="auto"/>
                    <w:right w:val="none" w:sz="0" w:space="0" w:color="auto"/>
                  </w:divBdr>
                  <w:divsChild>
                    <w:div w:id="1302348978">
                      <w:marLeft w:val="0"/>
                      <w:marRight w:val="0"/>
                      <w:marTop w:val="0"/>
                      <w:marBottom w:val="0"/>
                      <w:divBdr>
                        <w:top w:val="none" w:sz="0" w:space="0" w:color="auto"/>
                        <w:left w:val="none" w:sz="0" w:space="0" w:color="auto"/>
                        <w:bottom w:val="none" w:sz="0" w:space="0" w:color="auto"/>
                        <w:right w:val="none" w:sz="0" w:space="0" w:color="auto"/>
                      </w:divBdr>
                    </w:div>
                  </w:divsChild>
                </w:div>
                <w:div w:id="432091659">
                  <w:marLeft w:val="0"/>
                  <w:marRight w:val="0"/>
                  <w:marTop w:val="0"/>
                  <w:marBottom w:val="0"/>
                  <w:divBdr>
                    <w:top w:val="none" w:sz="0" w:space="0" w:color="auto"/>
                    <w:left w:val="none" w:sz="0" w:space="0" w:color="auto"/>
                    <w:bottom w:val="none" w:sz="0" w:space="0" w:color="auto"/>
                    <w:right w:val="none" w:sz="0" w:space="0" w:color="auto"/>
                  </w:divBdr>
                  <w:divsChild>
                    <w:div w:id="1282766156">
                      <w:marLeft w:val="0"/>
                      <w:marRight w:val="0"/>
                      <w:marTop w:val="0"/>
                      <w:marBottom w:val="0"/>
                      <w:divBdr>
                        <w:top w:val="none" w:sz="0" w:space="0" w:color="auto"/>
                        <w:left w:val="none" w:sz="0" w:space="0" w:color="auto"/>
                        <w:bottom w:val="none" w:sz="0" w:space="0" w:color="auto"/>
                        <w:right w:val="none" w:sz="0" w:space="0" w:color="auto"/>
                      </w:divBdr>
                    </w:div>
                  </w:divsChild>
                </w:div>
                <w:div w:id="658582442">
                  <w:marLeft w:val="0"/>
                  <w:marRight w:val="0"/>
                  <w:marTop w:val="0"/>
                  <w:marBottom w:val="0"/>
                  <w:divBdr>
                    <w:top w:val="none" w:sz="0" w:space="0" w:color="auto"/>
                    <w:left w:val="none" w:sz="0" w:space="0" w:color="auto"/>
                    <w:bottom w:val="none" w:sz="0" w:space="0" w:color="auto"/>
                    <w:right w:val="none" w:sz="0" w:space="0" w:color="auto"/>
                  </w:divBdr>
                  <w:divsChild>
                    <w:div w:id="1461340653">
                      <w:marLeft w:val="0"/>
                      <w:marRight w:val="0"/>
                      <w:marTop w:val="0"/>
                      <w:marBottom w:val="0"/>
                      <w:divBdr>
                        <w:top w:val="none" w:sz="0" w:space="0" w:color="auto"/>
                        <w:left w:val="none" w:sz="0" w:space="0" w:color="auto"/>
                        <w:bottom w:val="none" w:sz="0" w:space="0" w:color="auto"/>
                        <w:right w:val="none" w:sz="0" w:space="0" w:color="auto"/>
                      </w:divBdr>
                    </w:div>
                  </w:divsChild>
                </w:div>
                <w:div w:id="770316760">
                  <w:marLeft w:val="0"/>
                  <w:marRight w:val="0"/>
                  <w:marTop w:val="0"/>
                  <w:marBottom w:val="0"/>
                  <w:divBdr>
                    <w:top w:val="none" w:sz="0" w:space="0" w:color="auto"/>
                    <w:left w:val="none" w:sz="0" w:space="0" w:color="auto"/>
                    <w:bottom w:val="none" w:sz="0" w:space="0" w:color="auto"/>
                    <w:right w:val="none" w:sz="0" w:space="0" w:color="auto"/>
                  </w:divBdr>
                  <w:divsChild>
                    <w:div w:id="883294523">
                      <w:marLeft w:val="0"/>
                      <w:marRight w:val="0"/>
                      <w:marTop w:val="0"/>
                      <w:marBottom w:val="0"/>
                      <w:divBdr>
                        <w:top w:val="none" w:sz="0" w:space="0" w:color="auto"/>
                        <w:left w:val="none" w:sz="0" w:space="0" w:color="auto"/>
                        <w:bottom w:val="none" w:sz="0" w:space="0" w:color="auto"/>
                        <w:right w:val="none" w:sz="0" w:space="0" w:color="auto"/>
                      </w:divBdr>
                    </w:div>
                  </w:divsChild>
                </w:div>
                <w:div w:id="884757549">
                  <w:marLeft w:val="0"/>
                  <w:marRight w:val="0"/>
                  <w:marTop w:val="0"/>
                  <w:marBottom w:val="0"/>
                  <w:divBdr>
                    <w:top w:val="none" w:sz="0" w:space="0" w:color="auto"/>
                    <w:left w:val="none" w:sz="0" w:space="0" w:color="auto"/>
                    <w:bottom w:val="none" w:sz="0" w:space="0" w:color="auto"/>
                    <w:right w:val="none" w:sz="0" w:space="0" w:color="auto"/>
                  </w:divBdr>
                  <w:divsChild>
                    <w:div w:id="86921970">
                      <w:marLeft w:val="0"/>
                      <w:marRight w:val="0"/>
                      <w:marTop w:val="0"/>
                      <w:marBottom w:val="0"/>
                      <w:divBdr>
                        <w:top w:val="none" w:sz="0" w:space="0" w:color="auto"/>
                        <w:left w:val="none" w:sz="0" w:space="0" w:color="auto"/>
                        <w:bottom w:val="none" w:sz="0" w:space="0" w:color="auto"/>
                        <w:right w:val="none" w:sz="0" w:space="0" w:color="auto"/>
                      </w:divBdr>
                    </w:div>
                  </w:divsChild>
                </w:div>
                <w:div w:id="2130514229">
                  <w:marLeft w:val="0"/>
                  <w:marRight w:val="0"/>
                  <w:marTop w:val="0"/>
                  <w:marBottom w:val="0"/>
                  <w:divBdr>
                    <w:top w:val="none" w:sz="0" w:space="0" w:color="auto"/>
                    <w:left w:val="none" w:sz="0" w:space="0" w:color="auto"/>
                    <w:bottom w:val="none" w:sz="0" w:space="0" w:color="auto"/>
                    <w:right w:val="none" w:sz="0" w:space="0" w:color="auto"/>
                  </w:divBdr>
                  <w:divsChild>
                    <w:div w:id="1914076986">
                      <w:marLeft w:val="0"/>
                      <w:marRight w:val="0"/>
                      <w:marTop w:val="0"/>
                      <w:marBottom w:val="0"/>
                      <w:divBdr>
                        <w:top w:val="none" w:sz="0" w:space="0" w:color="auto"/>
                        <w:left w:val="none" w:sz="0" w:space="0" w:color="auto"/>
                        <w:bottom w:val="none" w:sz="0" w:space="0" w:color="auto"/>
                        <w:right w:val="none" w:sz="0" w:space="0" w:color="auto"/>
                      </w:divBdr>
                    </w:div>
                  </w:divsChild>
                </w:div>
                <w:div w:id="1114907750">
                  <w:marLeft w:val="0"/>
                  <w:marRight w:val="0"/>
                  <w:marTop w:val="0"/>
                  <w:marBottom w:val="0"/>
                  <w:divBdr>
                    <w:top w:val="none" w:sz="0" w:space="0" w:color="auto"/>
                    <w:left w:val="none" w:sz="0" w:space="0" w:color="auto"/>
                    <w:bottom w:val="none" w:sz="0" w:space="0" w:color="auto"/>
                    <w:right w:val="none" w:sz="0" w:space="0" w:color="auto"/>
                  </w:divBdr>
                  <w:divsChild>
                    <w:div w:id="935482129">
                      <w:marLeft w:val="0"/>
                      <w:marRight w:val="0"/>
                      <w:marTop w:val="0"/>
                      <w:marBottom w:val="0"/>
                      <w:divBdr>
                        <w:top w:val="none" w:sz="0" w:space="0" w:color="auto"/>
                        <w:left w:val="none" w:sz="0" w:space="0" w:color="auto"/>
                        <w:bottom w:val="none" w:sz="0" w:space="0" w:color="auto"/>
                        <w:right w:val="none" w:sz="0" w:space="0" w:color="auto"/>
                      </w:divBdr>
                    </w:div>
                  </w:divsChild>
                </w:div>
                <w:div w:id="1382902649">
                  <w:marLeft w:val="0"/>
                  <w:marRight w:val="0"/>
                  <w:marTop w:val="0"/>
                  <w:marBottom w:val="0"/>
                  <w:divBdr>
                    <w:top w:val="none" w:sz="0" w:space="0" w:color="auto"/>
                    <w:left w:val="none" w:sz="0" w:space="0" w:color="auto"/>
                    <w:bottom w:val="none" w:sz="0" w:space="0" w:color="auto"/>
                    <w:right w:val="none" w:sz="0" w:space="0" w:color="auto"/>
                  </w:divBdr>
                  <w:divsChild>
                    <w:div w:id="2001349010">
                      <w:marLeft w:val="0"/>
                      <w:marRight w:val="0"/>
                      <w:marTop w:val="0"/>
                      <w:marBottom w:val="0"/>
                      <w:divBdr>
                        <w:top w:val="none" w:sz="0" w:space="0" w:color="auto"/>
                        <w:left w:val="none" w:sz="0" w:space="0" w:color="auto"/>
                        <w:bottom w:val="none" w:sz="0" w:space="0" w:color="auto"/>
                        <w:right w:val="none" w:sz="0" w:space="0" w:color="auto"/>
                      </w:divBdr>
                    </w:div>
                  </w:divsChild>
                </w:div>
                <w:div w:id="1275868324">
                  <w:marLeft w:val="0"/>
                  <w:marRight w:val="0"/>
                  <w:marTop w:val="0"/>
                  <w:marBottom w:val="0"/>
                  <w:divBdr>
                    <w:top w:val="none" w:sz="0" w:space="0" w:color="auto"/>
                    <w:left w:val="none" w:sz="0" w:space="0" w:color="auto"/>
                    <w:bottom w:val="none" w:sz="0" w:space="0" w:color="auto"/>
                    <w:right w:val="none" w:sz="0" w:space="0" w:color="auto"/>
                  </w:divBdr>
                  <w:divsChild>
                    <w:div w:id="664630132">
                      <w:marLeft w:val="0"/>
                      <w:marRight w:val="0"/>
                      <w:marTop w:val="0"/>
                      <w:marBottom w:val="0"/>
                      <w:divBdr>
                        <w:top w:val="none" w:sz="0" w:space="0" w:color="auto"/>
                        <w:left w:val="none" w:sz="0" w:space="0" w:color="auto"/>
                        <w:bottom w:val="none" w:sz="0" w:space="0" w:color="auto"/>
                        <w:right w:val="none" w:sz="0" w:space="0" w:color="auto"/>
                      </w:divBdr>
                    </w:div>
                  </w:divsChild>
                </w:div>
                <w:div w:id="95445172">
                  <w:marLeft w:val="0"/>
                  <w:marRight w:val="0"/>
                  <w:marTop w:val="0"/>
                  <w:marBottom w:val="0"/>
                  <w:divBdr>
                    <w:top w:val="none" w:sz="0" w:space="0" w:color="auto"/>
                    <w:left w:val="none" w:sz="0" w:space="0" w:color="auto"/>
                    <w:bottom w:val="none" w:sz="0" w:space="0" w:color="auto"/>
                    <w:right w:val="none" w:sz="0" w:space="0" w:color="auto"/>
                  </w:divBdr>
                  <w:divsChild>
                    <w:div w:id="181480338">
                      <w:marLeft w:val="0"/>
                      <w:marRight w:val="0"/>
                      <w:marTop w:val="0"/>
                      <w:marBottom w:val="0"/>
                      <w:divBdr>
                        <w:top w:val="none" w:sz="0" w:space="0" w:color="auto"/>
                        <w:left w:val="none" w:sz="0" w:space="0" w:color="auto"/>
                        <w:bottom w:val="none" w:sz="0" w:space="0" w:color="auto"/>
                        <w:right w:val="none" w:sz="0" w:space="0" w:color="auto"/>
                      </w:divBdr>
                    </w:div>
                  </w:divsChild>
                </w:div>
                <w:div w:id="1423647247">
                  <w:marLeft w:val="0"/>
                  <w:marRight w:val="0"/>
                  <w:marTop w:val="0"/>
                  <w:marBottom w:val="0"/>
                  <w:divBdr>
                    <w:top w:val="none" w:sz="0" w:space="0" w:color="auto"/>
                    <w:left w:val="none" w:sz="0" w:space="0" w:color="auto"/>
                    <w:bottom w:val="none" w:sz="0" w:space="0" w:color="auto"/>
                    <w:right w:val="none" w:sz="0" w:space="0" w:color="auto"/>
                  </w:divBdr>
                  <w:divsChild>
                    <w:div w:id="2136437890">
                      <w:marLeft w:val="0"/>
                      <w:marRight w:val="0"/>
                      <w:marTop w:val="0"/>
                      <w:marBottom w:val="0"/>
                      <w:divBdr>
                        <w:top w:val="none" w:sz="0" w:space="0" w:color="auto"/>
                        <w:left w:val="none" w:sz="0" w:space="0" w:color="auto"/>
                        <w:bottom w:val="none" w:sz="0" w:space="0" w:color="auto"/>
                        <w:right w:val="none" w:sz="0" w:space="0" w:color="auto"/>
                      </w:divBdr>
                    </w:div>
                  </w:divsChild>
                </w:div>
                <w:div w:id="1775398594">
                  <w:marLeft w:val="0"/>
                  <w:marRight w:val="0"/>
                  <w:marTop w:val="0"/>
                  <w:marBottom w:val="0"/>
                  <w:divBdr>
                    <w:top w:val="none" w:sz="0" w:space="0" w:color="auto"/>
                    <w:left w:val="none" w:sz="0" w:space="0" w:color="auto"/>
                    <w:bottom w:val="none" w:sz="0" w:space="0" w:color="auto"/>
                    <w:right w:val="none" w:sz="0" w:space="0" w:color="auto"/>
                  </w:divBdr>
                  <w:divsChild>
                    <w:div w:id="859051286">
                      <w:marLeft w:val="0"/>
                      <w:marRight w:val="0"/>
                      <w:marTop w:val="0"/>
                      <w:marBottom w:val="0"/>
                      <w:divBdr>
                        <w:top w:val="none" w:sz="0" w:space="0" w:color="auto"/>
                        <w:left w:val="none" w:sz="0" w:space="0" w:color="auto"/>
                        <w:bottom w:val="none" w:sz="0" w:space="0" w:color="auto"/>
                        <w:right w:val="none" w:sz="0" w:space="0" w:color="auto"/>
                      </w:divBdr>
                    </w:div>
                  </w:divsChild>
                </w:div>
                <w:div w:id="270823346">
                  <w:marLeft w:val="0"/>
                  <w:marRight w:val="0"/>
                  <w:marTop w:val="0"/>
                  <w:marBottom w:val="0"/>
                  <w:divBdr>
                    <w:top w:val="none" w:sz="0" w:space="0" w:color="auto"/>
                    <w:left w:val="none" w:sz="0" w:space="0" w:color="auto"/>
                    <w:bottom w:val="none" w:sz="0" w:space="0" w:color="auto"/>
                    <w:right w:val="none" w:sz="0" w:space="0" w:color="auto"/>
                  </w:divBdr>
                  <w:divsChild>
                    <w:div w:id="798954534">
                      <w:marLeft w:val="0"/>
                      <w:marRight w:val="0"/>
                      <w:marTop w:val="0"/>
                      <w:marBottom w:val="0"/>
                      <w:divBdr>
                        <w:top w:val="none" w:sz="0" w:space="0" w:color="auto"/>
                        <w:left w:val="none" w:sz="0" w:space="0" w:color="auto"/>
                        <w:bottom w:val="none" w:sz="0" w:space="0" w:color="auto"/>
                        <w:right w:val="none" w:sz="0" w:space="0" w:color="auto"/>
                      </w:divBdr>
                    </w:div>
                  </w:divsChild>
                </w:div>
                <w:div w:id="991641881">
                  <w:marLeft w:val="0"/>
                  <w:marRight w:val="0"/>
                  <w:marTop w:val="0"/>
                  <w:marBottom w:val="0"/>
                  <w:divBdr>
                    <w:top w:val="none" w:sz="0" w:space="0" w:color="auto"/>
                    <w:left w:val="none" w:sz="0" w:space="0" w:color="auto"/>
                    <w:bottom w:val="none" w:sz="0" w:space="0" w:color="auto"/>
                    <w:right w:val="none" w:sz="0" w:space="0" w:color="auto"/>
                  </w:divBdr>
                  <w:divsChild>
                    <w:div w:id="882474274">
                      <w:marLeft w:val="0"/>
                      <w:marRight w:val="0"/>
                      <w:marTop w:val="0"/>
                      <w:marBottom w:val="0"/>
                      <w:divBdr>
                        <w:top w:val="none" w:sz="0" w:space="0" w:color="auto"/>
                        <w:left w:val="none" w:sz="0" w:space="0" w:color="auto"/>
                        <w:bottom w:val="none" w:sz="0" w:space="0" w:color="auto"/>
                        <w:right w:val="none" w:sz="0" w:space="0" w:color="auto"/>
                      </w:divBdr>
                    </w:div>
                  </w:divsChild>
                </w:div>
                <w:div w:id="816871961">
                  <w:marLeft w:val="0"/>
                  <w:marRight w:val="0"/>
                  <w:marTop w:val="0"/>
                  <w:marBottom w:val="0"/>
                  <w:divBdr>
                    <w:top w:val="none" w:sz="0" w:space="0" w:color="auto"/>
                    <w:left w:val="none" w:sz="0" w:space="0" w:color="auto"/>
                    <w:bottom w:val="none" w:sz="0" w:space="0" w:color="auto"/>
                    <w:right w:val="none" w:sz="0" w:space="0" w:color="auto"/>
                  </w:divBdr>
                  <w:divsChild>
                    <w:div w:id="153648058">
                      <w:marLeft w:val="0"/>
                      <w:marRight w:val="0"/>
                      <w:marTop w:val="0"/>
                      <w:marBottom w:val="0"/>
                      <w:divBdr>
                        <w:top w:val="none" w:sz="0" w:space="0" w:color="auto"/>
                        <w:left w:val="none" w:sz="0" w:space="0" w:color="auto"/>
                        <w:bottom w:val="none" w:sz="0" w:space="0" w:color="auto"/>
                        <w:right w:val="none" w:sz="0" w:space="0" w:color="auto"/>
                      </w:divBdr>
                    </w:div>
                  </w:divsChild>
                </w:div>
                <w:div w:id="595527352">
                  <w:marLeft w:val="0"/>
                  <w:marRight w:val="0"/>
                  <w:marTop w:val="0"/>
                  <w:marBottom w:val="0"/>
                  <w:divBdr>
                    <w:top w:val="none" w:sz="0" w:space="0" w:color="auto"/>
                    <w:left w:val="none" w:sz="0" w:space="0" w:color="auto"/>
                    <w:bottom w:val="none" w:sz="0" w:space="0" w:color="auto"/>
                    <w:right w:val="none" w:sz="0" w:space="0" w:color="auto"/>
                  </w:divBdr>
                  <w:divsChild>
                    <w:div w:id="729157380">
                      <w:marLeft w:val="0"/>
                      <w:marRight w:val="0"/>
                      <w:marTop w:val="0"/>
                      <w:marBottom w:val="0"/>
                      <w:divBdr>
                        <w:top w:val="none" w:sz="0" w:space="0" w:color="auto"/>
                        <w:left w:val="none" w:sz="0" w:space="0" w:color="auto"/>
                        <w:bottom w:val="none" w:sz="0" w:space="0" w:color="auto"/>
                        <w:right w:val="none" w:sz="0" w:space="0" w:color="auto"/>
                      </w:divBdr>
                    </w:div>
                  </w:divsChild>
                </w:div>
                <w:div w:id="626276361">
                  <w:marLeft w:val="0"/>
                  <w:marRight w:val="0"/>
                  <w:marTop w:val="0"/>
                  <w:marBottom w:val="0"/>
                  <w:divBdr>
                    <w:top w:val="none" w:sz="0" w:space="0" w:color="auto"/>
                    <w:left w:val="none" w:sz="0" w:space="0" w:color="auto"/>
                    <w:bottom w:val="none" w:sz="0" w:space="0" w:color="auto"/>
                    <w:right w:val="none" w:sz="0" w:space="0" w:color="auto"/>
                  </w:divBdr>
                  <w:divsChild>
                    <w:div w:id="966156292">
                      <w:marLeft w:val="0"/>
                      <w:marRight w:val="0"/>
                      <w:marTop w:val="0"/>
                      <w:marBottom w:val="0"/>
                      <w:divBdr>
                        <w:top w:val="none" w:sz="0" w:space="0" w:color="auto"/>
                        <w:left w:val="none" w:sz="0" w:space="0" w:color="auto"/>
                        <w:bottom w:val="none" w:sz="0" w:space="0" w:color="auto"/>
                        <w:right w:val="none" w:sz="0" w:space="0" w:color="auto"/>
                      </w:divBdr>
                    </w:div>
                  </w:divsChild>
                </w:div>
                <w:div w:id="1783719015">
                  <w:marLeft w:val="0"/>
                  <w:marRight w:val="0"/>
                  <w:marTop w:val="0"/>
                  <w:marBottom w:val="0"/>
                  <w:divBdr>
                    <w:top w:val="none" w:sz="0" w:space="0" w:color="auto"/>
                    <w:left w:val="none" w:sz="0" w:space="0" w:color="auto"/>
                    <w:bottom w:val="none" w:sz="0" w:space="0" w:color="auto"/>
                    <w:right w:val="none" w:sz="0" w:space="0" w:color="auto"/>
                  </w:divBdr>
                  <w:divsChild>
                    <w:div w:id="1222595179">
                      <w:marLeft w:val="0"/>
                      <w:marRight w:val="0"/>
                      <w:marTop w:val="0"/>
                      <w:marBottom w:val="0"/>
                      <w:divBdr>
                        <w:top w:val="none" w:sz="0" w:space="0" w:color="auto"/>
                        <w:left w:val="none" w:sz="0" w:space="0" w:color="auto"/>
                        <w:bottom w:val="none" w:sz="0" w:space="0" w:color="auto"/>
                        <w:right w:val="none" w:sz="0" w:space="0" w:color="auto"/>
                      </w:divBdr>
                    </w:div>
                  </w:divsChild>
                </w:div>
                <w:div w:id="1789012104">
                  <w:marLeft w:val="0"/>
                  <w:marRight w:val="0"/>
                  <w:marTop w:val="0"/>
                  <w:marBottom w:val="0"/>
                  <w:divBdr>
                    <w:top w:val="none" w:sz="0" w:space="0" w:color="auto"/>
                    <w:left w:val="none" w:sz="0" w:space="0" w:color="auto"/>
                    <w:bottom w:val="none" w:sz="0" w:space="0" w:color="auto"/>
                    <w:right w:val="none" w:sz="0" w:space="0" w:color="auto"/>
                  </w:divBdr>
                  <w:divsChild>
                    <w:div w:id="2045129654">
                      <w:marLeft w:val="0"/>
                      <w:marRight w:val="0"/>
                      <w:marTop w:val="0"/>
                      <w:marBottom w:val="0"/>
                      <w:divBdr>
                        <w:top w:val="none" w:sz="0" w:space="0" w:color="auto"/>
                        <w:left w:val="none" w:sz="0" w:space="0" w:color="auto"/>
                        <w:bottom w:val="none" w:sz="0" w:space="0" w:color="auto"/>
                        <w:right w:val="none" w:sz="0" w:space="0" w:color="auto"/>
                      </w:divBdr>
                    </w:div>
                  </w:divsChild>
                </w:div>
                <w:div w:id="31539035">
                  <w:marLeft w:val="0"/>
                  <w:marRight w:val="0"/>
                  <w:marTop w:val="0"/>
                  <w:marBottom w:val="0"/>
                  <w:divBdr>
                    <w:top w:val="none" w:sz="0" w:space="0" w:color="auto"/>
                    <w:left w:val="none" w:sz="0" w:space="0" w:color="auto"/>
                    <w:bottom w:val="none" w:sz="0" w:space="0" w:color="auto"/>
                    <w:right w:val="none" w:sz="0" w:space="0" w:color="auto"/>
                  </w:divBdr>
                  <w:divsChild>
                    <w:div w:id="1850365661">
                      <w:marLeft w:val="0"/>
                      <w:marRight w:val="0"/>
                      <w:marTop w:val="0"/>
                      <w:marBottom w:val="0"/>
                      <w:divBdr>
                        <w:top w:val="none" w:sz="0" w:space="0" w:color="auto"/>
                        <w:left w:val="none" w:sz="0" w:space="0" w:color="auto"/>
                        <w:bottom w:val="none" w:sz="0" w:space="0" w:color="auto"/>
                        <w:right w:val="none" w:sz="0" w:space="0" w:color="auto"/>
                      </w:divBdr>
                    </w:div>
                  </w:divsChild>
                </w:div>
                <w:div w:id="983780903">
                  <w:marLeft w:val="0"/>
                  <w:marRight w:val="0"/>
                  <w:marTop w:val="0"/>
                  <w:marBottom w:val="0"/>
                  <w:divBdr>
                    <w:top w:val="none" w:sz="0" w:space="0" w:color="auto"/>
                    <w:left w:val="none" w:sz="0" w:space="0" w:color="auto"/>
                    <w:bottom w:val="none" w:sz="0" w:space="0" w:color="auto"/>
                    <w:right w:val="none" w:sz="0" w:space="0" w:color="auto"/>
                  </w:divBdr>
                  <w:divsChild>
                    <w:div w:id="524056546">
                      <w:marLeft w:val="0"/>
                      <w:marRight w:val="0"/>
                      <w:marTop w:val="0"/>
                      <w:marBottom w:val="0"/>
                      <w:divBdr>
                        <w:top w:val="none" w:sz="0" w:space="0" w:color="auto"/>
                        <w:left w:val="none" w:sz="0" w:space="0" w:color="auto"/>
                        <w:bottom w:val="none" w:sz="0" w:space="0" w:color="auto"/>
                        <w:right w:val="none" w:sz="0" w:space="0" w:color="auto"/>
                      </w:divBdr>
                    </w:div>
                  </w:divsChild>
                </w:div>
                <w:div w:id="2099866128">
                  <w:marLeft w:val="0"/>
                  <w:marRight w:val="0"/>
                  <w:marTop w:val="0"/>
                  <w:marBottom w:val="0"/>
                  <w:divBdr>
                    <w:top w:val="none" w:sz="0" w:space="0" w:color="auto"/>
                    <w:left w:val="none" w:sz="0" w:space="0" w:color="auto"/>
                    <w:bottom w:val="none" w:sz="0" w:space="0" w:color="auto"/>
                    <w:right w:val="none" w:sz="0" w:space="0" w:color="auto"/>
                  </w:divBdr>
                  <w:divsChild>
                    <w:div w:id="1390417011">
                      <w:marLeft w:val="0"/>
                      <w:marRight w:val="0"/>
                      <w:marTop w:val="0"/>
                      <w:marBottom w:val="0"/>
                      <w:divBdr>
                        <w:top w:val="none" w:sz="0" w:space="0" w:color="auto"/>
                        <w:left w:val="none" w:sz="0" w:space="0" w:color="auto"/>
                        <w:bottom w:val="none" w:sz="0" w:space="0" w:color="auto"/>
                        <w:right w:val="none" w:sz="0" w:space="0" w:color="auto"/>
                      </w:divBdr>
                    </w:div>
                  </w:divsChild>
                </w:div>
                <w:div w:id="1874880462">
                  <w:marLeft w:val="0"/>
                  <w:marRight w:val="0"/>
                  <w:marTop w:val="0"/>
                  <w:marBottom w:val="0"/>
                  <w:divBdr>
                    <w:top w:val="none" w:sz="0" w:space="0" w:color="auto"/>
                    <w:left w:val="none" w:sz="0" w:space="0" w:color="auto"/>
                    <w:bottom w:val="none" w:sz="0" w:space="0" w:color="auto"/>
                    <w:right w:val="none" w:sz="0" w:space="0" w:color="auto"/>
                  </w:divBdr>
                  <w:divsChild>
                    <w:div w:id="43262181">
                      <w:marLeft w:val="0"/>
                      <w:marRight w:val="0"/>
                      <w:marTop w:val="0"/>
                      <w:marBottom w:val="0"/>
                      <w:divBdr>
                        <w:top w:val="none" w:sz="0" w:space="0" w:color="auto"/>
                        <w:left w:val="none" w:sz="0" w:space="0" w:color="auto"/>
                        <w:bottom w:val="none" w:sz="0" w:space="0" w:color="auto"/>
                        <w:right w:val="none" w:sz="0" w:space="0" w:color="auto"/>
                      </w:divBdr>
                    </w:div>
                  </w:divsChild>
                </w:div>
                <w:div w:id="1638873372">
                  <w:marLeft w:val="0"/>
                  <w:marRight w:val="0"/>
                  <w:marTop w:val="0"/>
                  <w:marBottom w:val="0"/>
                  <w:divBdr>
                    <w:top w:val="none" w:sz="0" w:space="0" w:color="auto"/>
                    <w:left w:val="none" w:sz="0" w:space="0" w:color="auto"/>
                    <w:bottom w:val="none" w:sz="0" w:space="0" w:color="auto"/>
                    <w:right w:val="none" w:sz="0" w:space="0" w:color="auto"/>
                  </w:divBdr>
                  <w:divsChild>
                    <w:div w:id="2029020450">
                      <w:marLeft w:val="0"/>
                      <w:marRight w:val="0"/>
                      <w:marTop w:val="0"/>
                      <w:marBottom w:val="0"/>
                      <w:divBdr>
                        <w:top w:val="none" w:sz="0" w:space="0" w:color="auto"/>
                        <w:left w:val="none" w:sz="0" w:space="0" w:color="auto"/>
                        <w:bottom w:val="none" w:sz="0" w:space="0" w:color="auto"/>
                        <w:right w:val="none" w:sz="0" w:space="0" w:color="auto"/>
                      </w:divBdr>
                    </w:div>
                  </w:divsChild>
                </w:div>
                <w:div w:id="636682798">
                  <w:marLeft w:val="0"/>
                  <w:marRight w:val="0"/>
                  <w:marTop w:val="0"/>
                  <w:marBottom w:val="0"/>
                  <w:divBdr>
                    <w:top w:val="none" w:sz="0" w:space="0" w:color="auto"/>
                    <w:left w:val="none" w:sz="0" w:space="0" w:color="auto"/>
                    <w:bottom w:val="none" w:sz="0" w:space="0" w:color="auto"/>
                    <w:right w:val="none" w:sz="0" w:space="0" w:color="auto"/>
                  </w:divBdr>
                  <w:divsChild>
                    <w:div w:id="120421759">
                      <w:marLeft w:val="0"/>
                      <w:marRight w:val="0"/>
                      <w:marTop w:val="0"/>
                      <w:marBottom w:val="0"/>
                      <w:divBdr>
                        <w:top w:val="none" w:sz="0" w:space="0" w:color="auto"/>
                        <w:left w:val="none" w:sz="0" w:space="0" w:color="auto"/>
                        <w:bottom w:val="none" w:sz="0" w:space="0" w:color="auto"/>
                        <w:right w:val="none" w:sz="0" w:space="0" w:color="auto"/>
                      </w:divBdr>
                    </w:div>
                  </w:divsChild>
                </w:div>
                <w:div w:id="1412046914">
                  <w:marLeft w:val="0"/>
                  <w:marRight w:val="0"/>
                  <w:marTop w:val="0"/>
                  <w:marBottom w:val="0"/>
                  <w:divBdr>
                    <w:top w:val="none" w:sz="0" w:space="0" w:color="auto"/>
                    <w:left w:val="none" w:sz="0" w:space="0" w:color="auto"/>
                    <w:bottom w:val="none" w:sz="0" w:space="0" w:color="auto"/>
                    <w:right w:val="none" w:sz="0" w:space="0" w:color="auto"/>
                  </w:divBdr>
                  <w:divsChild>
                    <w:div w:id="737940273">
                      <w:marLeft w:val="0"/>
                      <w:marRight w:val="0"/>
                      <w:marTop w:val="0"/>
                      <w:marBottom w:val="0"/>
                      <w:divBdr>
                        <w:top w:val="none" w:sz="0" w:space="0" w:color="auto"/>
                        <w:left w:val="none" w:sz="0" w:space="0" w:color="auto"/>
                        <w:bottom w:val="none" w:sz="0" w:space="0" w:color="auto"/>
                        <w:right w:val="none" w:sz="0" w:space="0" w:color="auto"/>
                      </w:divBdr>
                    </w:div>
                  </w:divsChild>
                </w:div>
                <w:div w:id="1021475851">
                  <w:marLeft w:val="0"/>
                  <w:marRight w:val="0"/>
                  <w:marTop w:val="0"/>
                  <w:marBottom w:val="0"/>
                  <w:divBdr>
                    <w:top w:val="none" w:sz="0" w:space="0" w:color="auto"/>
                    <w:left w:val="none" w:sz="0" w:space="0" w:color="auto"/>
                    <w:bottom w:val="none" w:sz="0" w:space="0" w:color="auto"/>
                    <w:right w:val="none" w:sz="0" w:space="0" w:color="auto"/>
                  </w:divBdr>
                  <w:divsChild>
                    <w:div w:id="671613080">
                      <w:marLeft w:val="0"/>
                      <w:marRight w:val="0"/>
                      <w:marTop w:val="0"/>
                      <w:marBottom w:val="0"/>
                      <w:divBdr>
                        <w:top w:val="none" w:sz="0" w:space="0" w:color="auto"/>
                        <w:left w:val="none" w:sz="0" w:space="0" w:color="auto"/>
                        <w:bottom w:val="none" w:sz="0" w:space="0" w:color="auto"/>
                        <w:right w:val="none" w:sz="0" w:space="0" w:color="auto"/>
                      </w:divBdr>
                    </w:div>
                  </w:divsChild>
                </w:div>
                <w:div w:id="972172531">
                  <w:marLeft w:val="0"/>
                  <w:marRight w:val="0"/>
                  <w:marTop w:val="0"/>
                  <w:marBottom w:val="0"/>
                  <w:divBdr>
                    <w:top w:val="none" w:sz="0" w:space="0" w:color="auto"/>
                    <w:left w:val="none" w:sz="0" w:space="0" w:color="auto"/>
                    <w:bottom w:val="none" w:sz="0" w:space="0" w:color="auto"/>
                    <w:right w:val="none" w:sz="0" w:space="0" w:color="auto"/>
                  </w:divBdr>
                  <w:divsChild>
                    <w:div w:id="1385562123">
                      <w:marLeft w:val="0"/>
                      <w:marRight w:val="0"/>
                      <w:marTop w:val="0"/>
                      <w:marBottom w:val="0"/>
                      <w:divBdr>
                        <w:top w:val="none" w:sz="0" w:space="0" w:color="auto"/>
                        <w:left w:val="none" w:sz="0" w:space="0" w:color="auto"/>
                        <w:bottom w:val="none" w:sz="0" w:space="0" w:color="auto"/>
                        <w:right w:val="none" w:sz="0" w:space="0" w:color="auto"/>
                      </w:divBdr>
                    </w:div>
                  </w:divsChild>
                </w:div>
                <w:div w:id="262996282">
                  <w:marLeft w:val="0"/>
                  <w:marRight w:val="0"/>
                  <w:marTop w:val="0"/>
                  <w:marBottom w:val="0"/>
                  <w:divBdr>
                    <w:top w:val="none" w:sz="0" w:space="0" w:color="auto"/>
                    <w:left w:val="none" w:sz="0" w:space="0" w:color="auto"/>
                    <w:bottom w:val="none" w:sz="0" w:space="0" w:color="auto"/>
                    <w:right w:val="none" w:sz="0" w:space="0" w:color="auto"/>
                  </w:divBdr>
                  <w:divsChild>
                    <w:div w:id="5065533">
                      <w:marLeft w:val="0"/>
                      <w:marRight w:val="0"/>
                      <w:marTop w:val="0"/>
                      <w:marBottom w:val="0"/>
                      <w:divBdr>
                        <w:top w:val="none" w:sz="0" w:space="0" w:color="auto"/>
                        <w:left w:val="none" w:sz="0" w:space="0" w:color="auto"/>
                        <w:bottom w:val="none" w:sz="0" w:space="0" w:color="auto"/>
                        <w:right w:val="none" w:sz="0" w:space="0" w:color="auto"/>
                      </w:divBdr>
                    </w:div>
                  </w:divsChild>
                </w:div>
                <w:div w:id="1392725553">
                  <w:marLeft w:val="0"/>
                  <w:marRight w:val="0"/>
                  <w:marTop w:val="0"/>
                  <w:marBottom w:val="0"/>
                  <w:divBdr>
                    <w:top w:val="none" w:sz="0" w:space="0" w:color="auto"/>
                    <w:left w:val="none" w:sz="0" w:space="0" w:color="auto"/>
                    <w:bottom w:val="none" w:sz="0" w:space="0" w:color="auto"/>
                    <w:right w:val="none" w:sz="0" w:space="0" w:color="auto"/>
                  </w:divBdr>
                  <w:divsChild>
                    <w:div w:id="583294781">
                      <w:marLeft w:val="0"/>
                      <w:marRight w:val="0"/>
                      <w:marTop w:val="0"/>
                      <w:marBottom w:val="0"/>
                      <w:divBdr>
                        <w:top w:val="none" w:sz="0" w:space="0" w:color="auto"/>
                        <w:left w:val="none" w:sz="0" w:space="0" w:color="auto"/>
                        <w:bottom w:val="none" w:sz="0" w:space="0" w:color="auto"/>
                        <w:right w:val="none" w:sz="0" w:space="0" w:color="auto"/>
                      </w:divBdr>
                    </w:div>
                  </w:divsChild>
                </w:div>
                <w:div w:id="1246649443">
                  <w:marLeft w:val="0"/>
                  <w:marRight w:val="0"/>
                  <w:marTop w:val="0"/>
                  <w:marBottom w:val="0"/>
                  <w:divBdr>
                    <w:top w:val="none" w:sz="0" w:space="0" w:color="auto"/>
                    <w:left w:val="none" w:sz="0" w:space="0" w:color="auto"/>
                    <w:bottom w:val="none" w:sz="0" w:space="0" w:color="auto"/>
                    <w:right w:val="none" w:sz="0" w:space="0" w:color="auto"/>
                  </w:divBdr>
                  <w:divsChild>
                    <w:div w:id="1329867400">
                      <w:marLeft w:val="0"/>
                      <w:marRight w:val="0"/>
                      <w:marTop w:val="0"/>
                      <w:marBottom w:val="0"/>
                      <w:divBdr>
                        <w:top w:val="none" w:sz="0" w:space="0" w:color="auto"/>
                        <w:left w:val="none" w:sz="0" w:space="0" w:color="auto"/>
                        <w:bottom w:val="none" w:sz="0" w:space="0" w:color="auto"/>
                        <w:right w:val="none" w:sz="0" w:space="0" w:color="auto"/>
                      </w:divBdr>
                    </w:div>
                  </w:divsChild>
                </w:div>
                <w:div w:id="1959750006">
                  <w:marLeft w:val="0"/>
                  <w:marRight w:val="0"/>
                  <w:marTop w:val="0"/>
                  <w:marBottom w:val="0"/>
                  <w:divBdr>
                    <w:top w:val="none" w:sz="0" w:space="0" w:color="auto"/>
                    <w:left w:val="none" w:sz="0" w:space="0" w:color="auto"/>
                    <w:bottom w:val="none" w:sz="0" w:space="0" w:color="auto"/>
                    <w:right w:val="none" w:sz="0" w:space="0" w:color="auto"/>
                  </w:divBdr>
                  <w:divsChild>
                    <w:div w:id="1595554770">
                      <w:marLeft w:val="0"/>
                      <w:marRight w:val="0"/>
                      <w:marTop w:val="0"/>
                      <w:marBottom w:val="0"/>
                      <w:divBdr>
                        <w:top w:val="none" w:sz="0" w:space="0" w:color="auto"/>
                        <w:left w:val="none" w:sz="0" w:space="0" w:color="auto"/>
                        <w:bottom w:val="none" w:sz="0" w:space="0" w:color="auto"/>
                        <w:right w:val="none" w:sz="0" w:space="0" w:color="auto"/>
                      </w:divBdr>
                    </w:div>
                  </w:divsChild>
                </w:div>
                <w:div w:id="788931880">
                  <w:marLeft w:val="0"/>
                  <w:marRight w:val="0"/>
                  <w:marTop w:val="0"/>
                  <w:marBottom w:val="0"/>
                  <w:divBdr>
                    <w:top w:val="none" w:sz="0" w:space="0" w:color="auto"/>
                    <w:left w:val="none" w:sz="0" w:space="0" w:color="auto"/>
                    <w:bottom w:val="none" w:sz="0" w:space="0" w:color="auto"/>
                    <w:right w:val="none" w:sz="0" w:space="0" w:color="auto"/>
                  </w:divBdr>
                  <w:divsChild>
                    <w:div w:id="219488756">
                      <w:marLeft w:val="0"/>
                      <w:marRight w:val="0"/>
                      <w:marTop w:val="0"/>
                      <w:marBottom w:val="0"/>
                      <w:divBdr>
                        <w:top w:val="none" w:sz="0" w:space="0" w:color="auto"/>
                        <w:left w:val="none" w:sz="0" w:space="0" w:color="auto"/>
                        <w:bottom w:val="none" w:sz="0" w:space="0" w:color="auto"/>
                        <w:right w:val="none" w:sz="0" w:space="0" w:color="auto"/>
                      </w:divBdr>
                    </w:div>
                  </w:divsChild>
                </w:div>
                <w:div w:id="24988164">
                  <w:marLeft w:val="0"/>
                  <w:marRight w:val="0"/>
                  <w:marTop w:val="0"/>
                  <w:marBottom w:val="0"/>
                  <w:divBdr>
                    <w:top w:val="none" w:sz="0" w:space="0" w:color="auto"/>
                    <w:left w:val="none" w:sz="0" w:space="0" w:color="auto"/>
                    <w:bottom w:val="none" w:sz="0" w:space="0" w:color="auto"/>
                    <w:right w:val="none" w:sz="0" w:space="0" w:color="auto"/>
                  </w:divBdr>
                  <w:divsChild>
                    <w:div w:id="346753675">
                      <w:marLeft w:val="0"/>
                      <w:marRight w:val="0"/>
                      <w:marTop w:val="0"/>
                      <w:marBottom w:val="0"/>
                      <w:divBdr>
                        <w:top w:val="none" w:sz="0" w:space="0" w:color="auto"/>
                        <w:left w:val="none" w:sz="0" w:space="0" w:color="auto"/>
                        <w:bottom w:val="none" w:sz="0" w:space="0" w:color="auto"/>
                        <w:right w:val="none" w:sz="0" w:space="0" w:color="auto"/>
                      </w:divBdr>
                    </w:div>
                  </w:divsChild>
                </w:div>
                <w:div w:id="83690041">
                  <w:marLeft w:val="0"/>
                  <w:marRight w:val="0"/>
                  <w:marTop w:val="0"/>
                  <w:marBottom w:val="0"/>
                  <w:divBdr>
                    <w:top w:val="none" w:sz="0" w:space="0" w:color="auto"/>
                    <w:left w:val="none" w:sz="0" w:space="0" w:color="auto"/>
                    <w:bottom w:val="none" w:sz="0" w:space="0" w:color="auto"/>
                    <w:right w:val="none" w:sz="0" w:space="0" w:color="auto"/>
                  </w:divBdr>
                  <w:divsChild>
                    <w:div w:id="322776918">
                      <w:marLeft w:val="0"/>
                      <w:marRight w:val="0"/>
                      <w:marTop w:val="0"/>
                      <w:marBottom w:val="0"/>
                      <w:divBdr>
                        <w:top w:val="none" w:sz="0" w:space="0" w:color="auto"/>
                        <w:left w:val="none" w:sz="0" w:space="0" w:color="auto"/>
                        <w:bottom w:val="none" w:sz="0" w:space="0" w:color="auto"/>
                        <w:right w:val="none" w:sz="0" w:space="0" w:color="auto"/>
                      </w:divBdr>
                    </w:div>
                  </w:divsChild>
                </w:div>
                <w:div w:id="988553069">
                  <w:marLeft w:val="0"/>
                  <w:marRight w:val="0"/>
                  <w:marTop w:val="0"/>
                  <w:marBottom w:val="0"/>
                  <w:divBdr>
                    <w:top w:val="none" w:sz="0" w:space="0" w:color="auto"/>
                    <w:left w:val="none" w:sz="0" w:space="0" w:color="auto"/>
                    <w:bottom w:val="none" w:sz="0" w:space="0" w:color="auto"/>
                    <w:right w:val="none" w:sz="0" w:space="0" w:color="auto"/>
                  </w:divBdr>
                  <w:divsChild>
                    <w:div w:id="1417558962">
                      <w:marLeft w:val="0"/>
                      <w:marRight w:val="0"/>
                      <w:marTop w:val="0"/>
                      <w:marBottom w:val="0"/>
                      <w:divBdr>
                        <w:top w:val="none" w:sz="0" w:space="0" w:color="auto"/>
                        <w:left w:val="none" w:sz="0" w:space="0" w:color="auto"/>
                        <w:bottom w:val="none" w:sz="0" w:space="0" w:color="auto"/>
                        <w:right w:val="none" w:sz="0" w:space="0" w:color="auto"/>
                      </w:divBdr>
                    </w:div>
                  </w:divsChild>
                </w:div>
                <w:div w:id="1040327681">
                  <w:marLeft w:val="0"/>
                  <w:marRight w:val="0"/>
                  <w:marTop w:val="0"/>
                  <w:marBottom w:val="0"/>
                  <w:divBdr>
                    <w:top w:val="none" w:sz="0" w:space="0" w:color="auto"/>
                    <w:left w:val="none" w:sz="0" w:space="0" w:color="auto"/>
                    <w:bottom w:val="none" w:sz="0" w:space="0" w:color="auto"/>
                    <w:right w:val="none" w:sz="0" w:space="0" w:color="auto"/>
                  </w:divBdr>
                  <w:divsChild>
                    <w:div w:id="568731562">
                      <w:marLeft w:val="0"/>
                      <w:marRight w:val="0"/>
                      <w:marTop w:val="0"/>
                      <w:marBottom w:val="0"/>
                      <w:divBdr>
                        <w:top w:val="none" w:sz="0" w:space="0" w:color="auto"/>
                        <w:left w:val="none" w:sz="0" w:space="0" w:color="auto"/>
                        <w:bottom w:val="none" w:sz="0" w:space="0" w:color="auto"/>
                        <w:right w:val="none" w:sz="0" w:space="0" w:color="auto"/>
                      </w:divBdr>
                    </w:div>
                  </w:divsChild>
                </w:div>
                <w:div w:id="511185794">
                  <w:marLeft w:val="0"/>
                  <w:marRight w:val="0"/>
                  <w:marTop w:val="0"/>
                  <w:marBottom w:val="0"/>
                  <w:divBdr>
                    <w:top w:val="none" w:sz="0" w:space="0" w:color="auto"/>
                    <w:left w:val="none" w:sz="0" w:space="0" w:color="auto"/>
                    <w:bottom w:val="none" w:sz="0" w:space="0" w:color="auto"/>
                    <w:right w:val="none" w:sz="0" w:space="0" w:color="auto"/>
                  </w:divBdr>
                  <w:divsChild>
                    <w:div w:id="1501847489">
                      <w:marLeft w:val="0"/>
                      <w:marRight w:val="0"/>
                      <w:marTop w:val="0"/>
                      <w:marBottom w:val="0"/>
                      <w:divBdr>
                        <w:top w:val="none" w:sz="0" w:space="0" w:color="auto"/>
                        <w:left w:val="none" w:sz="0" w:space="0" w:color="auto"/>
                        <w:bottom w:val="none" w:sz="0" w:space="0" w:color="auto"/>
                        <w:right w:val="none" w:sz="0" w:space="0" w:color="auto"/>
                      </w:divBdr>
                    </w:div>
                  </w:divsChild>
                </w:div>
                <w:div w:id="396055326">
                  <w:marLeft w:val="0"/>
                  <w:marRight w:val="0"/>
                  <w:marTop w:val="0"/>
                  <w:marBottom w:val="0"/>
                  <w:divBdr>
                    <w:top w:val="none" w:sz="0" w:space="0" w:color="auto"/>
                    <w:left w:val="none" w:sz="0" w:space="0" w:color="auto"/>
                    <w:bottom w:val="none" w:sz="0" w:space="0" w:color="auto"/>
                    <w:right w:val="none" w:sz="0" w:space="0" w:color="auto"/>
                  </w:divBdr>
                  <w:divsChild>
                    <w:div w:id="1851140700">
                      <w:marLeft w:val="0"/>
                      <w:marRight w:val="0"/>
                      <w:marTop w:val="0"/>
                      <w:marBottom w:val="0"/>
                      <w:divBdr>
                        <w:top w:val="none" w:sz="0" w:space="0" w:color="auto"/>
                        <w:left w:val="none" w:sz="0" w:space="0" w:color="auto"/>
                        <w:bottom w:val="none" w:sz="0" w:space="0" w:color="auto"/>
                        <w:right w:val="none" w:sz="0" w:space="0" w:color="auto"/>
                      </w:divBdr>
                    </w:div>
                  </w:divsChild>
                </w:div>
                <w:div w:id="1821650071">
                  <w:marLeft w:val="0"/>
                  <w:marRight w:val="0"/>
                  <w:marTop w:val="0"/>
                  <w:marBottom w:val="0"/>
                  <w:divBdr>
                    <w:top w:val="none" w:sz="0" w:space="0" w:color="auto"/>
                    <w:left w:val="none" w:sz="0" w:space="0" w:color="auto"/>
                    <w:bottom w:val="none" w:sz="0" w:space="0" w:color="auto"/>
                    <w:right w:val="none" w:sz="0" w:space="0" w:color="auto"/>
                  </w:divBdr>
                  <w:divsChild>
                    <w:div w:id="1210145721">
                      <w:marLeft w:val="0"/>
                      <w:marRight w:val="0"/>
                      <w:marTop w:val="0"/>
                      <w:marBottom w:val="0"/>
                      <w:divBdr>
                        <w:top w:val="none" w:sz="0" w:space="0" w:color="auto"/>
                        <w:left w:val="none" w:sz="0" w:space="0" w:color="auto"/>
                        <w:bottom w:val="none" w:sz="0" w:space="0" w:color="auto"/>
                        <w:right w:val="none" w:sz="0" w:space="0" w:color="auto"/>
                      </w:divBdr>
                    </w:div>
                  </w:divsChild>
                </w:div>
                <w:div w:id="1865171404">
                  <w:marLeft w:val="0"/>
                  <w:marRight w:val="0"/>
                  <w:marTop w:val="0"/>
                  <w:marBottom w:val="0"/>
                  <w:divBdr>
                    <w:top w:val="none" w:sz="0" w:space="0" w:color="auto"/>
                    <w:left w:val="none" w:sz="0" w:space="0" w:color="auto"/>
                    <w:bottom w:val="none" w:sz="0" w:space="0" w:color="auto"/>
                    <w:right w:val="none" w:sz="0" w:space="0" w:color="auto"/>
                  </w:divBdr>
                  <w:divsChild>
                    <w:div w:id="1001421966">
                      <w:marLeft w:val="0"/>
                      <w:marRight w:val="0"/>
                      <w:marTop w:val="0"/>
                      <w:marBottom w:val="0"/>
                      <w:divBdr>
                        <w:top w:val="none" w:sz="0" w:space="0" w:color="auto"/>
                        <w:left w:val="none" w:sz="0" w:space="0" w:color="auto"/>
                        <w:bottom w:val="none" w:sz="0" w:space="0" w:color="auto"/>
                        <w:right w:val="none" w:sz="0" w:space="0" w:color="auto"/>
                      </w:divBdr>
                    </w:div>
                  </w:divsChild>
                </w:div>
                <w:div w:id="2038504678">
                  <w:marLeft w:val="0"/>
                  <w:marRight w:val="0"/>
                  <w:marTop w:val="0"/>
                  <w:marBottom w:val="0"/>
                  <w:divBdr>
                    <w:top w:val="none" w:sz="0" w:space="0" w:color="auto"/>
                    <w:left w:val="none" w:sz="0" w:space="0" w:color="auto"/>
                    <w:bottom w:val="none" w:sz="0" w:space="0" w:color="auto"/>
                    <w:right w:val="none" w:sz="0" w:space="0" w:color="auto"/>
                  </w:divBdr>
                  <w:divsChild>
                    <w:div w:id="1381250265">
                      <w:marLeft w:val="0"/>
                      <w:marRight w:val="0"/>
                      <w:marTop w:val="0"/>
                      <w:marBottom w:val="0"/>
                      <w:divBdr>
                        <w:top w:val="none" w:sz="0" w:space="0" w:color="auto"/>
                        <w:left w:val="none" w:sz="0" w:space="0" w:color="auto"/>
                        <w:bottom w:val="none" w:sz="0" w:space="0" w:color="auto"/>
                        <w:right w:val="none" w:sz="0" w:space="0" w:color="auto"/>
                      </w:divBdr>
                    </w:div>
                  </w:divsChild>
                </w:div>
                <w:div w:id="1164127199">
                  <w:marLeft w:val="0"/>
                  <w:marRight w:val="0"/>
                  <w:marTop w:val="0"/>
                  <w:marBottom w:val="0"/>
                  <w:divBdr>
                    <w:top w:val="none" w:sz="0" w:space="0" w:color="auto"/>
                    <w:left w:val="none" w:sz="0" w:space="0" w:color="auto"/>
                    <w:bottom w:val="none" w:sz="0" w:space="0" w:color="auto"/>
                    <w:right w:val="none" w:sz="0" w:space="0" w:color="auto"/>
                  </w:divBdr>
                  <w:divsChild>
                    <w:div w:id="769543398">
                      <w:marLeft w:val="0"/>
                      <w:marRight w:val="0"/>
                      <w:marTop w:val="0"/>
                      <w:marBottom w:val="0"/>
                      <w:divBdr>
                        <w:top w:val="none" w:sz="0" w:space="0" w:color="auto"/>
                        <w:left w:val="none" w:sz="0" w:space="0" w:color="auto"/>
                        <w:bottom w:val="none" w:sz="0" w:space="0" w:color="auto"/>
                        <w:right w:val="none" w:sz="0" w:space="0" w:color="auto"/>
                      </w:divBdr>
                    </w:div>
                  </w:divsChild>
                </w:div>
                <w:div w:id="1474522123">
                  <w:marLeft w:val="0"/>
                  <w:marRight w:val="0"/>
                  <w:marTop w:val="0"/>
                  <w:marBottom w:val="0"/>
                  <w:divBdr>
                    <w:top w:val="none" w:sz="0" w:space="0" w:color="auto"/>
                    <w:left w:val="none" w:sz="0" w:space="0" w:color="auto"/>
                    <w:bottom w:val="none" w:sz="0" w:space="0" w:color="auto"/>
                    <w:right w:val="none" w:sz="0" w:space="0" w:color="auto"/>
                  </w:divBdr>
                  <w:divsChild>
                    <w:div w:id="283971561">
                      <w:marLeft w:val="0"/>
                      <w:marRight w:val="0"/>
                      <w:marTop w:val="0"/>
                      <w:marBottom w:val="0"/>
                      <w:divBdr>
                        <w:top w:val="none" w:sz="0" w:space="0" w:color="auto"/>
                        <w:left w:val="none" w:sz="0" w:space="0" w:color="auto"/>
                        <w:bottom w:val="none" w:sz="0" w:space="0" w:color="auto"/>
                        <w:right w:val="none" w:sz="0" w:space="0" w:color="auto"/>
                      </w:divBdr>
                    </w:div>
                  </w:divsChild>
                </w:div>
                <w:div w:id="1184175047">
                  <w:marLeft w:val="0"/>
                  <w:marRight w:val="0"/>
                  <w:marTop w:val="0"/>
                  <w:marBottom w:val="0"/>
                  <w:divBdr>
                    <w:top w:val="none" w:sz="0" w:space="0" w:color="auto"/>
                    <w:left w:val="none" w:sz="0" w:space="0" w:color="auto"/>
                    <w:bottom w:val="none" w:sz="0" w:space="0" w:color="auto"/>
                    <w:right w:val="none" w:sz="0" w:space="0" w:color="auto"/>
                  </w:divBdr>
                  <w:divsChild>
                    <w:div w:id="123735516">
                      <w:marLeft w:val="0"/>
                      <w:marRight w:val="0"/>
                      <w:marTop w:val="0"/>
                      <w:marBottom w:val="0"/>
                      <w:divBdr>
                        <w:top w:val="none" w:sz="0" w:space="0" w:color="auto"/>
                        <w:left w:val="none" w:sz="0" w:space="0" w:color="auto"/>
                        <w:bottom w:val="none" w:sz="0" w:space="0" w:color="auto"/>
                        <w:right w:val="none" w:sz="0" w:space="0" w:color="auto"/>
                      </w:divBdr>
                    </w:div>
                  </w:divsChild>
                </w:div>
                <w:div w:id="1964188079">
                  <w:marLeft w:val="0"/>
                  <w:marRight w:val="0"/>
                  <w:marTop w:val="0"/>
                  <w:marBottom w:val="0"/>
                  <w:divBdr>
                    <w:top w:val="none" w:sz="0" w:space="0" w:color="auto"/>
                    <w:left w:val="none" w:sz="0" w:space="0" w:color="auto"/>
                    <w:bottom w:val="none" w:sz="0" w:space="0" w:color="auto"/>
                    <w:right w:val="none" w:sz="0" w:space="0" w:color="auto"/>
                  </w:divBdr>
                  <w:divsChild>
                    <w:div w:id="871265822">
                      <w:marLeft w:val="0"/>
                      <w:marRight w:val="0"/>
                      <w:marTop w:val="0"/>
                      <w:marBottom w:val="0"/>
                      <w:divBdr>
                        <w:top w:val="none" w:sz="0" w:space="0" w:color="auto"/>
                        <w:left w:val="none" w:sz="0" w:space="0" w:color="auto"/>
                        <w:bottom w:val="none" w:sz="0" w:space="0" w:color="auto"/>
                        <w:right w:val="none" w:sz="0" w:space="0" w:color="auto"/>
                      </w:divBdr>
                    </w:div>
                  </w:divsChild>
                </w:div>
                <w:div w:id="57216590">
                  <w:marLeft w:val="0"/>
                  <w:marRight w:val="0"/>
                  <w:marTop w:val="0"/>
                  <w:marBottom w:val="0"/>
                  <w:divBdr>
                    <w:top w:val="none" w:sz="0" w:space="0" w:color="auto"/>
                    <w:left w:val="none" w:sz="0" w:space="0" w:color="auto"/>
                    <w:bottom w:val="none" w:sz="0" w:space="0" w:color="auto"/>
                    <w:right w:val="none" w:sz="0" w:space="0" w:color="auto"/>
                  </w:divBdr>
                  <w:divsChild>
                    <w:div w:id="1085306018">
                      <w:marLeft w:val="0"/>
                      <w:marRight w:val="0"/>
                      <w:marTop w:val="0"/>
                      <w:marBottom w:val="0"/>
                      <w:divBdr>
                        <w:top w:val="none" w:sz="0" w:space="0" w:color="auto"/>
                        <w:left w:val="none" w:sz="0" w:space="0" w:color="auto"/>
                        <w:bottom w:val="none" w:sz="0" w:space="0" w:color="auto"/>
                        <w:right w:val="none" w:sz="0" w:space="0" w:color="auto"/>
                      </w:divBdr>
                    </w:div>
                  </w:divsChild>
                </w:div>
                <w:div w:id="1225608125">
                  <w:marLeft w:val="0"/>
                  <w:marRight w:val="0"/>
                  <w:marTop w:val="0"/>
                  <w:marBottom w:val="0"/>
                  <w:divBdr>
                    <w:top w:val="none" w:sz="0" w:space="0" w:color="auto"/>
                    <w:left w:val="none" w:sz="0" w:space="0" w:color="auto"/>
                    <w:bottom w:val="none" w:sz="0" w:space="0" w:color="auto"/>
                    <w:right w:val="none" w:sz="0" w:space="0" w:color="auto"/>
                  </w:divBdr>
                  <w:divsChild>
                    <w:div w:id="1700468115">
                      <w:marLeft w:val="0"/>
                      <w:marRight w:val="0"/>
                      <w:marTop w:val="0"/>
                      <w:marBottom w:val="0"/>
                      <w:divBdr>
                        <w:top w:val="none" w:sz="0" w:space="0" w:color="auto"/>
                        <w:left w:val="none" w:sz="0" w:space="0" w:color="auto"/>
                        <w:bottom w:val="none" w:sz="0" w:space="0" w:color="auto"/>
                        <w:right w:val="none" w:sz="0" w:space="0" w:color="auto"/>
                      </w:divBdr>
                    </w:div>
                  </w:divsChild>
                </w:div>
                <w:div w:id="1420834940">
                  <w:marLeft w:val="0"/>
                  <w:marRight w:val="0"/>
                  <w:marTop w:val="0"/>
                  <w:marBottom w:val="0"/>
                  <w:divBdr>
                    <w:top w:val="none" w:sz="0" w:space="0" w:color="auto"/>
                    <w:left w:val="none" w:sz="0" w:space="0" w:color="auto"/>
                    <w:bottom w:val="none" w:sz="0" w:space="0" w:color="auto"/>
                    <w:right w:val="none" w:sz="0" w:space="0" w:color="auto"/>
                  </w:divBdr>
                  <w:divsChild>
                    <w:div w:id="958411585">
                      <w:marLeft w:val="0"/>
                      <w:marRight w:val="0"/>
                      <w:marTop w:val="0"/>
                      <w:marBottom w:val="0"/>
                      <w:divBdr>
                        <w:top w:val="none" w:sz="0" w:space="0" w:color="auto"/>
                        <w:left w:val="none" w:sz="0" w:space="0" w:color="auto"/>
                        <w:bottom w:val="none" w:sz="0" w:space="0" w:color="auto"/>
                        <w:right w:val="none" w:sz="0" w:space="0" w:color="auto"/>
                      </w:divBdr>
                    </w:div>
                  </w:divsChild>
                </w:div>
                <w:div w:id="663969399">
                  <w:marLeft w:val="0"/>
                  <w:marRight w:val="0"/>
                  <w:marTop w:val="0"/>
                  <w:marBottom w:val="0"/>
                  <w:divBdr>
                    <w:top w:val="none" w:sz="0" w:space="0" w:color="auto"/>
                    <w:left w:val="none" w:sz="0" w:space="0" w:color="auto"/>
                    <w:bottom w:val="none" w:sz="0" w:space="0" w:color="auto"/>
                    <w:right w:val="none" w:sz="0" w:space="0" w:color="auto"/>
                  </w:divBdr>
                  <w:divsChild>
                    <w:div w:id="263193821">
                      <w:marLeft w:val="0"/>
                      <w:marRight w:val="0"/>
                      <w:marTop w:val="0"/>
                      <w:marBottom w:val="0"/>
                      <w:divBdr>
                        <w:top w:val="none" w:sz="0" w:space="0" w:color="auto"/>
                        <w:left w:val="none" w:sz="0" w:space="0" w:color="auto"/>
                        <w:bottom w:val="none" w:sz="0" w:space="0" w:color="auto"/>
                        <w:right w:val="none" w:sz="0" w:space="0" w:color="auto"/>
                      </w:divBdr>
                    </w:div>
                  </w:divsChild>
                </w:div>
                <w:div w:id="1457144008">
                  <w:marLeft w:val="0"/>
                  <w:marRight w:val="0"/>
                  <w:marTop w:val="0"/>
                  <w:marBottom w:val="0"/>
                  <w:divBdr>
                    <w:top w:val="none" w:sz="0" w:space="0" w:color="auto"/>
                    <w:left w:val="none" w:sz="0" w:space="0" w:color="auto"/>
                    <w:bottom w:val="none" w:sz="0" w:space="0" w:color="auto"/>
                    <w:right w:val="none" w:sz="0" w:space="0" w:color="auto"/>
                  </w:divBdr>
                  <w:divsChild>
                    <w:div w:id="576868143">
                      <w:marLeft w:val="0"/>
                      <w:marRight w:val="0"/>
                      <w:marTop w:val="0"/>
                      <w:marBottom w:val="0"/>
                      <w:divBdr>
                        <w:top w:val="none" w:sz="0" w:space="0" w:color="auto"/>
                        <w:left w:val="none" w:sz="0" w:space="0" w:color="auto"/>
                        <w:bottom w:val="none" w:sz="0" w:space="0" w:color="auto"/>
                        <w:right w:val="none" w:sz="0" w:space="0" w:color="auto"/>
                      </w:divBdr>
                    </w:div>
                  </w:divsChild>
                </w:div>
                <w:div w:id="209654858">
                  <w:marLeft w:val="0"/>
                  <w:marRight w:val="0"/>
                  <w:marTop w:val="0"/>
                  <w:marBottom w:val="0"/>
                  <w:divBdr>
                    <w:top w:val="none" w:sz="0" w:space="0" w:color="auto"/>
                    <w:left w:val="none" w:sz="0" w:space="0" w:color="auto"/>
                    <w:bottom w:val="none" w:sz="0" w:space="0" w:color="auto"/>
                    <w:right w:val="none" w:sz="0" w:space="0" w:color="auto"/>
                  </w:divBdr>
                  <w:divsChild>
                    <w:div w:id="1110662181">
                      <w:marLeft w:val="0"/>
                      <w:marRight w:val="0"/>
                      <w:marTop w:val="0"/>
                      <w:marBottom w:val="0"/>
                      <w:divBdr>
                        <w:top w:val="none" w:sz="0" w:space="0" w:color="auto"/>
                        <w:left w:val="none" w:sz="0" w:space="0" w:color="auto"/>
                        <w:bottom w:val="none" w:sz="0" w:space="0" w:color="auto"/>
                        <w:right w:val="none" w:sz="0" w:space="0" w:color="auto"/>
                      </w:divBdr>
                    </w:div>
                  </w:divsChild>
                </w:div>
                <w:div w:id="1024014550">
                  <w:marLeft w:val="0"/>
                  <w:marRight w:val="0"/>
                  <w:marTop w:val="0"/>
                  <w:marBottom w:val="0"/>
                  <w:divBdr>
                    <w:top w:val="none" w:sz="0" w:space="0" w:color="auto"/>
                    <w:left w:val="none" w:sz="0" w:space="0" w:color="auto"/>
                    <w:bottom w:val="none" w:sz="0" w:space="0" w:color="auto"/>
                    <w:right w:val="none" w:sz="0" w:space="0" w:color="auto"/>
                  </w:divBdr>
                  <w:divsChild>
                    <w:div w:id="1779906665">
                      <w:marLeft w:val="0"/>
                      <w:marRight w:val="0"/>
                      <w:marTop w:val="0"/>
                      <w:marBottom w:val="0"/>
                      <w:divBdr>
                        <w:top w:val="none" w:sz="0" w:space="0" w:color="auto"/>
                        <w:left w:val="none" w:sz="0" w:space="0" w:color="auto"/>
                        <w:bottom w:val="none" w:sz="0" w:space="0" w:color="auto"/>
                        <w:right w:val="none" w:sz="0" w:space="0" w:color="auto"/>
                      </w:divBdr>
                    </w:div>
                  </w:divsChild>
                </w:div>
                <w:div w:id="427778579">
                  <w:marLeft w:val="0"/>
                  <w:marRight w:val="0"/>
                  <w:marTop w:val="0"/>
                  <w:marBottom w:val="0"/>
                  <w:divBdr>
                    <w:top w:val="none" w:sz="0" w:space="0" w:color="auto"/>
                    <w:left w:val="none" w:sz="0" w:space="0" w:color="auto"/>
                    <w:bottom w:val="none" w:sz="0" w:space="0" w:color="auto"/>
                    <w:right w:val="none" w:sz="0" w:space="0" w:color="auto"/>
                  </w:divBdr>
                  <w:divsChild>
                    <w:div w:id="272516692">
                      <w:marLeft w:val="0"/>
                      <w:marRight w:val="0"/>
                      <w:marTop w:val="0"/>
                      <w:marBottom w:val="0"/>
                      <w:divBdr>
                        <w:top w:val="none" w:sz="0" w:space="0" w:color="auto"/>
                        <w:left w:val="none" w:sz="0" w:space="0" w:color="auto"/>
                        <w:bottom w:val="none" w:sz="0" w:space="0" w:color="auto"/>
                        <w:right w:val="none" w:sz="0" w:space="0" w:color="auto"/>
                      </w:divBdr>
                    </w:div>
                  </w:divsChild>
                </w:div>
                <w:div w:id="944578556">
                  <w:marLeft w:val="0"/>
                  <w:marRight w:val="0"/>
                  <w:marTop w:val="0"/>
                  <w:marBottom w:val="0"/>
                  <w:divBdr>
                    <w:top w:val="none" w:sz="0" w:space="0" w:color="auto"/>
                    <w:left w:val="none" w:sz="0" w:space="0" w:color="auto"/>
                    <w:bottom w:val="none" w:sz="0" w:space="0" w:color="auto"/>
                    <w:right w:val="none" w:sz="0" w:space="0" w:color="auto"/>
                  </w:divBdr>
                  <w:divsChild>
                    <w:div w:id="588077691">
                      <w:marLeft w:val="0"/>
                      <w:marRight w:val="0"/>
                      <w:marTop w:val="0"/>
                      <w:marBottom w:val="0"/>
                      <w:divBdr>
                        <w:top w:val="none" w:sz="0" w:space="0" w:color="auto"/>
                        <w:left w:val="none" w:sz="0" w:space="0" w:color="auto"/>
                        <w:bottom w:val="none" w:sz="0" w:space="0" w:color="auto"/>
                        <w:right w:val="none" w:sz="0" w:space="0" w:color="auto"/>
                      </w:divBdr>
                    </w:div>
                  </w:divsChild>
                </w:div>
                <w:div w:id="900792912">
                  <w:marLeft w:val="0"/>
                  <w:marRight w:val="0"/>
                  <w:marTop w:val="0"/>
                  <w:marBottom w:val="0"/>
                  <w:divBdr>
                    <w:top w:val="none" w:sz="0" w:space="0" w:color="auto"/>
                    <w:left w:val="none" w:sz="0" w:space="0" w:color="auto"/>
                    <w:bottom w:val="none" w:sz="0" w:space="0" w:color="auto"/>
                    <w:right w:val="none" w:sz="0" w:space="0" w:color="auto"/>
                  </w:divBdr>
                  <w:divsChild>
                    <w:div w:id="122771540">
                      <w:marLeft w:val="0"/>
                      <w:marRight w:val="0"/>
                      <w:marTop w:val="0"/>
                      <w:marBottom w:val="0"/>
                      <w:divBdr>
                        <w:top w:val="none" w:sz="0" w:space="0" w:color="auto"/>
                        <w:left w:val="none" w:sz="0" w:space="0" w:color="auto"/>
                        <w:bottom w:val="none" w:sz="0" w:space="0" w:color="auto"/>
                        <w:right w:val="none" w:sz="0" w:space="0" w:color="auto"/>
                      </w:divBdr>
                    </w:div>
                  </w:divsChild>
                </w:div>
                <w:div w:id="1137838792">
                  <w:marLeft w:val="0"/>
                  <w:marRight w:val="0"/>
                  <w:marTop w:val="0"/>
                  <w:marBottom w:val="0"/>
                  <w:divBdr>
                    <w:top w:val="none" w:sz="0" w:space="0" w:color="auto"/>
                    <w:left w:val="none" w:sz="0" w:space="0" w:color="auto"/>
                    <w:bottom w:val="none" w:sz="0" w:space="0" w:color="auto"/>
                    <w:right w:val="none" w:sz="0" w:space="0" w:color="auto"/>
                  </w:divBdr>
                  <w:divsChild>
                    <w:div w:id="933896556">
                      <w:marLeft w:val="0"/>
                      <w:marRight w:val="0"/>
                      <w:marTop w:val="0"/>
                      <w:marBottom w:val="0"/>
                      <w:divBdr>
                        <w:top w:val="none" w:sz="0" w:space="0" w:color="auto"/>
                        <w:left w:val="none" w:sz="0" w:space="0" w:color="auto"/>
                        <w:bottom w:val="none" w:sz="0" w:space="0" w:color="auto"/>
                        <w:right w:val="none" w:sz="0" w:space="0" w:color="auto"/>
                      </w:divBdr>
                    </w:div>
                  </w:divsChild>
                </w:div>
                <w:div w:id="1595824120">
                  <w:marLeft w:val="0"/>
                  <w:marRight w:val="0"/>
                  <w:marTop w:val="0"/>
                  <w:marBottom w:val="0"/>
                  <w:divBdr>
                    <w:top w:val="none" w:sz="0" w:space="0" w:color="auto"/>
                    <w:left w:val="none" w:sz="0" w:space="0" w:color="auto"/>
                    <w:bottom w:val="none" w:sz="0" w:space="0" w:color="auto"/>
                    <w:right w:val="none" w:sz="0" w:space="0" w:color="auto"/>
                  </w:divBdr>
                  <w:divsChild>
                    <w:div w:id="811676768">
                      <w:marLeft w:val="0"/>
                      <w:marRight w:val="0"/>
                      <w:marTop w:val="0"/>
                      <w:marBottom w:val="0"/>
                      <w:divBdr>
                        <w:top w:val="none" w:sz="0" w:space="0" w:color="auto"/>
                        <w:left w:val="none" w:sz="0" w:space="0" w:color="auto"/>
                        <w:bottom w:val="none" w:sz="0" w:space="0" w:color="auto"/>
                        <w:right w:val="none" w:sz="0" w:space="0" w:color="auto"/>
                      </w:divBdr>
                    </w:div>
                  </w:divsChild>
                </w:div>
                <w:div w:id="2006083596">
                  <w:marLeft w:val="0"/>
                  <w:marRight w:val="0"/>
                  <w:marTop w:val="0"/>
                  <w:marBottom w:val="0"/>
                  <w:divBdr>
                    <w:top w:val="none" w:sz="0" w:space="0" w:color="auto"/>
                    <w:left w:val="none" w:sz="0" w:space="0" w:color="auto"/>
                    <w:bottom w:val="none" w:sz="0" w:space="0" w:color="auto"/>
                    <w:right w:val="none" w:sz="0" w:space="0" w:color="auto"/>
                  </w:divBdr>
                  <w:divsChild>
                    <w:div w:id="1740515484">
                      <w:marLeft w:val="0"/>
                      <w:marRight w:val="0"/>
                      <w:marTop w:val="0"/>
                      <w:marBottom w:val="0"/>
                      <w:divBdr>
                        <w:top w:val="none" w:sz="0" w:space="0" w:color="auto"/>
                        <w:left w:val="none" w:sz="0" w:space="0" w:color="auto"/>
                        <w:bottom w:val="none" w:sz="0" w:space="0" w:color="auto"/>
                        <w:right w:val="none" w:sz="0" w:space="0" w:color="auto"/>
                      </w:divBdr>
                    </w:div>
                  </w:divsChild>
                </w:div>
                <w:div w:id="1973123822">
                  <w:marLeft w:val="0"/>
                  <w:marRight w:val="0"/>
                  <w:marTop w:val="0"/>
                  <w:marBottom w:val="0"/>
                  <w:divBdr>
                    <w:top w:val="none" w:sz="0" w:space="0" w:color="auto"/>
                    <w:left w:val="none" w:sz="0" w:space="0" w:color="auto"/>
                    <w:bottom w:val="none" w:sz="0" w:space="0" w:color="auto"/>
                    <w:right w:val="none" w:sz="0" w:space="0" w:color="auto"/>
                  </w:divBdr>
                  <w:divsChild>
                    <w:div w:id="1266228145">
                      <w:marLeft w:val="0"/>
                      <w:marRight w:val="0"/>
                      <w:marTop w:val="0"/>
                      <w:marBottom w:val="0"/>
                      <w:divBdr>
                        <w:top w:val="none" w:sz="0" w:space="0" w:color="auto"/>
                        <w:left w:val="none" w:sz="0" w:space="0" w:color="auto"/>
                        <w:bottom w:val="none" w:sz="0" w:space="0" w:color="auto"/>
                        <w:right w:val="none" w:sz="0" w:space="0" w:color="auto"/>
                      </w:divBdr>
                    </w:div>
                  </w:divsChild>
                </w:div>
                <w:div w:id="1582595253">
                  <w:marLeft w:val="0"/>
                  <w:marRight w:val="0"/>
                  <w:marTop w:val="0"/>
                  <w:marBottom w:val="0"/>
                  <w:divBdr>
                    <w:top w:val="none" w:sz="0" w:space="0" w:color="auto"/>
                    <w:left w:val="none" w:sz="0" w:space="0" w:color="auto"/>
                    <w:bottom w:val="none" w:sz="0" w:space="0" w:color="auto"/>
                    <w:right w:val="none" w:sz="0" w:space="0" w:color="auto"/>
                  </w:divBdr>
                  <w:divsChild>
                    <w:div w:id="879584439">
                      <w:marLeft w:val="0"/>
                      <w:marRight w:val="0"/>
                      <w:marTop w:val="0"/>
                      <w:marBottom w:val="0"/>
                      <w:divBdr>
                        <w:top w:val="none" w:sz="0" w:space="0" w:color="auto"/>
                        <w:left w:val="none" w:sz="0" w:space="0" w:color="auto"/>
                        <w:bottom w:val="none" w:sz="0" w:space="0" w:color="auto"/>
                        <w:right w:val="none" w:sz="0" w:space="0" w:color="auto"/>
                      </w:divBdr>
                    </w:div>
                  </w:divsChild>
                </w:div>
                <w:div w:id="1096095613">
                  <w:marLeft w:val="0"/>
                  <w:marRight w:val="0"/>
                  <w:marTop w:val="0"/>
                  <w:marBottom w:val="0"/>
                  <w:divBdr>
                    <w:top w:val="none" w:sz="0" w:space="0" w:color="auto"/>
                    <w:left w:val="none" w:sz="0" w:space="0" w:color="auto"/>
                    <w:bottom w:val="none" w:sz="0" w:space="0" w:color="auto"/>
                    <w:right w:val="none" w:sz="0" w:space="0" w:color="auto"/>
                  </w:divBdr>
                  <w:divsChild>
                    <w:div w:id="1351486460">
                      <w:marLeft w:val="0"/>
                      <w:marRight w:val="0"/>
                      <w:marTop w:val="0"/>
                      <w:marBottom w:val="0"/>
                      <w:divBdr>
                        <w:top w:val="none" w:sz="0" w:space="0" w:color="auto"/>
                        <w:left w:val="none" w:sz="0" w:space="0" w:color="auto"/>
                        <w:bottom w:val="none" w:sz="0" w:space="0" w:color="auto"/>
                        <w:right w:val="none" w:sz="0" w:space="0" w:color="auto"/>
                      </w:divBdr>
                    </w:div>
                  </w:divsChild>
                </w:div>
                <w:div w:id="334264645">
                  <w:marLeft w:val="0"/>
                  <w:marRight w:val="0"/>
                  <w:marTop w:val="0"/>
                  <w:marBottom w:val="0"/>
                  <w:divBdr>
                    <w:top w:val="none" w:sz="0" w:space="0" w:color="auto"/>
                    <w:left w:val="none" w:sz="0" w:space="0" w:color="auto"/>
                    <w:bottom w:val="none" w:sz="0" w:space="0" w:color="auto"/>
                    <w:right w:val="none" w:sz="0" w:space="0" w:color="auto"/>
                  </w:divBdr>
                  <w:divsChild>
                    <w:div w:id="820267357">
                      <w:marLeft w:val="0"/>
                      <w:marRight w:val="0"/>
                      <w:marTop w:val="0"/>
                      <w:marBottom w:val="0"/>
                      <w:divBdr>
                        <w:top w:val="none" w:sz="0" w:space="0" w:color="auto"/>
                        <w:left w:val="none" w:sz="0" w:space="0" w:color="auto"/>
                        <w:bottom w:val="none" w:sz="0" w:space="0" w:color="auto"/>
                        <w:right w:val="none" w:sz="0" w:space="0" w:color="auto"/>
                      </w:divBdr>
                    </w:div>
                  </w:divsChild>
                </w:div>
                <w:div w:id="1439447461">
                  <w:marLeft w:val="0"/>
                  <w:marRight w:val="0"/>
                  <w:marTop w:val="0"/>
                  <w:marBottom w:val="0"/>
                  <w:divBdr>
                    <w:top w:val="none" w:sz="0" w:space="0" w:color="auto"/>
                    <w:left w:val="none" w:sz="0" w:space="0" w:color="auto"/>
                    <w:bottom w:val="none" w:sz="0" w:space="0" w:color="auto"/>
                    <w:right w:val="none" w:sz="0" w:space="0" w:color="auto"/>
                  </w:divBdr>
                  <w:divsChild>
                    <w:div w:id="1858807786">
                      <w:marLeft w:val="0"/>
                      <w:marRight w:val="0"/>
                      <w:marTop w:val="0"/>
                      <w:marBottom w:val="0"/>
                      <w:divBdr>
                        <w:top w:val="none" w:sz="0" w:space="0" w:color="auto"/>
                        <w:left w:val="none" w:sz="0" w:space="0" w:color="auto"/>
                        <w:bottom w:val="none" w:sz="0" w:space="0" w:color="auto"/>
                        <w:right w:val="none" w:sz="0" w:space="0" w:color="auto"/>
                      </w:divBdr>
                    </w:div>
                  </w:divsChild>
                </w:div>
                <w:div w:id="1271201926">
                  <w:marLeft w:val="0"/>
                  <w:marRight w:val="0"/>
                  <w:marTop w:val="0"/>
                  <w:marBottom w:val="0"/>
                  <w:divBdr>
                    <w:top w:val="none" w:sz="0" w:space="0" w:color="auto"/>
                    <w:left w:val="none" w:sz="0" w:space="0" w:color="auto"/>
                    <w:bottom w:val="none" w:sz="0" w:space="0" w:color="auto"/>
                    <w:right w:val="none" w:sz="0" w:space="0" w:color="auto"/>
                  </w:divBdr>
                  <w:divsChild>
                    <w:div w:id="20917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16252">
          <w:marLeft w:val="0"/>
          <w:marRight w:val="0"/>
          <w:marTop w:val="0"/>
          <w:marBottom w:val="0"/>
          <w:divBdr>
            <w:top w:val="none" w:sz="0" w:space="0" w:color="auto"/>
            <w:left w:val="none" w:sz="0" w:space="0" w:color="auto"/>
            <w:bottom w:val="none" w:sz="0" w:space="0" w:color="auto"/>
            <w:right w:val="none" w:sz="0" w:space="0" w:color="auto"/>
          </w:divBdr>
        </w:div>
        <w:div w:id="1493790856">
          <w:marLeft w:val="0"/>
          <w:marRight w:val="0"/>
          <w:marTop w:val="0"/>
          <w:marBottom w:val="0"/>
          <w:divBdr>
            <w:top w:val="none" w:sz="0" w:space="0" w:color="auto"/>
            <w:left w:val="none" w:sz="0" w:space="0" w:color="auto"/>
            <w:bottom w:val="none" w:sz="0" w:space="0" w:color="auto"/>
            <w:right w:val="none" w:sz="0" w:space="0" w:color="auto"/>
          </w:divBdr>
        </w:div>
      </w:divsChild>
    </w:div>
    <w:div w:id="1497266993">
      <w:bodyDiv w:val="1"/>
      <w:marLeft w:val="0"/>
      <w:marRight w:val="0"/>
      <w:marTop w:val="0"/>
      <w:marBottom w:val="0"/>
      <w:divBdr>
        <w:top w:val="none" w:sz="0" w:space="0" w:color="auto"/>
        <w:left w:val="none" w:sz="0" w:space="0" w:color="auto"/>
        <w:bottom w:val="none" w:sz="0" w:space="0" w:color="auto"/>
        <w:right w:val="none" w:sz="0" w:space="0" w:color="auto"/>
      </w:divBdr>
    </w:div>
    <w:div w:id="1614676765">
      <w:bodyDiv w:val="1"/>
      <w:marLeft w:val="0"/>
      <w:marRight w:val="0"/>
      <w:marTop w:val="0"/>
      <w:marBottom w:val="0"/>
      <w:divBdr>
        <w:top w:val="none" w:sz="0" w:space="0" w:color="auto"/>
        <w:left w:val="none" w:sz="0" w:space="0" w:color="auto"/>
        <w:bottom w:val="none" w:sz="0" w:space="0" w:color="auto"/>
        <w:right w:val="none" w:sz="0" w:space="0" w:color="auto"/>
      </w:divBdr>
      <w:divsChild>
        <w:div w:id="907763756">
          <w:marLeft w:val="0"/>
          <w:marRight w:val="0"/>
          <w:marTop w:val="0"/>
          <w:marBottom w:val="0"/>
          <w:divBdr>
            <w:top w:val="none" w:sz="0" w:space="0" w:color="auto"/>
            <w:left w:val="none" w:sz="0" w:space="0" w:color="auto"/>
            <w:bottom w:val="none" w:sz="0" w:space="0" w:color="auto"/>
            <w:right w:val="none" w:sz="0" w:space="0" w:color="auto"/>
          </w:divBdr>
        </w:div>
        <w:div w:id="428235089">
          <w:marLeft w:val="0"/>
          <w:marRight w:val="0"/>
          <w:marTop w:val="0"/>
          <w:marBottom w:val="0"/>
          <w:divBdr>
            <w:top w:val="none" w:sz="0" w:space="0" w:color="auto"/>
            <w:left w:val="none" w:sz="0" w:space="0" w:color="auto"/>
            <w:bottom w:val="none" w:sz="0" w:space="0" w:color="auto"/>
            <w:right w:val="none" w:sz="0" w:space="0" w:color="auto"/>
          </w:divBdr>
        </w:div>
        <w:div w:id="525221072">
          <w:marLeft w:val="0"/>
          <w:marRight w:val="0"/>
          <w:marTop w:val="0"/>
          <w:marBottom w:val="0"/>
          <w:divBdr>
            <w:top w:val="none" w:sz="0" w:space="0" w:color="auto"/>
            <w:left w:val="none" w:sz="0" w:space="0" w:color="auto"/>
            <w:bottom w:val="none" w:sz="0" w:space="0" w:color="auto"/>
            <w:right w:val="none" w:sz="0" w:space="0" w:color="auto"/>
          </w:divBdr>
        </w:div>
        <w:div w:id="608440139">
          <w:marLeft w:val="0"/>
          <w:marRight w:val="0"/>
          <w:marTop w:val="0"/>
          <w:marBottom w:val="0"/>
          <w:divBdr>
            <w:top w:val="none" w:sz="0" w:space="0" w:color="auto"/>
            <w:left w:val="none" w:sz="0" w:space="0" w:color="auto"/>
            <w:bottom w:val="none" w:sz="0" w:space="0" w:color="auto"/>
            <w:right w:val="none" w:sz="0" w:space="0" w:color="auto"/>
          </w:divBdr>
        </w:div>
        <w:div w:id="1070931654">
          <w:marLeft w:val="0"/>
          <w:marRight w:val="0"/>
          <w:marTop w:val="0"/>
          <w:marBottom w:val="0"/>
          <w:divBdr>
            <w:top w:val="none" w:sz="0" w:space="0" w:color="auto"/>
            <w:left w:val="none" w:sz="0" w:space="0" w:color="auto"/>
            <w:bottom w:val="none" w:sz="0" w:space="0" w:color="auto"/>
            <w:right w:val="none" w:sz="0" w:space="0" w:color="auto"/>
          </w:divBdr>
        </w:div>
        <w:div w:id="599610160">
          <w:marLeft w:val="0"/>
          <w:marRight w:val="0"/>
          <w:marTop w:val="0"/>
          <w:marBottom w:val="0"/>
          <w:divBdr>
            <w:top w:val="none" w:sz="0" w:space="0" w:color="auto"/>
            <w:left w:val="none" w:sz="0" w:space="0" w:color="auto"/>
            <w:bottom w:val="none" w:sz="0" w:space="0" w:color="auto"/>
            <w:right w:val="none" w:sz="0" w:space="0" w:color="auto"/>
          </w:divBdr>
        </w:div>
        <w:div w:id="1761679601">
          <w:marLeft w:val="0"/>
          <w:marRight w:val="0"/>
          <w:marTop w:val="0"/>
          <w:marBottom w:val="0"/>
          <w:divBdr>
            <w:top w:val="none" w:sz="0" w:space="0" w:color="auto"/>
            <w:left w:val="none" w:sz="0" w:space="0" w:color="auto"/>
            <w:bottom w:val="none" w:sz="0" w:space="0" w:color="auto"/>
            <w:right w:val="none" w:sz="0" w:space="0" w:color="auto"/>
          </w:divBdr>
        </w:div>
        <w:div w:id="1992711427">
          <w:marLeft w:val="0"/>
          <w:marRight w:val="0"/>
          <w:marTop w:val="0"/>
          <w:marBottom w:val="0"/>
          <w:divBdr>
            <w:top w:val="none" w:sz="0" w:space="0" w:color="auto"/>
            <w:left w:val="none" w:sz="0" w:space="0" w:color="auto"/>
            <w:bottom w:val="none" w:sz="0" w:space="0" w:color="auto"/>
            <w:right w:val="none" w:sz="0" w:space="0" w:color="auto"/>
          </w:divBdr>
        </w:div>
        <w:div w:id="1474373738">
          <w:marLeft w:val="0"/>
          <w:marRight w:val="0"/>
          <w:marTop w:val="0"/>
          <w:marBottom w:val="0"/>
          <w:divBdr>
            <w:top w:val="none" w:sz="0" w:space="0" w:color="auto"/>
            <w:left w:val="none" w:sz="0" w:space="0" w:color="auto"/>
            <w:bottom w:val="none" w:sz="0" w:space="0" w:color="auto"/>
            <w:right w:val="none" w:sz="0" w:space="0" w:color="auto"/>
          </w:divBdr>
        </w:div>
        <w:div w:id="261958169">
          <w:marLeft w:val="0"/>
          <w:marRight w:val="0"/>
          <w:marTop w:val="0"/>
          <w:marBottom w:val="0"/>
          <w:divBdr>
            <w:top w:val="none" w:sz="0" w:space="0" w:color="auto"/>
            <w:left w:val="none" w:sz="0" w:space="0" w:color="auto"/>
            <w:bottom w:val="none" w:sz="0" w:space="0" w:color="auto"/>
            <w:right w:val="none" w:sz="0" w:space="0" w:color="auto"/>
          </w:divBdr>
        </w:div>
        <w:div w:id="604270343">
          <w:marLeft w:val="0"/>
          <w:marRight w:val="0"/>
          <w:marTop w:val="0"/>
          <w:marBottom w:val="0"/>
          <w:divBdr>
            <w:top w:val="none" w:sz="0" w:space="0" w:color="auto"/>
            <w:left w:val="none" w:sz="0" w:space="0" w:color="auto"/>
            <w:bottom w:val="none" w:sz="0" w:space="0" w:color="auto"/>
            <w:right w:val="none" w:sz="0" w:space="0" w:color="auto"/>
          </w:divBdr>
        </w:div>
        <w:div w:id="437649797">
          <w:marLeft w:val="0"/>
          <w:marRight w:val="0"/>
          <w:marTop w:val="0"/>
          <w:marBottom w:val="0"/>
          <w:divBdr>
            <w:top w:val="none" w:sz="0" w:space="0" w:color="auto"/>
            <w:left w:val="none" w:sz="0" w:space="0" w:color="auto"/>
            <w:bottom w:val="none" w:sz="0" w:space="0" w:color="auto"/>
            <w:right w:val="none" w:sz="0" w:space="0" w:color="auto"/>
          </w:divBdr>
        </w:div>
        <w:div w:id="1439326683">
          <w:marLeft w:val="0"/>
          <w:marRight w:val="0"/>
          <w:marTop w:val="0"/>
          <w:marBottom w:val="0"/>
          <w:divBdr>
            <w:top w:val="none" w:sz="0" w:space="0" w:color="auto"/>
            <w:left w:val="none" w:sz="0" w:space="0" w:color="auto"/>
            <w:bottom w:val="none" w:sz="0" w:space="0" w:color="auto"/>
            <w:right w:val="none" w:sz="0" w:space="0" w:color="auto"/>
          </w:divBdr>
        </w:div>
        <w:div w:id="796721589">
          <w:marLeft w:val="0"/>
          <w:marRight w:val="0"/>
          <w:marTop w:val="0"/>
          <w:marBottom w:val="0"/>
          <w:divBdr>
            <w:top w:val="none" w:sz="0" w:space="0" w:color="auto"/>
            <w:left w:val="none" w:sz="0" w:space="0" w:color="auto"/>
            <w:bottom w:val="none" w:sz="0" w:space="0" w:color="auto"/>
            <w:right w:val="none" w:sz="0" w:space="0" w:color="auto"/>
          </w:divBdr>
        </w:div>
        <w:div w:id="12655408">
          <w:marLeft w:val="0"/>
          <w:marRight w:val="0"/>
          <w:marTop w:val="0"/>
          <w:marBottom w:val="0"/>
          <w:divBdr>
            <w:top w:val="none" w:sz="0" w:space="0" w:color="auto"/>
            <w:left w:val="none" w:sz="0" w:space="0" w:color="auto"/>
            <w:bottom w:val="none" w:sz="0" w:space="0" w:color="auto"/>
            <w:right w:val="none" w:sz="0" w:space="0" w:color="auto"/>
          </w:divBdr>
        </w:div>
        <w:div w:id="499975095">
          <w:marLeft w:val="0"/>
          <w:marRight w:val="0"/>
          <w:marTop w:val="0"/>
          <w:marBottom w:val="0"/>
          <w:divBdr>
            <w:top w:val="none" w:sz="0" w:space="0" w:color="auto"/>
            <w:left w:val="none" w:sz="0" w:space="0" w:color="auto"/>
            <w:bottom w:val="none" w:sz="0" w:space="0" w:color="auto"/>
            <w:right w:val="none" w:sz="0" w:space="0" w:color="auto"/>
          </w:divBdr>
        </w:div>
        <w:div w:id="165174778">
          <w:marLeft w:val="0"/>
          <w:marRight w:val="0"/>
          <w:marTop w:val="0"/>
          <w:marBottom w:val="0"/>
          <w:divBdr>
            <w:top w:val="none" w:sz="0" w:space="0" w:color="auto"/>
            <w:left w:val="none" w:sz="0" w:space="0" w:color="auto"/>
            <w:bottom w:val="none" w:sz="0" w:space="0" w:color="auto"/>
            <w:right w:val="none" w:sz="0" w:space="0" w:color="auto"/>
          </w:divBdr>
        </w:div>
        <w:div w:id="1609003275">
          <w:marLeft w:val="0"/>
          <w:marRight w:val="0"/>
          <w:marTop w:val="0"/>
          <w:marBottom w:val="0"/>
          <w:divBdr>
            <w:top w:val="none" w:sz="0" w:space="0" w:color="auto"/>
            <w:left w:val="none" w:sz="0" w:space="0" w:color="auto"/>
            <w:bottom w:val="none" w:sz="0" w:space="0" w:color="auto"/>
            <w:right w:val="none" w:sz="0" w:space="0" w:color="auto"/>
          </w:divBdr>
        </w:div>
        <w:div w:id="1602638709">
          <w:marLeft w:val="0"/>
          <w:marRight w:val="0"/>
          <w:marTop w:val="0"/>
          <w:marBottom w:val="0"/>
          <w:divBdr>
            <w:top w:val="none" w:sz="0" w:space="0" w:color="auto"/>
            <w:left w:val="none" w:sz="0" w:space="0" w:color="auto"/>
            <w:bottom w:val="none" w:sz="0" w:space="0" w:color="auto"/>
            <w:right w:val="none" w:sz="0" w:space="0" w:color="auto"/>
          </w:divBdr>
        </w:div>
        <w:div w:id="1435905850">
          <w:marLeft w:val="0"/>
          <w:marRight w:val="0"/>
          <w:marTop w:val="0"/>
          <w:marBottom w:val="0"/>
          <w:divBdr>
            <w:top w:val="none" w:sz="0" w:space="0" w:color="auto"/>
            <w:left w:val="none" w:sz="0" w:space="0" w:color="auto"/>
            <w:bottom w:val="none" w:sz="0" w:space="0" w:color="auto"/>
            <w:right w:val="none" w:sz="0" w:space="0" w:color="auto"/>
          </w:divBdr>
        </w:div>
        <w:div w:id="1741757737">
          <w:marLeft w:val="0"/>
          <w:marRight w:val="0"/>
          <w:marTop w:val="0"/>
          <w:marBottom w:val="0"/>
          <w:divBdr>
            <w:top w:val="none" w:sz="0" w:space="0" w:color="auto"/>
            <w:left w:val="none" w:sz="0" w:space="0" w:color="auto"/>
            <w:bottom w:val="none" w:sz="0" w:space="0" w:color="auto"/>
            <w:right w:val="none" w:sz="0" w:space="0" w:color="auto"/>
          </w:divBdr>
        </w:div>
        <w:div w:id="940449811">
          <w:marLeft w:val="0"/>
          <w:marRight w:val="0"/>
          <w:marTop w:val="0"/>
          <w:marBottom w:val="0"/>
          <w:divBdr>
            <w:top w:val="none" w:sz="0" w:space="0" w:color="auto"/>
            <w:left w:val="none" w:sz="0" w:space="0" w:color="auto"/>
            <w:bottom w:val="none" w:sz="0" w:space="0" w:color="auto"/>
            <w:right w:val="none" w:sz="0" w:space="0" w:color="auto"/>
          </w:divBdr>
        </w:div>
        <w:div w:id="202597028">
          <w:marLeft w:val="0"/>
          <w:marRight w:val="0"/>
          <w:marTop w:val="0"/>
          <w:marBottom w:val="0"/>
          <w:divBdr>
            <w:top w:val="none" w:sz="0" w:space="0" w:color="auto"/>
            <w:left w:val="none" w:sz="0" w:space="0" w:color="auto"/>
            <w:bottom w:val="none" w:sz="0" w:space="0" w:color="auto"/>
            <w:right w:val="none" w:sz="0" w:space="0" w:color="auto"/>
          </w:divBdr>
        </w:div>
        <w:div w:id="1688017467">
          <w:marLeft w:val="0"/>
          <w:marRight w:val="0"/>
          <w:marTop w:val="0"/>
          <w:marBottom w:val="0"/>
          <w:divBdr>
            <w:top w:val="none" w:sz="0" w:space="0" w:color="auto"/>
            <w:left w:val="none" w:sz="0" w:space="0" w:color="auto"/>
            <w:bottom w:val="none" w:sz="0" w:space="0" w:color="auto"/>
            <w:right w:val="none" w:sz="0" w:space="0" w:color="auto"/>
          </w:divBdr>
        </w:div>
        <w:div w:id="1255473328">
          <w:marLeft w:val="0"/>
          <w:marRight w:val="0"/>
          <w:marTop w:val="0"/>
          <w:marBottom w:val="0"/>
          <w:divBdr>
            <w:top w:val="none" w:sz="0" w:space="0" w:color="auto"/>
            <w:left w:val="none" w:sz="0" w:space="0" w:color="auto"/>
            <w:bottom w:val="none" w:sz="0" w:space="0" w:color="auto"/>
            <w:right w:val="none" w:sz="0" w:space="0" w:color="auto"/>
          </w:divBdr>
        </w:div>
        <w:div w:id="1585652826">
          <w:marLeft w:val="0"/>
          <w:marRight w:val="0"/>
          <w:marTop w:val="0"/>
          <w:marBottom w:val="0"/>
          <w:divBdr>
            <w:top w:val="none" w:sz="0" w:space="0" w:color="auto"/>
            <w:left w:val="none" w:sz="0" w:space="0" w:color="auto"/>
            <w:bottom w:val="none" w:sz="0" w:space="0" w:color="auto"/>
            <w:right w:val="none" w:sz="0" w:space="0" w:color="auto"/>
          </w:divBdr>
        </w:div>
        <w:div w:id="757945581">
          <w:marLeft w:val="0"/>
          <w:marRight w:val="0"/>
          <w:marTop w:val="0"/>
          <w:marBottom w:val="0"/>
          <w:divBdr>
            <w:top w:val="none" w:sz="0" w:space="0" w:color="auto"/>
            <w:left w:val="none" w:sz="0" w:space="0" w:color="auto"/>
            <w:bottom w:val="none" w:sz="0" w:space="0" w:color="auto"/>
            <w:right w:val="none" w:sz="0" w:space="0" w:color="auto"/>
          </w:divBdr>
        </w:div>
        <w:div w:id="490027284">
          <w:marLeft w:val="0"/>
          <w:marRight w:val="0"/>
          <w:marTop w:val="0"/>
          <w:marBottom w:val="0"/>
          <w:divBdr>
            <w:top w:val="none" w:sz="0" w:space="0" w:color="auto"/>
            <w:left w:val="none" w:sz="0" w:space="0" w:color="auto"/>
            <w:bottom w:val="none" w:sz="0" w:space="0" w:color="auto"/>
            <w:right w:val="none" w:sz="0" w:space="0" w:color="auto"/>
          </w:divBdr>
        </w:div>
        <w:div w:id="1003969784">
          <w:marLeft w:val="0"/>
          <w:marRight w:val="0"/>
          <w:marTop w:val="0"/>
          <w:marBottom w:val="0"/>
          <w:divBdr>
            <w:top w:val="none" w:sz="0" w:space="0" w:color="auto"/>
            <w:left w:val="none" w:sz="0" w:space="0" w:color="auto"/>
            <w:bottom w:val="none" w:sz="0" w:space="0" w:color="auto"/>
            <w:right w:val="none" w:sz="0" w:space="0" w:color="auto"/>
          </w:divBdr>
        </w:div>
        <w:div w:id="965544283">
          <w:marLeft w:val="0"/>
          <w:marRight w:val="0"/>
          <w:marTop w:val="0"/>
          <w:marBottom w:val="0"/>
          <w:divBdr>
            <w:top w:val="none" w:sz="0" w:space="0" w:color="auto"/>
            <w:left w:val="none" w:sz="0" w:space="0" w:color="auto"/>
            <w:bottom w:val="none" w:sz="0" w:space="0" w:color="auto"/>
            <w:right w:val="none" w:sz="0" w:space="0" w:color="auto"/>
          </w:divBdr>
        </w:div>
        <w:div w:id="11955713">
          <w:marLeft w:val="0"/>
          <w:marRight w:val="0"/>
          <w:marTop w:val="0"/>
          <w:marBottom w:val="0"/>
          <w:divBdr>
            <w:top w:val="none" w:sz="0" w:space="0" w:color="auto"/>
            <w:left w:val="none" w:sz="0" w:space="0" w:color="auto"/>
            <w:bottom w:val="none" w:sz="0" w:space="0" w:color="auto"/>
            <w:right w:val="none" w:sz="0" w:space="0" w:color="auto"/>
          </w:divBdr>
        </w:div>
        <w:div w:id="1120488269">
          <w:marLeft w:val="0"/>
          <w:marRight w:val="0"/>
          <w:marTop w:val="0"/>
          <w:marBottom w:val="0"/>
          <w:divBdr>
            <w:top w:val="none" w:sz="0" w:space="0" w:color="auto"/>
            <w:left w:val="none" w:sz="0" w:space="0" w:color="auto"/>
            <w:bottom w:val="none" w:sz="0" w:space="0" w:color="auto"/>
            <w:right w:val="none" w:sz="0" w:space="0" w:color="auto"/>
          </w:divBdr>
        </w:div>
        <w:div w:id="1993831713">
          <w:marLeft w:val="0"/>
          <w:marRight w:val="0"/>
          <w:marTop w:val="0"/>
          <w:marBottom w:val="0"/>
          <w:divBdr>
            <w:top w:val="none" w:sz="0" w:space="0" w:color="auto"/>
            <w:left w:val="none" w:sz="0" w:space="0" w:color="auto"/>
            <w:bottom w:val="none" w:sz="0" w:space="0" w:color="auto"/>
            <w:right w:val="none" w:sz="0" w:space="0" w:color="auto"/>
          </w:divBdr>
        </w:div>
        <w:div w:id="596061637">
          <w:marLeft w:val="0"/>
          <w:marRight w:val="0"/>
          <w:marTop w:val="0"/>
          <w:marBottom w:val="0"/>
          <w:divBdr>
            <w:top w:val="none" w:sz="0" w:space="0" w:color="auto"/>
            <w:left w:val="none" w:sz="0" w:space="0" w:color="auto"/>
            <w:bottom w:val="none" w:sz="0" w:space="0" w:color="auto"/>
            <w:right w:val="none" w:sz="0" w:space="0" w:color="auto"/>
          </w:divBdr>
        </w:div>
        <w:div w:id="16974174">
          <w:marLeft w:val="0"/>
          <w:marRight w:val="0"/>
          <w:marTop w:val="0"/>
          <w:marBottom w:val="0"/>
          <w:divBdr>
            <w:top w:val="none" w:sz="0" w:space="0" w:color="auto"/>
            <w:left w:val="none" w:sz="0" w:space="0" w:color="auto"/>
            <w:bottom w:val="none" w:sz="0" w:space="0" w:color="auto"/>
            <w:right w:val="none" w:sz="0" w:space="0" w:color="auto"/>
          </w:divBdr>
        </w:div>
        <w:div w:id="1857185934">
          <w:marLeft w:val="0"/>
          <w:marRight w:val="0"/>
          <w:marTop w:val="0"/>
          <w:marBottom w:val="0"/>
          <w:divBdr>
            <w:top w:val="none" w:sz="0" w:space="0" w:color="auto"/>
            <w:left w:val="none" w:sz="0" w:space="0" w:color="auto"/>
            <w:bottom w:val="none" w:sz="0" w:space="0" w:color="auto"/>
            <w:right w:val="none" w:sz="0" w:space="0" w:color="auto"/>
          </w:divBdr>
        </w:div>
        <w:div w:id="1041975409">
          <w:marLeft w:val="0"/>
          <w:marRight w:val="0"/>
          <w:marTop w:val="0"/>
          <w:marBottom w:val="0"/>
          <w:divBdr>
            <w:top w:val="none" w:sz="0" w:space="0" w:color="auto"/>
            <w:left w:val="none" w:sz="0" w:space="0" w:color="auto"/>
            <w:bottom w:val="none" w:sz="0" w:space="0" w:color="auto"/>
            <w:right w:val="none" w:sz="0" w:space="0" w:color="auto"/>
          </w:divBdr>
        </w:div>
        <w:div w:id="1008675428">
          <w:marLeft w:val="0"/>
          <w:marRight w:val="0"/>
          <w:marTop w:val="0"/>
          <w:marBottom w:val="0"/>
          <w:divBdr>
            <w:top w:val="none" w:sz="0" w:space="0" w:color="auto"/>
            <w:left w:val="none" w:sz="0" w:space="0" w:color="auto"/>
            <w:bottom w:val="none" w:sz="0" w:space="0" w:color="auto"/>
            <w:right w:val="none" w:sz="0" w:space="0" w:color="auto"/>
          </w:divBdr>
        </w:div>
        <w:div w:id="1552033298">
          <w:marLeft w:val="0"/>
          <w:marRight w:val="0"/>
          <w:marTop w:val="0"/>
          <w:marBottom w:val="0"/>
          <w:divBdr>
            <w:top w:val="none" w:sz="0" w:space="0" w:color="auto"/>
            <w:left w:val="none" w:sz="0" w:space="0" w:color="auto"/>
            <w:bottom w:val="none" w:sz="0" w:space="0" w:color="auto"/>
            <w:right w:val="none" w:sz="0" w:space="0" w:color="auto"/>
          </w:divBdr>
        </w:div>
        <w:div w:id="611084702">
          <w:marLeft w:val="0"/>
          <w:marRight w:val="0"/>
          <w:marTop w:val="0"/>
          <w:marBottom w:val="0"/>
          <w:divBdr>
            <w:top w:val="none" w:sz="0" w:space="0" w:color="auto"/>
            <w:left w:val="none" w:sz="0" w:space="0" w:color="auto"/>
            <w:bottom w:val="none" w:sz="0" w:space="0" w:color="auto"/>
            <w:right w:val="none" w:sz="0" w:space="0" w:color="auto"/>
          </w:divBdr>
        </w:div>
        <w:div w:id="1918321808">
          <w:marLeft w:val="0"/>
          <w:marRight w:val="0"/>
          <w:marTop w:val="0"/>
          <w:marBottom w:val="0"/>
          <w:divBdr>
            <w:top w:val="none" w:sz="0" w:space="0" w:color="auto"/>
            <w:left w:val="none" w:sz="0" w:space="0" w:color="auto"/>
            <w:bottom w:val="none" w:sz="0" w:space="0" w:color="auto"/>
            <w:right w:val="none" w:sz="0" w:space="0" w:color="auto"/>
          </w:divBdr>
        </w:div>
        <w:div w:id="1983198045">
          <w:marLeft w:val="0"/>
          <w:marRight w:val="0"/>
          <w:marTop w:val="0"/>
          <w:marBottom w:val="0"/>
          <w:divBdr>
            <w:top w:val="none" w:sz="0" w:space="0" w:color="auto"/>
            <w:left w:val="none" w:sz="0" w:space="0" w:color="auto"/>
            <w:bottom w:val="none" w:sz="0" w:space="0" w:color="auto"/>
            <w:right w:val="none" w:sz="0" w:space="0" w:color="auto"/>
          </w:divBdr>
        </w:div>
        <w:div w:id="379327962">
          <w:marLeft w:val="0"/>
          <w:marRight w:val="0"/>
          <w:marTop w:val="0"/>
          <w:marBottom w:val="0"/>
          <w:divBdr>
            <w:top w:val="none" w:sz="0" w:space="0" w:color="auto"/>
            <w:left w:val="none" w:sz="0" w:space="0" w:color="auto"/>
            <w:bottom w:val="none" w:sz="0" w:space="0" w:color="auto"/>
            <w:right w:val="none" w:sz="0" w:space="0" w:color="auto"/>
          </w:divBdr>
        </w:div>
        <w:div w:id="1526869077">
          <w:marLeft w:val="0"/>
          <w:marRight w:val="0"/>
          <w:marTop w:val="0"/>
          <w:marBottom w:val="0"/>
          <w:divBdr>
            <w:top w:val="none" w:sz="0" w:space="0" w:color="auto"/>
            <w:left w:val="none" w:sz="0" w:space="0" w:color="auto"/>
            <w:bottom w:val="none" w:sz="0" w:space="0" w:color="auto"/>
            <w:right w:val="none" w:sz="0" w:space="0" w:color="auto"/>
          </w:divBdr>
        </w:div>
        <w:div w:id="1405953187">
          <w:marLeft w:val="0"/>
          <w:marRight w:val="0"/>
          <w:marTop w:val="0"/>
          <w:marBottom w:val="0"/>
          <w:divBdr>
            <w:top w:val="none" w:sz="0" w:space="0" w:color="auto"/>
            <w:left w:val="none" w:sz="0" w:space="0" w:color="auto"/>
            <w:bottom w:val="none" w:sz="0" w:space="0" w:color="auto"/>
            <w:right w:val="none" w:sz="0" w:space="0" w:color="auto"/>
          </w:divBdr>
        </w:div>
        <w:div w:id="265699347">
          <w:marLeft w:val="0"/>
          <w:marRight w:val="0"/>
          <w:marTop w:val="0"/>
          <w:marBottom w:val="0"/>
          <w:divBdr>
            <w:top w:val="none" w:sz="0" w:space="0" w:color="auto"/>
            <w:left w:val="none" w:sz="0" w:space="0" w:color="auto"/>
            <w:bottom w:val="none" w:sz="0" w:space="0" w:color="auto"/>
            <w:right w:val="none" w:sz="0" w:space="0" w:color="auto"/>
          </w:divBdr>
        </w:div>
        <w:div w:id="889346873">
          <w:marLeft w:val="0"/>
          <w:marRight w:val="0"/>
          <w:marTop w:val="0"/>
          <w:marBottom w:val="0"/>
          <w:divBdr>
            <w:top w:val="none" w:sz="0" w:space="0" w:color="auto"/>
            <w:left w:val="none" w:sz="0" w:space="0" w:color="auto"/>
            <w:bottom w:val="none" w:sz="0" w:space="0" w:color="auto"/>
            <w:right w:val="none" w:sz="0" w:space="0" w:color="auto"/>
          </w:divBdr>
        </w:div>
        <w:div w:id="772239922">
          <w:marLeft w:val="0"/>
          <w:marRight w:val="0"/>
          <w:marTop w:val="0"/>
          <w:marBottom w:val="0"/>
          <w:divBdr>
            <w:top w:val="none" w:sz="0" w:space="0" w:color="auto"/>
            <w:left w:val="none" w:sz="0" w:space="0" w:color="auto"/>
            <w:bottom w:val="none" w:sz="0" w:space="0" w:color="auto"/>
            <w:right w:val="none" w:sz="0" w:space="0" w:color="auto"/>
          </w:divBdr>
        </w:div>
        <w:div w:id="585387137">
          <w:marLeft w:val="0"/>
          <w:marRight w:val="0"/>
          <w:marTop w:val="0"/>
          <w:marBottom w:val="0"/>
          <w:divBdr>
            <w:top w:val="none" w:sz="0" w:space="0" w:color="auto"/>
            <w:left w:val="none" w:sz="0" w:space="0" w:color="auto"/>
            <w:bottom w:val="none" w:sz="0" w:space="0" w:color="auto"/>
            <w:right w:val="none" w:sz="0" w:space="0" w:color="auto"/>
          </w:divBdr>
        </w:div>
        <w:div w:id="527716854">
          <w:marLeft w:val="0"/>
          <w:marRight w:val="0"/>
          <w:marTop w:val="0"/>
          <w:marBottom w:val="0"/>
          <w:divBdr>
            <w:top w:val="none" w:sz="0" w:space="0" w:color="auto"/>
            <w:left w:val="none" w:sz="0" w:space="0" w:color="auto"/>
            <w:bottom w:val="none" w:sz="0" w:space="0" w:color="auto"/>
            <w:right w:val="none" w:sz="0" w:space="0" w:color="auto"/>
          </w:divBdr>
        </w:div>
        <w:div w:id="2029523973">
          <w:marLeft w:val="0"/>
          <w:marRight w:val="0"/>
          <w:marTop w:val="0"/>
          <w:marBottom w:val="0"/>
          <w:divBdr>
            <w:top w:val="none" w:sz="0" w:space="0" w:color="auto"/>
            <w:left w:val="none" w:sz="0" w:space="0" w:color="auto"/>
            <w:bottom w:val="none" w:sz="0" w:space="0" w:color="auto"/>
            <w:right w:val="none" w:sz="0" w:space="0" w:color="auto"/>
          </w:divBdr>
        </w:div>
        <w:div w:id="139737595">
          <w:marLeft w:val="0"/>
          <w:marRight w:val="0"/>
          <w:marTop w:val="0"/>
          <w:marBottom w:val="0"/>
          <w:divBdr>
            <w:top w:val="none" w:sz="0" w:space="0" w:color="auto"/>
            <w:left w:val="none" w:sz="0" w:space="0" w:color="auto"/>
            <w:bottom w:val="none" w:sz="0" w:space="0" w:color="auto"/>
            <w:right w:val="none" w:sz="0" w:space="0" w:color="auto"/>
          </w:divBdr>
        </w:div>
        <w:div w:id="1605766132">
          <w:marLeft w:val="0"/>
          <w:marRight w:val="0"/>
          <w:marTop w:val="0"/>
          <w:marBottom w:val="0"/>
          <w:divBdr>
            <w:top w:val="none" w:sz="0" w:space="0" w:color="auto"/>
            <w:left w:val="none" w:sz="0" w:space="0" w:color="auto"/>
            <w:bottom w:val="none" w:sz="0" w:space="0" w:color="auto"/>
            <w:right w:val="none" w:sz="0" w:space="0" w:color="auto"/>
          </w:divBdr>
        </w:div>
        <w:div w:id="374283156">
          <w:marLeft w:val="0"/>
          <w:marRight w:val="0"/>
          <w:marTop w:val="0"/>
          <w:marBottom w:val="0"/>
          <w:divBdr>
            <w:top w:val="none" w:sz="0" w:space="0" w:color="auto"/>
            <w:left w:val="none" w:sz="0" w:space="0" w:color="auto"/>
            <w:bottom w:val="none" w:sz="0" w:space="0" w:color="auto"/>
            <w:right w:val="none" w:sz="0" w:space="0" w:color="auto"/>
          </w:divBdr>
        </w:div>
        <w:div w:id="325285258">
          <w:marLeft w:val="0"/>
          <w:marRight w:val="0"/>
          <w:marTop w:val="0"/>
          <w:marBottom w:val="0"/>
          <w:divBdr>
            <w:top w:val="none" w:sz="0" w:space="0" w:color="auto"/>
            <w:left w:val="none" w:sz="0" w:space="0" w:color="auto"/>
            <w:bottom w:val="none" w:sz="0" w:space="0" w:color="auto"/>
            <w:right w:val="none" w:sz="0" w:space="0" w:color="auto"/>
          </w:divBdr>
        </w:div>
        <w:div w:id="1446120436">
          <w:marLeft w:val="0"/>
          <w:marRight w:val="0"/>
          <w:marTop w:val="0"/>
          <w:marBottom w:val="0"/>
          <w:divBdr>
            <w:top w:val="none" w:sz="0" w:space="0" w:color="auto"/>
            <w:left w:val="none" w:sz="0" w:space="0" w:color="auto"/>
            <w:bottom w:val="none" w:sz="0" w:space="0" w:color="auto"/>
            <w:right w:val="none" w:sz="0" w:space="0" w:color="auto"/>
          </w:divBdr>
        </w:div>
        <w:div w:id="268926294">
          <w:marLeft w:val="0"/>
          <w:marRight w:val="0"/>
          <w:marTop w:val="0"/>
          <w:marBottom w:val="0"/>
          <w:divBdr>
            <w:top w:val="none" w:sz="0" w:space="0" w:color="auto"/>
            <w:left w:val="none" w:sz="0" w:space="0" w:color="auto"/>
            <w:bottom w:val="none" w:sz="0" w:space="0" w:color="auto"/>
            <w:right w:val="none" w:sz="0" w:space="0" w:color="auto"/>
          </w:divBdr>
        </w:div>
        <w:div w:id="2134202494">
          <w:marLeft w:val="0"/>
          <w:marRight w:val="0"/>
          <w:marTop w:val="0"/>
          <w:marBottom w:val="0"/>
          <w:divBdr>
            <w:top w:val="none" w:sz="0" w:space="0" w:color="auto"/>
            <w:left w:val="none" w:sz="0" w:space="0" w:color="auto"/>
            <w:bottom w:val="none" w:sz="0" w:space="0" w:color="auto"/>
            <w:right w:val="none" w:sz="0" w:space="0" w:color="auto"/>
          </w:divBdr>
        </w:div>
        <w:div w:id="193151803">
          <w:marLeft w:val="0"/>
          <w:marRight w:val="0"/>
          <w:marTop w:val="0"/>
          <w:marBottom w:val="0"/>
          <w:divBdr>
            <w:top w:val="none" w:sz="0" w:space="0" w:color="auto"/>
            <w:left w:val="none" w:sz="0" w:space="0" w:color="auto"/>
            <w:bottom w:val="none" w:sz="0" w:space="0" w:color="auto"/>
            <w:right w:val="none" w:sz="0" w:space="0" w:color="auto"/>
          </w:divBdr>
        </w:div>
        <w:div w:id="1033729970">
          <w:marLeft w:val="0"/>
          <w:marRight w:val="0"/>
          <w:marTop w:val="0"/>
          <w:marBottom w:val="0"/>
          <w:divBdr>
            <w:top w:val="none" w:sz="0" w:space="0" w:color="auto"/>
            <w:left w:val="none" w:sz="0" w:space="0" w:color="auto"/>
            <w:bottom w:val="none" w:sz="0" w:space="0" w:color="auto"/>
            <w:right w:val="none" w:sz="0" w:space="0" w:color="auto"/>
          </w:divBdr>
        </w:div>
        <w:div w:id="467404788">
          <w:marLeft w:val="0"/>
          <w:marRight w:val="0"/>
          <w:marTop w:val="0"/>
          <w:marBottom w:val="0"/>
          <w:divBdr>
            <w:top w:val="none" w:sz="0" w:space="0" w:color="auto"/>
            <w:left w:val="none" w:sz="0" w:space="0" w:color="auto"/>
            <w:bottom w:val="none" w:sz="0" w:space="0" w:color="auto"/>
            <w:right w:val="none" w:sz="0" w:space="0" w:color="auto"/>
          </w:divBdr>
        </w:div>
        <w:div w:id="385102059">
          <w:marLeft w:val="0"/>
          <w:marRight w:val="0"/>
          <w:marTop w:val="0"/>
          <w:marBottom w:val="0"/>
          <w:divBdr>
            <w:top w:val="none" w:sz="0" w:space="0" w:color="auto"/>
            <w:left w:val="none" w:sz="0" w:space="0" w:color="auto"/>
            <w:bottom w:val="none" w:sz="0" w:space="0" w:color="auto"/>
            <w:right w:val="none" w:sz="0" w:space="0" w:color="auto"/>
          </w:divBdr>
        </w:div>
        <w:div w:id="872810623">
          <w:marLeft w:val="0"/>
          <w:marRight w:val="0"/>
          <w:marTop w:val="0"/>
          <w:marBottom w:val="0"/>
          <w:divBdr>
            <w:top w:val="none" w:sz="0" w:space="0" w:color="auto"/>
            <w:left w:val="none" w:sz="0" w:space="0" w:color="auto"/>
            <w:bottom w:val="none" w:sz="0" w:space="0" w:color="auto"/>
            <w:right w:val="none" w:sz="0" w:space="0" w:color="auto"/>
          </w:divBdr>
        </w:div>
        <w:div w:id="1961842177">
          <w:marLeft w:val="0"/>
          <w:marRight w:val="0"/>
          <w:marTop w:val="0"/>
          <w:marBottom w:val="0"/>
          <w:divBdr>
            <w:top w:val="none" w:sz="0" w:space="0" w:color="auto"/>
            <w:left w:val="none" w:sz="0" w:space="0" w:color="auto"/>
            <w:bottom w:val="none" w:sz="0" w:space="0" w:color="auto"/>
            <w:right w:val="none" w:sz="0" w:space="0" w:color="auto"/>
          </w:divBdr>
        </w:div>
        <w:div w:id="362101068">
          <w:marLeft w:val="0"/>
          <w:marRight w:val="0"/>
          <w:marTop w:val="0"/>
          <w:marBottom w:val="0"/>
          <w:divBdr>
            <w:top w:val="none" w:sz="0" w:space="0" w:color="auto"/>
            <w:left w:val="none" w:sz="0" w:space="0" w:color="auto"/>
            <w:bottom w:val="none" w:sz="0" w:space="0" w:color="auto"/>
            <w:right w:val="none" w:sz="0" w:space="0" w:color="auto"/>
          </w:divBdr>
        </w:div>
        <w:div w:id="538206794">
          <w:marLeft w:val="0"/>
          <w:marRight w:val="0"/>
          <w:marTop w:val="0"/>
          <w:marBottom w:val="0"/>
          <w:divBdr>
            <w:top w:val="none" w:sz="0" w:space="0" w:color="auto"/>
            <w:left w:val="none" w:sz="0" w:space="0" w:color="auto"/>
            <w:bottom w:val="none" w:sz="0" w:space="0" w:color="auto"/>
            <w:right w:val="none" w:sz="0" w:space="0" w:color="auto"/>
          </w:divBdr>
        </w:div>
        <w:div w:id="1743021421">
          <w:marLeft w:val="0"/>
          <w:marRight w:val="0"/>
          <w:marTop w:val="0"/>
          <w:marBottom w:val="0"/>
          <w:divBdr>
            <w:top w:val="none" w:sz="0" w:space="0" w:color="auto"/>
            <w:left w:val="none" w:sz="0" w:space="0" w:color="auto"/>
            <w:bottom w:val="none" w:sz="0" w:space="0" w:color="auto"/>
            <w:right w:val="none" w:sz="0" w:space="0" w:color="auto"/>
          </w:divBdr>
        </w:div>
        <w:div w:id="918632038">
          <w:marLeft w:val="0"/>
          <w:marRight w:val="0"/>
          <w:marTop w:val="0"/>
          <w:marBottom w:val="0"/>
          <w:divBdr>
            <w:top w:val="none" w:sz="0" w:space="0" w:color="auto"/>
            <w:left w:val="none" w:sz="0" w:space="0" w:color="auto"/>
            <w:bottom w:val="none" w:sz="0" w:space="0" w:color="auto"/>
            <w:right w:val="none" w:sz="0" w:space="0" w:color="auto"/>
          </w:divBdr>
        </w:div>
        <w:div w:id="218593721">
          <w:marLeft w:val="0"/>
          <w:marRight w:val="0"/>
          <w:marTop w:val="0"/>
          <w:marBottom w:val="0"/>
          <w:divBdr>
            <w:top w:val="none" w:sz="0" w:space="0" w:color="auto"/>
            <w:left w:val="none" w:sz="0" w:space="0" w:color="auto"/>
            <w:bottom w:val="none" w:sz="0" w:space="0" w:color="auto"/>
            <w:right w:val="none" w:sz="0" w:space="0" w:color="auto"/>
          </w:divBdr>
        </w:div>
        <w:div w:id="1453862562">
          <w:marLeft w:val="0"/>
          <w:marRight w:val="0"/>
          <w:marTop w:val="0"/>
          <w:marBottom w:val="0"/>
          <w:divBdr>
            <w:top w:val="none" w:sz="0" w:space="0" w:color="auto"/>
            <w:left w:val="none" w:sz="0" w:space="0" w:color="auto"/>
            <w:bottom w:val="none" w:sz="0" w:space="0" w:color="auto"/>
            <w:right w:val="none" w:sz="0" w:space="0" w:color="auto"/>
          </w:divBdr>
        </w:div>
        <w:div w:id="481314615">
          <w:marLeft w:val="0"/>
          <w:marRight w:val="0"/>
          <w:marTop w:val="0"/>
          <w:marBottom w:val="0"/>
          <w:divBdr>
            <w:top w:val="none" w:sz="0" w:space="0" w:color="auto"/>
            <w:left w:val="none" w:sz="0" w:space="0" w:color="auto"/>
            <w:bottom w:val="none" w:sz="0" w:space="0" w:color="auto"/>
            <w:right w:val="none" w:sz="0" w:space="0" w:color="auto"/>
          </w:divBdr>
        </w:div>
        <w:div w:id="890000379">
          <w:marLeft w:val="0"/>
          <w:marRight w:val="0"/>
          <w:marTop w:val="0"/>
          <w:marBottom w:val="0"/>
          <w:divBdr>
            <w:top w:val="none" w:sz="0" w:space="0" w:color="auto"/>
            <w:left w:val="none" w:sz="0" w:space="0" w:color="auto"/>
            <w:bottom w:val="none" w:sz="0" w:space="0" w:color="auto"/>
            <w:right w:val="none" w:sz="0" w:space="0" w:color="auto"/>
          </w:divBdr>
        </w:div>
        <w:div w:id="1978680992">
          <w:marLeft w:val="0"/>
          <w:marRight w:val="0"/>
          <w:marTop w:val="0"/>
          <w:marBottom w:val="0"/>
          <w:divBdr>
            <w:top w:val="none" w:sz="0" w:space="0" w:color="auto"/>
            <w:left w:val="none" w:sz="0" w:space="0" w:color="auto"/>
            <w:bottom w:val="none" w:sz="0" w:space="0" w:color="auto"/>
            <w:right w:val="none" w:sz="0" w:space="0" w:color="auto"/>
          </w:divBdr>
        </w:div>
        <w:div w:id="15426934">
          <w:marLeft w:val="0"/>
          <w:marRight w:val="0"/>
          <w:marTop w:val="0"/>
          <w:marBottom w:val="0"/>
          <w:divBdr>
            <w:top w:val="none" w:sz="0" w:space="0" w:color="auto"/>
            <w:left w:val="none" w:sz="0" w:space="0" w:color="auto"/>
            <w:bottom w:val="none" w:sz="0" w:space="0" w:color="auto"/>
            <w:right w:val="none" w:sz="0" w:space="0" w:color="auto"/>
          </w:divBdr>
        </w:div>
        <w:div w:id="2146847678">
          <w:marLeft w:val="0"/>
          <w:marRight w:val="0"/>
          <w:marTop w:val="0"/>
          <w:marBottom w:val="0"/>
          <w:divBdr>
            <w:top w:val="none" w:sz="0" w:space="0" w:color="auto"/>
            <w:left w:val="none" w:sz="0" w:space="0" w:color="auto"/>
            <w:bottom w:val="none" w:sz="0" w:space="0" w:color="auto"/>
            <w:right w:val="none" w:sz="0" w:space="0" w:color="auto"/>
          </w:divBdr>
        </w:div>
        <w:div w:id="1215847787">
          <w:marLeft w:val="0"/>
          <w:marRight w:val="0"/>
          <w:marTop w:val="0"/>
          <w:marBottom w:val="0"/>
          <w:divBdr>
            <w:top w:val="none" w:sz="0" w:space="0" w:color="auto"/>
            <w:left w:val="none" w:sz="0" w:space="0" w:color="auto"/>
            <w:bottom w:val="none" w:sz="0" w:space="0" w:color="auto"/>
            <w:right w:val="none" w:sz="0" w:space="0" w:color="auto"/>
          </w:divBdr>
        </w:div>
        <w:div w:id="1702247284">
          <w:marLeft w:val="0"/>
          <w:marRight w:val="0"/>
          <w:marTop w:val="0"/>
          <w:marBottom w:val="0"/>
          <w:divBdr>
            <w:top w:val="none" w:sz="0" w:space="0" w:color="auto"/>
            <w:left w:val="none" w:sz="0" w:space="0" w:color="auto"/>
            <w:bottom w:val="none" w:sz="0" w:space="0" w:color="auto"/>
            <w:right w:val="none" w:sz="0" w:space="0" w:color="auto"/>
          </w:divBdr>
        </w:div>
        <w:div w:id="1564441337">
          <w:marLeft w:val="0"/>
          <w:marRight w:val="0"/>
          <w:marTop w:val="0"/>
          <w:marBottom w:val="0"/>
          <w:divBdr>
            <w:top w:val="none" w:sz="0" w:space="0" w:color="auto"/>
            <w:left w:val="none" w:sz="0" w:space="0" w:color="auto"/>
            <w:bottom w:val="none" w:sz="0" w:space="0" w:color="auto"/>
            <w:right w:val="none" w:sz="0" w:space="0" w:color="auto"/>
          </w:divBdr>
        </w:div>
        <w:div w:id="1392076205">
          <w:marLeft w:val="0"/>
          <w:marRight w:val="0"/>
          <w:marTop w:val="0"/>
          <w:marBottom w:val="0"/>
          <w:divBdr>
            <w:top w:val="none" w:sz="0" w:space="0" w:color="auto"/>
            <w:left w:val="none" w:sz="0" w:space="0" w:color="auto"/>
            <w:bottom w:val="none" w:sz="0" w:space="0" w:color="auto"/>
            <w:right w:val="none" w:sz="0" w:space="0" w:color="auto"/>
          </w:divBdr>
        </w:div>
        <w:div w:id="859200271">
          <w:marLeft w:val="0"/>
          <w:marRight w:val="0"/>
          <w:marTop w:val="0"/>
          <w:marBottom w:val="0"/>
          <w:divBdr>
            <w:top w:val="none" w:sz="0" w:space="0" w:color="auto"/>
            <w:left w:val="none" w:sz="0" w:space="0" w:color="auto"/>
            <w:bottom w:val="none" w:sz="0" w:space="0" w:color="auto"/>
            <w:right w:val="none" w:sz="0" w:space="0" w:color="auto"/>
          </w:divBdr>
        </w:div>
        <w:div w:id="1792288002">
          <w:marLeft w:val="0"/>
          <w:marRight w:val="0"/>
          <w:marTop w:val="0"/>
          <w:marBottom w:val="0"/>
          <w:divBdr>
            <w:top w:val="none" w:sz="0" w:space="0" w:color="auto"/>
            <w:left w:val="none" w:sz="0" w:space="0" w:color="auto"/>
            <w:bottom w:val="none" w:sz="0" w:space="0" w:color="auto"/>
            <w:right w:val="none" w:sz="0" w:space="0" w:color="auto"/>
          </w:divBdr>
        </w:div>
        <w:div w:id="1095399105">
          <w:marLeft w:val="0"/>
          <w:marRight w:val="0"/>
          <w:marTop w:val="0"/>
          <w:marBottom w:val="0"/>
          <w:divBdr>
            <w:top w:val="none" w:sz="0" w:space="0" w:color="auto"/>
            <w:left w:val="none" w:sz="0" w:space="0" w:color="auto"/>
            <w:bottom w:val="none" w:sz="0" w:space="0" w:color="auto"/>
            <w:right w:val="none" w:sz="0" w:space="0" w:color="auto"/>
          </w:divBdr>
        </w:div>
        <w:div w:id="2006787198">
          <w:marLeft w:val="0"/>
          <w:marRight w:val="0"/>
          <w:marTop w:val="0"/>
          <w:marBottom w:val="0"/>
          <w:divBdr>
            <w:top w:val="none" w:sz="0" w:space="0" w:color="auto"/>
            <w:left w:val="none" w:sz="0" w:space="0" w:color="auto"/>
            <w:bottom w:val="none" w:sz="0" w:space="0" w:color="auto"/>
            <w:right w:val="none" w:sz="0" w:space="0" w:color="auto"/>
          </w:divBdr>
        </w:div>
        <w:div w:id="2123767363">
          <w:marLeft w:val="0"/>
          <w:marRight w:val="0"/>
          <w:marTop w:val="0"/>
          <w:marBottom w:val="0"/>
          <w:divBdr>
            <w:top w:val="none" w:sz="0" w:space="0" w:color="auto"/>
            <w:left w:val="none" w:sz="0" w:space="0" w:color="auto"/>
            <w:bottom w:val="none" w:sz="0" w:space="0" w:color="auto"/>
            <w:right w:val="none" w:sz="0" w:space="0" w:color="auto"/>
          </w:divBdr>
        </w:div>
        <w:div w:id="1877309398">
          <w:marLeft w:val="0"/>
          <w:marRight w:val="0"/>
          <w:marTop w:val="0"/>
          <w:marBottom w:val="0"/>
          <w:divBdr>
            <w:top w:val="none" w:sz="0" w:space="0" w:color="auto"/>
            <w:left w:val="none" w:sz="0" w:space="0" w:color="auto"/>
            <w:bottom w:val="none" w:sz="0" w:space="0" w:color="auto"/>
            <w:right w:val="none" w:sz="0" w:space="0" w:color="auto"/>
          </w:divBdr>
        </w:div>
        <w:div w:id="139353056">
          <w:marLeft w:val="0"/>
          <w:marRight w:val="0"/>
          <w:marTop w:val="0"/>
          <w:marBottom w:val="0"/>
          <w:divBdr>
            <w:top w:val="none" w:sz="0" w:space="0" w:color="auto"/>
            <w:left w:val="none" w:sz="0" w:space="0" w:color="auto"/>
            <w:bottom w:val="none" w:sz="0" w:space="0" w:color="auto"/>
            <w:right w:val="none" w:sz="0" w:space="0" w:color="auto"/>
          </w:divBdr>
        </w:div>
        <w:div w:id="1210990255">
          <w:marLeft w:val="0"/>
          <w:marRight w:val="0"/>
          <w:marTop w:val="0"/>
          <w:marBottom w:val="0"/>
          <w:divBdr>
            <w:top w:val="none" w:sz="0" w:space="0" w:color="auto"/>
            <w:left w:val="none" w:sz="0" w:space="0" w:color="auto"/>
            <w:bottom w:val="none" w:sz="0" w:space="0" w:color="auto"/>
            <w:right w:val="none" w:sz="0" w:space="0" w:color="auto"/>
          </w:divBdr>
        </w:div>
        <w:div w:id="1733963481">
          <w:marLeft w:val="0"/>
          <w:marRight w:val="0"/>
          <w:marTop w:val="0"/>
          <w:marBottom w:val="0"/>
          <w:divBdr>
            <w:top w:val="none" w:sz="0" w:space="0" w:color="auto"/>
            <w:left w:val="none" w:sz="0" w:space="0" w:color="auto"/>
            <w:bottom w:val="none" w:sz="0" w:space="0" w:color="auto"/>
            <w:right w:val="none" w:sz="0" w:space="0" w:color="auto"/>
          </w:divBdr>
        </w:div>
        <w:div w:id="1576620474">
          <w:marLeft w:val="0"/>
          <w:marRight w:val="0"/>
          <w:marTop w:val="0"/>
          <w:marBottom w:val="0"/>
          <w:divBdr>
            <w:top w:val="none" w:sz="0" w:space="0" w:color="auto"/>
            <w:left w:val="none" w:sz="0" w:space="0" w:color="auto"/>
            <w:bottom w:val="none" w:sz="0" w:space="0" w:color="auto"/>
            <w:right w:val="none" w:sz="0" w:space="0" w:color="auto"/>
          </w:divBdr>
        </w:div>
        <w:div w:id="1987467232">
          <w:marLeft w:val="0"/>
          <w:marRight w:val="0"/>
          <w:marTop w:val="0"/>
          <w:marBottom w:val="0"/>
          <w:divBdr>
            <w:top w:val="none" w:sz="0" w:space="0" w:color="auto"/>
            <w:left w:val="none" w:sz="0" w:space="0" w:color="auto"/>
            <w:bottom w:val="none" w:sz="0" w:space="0" w:color="auto"/>
            <w:right w:val="none" w:sz="0" w:space="0" w:color="auto"/>
          </w:divBdr>
        </w:div>
        <w:div w:id="1052853535">
          <w:marLeft w:val="0"/>
          <w:marRight w:val="0"/>
          <w:marTop w:val="0"/>
          <w:marBottom w:val="0"/>
          <w:divBdr>
            <w:top w:val="none" w:sz="0" w:space="0" w:color="auto"/>
            <w:left w:val="none" w:sz="0" w:space="0" w:color="auto"/>
            <w:bottom w:val="none" w:sz="0" w:space="0" w:color="auto"/>
            <w:right w:val="none" w:sz="0" w:space="0" w:color="auto"/>
          </w:divBdr>
        </w:div>
        <w:div w:id="1238663065">
          <w:marLeft w:val="0"/>
          <w:marRight w:val="0"/>
          <w:marTop w:val="0"/>
          <w:marBottom w:val="0"/>
          <w:divBdr>
            <w:top w:val="none" w:sz="0" w:space="0" w:color="auto"/>
            <w:left w:val="none" w:sz="0" w:space="0" w:color="auto"/>
            <w:bottom w:val="none" w:sz="0" w:space="0" w:color="auto"/>
            <w:right w:val="none" w:sz="0" w:space="0" w:color="auto"/>
          </w:divBdr>
        </w:div>
        <w:div w:id="845438243">
          <w:marLeft w:val="0"/>
          <w:marRight w:val="0"/>
          <w:marTop w:val="0"/>
          <w:marBottom w:val="0"/>
          <w:divBdr>
            <w:top w:val="none" w:sz="0" w:space="0" w:color="auto"/>
            <w:left w:val="none" w:sz="0" w:space="0" w:color="auto"/>
            <w:bottom w:val="none" w:sz="0" w:space="0" w:color="auto"/>
            <w:right w:val="none" w:sz="0" w:space="0" w:color="auto"/>
          </w:divBdr>
        </w:div>
        <w:div w:id="514002909">
          <w:marLeft w:val="0"/>
          <w:marRight w:val="0"/>
          <w:marTop w:val="0"/>
          <w:marBottom w:val="0"/>
          <w:divBdr>
            <w:top w:val="none" w:sz="0" w:space="0" w:color="auto"/>
            <w:left w:val="none" w:sz="0" w:space="0" w:color="auto"/>
            <w:bottom w:val="none" w:sz="0" w:space="0" w:color="auto"/>
            <w:right w:val="none" w:sz="0" w:space="0" w:color="auto"/>
          </w:divBdr>
        </w:div>
        <w:div w:id="810291493">
          <w:marLeft w:val="0"/>
          <w:marRight w:val="0"/>
          <w:marTop w:val="0"/>
          <w:marBottom w:val="0"/>
          <w:divBdr>
            <w:top w:val="none" w:sz="0" w:space="0" w:color="auto"/>
            <w:left w:val="none" w:sz="0" w:space="0" w:color="auto"/>
            <w:bottom w:val="none" w:sz="0" w:space="0" w:color="auto"/>
            <w:right w:val="none" w:sz="0" w:space="0" w:color="auto"/>
          </w:divBdr>
        </w:div>
        <w:div w:id="935559104">
          <w:marLeft w:val="0"/>
          <w:marRight w:val="0"/>
          <w:marTop w:val="0"/>
          <w:marBottom w:val="0"/>
          <w:divBdr>
            <w:top w:val="none" w:sz="0" w:space="0" w:color="auto"/>
            <w:left w:val="none" w:sz="0" w:space="0" w:color="auto"/>
            <w:bottom w:val="none" w:sz="0" w:space="0" w:color="auto"/>
            <w:right w:val="none" w:sz="0" w:space="0" w:color="auto"/>
          </w:divBdr>
        </w:div>
        <w:div w:id="308556521">
          <w:marLeft w:val="0"/>
          <w:marRight w:val="0"/>
          <w:marTop w:val="0"/>
          <w:marBottom w:val="0"/>
          <w:divBdr>
            <w:top w:val="none" w:sz="0" w:space="0" w:color="auto"/>
            <w:left w:val="none" w:sz="0" w:space="0" w:color="auto"/>
            <w:bottom w:val="none" w:sz="0" w:space="0" w:color="auto"/>
            <w:right w:val="none" w:sz="0" w:space="0" w:color="auto"/>
          </w:divBdr>
        </w:div>
        <w:div w:id="868763464">
          <w:marLeft w:val="0"/>
          <w:marRight w:val="0"/>
          <w:marTop w:val="0"/>
          <w:marBottom w:val="0"/>
          <w:divBdr>
            <w:top w:val="none" w:sz="0" w:space="0" w:color="auto"/>
            <w:left w:val="none" w:sz="0" w:space="0" w:color="auto"/>
            <w:bottom w:val="none" w:sz="0" w:space="0" w:color="auto"/>
            <w:right w:val="none" w:sz="0" w:space="0" w:color="auto"/>
          </w:divBdr>
        </w:div>
        <w:div w:id="706612731">
          <w:marLeft w:val="0"/>
          <w:marRight w:val="0"/>
          <w:marTop w:val="0"/>
          <w:marBottom w:val="0"/>
          <w:divBdr>
            <w:top w:val="none" w:sz="0" w:space="0" w:color="auto"/>
            <w:left w:val="none" w:sz="0" w:space="0" w:color="auto"/>
            <w:bottom w:val="none" w:sz="0" w:space="0" w:color="auto"/>
            <w:right w:val="none" w:sz="0" w:space="0" w:color="auto"/>
          </w:divBdr>
        </w:div>
        <w:div w:id="1618874210">
          <w:marLeft w:val="0"/>
          <w:marRight w:val="0"/>
          <w:marTop w:val="0"/>
          <w:marBottom w:val="0"/>
          <w:divBdr>
            <w:top w:val="none" w:sz="0" w:space="0" w:color="auto"/>
            <w:left w:val="none" w:sz="0" w:space="0" w:color="auto"/>
            <w:bottom w:val="none" w:sz="0" w:space="0" w:color="auto"/>
            <w:right w:val="none" w:sz="0" w:space="0" w:color="auto"/>
          </w:divBdr>
        </w:div>
        <w:div w:id="1085227384">
          <w:marLeft w:val="0"/>
          <w:marRight w:val="0"/>
          <w:marTop w:val="0"/>
          <w:marBottom w:val="0"/>
          <w:divBdr>
            <w:top w:val="none" w:sz="0" w:space="0" w:color="auto"/>
            <w:left w:val="none" w:sz="0" w:space="0" w:color="auto"/>
            <w:bottom w:val="none" w:sz="0" w:space="0" w:color="auto"/>
            <w:right w:val="none" w:sz="0" w:space="0" w:color="auto"/>
          </w:divBdr>
        </w:div>
        <w:div w:id="929433125">
          <w:marLeft w:val="0"/>
          <w:marRight w:val="0"/>
          <w:marTop w:val="0"/>
          <w:marBottom w:val="0"/>
          <w:divBdr>
            <w:top w:val="none" w:sz="0" w:space="0" w:color="auto"/>
            <w:left w:val="none" w:sz="0" w:space="0" w:color="auto"/>
            <w:bottom w:val="none" w:sz="0" w:space="0" w:color="auto"/>
            <w:right w:val="none" w:sz="0" w:space="0" w:color="auto"/>
          </w:divBdr>
        </w:div>
        <w:div w:id="1288778648">
          <w:marLeft w:val="0"/>
          <w:marRight w:val="0"/>
          <w:marTop w:val="0"/>
          <w:marBottom w:val="0"/>
          <w:divBdr>
            <w:top w:val="none" w:sz="0" w:space="0" w:color="auto"/>
            <w:left w:val="none" w:sz="0" w:space="0" w:color="auto"/>
            <w:bottom w:val="none" w:sz="0" w:space="0" w:color="auto"/>
            <w:right w:val="none" w:sz="0" w:space="0" w:color="auto"/>
          </w:divBdr>
        </w:div>
        <w:div w:id="1541701452">
          <w:marLeft w:val="0"/>
          <w:marRight w:val="0"/>
          <w:marTop w:val="0"/>
          <w:marBottom w:val="0"/>
          <w:divBdr>
            <w:top w:val="none" w:sz="0" w:space="0" w:color="auto"/>
            <w:left w:val="none" w:sz="0" w:space="0" w:color="auto"/>
            <w:bottom w:val="none" w:sz="0" w:space="0" w:color="auto"/>
            <w:right w:val="none" w:sz="0" w:space="0" w:color="auto"/>
          </w:divBdr>
        </w:div>
        <w:div w:id="798569643">
          <w:marLeft w:val="0"/>
          <w:marRight w:val="0"/>
          <w:marTop w:val="0"/>
          <w:marBottom w:val="0"/>
          <w:divBdr>
            <w:top w:val="none" w:sz="0" w:space="0" w:color="auto"/>
            <w:left w:val="none" w:sz="0" w:space="0" w:color="auto"/>
            <w:bottom w:val="none" w:sz="0" w:space="0" w:color="auto"/>
            <w:right w:val="none" w:sz="0" w:space="0" w:color="auto"/>
          </w:divBdr>
        </w:div>
        <w:div w:id="529534178">
          <w:marLeft w:val="0"/>
          <w:marRight w:val="0"/>
          <w:marTop w:val="0"/>
          <w:marBottom w:val="0"/>
          <w:divBdr>
            <w:top w:val="none" w:sz="0" w:space="0" w:color="auto"/>
            <w:left w:val="none" w:sz="0" w:space="0" w:color="auto"/>
            <w:bottom w:val="none" w:sz="0" w:space="0" w:color="auto"/>
            <w:right w:val="none" w:sz="0" w:space="0" w:color="auto"/>
          </w:divBdr>
        </w:div>
        <w:div w:id="1071611316">
          <w:marLeft w:val="0"/>
          <w:marRight w:val="0"/>
          <w:marTop w:val="0"/>
          <w:marBottom w:val="0"/>
          <w:divBdr>
            <w:top w:val="none" w:sz="0" w:space="0" w:color="auto"/>
            <w:left w:val="none" w:sz="0" w:space="0" w:color="auto"/>
            <w:bottom w:val="none" w:sz="0" w:space="0" w:color="auto"/>
            <w:right w:val="none" w:sz="0" w:space="0" w:color="auto"/>
          </w:divBdr>
        </w:div>
        <w:div w:id="138347999">
          <w:marLeft w:val="0"/>
          <w:marRight w:val="0"/>
          <w:marTop w:val="0"/>
          <w:marBottom w:val="0"/>
          <w:divBdr>
            <w:top w:val="none" w:sz="0" w:space="0" w:color="auto"/>
            <w:left w:val="none" w:sz="0" w:space="0" w:color="auto"/>
            <w:bottom w:val="none" w:sz="0" w:space="0" w:color="auto"/>
            <w:right w:val="none" w:sz="0" w:space="0" w:color="auto"/>
          </w:divBdr>
        </w:div>
        <w:div w:id="1350328640">
          <w:marLeft w:val="0"/>
          <w:marRight w:val="0"/>
          <w:marTop w:val="0"/>
          <w:marBottom w:val="0"/>
          <w:divBdr>
            <w:top w:val="none" w:sz="0" w:space="0" w:color="auto"/>
            <w:left w:val="none" w:sz="0" w:space="0" w:color="auto"/>
            <w:bottom w:val="none" w:sz="0" w:space="0" w:color="auto"/>
            <w:right w:val="none" w:sz="0" w:space="0" w:color="auto"/>
          </w:divBdr>
        </w:div>
        <w:div w:id="2074768659">
          <w:marLeft w:val="0"/>
          <w:marRight w:val="0"/>
          <w:marTop w:val="0"/>
          <w:marBottom w:val="0"/>
          <w:divBdr>
            <w:top w:val="none" w:sz="0" w:space="0" w:color="auto"/>
            <w:left w:val="none" w:sz="0" w:space="0" w:color="auto"/>
            <w:bottom w:val="none" w:sz="0" w:space="0" w:color="auto"/>
            <w:right w:val="none" w:sz="0" w:space="0" w:color="auto"/>
          </w:divBdr>
        </w:div>
        <w:div w:id="1959608100">
          <w:marLeft w:val="0"/>
          <w:marRight w:val="0"/>
          <w:marTop w:val="0"/>
          <w:marBottom w:val="0"/>
          <w:divBdr>
            <w:top w:val="none" w:sz="0" w:space="0" w:color="auto"/>
            <w:left w:val="none" w:sz="0" w:space="0" w:color="auto"/>
            <w:bottom w:val="none" w:sz="0" w:space="0" w:color="auto"/>
            <w:right w:val="none" w:sz="0" w:space="0" w:color="auto"/>
          </w:divBdr>
        </w:div>
        <w:div w:id="1473135579">
          <w:marLeft w:val="0"/>
          <w:marRight w:val="0"/>
          <w:marTop w:val="0"/>
          <w:marBottom w:val="0"/>
          <w:divBdr>
            <w:top w:val="none" w:sz="0" w:space="0" w:color="auto"/>
            <w:left w:val="none" w:sz="0" w:space="0" w:color="auto"/>
            <w:bottom w:val="none" w:sz="0" w:space="0" w:color="auto"/>
            <w:right w:val="none" w:sz="0" w:space="0" w:color="auto"/>
          </w:divBdr>
        </w:div>
        <w:div w:id="1237351573">
          <w:marLeft w:val="0"/>
          <w:marRight w:val="0"/>
          <w:marTop w:val="0"/>
          <w:marBottom w:val="0"/>
          <w:divBdr>
            <w:top w:val="none" w:sz="0" w:space="0" w:color="auto"/>
            <w:left w:val="none" w:sz="0" w:space="0" w:color="auto"/>
            <w:bottom w:val="none" w:sz="0" w:space="0" w:color="auto"/>
            <w:right w:val="none" w:sz="0" w:space="0" w:color="auto"/>
          </w:divBdr>
        </w:div>
        <w:div w:id="2113670868">
          <w:marLeft w:val="0"/>
          <w:marRight w:val="0"/>
          <w:marTop w:val="0"/>
          <w:marBottom w:val="0"/>
          <w:divBdr>
            <w:top w:val="none" w:sz="0" w:space="0" w:color="auto"/>
            <w:left w:val="none" w:sz="0" w:space="0" w:color="auto"/>
            <w:bottom w:val="none" w:sz="0" w:space="0" w:color="auto"/>
            <w:right w:val="none" w:sz="0" w:space="0" w:color="auto"/>
          </w:divBdr>
        </w:div>
        <w:div w:id="1751543154">
          <w:marLeft w:val="0"/>
          <w:marRight w:val="0"/>
          <w:marTop w:val="0"/>
          <w:marBottom w:val="0"/>
          <w:divBdr>
            <w:top w:val="none" w:sz="0" w:space="0" w:color="auto"/>
            <w:left w:val="none" w:sz="0" w:space="0" w:color="auto"/>
            <w:bottom w:val="none" w:sz="0" w:space="0" w:color="auto"/>
            <w:right w:val="none" w:sz="0" w:space="0" w:color="auto"/>
          </w:divBdr>
        </w:div>
        <w:div w:id="1509712985">
          <w:marLeft w:val="0"/>
          <w:marRight w:val="0"/>
          <w:marTop w:val="0"/>
          <w:marBottom w:val="0"/>
          <w:divBdr>
            <w:top w:val="none" w:sz="0" w:space="0" w:color="auto"/>
            <w:left w:val="none" w:sz="0" w:space="0" w:color="auto"/>
            <w:bottom w:val="none" w:sz="0" w:space="0" w:color="auto"/>
            <w:right w:val="none" w:sz="0" w:space="0" w:color="auto"/>
          </w:divBdr>
        </w:div>
        <w:div w:id="1444378889">
          <w:marLeft w:val="0"/>
          <w:marRight w:val="0"/>
          <w:marTop w:val="0"/>
          <w:marBottom w:val="0"/>
          <w:divBdr>
            <w:top w:val="none" w:sz="0" w:space="0" w:color="auto"/>
            <w:left w:val="none" w:sz="0" w:space="0" w:color="auto"/>
            <w:bottom w:val="none" w:sz="0" w:space="0" w:color="auto"/>
            <w:right w:val="none" w:sz="0" w:space="0" w:color="auto"/>
          </w:divBdr>
        </w:div>
        <w:div w:id="168445898">
          <w:marLeft w:val="0"/>
          <w:marRight w:val="0"/>
          <w:marTop w:val="0"/>
          <w:marBottom w:val="0"/>
          <w:divBdr>
            <w:top w:val="none" w:sz="0" w:space="0" w:color="auto"/>
            <w:left w:val="none" w:sz="0" w:space="0" w:color="auto"/>
            <w:bottom w:val="none" w:sz="0" w:space="0" w:color="auto"/>
            <w:right w:val="none" w:sz="0" w:space="0" w:color="auto"/>
          </w:divBdr>
        </w:div>
        <w:div w:id="923031860">
          <w:marLeft w:val="0"/>
          <w:marRight w:val="0"/>
          <w:marTop w:val="0"/>
          <w:marBottom w:val="0"/>
          <w:divBdr>
            <w:top w:val="none" w:sz="0" w:space="0" w:color="auto"/>
            <w:left w:val="none" w:sz="0" w:space="0" w:color="auto"/>
            <w:bottom w:val="none" w:sz="0" w:space="0" w:color="auto"/>
            <w:right w:val="none" w:sz="0" w:space="0" w:color="auto"/>
          </w:divBdr>
        </w:div>
        <w:div w:id="850949121">
          <w:marLeft w:val="0"/>
          <w:marRight w:val="0"/>
          <w:marTop w:val="0"/>
          <w:marBottom w:val="0"/>
          <w:divBdr>
            <w:top w:val="none" w:sz="0" w:space="0" w:color="auto"/>
            <w:left w:val="none" w:sz="0" w:space="0" w:color="auto"/>
            <w:bottom w:val="none" w:sz="0" w:space="0" w:color="auto"/>
            <w:right w:val="none" w:sz="0" w:space="0" w:color="auto"/>
          </w:divBdr>
        </w:div>
        <w:div w:id="1664965271">
          <w:marLeft w:val="0"/>
          <w:marRight w:val="0"/>
          <w:marTop w:val="0"/>
          <w:marBottom w:val="0"/>
          <w:divBdr>
            <w:top w:val="none" w:sz="0" w:space="0" w:color="auto"/>
            <w:left w:val="none" w:sz="0" w:space="0" w:color="auto"/>
            <w:bottom w:val="none" w:sz="0" w:space="0" w:color="auto"/>
            <w:right w:val="none" w:sz="0" w:space="0" w:color="auto"/>
          </w:divBdr>
        </w:div>
        <w:div w:id="6060809">
          <w:marLeft w:val="0"/>
          <w:marRight w:val="0"/>
          <w:marTop w:val="0"/>
          <w:marBottom w:val="0"/>
          <w:divBdr>
            <w:top w:val="none" w:sz="0" w:space="0" w:color="auto"/>
            <w:left w:val="none" w:sz="0" w:space="0" w:color="auto"/>
            <w:bottom w:val="none" w:sz="0" w:space="0" w:color="auto"/>
            <w:right w:val="none" w:sz="0" w:space="0" w:color="auto"/>
          </w:divBdr>
        </w:div>
        <w:div w:id="992102031">
          <w:marLeft w:val="0"/>
          <w:marRight w:val="0"/>
          <w:marTop w:val="0"/>
          <w:marBottom w:val="0"/>
          <w:divBdr>
            <w:top w:val="none" w:sz="0" w:space="0" w:color="auto"/>
            <w:left w:val="none" w:sz="0" w:space="0" w:color="auto"/>
            <w:bottom w:val="none" w:sz="0" w:space="0" w:color="auto"/>
            <w:right w:val="none" w:sz="0" w:space="0" w:color="auto"/>
          </w:divBdr>
        </w:div>
        <w:div w:id="1835492839">
          <w:marLeft w:val="0"/>
          <w:marRight w:val="0"/>
          <w:marTop w:val="0"/>
          <w:marBottom w:val="0"/>
          <w:divBdr>
            <w:top w:val="none" w:sz="0" w:space="0" w:color="auto"/>
            <w:left w:val="none" w:sz="0" w:space="0" w:color="auto"/>
            <w:bottom w:val="none" w:sz="0" w:space="0" w:color="auto"/>
            <w:right w:val="none" w:sz="0" w:space="0" w:color="auto"/>
          </w:divBdr>
        </w:div>
        <w:div w:id="2112050144">
          <w:marLeft w:val="0"/>
          <w:marRight w:val="0"/>
          <w:marTop w:val="0"/>
          <w:marBottom w:val="0"/>
          <w:divBdr>
            <w:top w:val="none" w:sz="0" w:space="0" w:color="auto"/>
            <w:left w:val="none" w:sz="0" w:space="0" w:color="auto"/>
            <w:bottom w:val="none" w:sz="0" w:space="0" w:color="auto"/>
            <w:right w:val="none" w:sz="0" w:space="0" w:color="auto"/>
          </w:divBdr>
        </w:div>
        <w:div w:id="1478298922">
          <w:marLeft w:val="0"/>
          <w:marRight w:val="0"/>
          <w:marTop w:val="0"/>
          <w:marBottom w:val="0"/>
          <w:divBdr>
            <w:top w:val="none" w:sz="0" w:space="0" w:color="auto"/>
            <w:left w:val="none" w:sz="0" w:space="0" w:color="auto"/>
            <w:bottom w:val="none" w:sz="0" w:space="0" w:color="auto"/>
            <w:right w:val="none" w:sz="0" w:space="0" w:color="auto"/>
          </w:divBdr>
        </w:div>
        <w:div w:id="144199235">
          <w:marLeft w:val="0"/>
          <w:marRight w:val="0"/>
          <w:marTop w:val="0"/>
          <w:marBottom w:val="0"/>
          <w:divBdr>
            <w:top w:val="none" w:sz="0" w:space="0" w:color="auto"/>
            <w:left w:val="none" w:sz="0" w:space="0" w:color="auto"/>
            <w:bottom w:val="none" w:sz="0" w:space="0" w:color="auto"/>
            <w:right w:val="none" w:sz="0" w:space="0" w:color="auto"/>
          </w:divBdr>
        </w:div>
        <w:div w:id="145324511">
          <w:marLeft w:val="0"/>
          <w:marRight w:val="0"/>
          <w:marTop w:val="0"/>
          <w:marBottom w:val="0"/>
          <w:divBdr>
            <w:top w:val="none" w:sz="0" w:space="0" w:color="auto"/>
            <w:left w:val="none" w:sz="0" w:space="0" w:color="auto"/>
            <w:bottom w:val="none" w:sz="0" w:space="0" w:color="auto"/>
            <w:right w:val="none" w:sz="0" w:space="0" w:color="auto"/>
          </w:divBdr>
        </w:div>
        <w:div w:id="440300961">
          <w:marLeft w:val="0"/>
          <w:marRight w:val="0"/>
          <w:marTop w:val="0"/>
          <w:marBottom w:val="0"/>
          <w:divBdr>
            <w:top w:val="none" w:sz="0" w:space="0" w:color="auto"/>
            <w:left w:val="none" w:sz="0" w:space="0" w:color="auto"/>
            <w:bottom w:val="none" w:sz="0" w:space="0" w:color="auto"/>
            <w:right w:val="none" w:sz="0" w:space="0" w:color="auto"/>
          </w:divBdr>
        </w:div>
        <w:div w:id="1090541777">
          <w:marLeft w:val="0"/>
          <w:marRight w:val="0"/>
          <w:marTop w:val="0"/>
          <w:marBottom w:val="0"/>
          <w:divBdr>
            <w:top w:val="none" w:sz="0" w:space="0" w:color="auto"/>
            <w:left w:val="none" w:sz="0" w:space="0" w:color="auto"/>
            <w:bottom w:val="none" w:sz="0" w:space="0" w:color="auto"/>
            <w:right w:val="none" w:sz="0" w:space="0" w:color="auto"/>
          </w:divBdr>
        </w:div>
        <w:div w:id="1647123767">
          <w:marLeft w:val="0"/>
          <w:marRight w:val="0"/>
          <w:marTop w:val="0"/>
          <w:marBottom w:val="0"/>
          <w:divBdr>
            <w:top w:val="none" w:sz="0" w:space="0" w:color="auto"/>
            <w:left w:val="none" w:sz="0" w:space="0" w:color="auto"/>
            <w:bottom w:val="none" w:sz="0" w:space="0" w:color="auto"/>
            <w:right w:val="none" w:sz="0" w:space="0" w:color="auto"/>
          </w:divBdr>
        </w:div>
        <w:div w:id="1577200406">
          <w:marLeft w:val="0"/>
          <w:marRight w:val="0"/>
          <w:marTop w:val="0"/>
          <w:marBottom w:val="0"/>
          <w:divBdr>
            <w:top w:val="none" w:sz="0" w:space="0" w:color="auto"/>
            <w:left w:val="none" w:sz="0" w:space="0" w:color="auto"/>
            <w:bottom w:val="none" w:sz="0" w:space="0" w:color="auto"/>
            <w:right w:val="none" w:sz="0" w:space="0" w:color="auto"/>
          </w:divBdr>
        </w:div>
        <w:div w:id="1891333277">
          <w:marLeft w:val="0"/>
          <w:marRight w:val="0"/>
          <w:marTop w:val="0"/>
          <w:marBottom w:val="0"/>
          <w:divBdr>
            <w:top w:val="none" w:sz="0" w:space="0" w:color="auto"/>
            <w:left w:val="none" w:sz="0" w:space="0" w:color="auto"/>
            <w:bottom w:val="none" w:sz="0" w:space="0" w:color="auto"/>
            <w:right w:val="none" w:sz="0" w:space="0" w:color="auto"/>
          </w:divBdr>
        </w:div>
        <w:div w:id="1282222685">
          <w:marLeft w:val="0"/>
          <w:marRight w:val="0"/>
          <w:marTop w:val="0"/>
          <w:marBottom w:val="0"/>
          <w:divBdr>
            <w:top w:val="none" w:sz="0" w:space="0" w:color="auto"/>
            <w:left w:val="none" w:sz="0" w:space="0" w:color="auto"/>
            <w:bottom w:val="none" w:sz="0" w:space="0" w:color="auto"/>
            <w:right w:val="none" w:sz="0" w:space="0" w:color="auto"/>
          </w:divBdr>
        </w:div>
        <w:div w:id="1119103036">
          <w:marLeft w:val="0"/>
          <w:marRight w:val="0"/>
          <w:marTop w:val="0"/>
          <w:marBottom w:val="0"/>
          <w:divBdr>
            <w:top w:val="none" w:sz="0" w:space="0" w:color="auto"/>
            <w:left w:val="none" w:sz="0" w:space="0" w:color="auto"/>
            <w:bottom w:val="none" w:sz="0" w:space="0" w:color="auto"/>
            <w:right w:val="none" w:sz="0" w:space="0" w:color="auto"/>
          </w:divBdr>
        </w:div>
        <w:div w:id="267469729">
          <w:marLeft w:val="0"/>
          <w:marRight w:val="0"/>
          <w:marTop w:val="0"/>
          <w:marBottom w:val="0"/>
          <w:divBdr>
            <w:top w:val="none" w:sz="0" w:space="0" w:color="auto"/>
            <w:left w:val="none" w:sz="0" w:space="0" w:color="auto"/>
            <w:bottom w:val="none" w:sz="0" w:space="0" w:color="auto"/>
            <w:right w:val="none" w:sz="0" w:space="0" w:color="auto"/>
          </w:divBdr>
        </w:div>
        <w:div w:id="481309400">
          <w:marLeft w:val="0"/>
          <w:marRight w:val="0"/>
          <w:marTop w:val="0"/>
          <w:marBottom w:val="0"/>
          <w:divBdr>
            <w:top w:val="none" w:sz="0" w:space="0" w:color="auto"/>
            <w:left w:val="none" w:sz="0" w:space="0" w:color="auto"/>
            <w:bottom w:val="none" w:sz="0" w:space="0" w:color="auto"/>
            <w:right w:val="none" w:sz="0" w:space="0" w:color="auto"/>
          </w:divBdr>
        </w:div>
        <w:div w:id="800927101">
          <w:marLeft w:val="0"/>
          <w:marRight w:val="0"/>
          <w:marTop w:val="0"/>
          <w:marBottom w:val="0"/>
          <w:divBdr>
            <w:top w:val="none" w:sz="0" w:space="0" w:color="auto"/>
            <w:left w:val="none" w:sz="0" w:space="0" w:color="auto"/>
            <w:bottom w:val="none" w:sz="0" w:space="0" w:color="auto"/>
            <w:right w:val="none" w:sz="0" w:space="0" w:color="auto"/>
          </w:divBdr>
        </w:div>
        <w:div w:id="673922847">
          <w:marLeft w:val="0"/>
          <w:marRight w:val="0"/>
          <w:marTop w:val="0"/>
          <w:marBottom w:val="0"/>
          <w:divBdr>
            <w:top w:val="none" w:sz="0" w:space="0" w:color="auto"/>
            <w:left w:val="none" w:sz="0" w:space="0" w:color="auto"/>
            <w:bottom w:val="none" w:sz="0" w:space="0" w:color="auto"/>
            <w:right w:val="none" w:sz="0" w:space="0" w:color="auto"/>
          </w:divBdr>
        </w:div>
        <w:div w:id="599685426">
          <w:marLeft w:val="0"/>
          <w:marRight w:val="0"/>
          <w:marTop w:val="0"/>
          <w:marBottom w:val="0"/>
          <w:divBdr>
            <w:top w:val="none" w:sz="0" w:space="0" w:color="auto"/>
            <w:left w:val="none" w:sz="0" w:space="0" w:color="auto"/>
            <w:bottom w:val="none" w:sz="0" w:space="0" w:color="auto"/>
            <w:right w:val="none" w:sz="0" w:space="0" w:color="auto"/>
          </w:divBdr>
        </w:div>
        <w:div w:id="433675195">
          <w:marLeft w:val="0"/>
          <w:marRight w:val="0"/>
          <w:marTop w:val="0"/>
          <w:marBottom w:val="0"/>
          <w:divBdr>
            <w:top w:val="none" w:sz="0" w:space="0" w:color="auto"/>
            <w:left w:val="none" w:sz="0" w:space="0" w:color="auto"/>
            <w:bottom w:val="none" w:sz="0" w:space="0" w:color="auto"/>
            <w:right w:val="none" w:sz="0" w:space="0" w:color="auto"/>
          </w:divBdr>
        </w:div>
        <w:div w:id="950473869">
          <w:marLeft w:val="0"/>
          <w:marRight w:val="0"/>
          <w:marTop w:val="0"/>
          <w:marBottom w:val="0"/>
          <w:divBdr>
            <w:top w:val="none" w:sz="0" w:space="0" w:color="auto"/>
            <w:left w:val="none" w:sz="0" w:space="0" w:color="auto"/>
            <w:bottom w:val="none" w:sz="0" w:space="0" w:color="auto"/>
            <w:right w:val="none" w:sz="0" w:space="0" w:color="auto"/>
          </w:divBdr>
        </w:div>
        <w:div w:id="1860511394">
          <w:marLeft w:val="0"/>
          <w:marRight w:val="0"/>
          <w:marTop w:val="0"/>
          <w:marBottom w:val="0"/>
          <w:divBdr>
            <w:top w:val="none" w:sz="0" w:space="0" w:color="auto"/>
            <w:left w:val="none" w:sz="0" w:space="0" w:color="auto"/>
            <w:bottom w:val="none" w:sz="0" w:space="0" w:color="auto"/>
            <w:right w:val="none" w:sz="0" w:space="0" w:color="auto"/>
          </w:divBdr>
        </w:div>
        <w:div w:id="394401549">
          <w:marLeft w:val="0"/>
          <w:marRight w:val="0"/>
          <w:marTop w:val="0"/>
          <w:marBottom w:val="0"/>
          <w:divBdr>
            <w:top w:val="none" w:sz="0" w:space="0" w:color="auto"/>
            <w:left w:val="none" w:sz="0" w:space="0" w:color="auto"/>
            <w:bottom w:val="none" w:sz="0" w:space="0" w:color="auto"/>
            <w:right w:val="none" w:sz="0" w:space="0" w:color="auto"/>
          </w:divBdr>
        </w:div>
        <w:div w:id="1277827905">
          <w:marLeft w:val="0"/>
          <w:marRight w:val="0"/>
          <w:marTop w:val="0"/>
          <w:marBottom w:val="0"/>
          <w:divBdr>
            <w:top w:val="none" w:sz="0" w:space="0" w:color="auto"/>
            <w:left w:val="none" w:sz="0" w:space="0" w:color="auto"/>
            <w:bottom w:val="none" w:sz="0" w:space="0" w:color="auto"/>
            <w:right w:val="none" w:sz="0" w:space="0" w:color="auto"/>
          </w:divBdr>
        </w:div>
        <w:div w:id="620570723">
          <w:marLeft w:val="0"/>
          <w:marRight w:val="0"/>
          <w:marTop w:val="0"/>
          <w:marBottom w:val="0"/>
          <w:divBdr>
            <w:top w:val="none" w:sz="0" w:space="0" w:color="auto"/>
            <w:left w:val="none" w:sz="0" w:space="0" w:color="auto"/>
            <w:bottom w:val="none" w:sz="0" w:space="0" w:color="auto"/>
            <w:right w:val="none" w:sz="0" w:space="0" w:color="auto"/>
          </w:divBdr>
        </w:div>
        <w:div w:id="27998830">
          <w:marLeft w:val="0"/>
          <w:marRight w:val="0"/>
          <w:marTop w:val="0"/>
          <w:marBottom w:val="0"/>
          <w:divBdr>
            <w:top w:val="none" w:sz="0" w:space="0" w:color="auto"/>
            <w:left w:val="none" w:sz="0" w:space="0" w:color="auto"/>
            <w:bottom w:val="none" w:sz="0" w:space="0" w:color="auto"/>
            <w:right w:val="none" w:sz="0" w:space="0" w:color="auto"/>
          </w:divBdr>
        </w:div>
        <w:div w:id="522012675">
          <w:marLeft w:val="0"/>
          <w:marRight w:val="0"/>
          <w:marTop w:val="0"/>
          <w:marBottom w:val="0"/>
          <w:divBdr>
            <w:top w:val="none" w:sz="0" w:space="0" w:color="auto"/>
            <w:left w:val="none" w:sz="0" w:space="0" w:color="auto"/>
            <w:bottom w:val="none" w:sz="0" w:space="0" w:color="auto"/>
            <w:right w:val="none" w:sz="0" w:space="0" w:color="auto"/>
          </w:divBdr>
        </w:div>
        <w:div w:id="966811373">
          <w:marLeft w:val="0"/>
          <w:marRight w:val="0"/>
          <w:marTop w:val="0"/>
          <w:marBottom w:val="0"/>
          <w:divBdr>
            <w:top w:val="none" w:sz="0" w:space="0" w:color="auto"/>
            <w:left w:val="none" w:sz="0" w:space="0" w:color="auto"/>
            <w:bottom w:val="none" w:sz="0" w:space="0" w:color="auto"/>
            <w:right w:val="none" w:sz="0" w:space="0" w:color="auto"/>
          </w:divBdr>
        </w:div>
        <w:div w:id="1460294955">
          <w:marLeft w:val="0"/>
          <w:marRight w:val="0"/>
          <w:marTop w:val="0"/>
          <w:marBottom w:val="0"/>
          <w:divBdr>
            <w:top w:val="none" w:sz="0" w:space="0" w:color="auto"/>
            <w:left w:val="none" w:sz="0" w:space="0" w:color="auto"/>
            <w:bottom w:val="none" w:sz="0" w:space="0" w:color="auto"/>
            <w:right w:val="none" w:sz="0" w:space="0" w:color="auto"/>
          </w:divBdr>
        </w:div>
        <w:div w:id="2009021909">
          <w:marLeft w:val="0"/>
          <w:marRight w:val="0"/>
          <w:marTop w:val="0"/>
          <w:marBottom w:val="0"/>
          <w:divBdr>
            <w:top w:val="none" w:sz="0" w:space="0" w:color="auto"/>
            <w:left w:val="none" w:sz="0" w:space="0" w:color="auto"/>
            <w:bottom w:val="none" w:sz="0" w:space="0" w:color="auto"/>
            <w:right w:val="none" w:sz="0" w:space="0" w:color="auto"/>
          </w:divBdr>
        </w:div>
        <w:div w:id="724183329">
          <w:marLeft w:val="0"/>
          <w:marRight w:val="0"/>
          <w:marTop w:val="0"/>
          <w:marBottom w:val="0"/>
          <w:divBdr>
            <w:top w:val="none" w:sz="0" w:space="0" w:color="auto"/>
            <w:left w:val="none" w:sz="0" w:space="0" w:color="auto"/>
            <w:bottom w:val="none" w:sz="0" w:space="0" w:color="auto"/>
            <w:right w:val="none" w:sz="0" w:space="0" w:color="auto"/>
          </w:divBdr>
        </w:div>
        <w:div w:id="2098599817">
          <w:marLeft w:val="0"/>
          <w:marRight w:val="0"/>
          <w:marTop w:val="0"/>
          <w:marBottom w:val="0"/>
          <w:divBdr>
            <w:top w:val="none" w:sz="0" w:space="0" w:color="auto"/>
            <w:left w:val="none" w:sz="0" w:space="0" w:color="auto"/>
            <w:bottom w:val="none" w:sz="0" w:space="0" w:color="auto"/>
            <w:right w:val="none" w:sz="0" w:space="0" w:color="auto"/>
          </w:divBdr>
        </w:div>
        <w:div w:id="1809469591">
          <w:marLeft w:val="0"/>
          <w:marRight w:val="0"/>
          <w:marTop w:val="0"/>
          <w:marBottom w:val="0"/>
          <w:divBdr>
            <w:top w:val="none" w:sz="0" w:space="0" w:color="auto"/>
            <w:left w:val="none" w:sz="0" w:space="0" w:color="auto"/>
            <w:bottom w:val="none" w:sz="0" w:space="0" w:color="auto"/>
            <w:right w:val="none" w:sz="0" w:space="0" w:color="auto"/>
          </w:divBdr>
        </w:div>
        <w:div w:id="1428694983">
          <w:marLeft w:val="0"/>
          <w:marRight w:val="0"/>
          <w:marTop w:val="0"/>
          <w:marBottom w:val="0"/>
          <w:divBdr>
            <w:top w:val="none" w:sz="0" w:space="0" w:color="auto"/>
            <w:left w:val="none" w:sz="0" w:space="0" w:color="auto"/>
            <w:bottom w:val="none" w:sz="0" w:space="0" w:color="auto"/>
            <w:right w:val="none" w:sz="0" w:space="0" w:color="auto"/>
          </w:divBdr>
        </w:div>
        <w:div w:id="358556411">
          <w:marLeft w:val="0"/>
          <w:marRight w:val="0"/>
          <w:marTop w:val="0"/>
          <w:marBottom w:val="0"/>
          <w:divBdr>
            <w:top w:val="none" w:sz="0" w:space="0" w:color="auto"/>
            <w:left w:val="none" w:sz="0" w:space="0" w:color="auto"/>
            <w:bottom w:val="none" w:sz="0" w:space="0" w:color="auto"/>
            <w:right w:val="none" w:sz="0" w:space="0" w:color="auto"/>
          </w:divBdr>
        </w:div>
        <w:div w:id="2090930055">
          <w:marLeft w:val="0"/>
          <w:marRight w:val="0"/>
          <w:marTop w:val="0"/>
          <w:marBottom w:val="0"/>
          <w:divBdr>
            <w:top w:val="none" w:sz="0" w:space="0" w:color="auto"/>
            <w:left w:val="none" w:sz="0" w:space="0" w:color="auto"/>
            <w:bottom w:val="none" w:sz="0" w:space="0" w:color="auto"/>
            <w:right w:val="none" w:sz="0" w:space="0" w:color="auto"/>
          </w:divBdr>
        </w:div>
        <w:div w:id="1132406080">
          <w:marLeft w:val="0"/>
          <w:marRight w:val="0"/>
          <w:marTop w:val="0"/>
          <w:marBottom w:val="0"/>
          <w:divBdr>
            <w:top w:val="none" w:sz="0" w:space="0" w:color="auto"/>
            <w:left w:val="none" w:sz="0" w:space="0" w:color="auto"/>
            <w:bottom w:val="none" w:sz="0" w:space="0" w:color="auto"/>
            <w:right w:val="none" w:sz="0" w:space="0" w:color="auto"/>
          </w:divBdr>
        </w:div>
        <w:div w:id="287703257">
          <w:marLeft w:val="0"/>
          <w:marRight w:val="0"/>
          <w:marTop w:val="0"/>
          <w:marBottom w:val="0"/>
          <w:divBdr>
            <w:top w:val="none" w:sz="0" w:space="0" w:color="auto"/>
            <w:left w:val="none" w:sz="0" w:space="0" w:color="auto"/>
            <w:bottom w:val="none" w:sz="0" w:space="0" w:color="auto"/>
            <w:right w:val="none" w:sz="0" w:space="0" w:color="auto"/>
          </w:divBdr>
        </w:div>
        <w:div w:id="51346229">
          <w:marLeft w:val="0"/>
          <w:marRight w:val="0"/>
          <w:marTop w:val="0"/>
          <w:marBottom w:val="0"/>
          <w:divBdr>
            <w:top w:val="none" w:sz="0" w:space="0" w:color="auto"/>
            <w:left w:val="none" w:sz="0" w:space="0" w:color="auto"/>
            <w:bottom w:val="none" w:sz="0" w:space="0" w:color="auto"/>
            <w:right w:val="none" w:sz="0" w:space="0" w:color="auto"/>
          </w:divBdr>
        </w:div>
        <w:div w:id="1185166976">
          <w:marLeft w:val="0"/>
          <w:marRight w:val="0"/>
          <w:marTop w:val="0"/>
          <w:marBottom w:val="0"/>
          <w:divBdr>
            <w:top w:val="none" w:sz="0" w:space="0" w:color="auto"/>
            <w:left w:val="none" w:sz="0" w:space="0" w:color="auto"/>
            <w:bottom w:val="none" w:sz="0" w:space="0" w:color="auto"/>
            <w:right w:val="none" w:sz="0" w:space="0" w:color="auto"/>
          </w:divBdr>
        </w:div>
        <w:div w:id="1469086927">
          <w:marLeft w:val="0"/>
          <w:marRight w:val="0"/>
          <w:marTop w:val="0"/>
          <w:marBottom w:val="0"/>
          <w:divBdr>
            <w:top w:val="none" w:sz="0" w:space="0" w:color="auto"/>
            <w:left w:val="none" w:sz="0" w:space="0" w:color="auto"/>
            <w:bottom w:val="none" w:sz="0" w:space="0" w:color="auto"/>
            <w:right w:val="none" w:sz="0" w:space="0" w:color="auto"/>
          </w:divBdr>
        </w:div>
        <w:div w:id="1203860380">
          <w:marLeft w:val="0"/>
          <w:marRight w:val="0"/>
          <w:marTop w:val="0"/>
          <w:marBottom w:val="0"/>
          <w:divBdr>
            <w:top w:val="none" w:sz="0" w:space="0" w:color="auto"/>
            <w:left w:val="none" w:sz="0" w:space="0" w:color="auto"/>
            <w:bottom w:val="none" w:sz="0" w:space="0" w:color="auto"/>
            <w:right w:val="none" w:sz="0" w:space="0" w:color="auto"/>
          </w:divBdr>
        </w:div>
        <w:div w:id="1119838249">
          <w:marLeft w:val="0"/>
          <w:marRight w:val="0"/>
          <w:marTop w:val="0"/>
          <w:marBottom w:val="0"/>
          <w:divBdr>
            <w:top w:val="none" w:sz="0" w:space="0" w:color="auto"/>
            <w:left w:val="none" w:sz="0" w:space="0" w:color="auto"/>
            <w:bottom w:val="none" w:sz="0" w:space="0" w:color="auto"/>
            <w:right w:val="none" w:sz="0" w:space="0" w:color="auto"/>
          </w:divBdr>
        </w:div>
        <w:div w:id="803233609">
          <w:marLeft w:val="0"/>
          <w:marRight w:val="0"/>
          <w:marTop w:val="0"/>
          <w:marBottom w:val="0"/>
          <w:divBdr>
            <w:top w:val="none" w:sz="0" w:space="0" w:color="auto"/>
            <w:left w:val="none" w:sz="0" w:space="0" w:color="auto"/>
            <w:bottom w:val="none" w:sz="0" w:space="0" w:color="auto"/>
            <w:right w:val="none" w:sz="0" w:space="0" w:color="auto"/>
          </w:divBdr>
        </w:div>
        <w:div w:id="370305681">
          <w:marLeft w:val="0"/>
          <w:marRight w:val="0"/>
          <w:marTop w:val="0"/>
          <w:marBottom w:val="0"/>
          <w:divBdr>
            <w:top w:val="none" w:sz="0" w:space="0" w:color="auto"/>
            <w:left w:val="none" w:sz="0" w:space="0" w:color="auto"/>
            <w:bottom w:val="none" w:sz="0" w:space="0" w:color="auto"/>
            <w:right w:val="none" w:sz="0" w:space="0" w:color="auto"/>
          </w:divBdr>
        </w:div>
        <w:div w:id="1911386331">
          <w:marLeft w:val="0"/>
          <w:marRight w:val="0"/>
          <w:marTop w:val="0"/>
          <w:marBottom w:val="0"/>
          <w:divBdr>
            <w:top w:val="none" w:sz="0" w:space="0" w:color="auto"/>
            <w:left w:val="none" w:sz="0" w:space="0" w:color="auto"/>
            <w:bottom w:val="none" w:sz="0" w:space="0" w:color="auto"/>
            <w:right w:val="none" w:sz="0" w:space="0" w:color="auto"/>
          </w:divBdr>
        </w:div>
        <w:div w:id="734858082">
          <w:marLeft w:val="0"/>
          <w:marRight w:val="0"/>
          <w:marTop w:val="0"/>
          <w:marBottom w:val="0"/>
          <w:divBdr>
            <w:top w:val="none" w:sz="0" w:space="0" w:color="auto"/>
            <w:left w:val="none" w:sz="0" w:space="0" w:color="auto"/>
            <w:bottom w:val="none" w:sz="0" w:space="0" w:color="auto"/>
            <w:right w:val="none" w:sz="0" w:space="0" w:color="auto"/>
          </w:divBdr>
        </w:div>
        <w:div w:id="1138451898">
          <w:marLeft w:val="0"/>
          <w:marRight w:val="0"/>
          <w:marTop w:val="0"/>
          <w:marBottom w:val="0"/>
          <w:divBdr>
            <w:top w:val="none" w:sz="0" w:space="0" w:color="auto"/>
            <w:left w:val="none" w:sz="0" w:space="0" w:color="auto"/>
            <w:bottom w:val="none" w:sz="0" w:space="0" w:color="auto"/>
            <w:right w:val="none" w:sz="0" w:space="0" w:color="auto"/>
          </w:divBdr>
        </w:div>
        <w:div w:id="944119432">
          <w:marLeft w:val="0"/>
          <w:marRight w:val="0"/>
          <w:marTop w:val="0"/>
          <w:marBottom w:val="0"/>
          <w:divBdr>
            <w:top w:val="none" w:sz="0" w:space="0" w:color="auto"/>
            <w:left w:val="none" w:sz="0" w:space="0" w:color="auto"/>
            <w:bottom w:val="none" w:sz="0" w:space="0" w:color="auto"/>
            <w:right w:val="none" w:sz="0" w:space="0" w:color="auto"/>
          </w:divBdr>
        </w:div>
        <w:div w:id="1437600051">
          <w:marLeft w:val="0"/>
          <w:marRight w:val="0"/>
          <w:marTop w:val="0"/>
          <w:marBottom w:val="0"/>
          <w:divBdr>
            <w:top w:val="none" w:sz="0" w:space="0" w:color="auto"/>
            <w:left w:val="none" w:sz="0" w:space="0" w:color="auto"/>
            <w:bottom w:val="none" w:sz="0" w:space="0" w:color="auto"/>
            <w:right w:val="none" w:sz="0" w:space="0" w:color="auto"/>
          </w:divBdr>
        </w:div>
        <w:div w:id="1730306614">
          <w:marLeft w:val="0"/>
          <w:marRight w:val="0"/>
          <w:marTop w:val="0"/>
          <w:marBottom w:val="0"/>
          <w:divBdr>
            <w:top w:val="none" w:sz="0" w:space="0" w:color="auto"/>
            <w:left w:val="none" w:sz="0" w:space="0" w:color="auto"/>
            <w:bottom w:val="none" w:sz="0" w:space="0" w:color="auto"/>
            <w:right w:val="none" w:sz="0" w:space="0" w:color="auto"/>
          </w:divBdr>
        </w:div>
        <w:div w:id="1440562361">
          <w:marLeft w:val="0"/>
          <w:marRight w:val="0"/>
          <w:marTop w:val="0"/>
          <w:marBottom w:val="0"/>
          <w:divBdr>
            <w:top w:val="none" w:sz="0" w:space="0" w:color="auto"/>
            <w:left w:val="none" w:sz="0" w:space="0" w:color="auto"/>
            <w:bottom w:val="none" w:sz="0" w:space="0" w:color="auto"/>
            <w:right w:val="none" w:sz="0" w:space="0" w:color="auto"/>
          </w:divBdr>
        </w:div>
        <w:div w:id="507599886">
          <w:marLeft w:val="0"/>
          <w:marRight w:val="0"/>
          <w:marTop w:val="0"/>
          <w:marBottom w:val="0"/>
          <w:divBdr>
            <w:top w:val="none" w:sz="0" w:space="0" w:color="auto"/>
            <w:left w:val="none" w:sz="0" w:space="0" w:color="auto"/>
            <w:bottom w:val="none" w:sz="0" w:space="0" w:color="auto"/>
            <w:right w:val="none" w:sz="0" w:space="0" w:color="auto"/>
          </w:divBdr>
        </w:div>
        <w:div w:id="765148283">
          <w:marLeft w:val="0"/>
          <w:marRight w:val="0"/>
          <w:marTop w:val="0"/>
          <w:marBottom w:val="0"/>
          <w:divBdr>
            <w:top w:val="none" w:sz="0" w:space="0" w:color="auto"/>
            <w:left w:val="none" w:sz="0" w:space="0" w:color="auto"/>
            <w:bottom w:val="none" w:sz="0" w:space="0" w:color="auto"/>
            <w:right w:val="none" w:sz="0" w:space="0" w:color="auto"/>
          </w:divBdr>
        </w:div>
        <w:div w:id="1515998564">
          <w:marLeft w:val="0"/>
          <w:marRight w:val="0"/>
          <w:marTop w:val="0"/>
          <w:marBottom w:val="0"/>
          <w:divBdr>
            <w:top w:val="none" w:sz="0" w:space="0" w:color="auto"/>
            <w:left w:val="none" w:sz="0" w:space="0" w:color="auto"/>
            <w:bottom w:val="none" w:sz="0" w:space="0" w:color="auto"/>
            <w:right w:val="none" w:sz="0" w:space="0" w:color="auto"/>
          </w:divBdr>
        </w:div>
        <w:div w:id="74402207">
          <w:marLeft w:val="0"/>
          <w:marRight w:val="0"/>
          <w:marTop w:val="0"/>
          <w:marBottom w:val="0"/>
          <w:divBdr>
            <w:top w:val="none" w:sz="0" w:space="0" w:color="auto"/>
            <w:left w:val="none" w:sz="0" w:space="0" w:color="auto"/>
            <w:bottom w:val="none" w:sz="0" w:space="0" w:color="auto"/>
            <w:right w:val="none" w:sz="0" w:space="0" w:color="auto"/>
          </w:divBdr>
        </w:div>
        <w:div w:id="111289239">
          <w:marLeft w:val="0"/>
          <w:marRight w:val="0"/>
          <w:marTop w:val="0"/>
          <w:marBottom w:val="0"/>
          <w:divBdr>
            <w:top w:val="none" w:sz="0" w:space="0" w:color="auto"/>
            <w:left w:val="none" w:sz="0" w:space="0" w:color="auto"/>
            <w:bottom w:val="none" w:sz="0" w:space="0" w:color="auto"/>
            <w:right w:val="none" w:sz="0" w:space="0" w:color="auto"/>
          </w:divBdr>
        </w:div>
        <w:div w:id="1610311983">
          <w:marLeft w:val="0"/>
          <w:marRight w:val="0"/>
          <w:marTop w:val="0"/>
          <w:marBottom w:val="0"/>
          <w:divBdr>
            <w:top w:val="none" w:sz="0" w:space="0" w:color="auto"/>
            <w:left w:val="none" w:sz="0" w:space="0" w:color="auto"/>
            <w:bottom w:val="none" w:sz="0" w:space="0" w:color="auto"/>
            <w:right w:val="none" w:sz="0" w:space="0" w:color="auto"/>
          </w:divBdr>
        </w:div>
        <w:div w:id="1497040046">
          <w:marLeft w:val="0"/>
          <w:marRight w:val="0"/>
          <w:marTop w:val="0"/>
          <w:marBottom w:val="0"/>
          <w:divBdr>
            <w:top w:val="none" w:sz="0" w:space="0" w:color="auto"/>
            <w:left w:val="none" w:sz="0" w:space="0" w:color="auto"/>
            <w:bottom w:val="none" w:sz="0" w:space="0" w:color="auto"/>
            <w:right w:val="none" w:sz="0" w:space="0" w:color="auto"/>
          </w:divBdr>
        </w:div>
        <w:div w:id="198707449">
          <w:marLeft w:val="0"/>
          <w:marRight w:val="0"/>
          <w:marTop w:val="0"/>
          <w:marBottom w:val="0"/>
          <w:divBdr>
            <w:top w:val="none" w:sz="0" w:space="0" w:color="auto"/>
            <w:left w:val="none" w:sz="0" w:space="0" w:color="auto"/>
            <w:bottom w:val="none" w:sz="0" w:space="0" w:color="auto"/>
            <w:right w:val="none" w:sz="0" w:space="0" w:color="auto"/>
          </w:divBdr>
        </w:div>
        <w:div w:id="908540201">
          <w:marLeft w:val="0"/>
          <w:marRight w:val="0"/>
          <w:marTop w:val="0"/>
          <w:marBottom w:val="0"/>
          <w:divBdr>
            <w:top w:val="none" w:sz="0" w:space="0" w:color="auto"/>
            <w:left w:val="none" w:sz="0" w:space="0" w:color="auto"/>
            <w:bottom w:val="none" w:sz="0" w:space="0" w:color="auto"/>
            <w:right w:val="none" w:sz="0" w:space="0" w:color="auto"/>
          </w:divBdr>
        </w:div>
        <w:div w:id="4792497">
          <w:marLeft w:val="0"/>
          <w:marRight w:val="0"/>
          <w:marTop w:val="0"/>
          <w:marBottom w:val="0"/>
          <w:divBdr>
            <w:top w:val="none" w:sz="0" w:space="0" w:color="auto"/>
            <w:left w:val="none" w:sz="0" w:space="0" w:color="auto"/>
            <w:bottom w:val="none" w:sz="0" w:space="0" w:color="auto"/>
            <w:right w:val="none" w:sz="0" w:space="0" w:color="auto"/>
          </w:divBdr>
        </w:div>
        <w:div w:id="757404974">
          <w:marLeft w:val="0"/>
          <w:marRight w:val="0"/>
          <w:marTop w:val="0"/>
          <w:marBottom w:val="0"/>
          <w:divBdr>
            <w:top w:val="none" w:sz="0" w:space="0" w:color="auto"/>
            <w:left w:val="none" w:sz="0" w:space="0" w:color="auto"/>
            <w:bottom w:val="none" w:sz="0" w:space="0" w:color="auto"/>
            <w:right w:val="none" w:sz="0" w:space="0" w:color="auto"/>
          </w:divBdr>
        </w:div>
        <w:div w:id="158497944">
          <w:marLeft w:val="0"/>
          <w:marRight w:val="0"/>
          <w:marTop w:val="0"/>
          <w:marBottom w:val="0"/>
          <w:divBdr>
            <w:top w:val="none" w:sz="0" w:space="0" w:color="auto"/>
            <w:left w:val="none" w:sz="0" w:space="0" w:color="auto"/>
            <w:bottom w:val="none" w:sz="0" w:space="0" w:color="auto"/>
            <w:right w:val="none" w:sz="0" w:space="0" w:color="auto"/>
          </w:divBdr>
        </w:div>
        <w:div w:id="109979351">
          <w:marLeft w:val="0"/>
          <w:marRight w:val="0"/>
          <w:marTop w:val="0"/>
          <w:marBottom w:val="0"/>
          <w:divBdr>
            <w:top w:val="none" w:sz="0" w:space="0" w:color="auto"/>
            <w:left w:val="none" w:sz="0" w:space="0" w:color="auto"/>
            <w:bottom w:val="none" w:sz="0" w:space="0" w:color="auto"/>
            <w:right w:val="none" w:sz="0" w:space="0" w:color="auto"/>
          </w:divBdr>
        </w:div>
        <w:div w:id="380330132">
          <w:marLeft w:val="0"/>
          <w:marRight w:val="0"/>
          <w:marTop w:val="0"/>
          <w:marBottom w:val="0"/>
          <w:divBdr>
            <w:top w:val="none" w:sz="0" w:space="0" w:color="auto"/>
            <w:left w:val="none" w:sz="0" w:space="0" w:color="auto"/>
            <w:bottom w:val="none" w:sz="0" w:space="0" w:color="auto"/>
            <w:right w:val="none" w:sz="0" w:space="0" w:color="auto"/>
          </w:divBdr>
        </w:div>
        <w:div w:id="853611170">
          <w:marLeft w:val="0"/>
          <w:marRight w:val="0"/>
          <w:marTop w:val="0"/>
          <w:marBottom w:val="0"/>
          <w:divBdr>
            <w:top w:val="none" w:sz="0" w:space="0" w:color="auto"/>
            <w:left w:val="none" w:sz="0" w:space="0" w:color="auto"/>
            <w:bottom w:val="none" w:sz="0" w:space="0" w:color="auto"/>
            <w:right w:val="none" w:sz="0" w:space="0" w:color="auto"/>
          </w:divBdr>
        </w:div>
        <w:div w:id="1386294090">
          <w:marLeft w:val="0"/>
          <w:marRight w:val="0"/>
          <w:marTop w:val="0"/>
          <w:marBottom w:val="0"/>
          <w:divBdr>
            <w:top w:val="none" w:sz="0" w:space="0" w:color="auto"/>
            <w:left w:val="none" w:sz="0" w:space="0" w:color="auto"/>
            <w:bottom w:val="none" w:sz="0" w:space="0" w:color="auto"/>
            <w:right w:val="none" w:sz="0" w:space="0" w:color="auto"/>
          </w:divBdr>
        </w:div>
        <w:div w:id="1183546541">
          <w:marLeft w:val="0"/>
          <w:marRight w:val="0"/>
          <w:marTop w:val="0"/>
          <w:marBottom w:val="0"/>
          <w:divBdr>
            <w:top w:val="none" w:sz="0" w:space="0" w:color="auto"/>
            <w:left w:val="none" w:sz="0" w:space="0" w:color="auto"/>
            <w:bottom w:val="none" w:sz="0" w:space="0" w:color="auto"/>
            <w:right w:val="none" w:sz="0" w:space="0" w:color="auto"/>
          </w:divBdr>
        </w:div>
        <w:div w:id="806774253">
          <w:marLeft w:val="0"/>
          <w:marRight w:val="0"/>
          <w:marTop w:val="0"/>
          <w:marBottom w:val="0"/>
          <w:divBdr>
            <w:top w:val="none" w:sz="0" w:space="0" w:color="auto"/>
            <w:left w:val="none" w:sz="0" w:space="0" w:color="auto"/>
            <w:bottom w:val="none" w:sz="0" w:space="0" w:color="auto"/>
            <w:right w:val="none" w:sz="0" w:space="0" w:color="auto"/>
          </w:divBdr>
        </w:div>
        <w:div w:id="1529100392">
          <w:marLeft w:val="0"/>
          <w:marRight w:val="0"/>
          <w:marTop w:val="0"/>
          <w:marBottom w:val="0"/>
          <w:divBdr>
            <w:top w:val="none" w:sz="0" w:space="0" w:color="auto"/>
            <w:left w:val="none" w:sz="0" w:space="0" w:color="auto"/>
            <w:bottom w:val="none" w:sz="0" w:space="0" w:color="auto"/>
            <w:right w:val="none" w:sz="0" w:space="0" w:color="auto"/>
          </w:divBdr>
        </w:div>
        <w:div w:id="424812875">
          <w:marLeft w:val="0"/>
          <w:marRight w:val="0"/>
          <w:marTop w:val="0"/>
          <w:marBottom w:val="0"/>
          <w:divBdr>
            <w:top w:val="none" w:sz="0" w:space="0" w:color="auto"/>
            <w:left w:val="none" w:sz="0" w:space="0" w:color="auto"/>
            <w:bottom w:val="none" w:sz="0" w:space="0" w:color="auto"/>
            <w:right w:val="none" w:sz="0" w:space="0" w:color="auto"/>
          </w:divBdr>
        </w:div>
        <w:div w:id="1293707734">
          <w:marLeft w:val="0"/>
          <w:marRight w:val="0"/>
          <w:marTop w:val="0"/>
          <w:marBottom w:val="0"/>
          <w:divBdr>
            <w:top w:val="none" w:sz="0" w:space="0" w:color="auto"/>
            <w:left w:val="none" w:sz="0" w:space="0" w:color="auto"/>
            <w:bottom w:val="none" w:sz="0" w:space="0" w:color="auto"/>
            <w:right w:val="none" w:sz="0" w:space="0" w:color="auto"/>
          </w:divBdr>
        </w:div>
        <w:div w:id="1901017610">
          <w:marLeft w:val="0"/>
          <w:marRight w:val="0"/>
          <w:marTop w:val="0"/>
          <w:marBottom w:val="0"/>
          <w:divBdr>
            <w:top w:val="none" w:sz="0" w:space="0" w:color="auto"/>
            <w:left w:val="none" w:sz="0" w:space="0" w:color="auto"/>
            <w:bottom w:val="none" w:sz="0" w:space="0" w:color="auto"/>
            <w:right w:val="none" w:sz="0" w:space="0" w:color="auto"/>
          </w:divBdr>
        </w:div>
        <w:div w:id="421605102">
          <w:marLeft w:val="0"/>
          <w:marRight w:val="0"/>
          <w:marTop w:val="0"/>
          <w:marBottom w:val="0"/>
          <w:divBdr>
            <w:top w:val="none" w:sz="0" w:space="0" w:color="auto"/>
            <w:left w:val="none" w:sz="0" w:space="0" w:color="auto"/>
            <w:bottom w:val="none" w:sz="0" w:space="0" w:color="auto"/>
            <w:right w:val="none" w:sz="0" w:space="0" w:color="auto"/>
          </w:divBdr>
        </w:div>
        <w:div w:id="1985576156">
          <w:marLeft w:val="0"/>
          <w:marRight w:val="0"/>
          <w:marTop w:val="0"/>
          <w:marBottom w:val="0"/>
          <w:divBdr>
            <w:top w:val="none" w:sz="0" w:space="0" w:color="auto"/>
            <w:left w:val="none" w:sz="0" w:space="0" w:color="auto"/>
            <w:bottom w:val="none" w:sz="0" w:space="0" w:color="auto"/>
            <w:right w:val="none" w:sz="0" w:space="0" w:color="auto"/>
          </w:divBdr>
        </w:div>
        <w:div w:id="894580456">
          <w:marLeft w:val="0"/>
          <w:marRight w:val="0"/>
          <w:marTop w:val="0"/>
          <w:marBottom w:val="0"/>
          <w:divBdr>
            <w:top w:val="none" w:sz="0" w:space="0" w:color="auto"/>
            <w:left w:val="none" w:sz="0" w:space="0" w:color="auto"/>
            <w:bottom w:val="none" w:sz="0" w:space="0" w:color="auto"/>
            <w:right w:val="none" w:sz="0" w:space="0" w:color="auto"/>
          </w:divBdr>
        </w:div>
        <w:div w:id="229463099">
          <w:marLeft w:val="0"/>
          <w:marRight w:val="0"/>
          <w:marTop w:val="0"/>
          <w:marBottom w:val="0"/>
          <w:divBdr>
            <w:top w:val="none" w:sz="0" w:space="0" w:color="auto"/>
            <w:left w:val="none" w:sz="0" w:space="0" w:color="auto"/>
            <w:bottom w:val="none" w:sz="0" w:space="0" w:color="auto"/>
            <w:right w:val="none" w:sz="0" w:space="0" w:color="auto"/>
          </w:divBdr>
        </w:div>
        <w:div w:id="35814472">
          <w:marLeft w:val="0"/>
          <w:marRight w:val="0"/>
          <w:marTop w:val="0"/>
          <w:marBottom w:val="0"/>
          <w:divBdr>
            <w:top w:val="none" w:sz="0" w:space="0" w:color="auto"/>
            <w:left w:val="none" w:sz="0" w:space="0" w:color="auto"/>
            <w:bottom w:val="none" w:sz="0" w:space="0" w:color="auto"/>
            <w:right w:val="none" w:sz="0" w:space="0" w:color="auto"/>
          </w:divBdr>
        </w:div>
        <w:div w:id="331224979">
          <w:marLeft w:val="0"/>
          <w:marRight w:val="0"/>
          <w:marTop w:val="0"/>
          <w:marBottom w:val="0"/>
          <w:divBdr>
            <w:top w:val="none" w:sz="0" w:space="0" w:color="auto"/>
            <w:left w:val="none" w:sz="0" w:space="0" w:color="auto"/>
            <w:bottom w:val="none" w:sz="0" w:space="0" w:color="auto"/>
            <w:right w:val="none" w:sz="0" w:space="0" w:color="auto"/>
          </w:divBdr>
        </w:div>
        <w:div w:id="1796564423">
          <w:marLeft w:val="0"/>
          <w:marRight w:val="0"/>
          <w:marTop w:val="0"/>
          <w:marBottom w:val="0"/>
          <w:divBdr>
            <w:top w:val="none" w:sz="0" w:space="0" w:color="auto"/>
            <w:left w:val="none" w:sz="0" w:space="0" w:color="auto"/>
            <w:bottom w:val="none" w:sz="0" w:space="0" w:color="auto"/>
            <w:right w:val="none" w:sz="0" w:space="0" w:color="auto"/>
          </w:divBdr>
        </w:div>
        <w:div w:id="953102170">
          <w:marLeft w:val="0"/>
          <w:marRight w:val="0"/>
          <w:marTop w:val="0"/>
          <w:marBottom w:val="0"/>
          <w:divBdr>
            <w:top w:val="none" w:sz="0" w:space="0" w:color="auto"/>
            <w:left w:val="none" w:sz="0" w:space="0" w:color="auto"/>
            <w:bottom w:val="none" w:sz="0" w:space="0" w:color="auto"/>
            <w:right w:val="none" w:sz="0" w:space="0" w:color="auto"/>
          </w:divBdr>
        </w:div>
        <w:div w:id="727147304">
          <w:marLeft w:val="0"/>
          <w:marRight w:val="0"/>
          <w:marTop w:val="0"/>
          <w:marBottom w:val="0"/>
          <w:divBdr>
            <w:top w:val="none" w:sz="0" w:space="0" w:color="auto"/>
            <w:left w:val="none" w:sz="0" w:space="0" w:color="auto"/>
            <w:bottom w:val="none" w:sz="0" w:space="0" w:color="auto"/>
            <w:right w:val="none" w:sz="0" w:space="0" w:color="auto"/>
          </w:divBdr>
        </w:div>
        <w:div w:id="338896399">
          <w:marLeft w:val="0"/>
          <w:marRight w:val="0"/>
          <w:marTop w:val="0"/>
          <w:marBottom w:val="0"/>
          <w:divBdr>
            <w:top w:val="none" w:sz="0" w:space="0" w:color="auto"/>
            <w:left w:val="none" w:sz="0" w:space="0" w:color="auto"/>
            <w:bottom w:val="none" w:sz="0" w:space="0" w:color="auto"/>
            <w:right w:val="none" w:sz="0" w:space="0" w:color="auto"/>
          </w:divBdr>
        </w:div>
        <w:div w:id="544224077">
          <w:marLeft w:val="0"/>
          <w:marRight w:val="0"/>
          <w:marTop w:val="0"/>
          <w:marBottom w:val="0"/>
          <w:divBdr>
            <w:top w:val="none" w:sz="0" w:space="0" w:color="auto"/>
            <w:left w:val="none" w:sz="0" w:space="0" w:color="auto"/>
            <w:bottom w:val="none" w:sz="0" w:space="0" w:color="auto"/>
            <w:right w:val="none" w:sz="0" w:space="0" w:color="auto"/>
          </w:divBdr>
        </w:div>
        <w:div w:id="530921387">
          <w:marLeft w:val="0"/>
          <w:marRight w:val="0"/>
          <w:marTop w:val="0"/>
          <w:marBottom w:val="0"/>
          <w:divBdr>
            <w:top w:val="none" w:sz="0" w:space="0" w:color="auto"/>
            <w:left w:val="none" w:sz="0" w:space="0" w:color="auto"/>
            <w:bottom w:val="none" w:sz="0" w:space="0" w:color="auto"/>
            <w:right w:val="none" w:sz="0" w:space="0" w:color="auto"/>
          </w:divBdr>
        </w:div>
        <w:div w:id="1144930373">
          <w:marLeft w:val="0"/>
          <w:marRight w:val="0"/>
          <w:marTop w:val="0"/>
          <w:marBottom w:val="0"/>
          <w:divBdr>
            <w:top w:val="none" w:sz="0" w:space="0" w:color="auto"/>
            <w:left w:val="none" w:sz="0" w:space="0" w:color="auto"/>
            <w:bottom w:val="none" w:sz="0" w:space="0" w:color="auto"/>
            <w:right w:val="none" w:sz="0" w:space="0" w:color="auto"/>
          </w:divBdr>
        </w:div>
        <w:div w:id="896666003">
          <w:marLeft w:val="0"/>
          <w:marRight w:val="0"/>
          <w:marTop w:val="0"/>
          <w:marBottom w:val="0"/>
          <w:divBdr>
            <w:top w:val="none" w:sz="0" w:space="0" w:color="auto"/>
            <w:left w:val="none" w:sz="0" w:space="0" w:color="auto"/>
            <w:bottom w:val="none" w:sz="0" w:space="0" w:color="auto"/>
            <w:right w:val="none" w:sz="0" w:space="0" w:color="auto"/>
          </w:divBdr>
        </w:div>
        <w:div w:id="1722826703">
          <w:marLeft w:val="0"/>
          <w:marRight w:val="0"/>
          <w:marTop w:val="0"/>
          <w:marBottom w:val="0"/>
          <w:divBdr>
            <w:top w:val="none" w:sz="0" w:space="0" w:color="auto"/>
            <w:left w:val="none" w:sz="0" w:space="0" w:color="auto"/>
            <w:bottom w:val="none" w:sz="0" w:space="0" w:color="auto"/>
            <w:right w:val="none" w:sz="0" w:space="0" w:color="auto"/>
          </w:divBdr>
        </w:div>
        <w:div w:id="177744930">
          <w:marLeft w:val="0"/>
          <w:marRight w:val="0"/>
          <w:marTop w:val="0"/>
          <w:marBottom w:val="0"/>
          <w:divBdr>
            <w:top w:val="none" w:sz="0" w:space="0" w:color="auto"/>
            <w:left w:val="none" w:sz="0" w:space="0" w:color="auto"/>
            <w:bottom w:val="none" w:sz="0" w:space="0" w:color="auto"/>
            <w:right w:val="none" w:sz="0" w:space="0" w:color="auto"/>
          </w:divBdr>
        </w:div>
        <w:div w:id="440151470">
          <w:marLeft w:val="0"/>
          <w:marRight w:val="0"/>
          <w:marTop w:val="0"/>
          <w:marBottom w:val="0"/>
          <w:divBdr>
            <w:top w:val="none" w:sz="0" w:space="0" w:color="auto"/>
            <w:left w:val="none" w:sz="0" w:space="0" w:color="auto"/>
            <w:bottom w:val="none" w:sz="0" w:space="0" w:color="auto"/>
            <w:right w:val="none" w:sz="0" w:space="0" w:color="auto"/>
          </w:divBdr>
        </w:div>
        <w:div w:id="1924533465">
          <w:marLeft w:val="0"/>
          <w:marRight w:val="0"/>
          <w:marTop w:val="0"/>
          <w:marBottom w:val="0"/>
          <w:divBdr>
            <w:top w:val="none" w:sz="0" w:space="0" w:color="auto"/>
            <w:left w:val="none" w:sz="0" w:space="0" w:color="auto"/>
            <w:bottom w:val="none" w:sz="0" w:space="0" w:color="auto"/>
            <w:right w:val="none" w:sz="0" w:space="0" w:color="auto"/>
          </w:divBdr>
        </w:div>
        <w:div w:id="1511599521">
          <w:marLeft w:val="0"/>
          <w:marRight w:val="0"/>
          <w:marTop w:val="0"/>
          <w:marBottom w:val="0"/>
          <w:divBdr>
            <w:top w:val="none" w:sz="0" w:space="0" w:color="auto"/>
            <w:left w:val="none" w:sz="0" w:space="0" w:color="auto"/>
            <w:bottom w:val="none" w:sz="0" w:space="0" w:color="auto"/>
            <w:right w:val="none" w:sz="0" w:space="0" w:color="auto"/>
          </w:divBdr>
        </w:div>
        <w:div w:id="176818438">
          <w:marLeft w:val="0"/>
          <w:marRight w:val="0"/>
          <w:marTop w:val="0"/>
          <w:marBottom w:val="0"/>
          <w:divBdr>
            <w:top w:val="none" w:sz="0" w:space="0" w:color="auto"/>
            <w:left w:val="none" w:sz="0" w:space="0" w:color="auto"/>
            <w:bottom w:val="none" w:sz="0" w:space="0" w:color="auto"/>
            <w:right w:val="none" w:sz="0" w:space="0" w:color="auto"/>
          </w:divBdr>
        </w:div>
        <w:div w:id="1222181148">
          <w:marLeft w:val="0"/>
          <w:marRight w:val="0"/>
          <w:marTop w:val="0"/>
          <w:marBottom w:val="0"/>
          <w:divBdr>
            <w:top w:val="none" w:sz="0" w:space="0" w:color="auto"/>
            <w:left w:val="none" w:sz="0" w:space="0" w:color="auto"/>
            <w:bottom w:val="none" w:sz="0" w:space="0" w:color="auto"/>
            <w:right w:val="none" w:sz="0" w:space="0" w:color="auto"/>
          </w:divBdr>
        </w:div>
        <w:div w:id="464666465">
          <w:marLeft w:val="0"/>
          <w:marRight w:val="0"/>
          <w:marTop w:val="0"/>
          <w:marBottom w:val="0"/>
          <w:divBdr>
            <w:top w:val="none" w:sz="0" w:space="0" w:color="auto"/>
            <w:left w:val="none" w:sz="0" w:space="0" w:color="auto"/>
            <w:bottom w:val="none" w:sz="0" w:space="0" w:color="auto"/>
            <w:right w:val="none" w:sz="0" w:space="0" w:color="auto"/>
          </w:divBdr>
        </w:div>
        <w:div w:id="1954360084">
          <w:marLeft w:val="0"/>
          <w:marRight w:val="0"/>
          <w:marTop w:val="0"/>
          <w:marBottom w:val="0"/>
          <w:divBdr>
            <w:top w:val="none" w:sz="0" w:space="0" w:color="auto"/>
            <w:left w:val="none" w:sz="0" w:space="0" w:color="auto"/>
            <w:bottom w:val="none" w:sz="0" w:space="0" w:color="auto"/>
            <w:right w:val="none" w:sz="0" w:space="0" w:color="auto"/>
          </w:divBdr>
        </w:div>
        <w:div w:id="610011518">
          <w:marLeft w:val="0"/>
          <w:marRight w:val="0"/>
          <w:marTop w:val="0"/>
          <w:marBottom w:val="0"/>
          <w:divBdr>
            <w:top w:val="none" w:sz="0" w:space="0" w:color="auto"/>
            <w:left w:val="none" w:sz="0" w:space="0" w:color="auto"/>
            <w:bottom w:val="none" w:sz="0" w:space="0" w:color="auto"/>
            <w:right w:val="none" w:sz="0" w:space="0" w:color="auto"/>
          </w:divBdr>
        </w:div>
        <w:div w:id="661587371">
          <w:marLeft w:val="0"/>
          <w:marRight w:val="0"/>
          <w:marTop w:val="0"/>
          <w:marBottom w:val="0"/>
          <w:divBdr>
            <w:top w:val="none" w:sz="0" w:space="0" w:color="auto"/>
            <w:left w:val="none" w:sz="0" w:space="0" w:color="auto"/>
            <w:bottom w:val="none" w:sz="0" w:space="0" w:color="auto"/>
            <w:right w:val="none" w:sz="0" w:space="0" w:color="auto"/>
          </w:divBdr>
        </w:div>
        <w:div w:id="1945766958">
          <w:marLeft w:val="0"/>
          <w:marRight w:val="0"/>
          <w:marTop w:val="0"/>
          <w:marBottom w:val="0"/>
          <w:divBdr>
            <w:top w:val="none" w:sz="0" w:space="0" w:color="auto"/>
            <w:left w:val="none" w:sz="0" w:space="0" w:color="auto"/>
            <w:bottom w:val="none" w:sz="0" w:space="0" w:color="auto"/>
            <w:right w:val="none" w:sz="0" w:space="0" w:color="auto"/>
          </w:divBdr>
        </w:div>
        <w:div w:id="972829352">
          <w:marLeft w:val="0"/>
          <w:marRight w:val="0"/>
          <w:marTop w:val="0"/>
          <w:marBottom w:val="0"/>
          <w:divBdr>
            <w:top w:val="none" w:sz="0" w:space="0" w:color="auto"/>
            <w:left w:val="none" w:sz="0" w:space="0" w:color="auto"/>
            <w:bottom w:val="none" w:sz="0" w:space="0" w:color="auto"/>
            <w:right w:val="none" w:sz="0" w:space="0" w:color="auto"/>
          </w:divBdr>
        </w:div>
        <w:div w:id="1525902499">
          <w:marLeft w:val="0"/>
          <w:marRight w:val="0"/>
          <w:marTop w:val="0"/>
          <w:marBottom w:val="0"/>
          <w:divBdr>
            <w:top w:val="none" w:sz="0" w:space="0" w:color="auto"/>
            <w:left w:val="none" w:sz="0" w:space="0" w:color="auto"/>
            <w:bottom w:val="none" w:sz="0" w:space="0" w:color="auto"/>
            <w:right w:val="none" w:sz="0" w:space="0" w:color="auto"/>
          </w:divBdr>
        </w:div>
        <w:div w:id="1665667898">
          <w:marLeft w:val="0"/>
          <w:marRight w:val="0"/>
          <w:marTop w:val="0"/>
          <w:marBottom w:val="0"/>
          <w:divBdr>
            <w:top w:val="none" w:sz="0" w:space="0" w:color="auto"/>
            <w:left w:val="none" w:sz="0" w:space="0" w:color="auto"/>
            <w:bottom w:val="none" w:sz="0" w:space="0" w:color="auto"/>
            <w:right w:val="none" w:sz="0" w:space="0" w:color="auto"/>
          </w:divBdr>
        </w:div>
        <w:div w:id="687101753">
          <w:marLeft w:val="0"/>
          <w:marRight w:val="0"/>
          <w:marTop w:val="0"/>
          <w:marBottom w:val="0"/>
          <w:divBdr>
            <w:top w:val="none" w:sz="0" w:space="0" w:color="auto"/>
            <w:left w:val="none" w:sz="0" w:space="0" w:color="auto"/>
            <w:bottom w:val="none" w:sz="0" w:space="0" w:color="auto"/>
            <w:right w:val="none" w:sz="0" w:space="0" w:color="auto"/>
          </w:divBdr>
        </w:div>
        <w:div w:id="1025331524">
          <w:marLeft w:val="0"/>
          <w:marRight w:val="0"/>
          <w:marTop w:val="0"/>
          <w:marBottom w:val="0"/>
          <w:divBdr>
            <w:top w:val="none" w:sz="0" w:space="0" w:color="auto"/>
            <w:left w:val="none" w:sz="0" w:space="0" w:color="auto"/>
            <w:bottom w:val="none" w:sz="0" w:space="0" w:color="auto"/>
            <w:right w:val="none" w:sz="0" w:space="0" w:color="auto"/>
          </w:divBdr>
        </w:div>
        <w:div w:id="1255477200">
          <w:marLeft w:val="0"/>
          <w:marRight w:val="0"/>
          <w:marTop w:val="0"/>
          <w:marBottom w:val="0"/>
          <w:divBdr>
            <w:top w:val="none" w:sz="0" w:space="0" w:color="auto"/>
            <w:left w:val="none" w:sz="0" w:space="0" w:color="auto"/>
            <w:bottom w:val="none" w:sz="0" w:space="0" w:color="auto"/>
            <w:right w:val="none" w:sz="0" w:space="0" w:color="auto"/>
          </w:divBdr>
        </w:div>
        <w:div w:id="683242683">
          <w:marLeft w:val="0"/>
          <w:marRight w:val="0"/>
          <w:marTop w:val="0"/>
          <w:marBottom w:val="0"/>
          <w:divBdr>
            <w:top w:val="none" w:sz="0" w:space="0" w:color="auto"/>
            <w:left w:val="none" w:sz="0" w:space="0" w:color="auto"/>
            <w:bottom w:val="none" w:sz="0" w:space="0" w:color="auto"/>
            <w:right w:val="none" w:sz="0" w:space="0" w:color="auto"/>
          </w:divBdr>
        </w:div>
        <w:div w:id="1165978114">
          <w:marLeft w:val="0"/>
          <w:marRight w:val="0"/>
          <w:marTop w:val="0"/>
          <w:marBottom w:val="0"/>
          <w:divBdr>
            <w:top w:val="none" w:sz="0" w:space="0" w:color="auto"/>
            <w:left w:val="none" w:sz="0" w:space="0" w:color="auto"/>
            <w:bottom w:val="none" w:sz="0" w:space="0" w:color="auto"/>
            <w:right w:val="none" w:sz="0" w:space="0" w:color="auto"/>
          </w:divBdr>
          <w:divsChild>
            <w:div w:id="863981525">
              <w:marLeft w:val="-75"/>
              <w:marRight w:val="0"/>
              <w:marTop w:val="30"/>
              <w:marBottom w:val="30"/>
              <w:divBdr>
                <w:top w:val="none" w:sz="0" w:space="0" w:color="auto"/>
                <w:left w:val="none" w:sz="0" w:space="0" w:color="auto"/>
                <w:bottom w:val="none" w:sz="0" w:space="0" w:color="auto"/>
                <w:right w:val="none" w:sz="0" w:space="0" w:color="auto"/>
              </w:divBdr>
              <w:divsChild>
                <w:div w:id="588388984">
                  <w:marLeft w:val="0"/>
                  <w:marRight w:val="0"/>
                  <w:marTop w:val="0"/>
                  <w:marBottom w:val="0"/>
                  <w:divBdr>
                    <w:top w:val="none" w:sz="0" w:space="0" w:color="auto"/>
                    <w:left w:val="none" w:sz="0" w:space="0" w:color="auto"/>
                    <w:bottom w:val="none" w:sz="0" w:space="0" w:color="auto"/>
                    <w:right w:val="none" w:sz="0" w:space="0" w:color="auto"/>
                  </w:divBdr>
                  <w:divsChild>
                    <w:div w:id="1215652458">
                      <w:marLeft w:val="0"/>
                      <w:marRight w:val="0"/>
                      <w:marTop w:val="0"/>
                      <w:marBottom w:val="0"/>
                      <w:divBdr>
                        <w:top w:val="none" w:sz="0" w:space="0" w:color="auto"/>
                        <w:left w:val="none" w:sz="0" w:space="0" w:color="auto"/>
                        <w:bottom w:val="none" w:sz="0" w:space="0" w:color="auto"/>
                        <w:right w:val="none" w:sz="0" w:space="0" w:color="auto"/>
                      </w:divBdr>
                    </w:div>
                  </w:divsChild>
                </w:div>
                <w:div w:id="91634916">
                  <w:marLeft w:val="0"/>
                  <w:marRight w:val="0"/>
                  <w:marTop w:val="0"/>
                  <w:marBottom w:val="0"/>
                  <w:divBdr>
                    <w:top w:val="none" w:sz="0" w:space="0" w:color="auto"/>
                    <w:left w:val="none" w:sz="0" w:space="0" w:color="auto"/>
                    <w:bottom w:val="none" w:sz="0" w:space="0" w:color="auto"/>
                    <w:right w:val="none" w:sz="0" w:space="0" w:color="auto"/>
                  </w:divBdr>
                  <w:divsChild>
                    <w:div w:id="2128545205">
                      <w:marLeft w:val="0"/>
                      <w:marRight w:val="0"/>
                      <w:marTop w:val="0"/>
                      <w:marBottom w:val="0"/>
                      <w:divBdr>
                        <w:top w:val="none" w:sz="0" w:space="0" w:color="auto"/>
                        <w:left w:val="none" w:sz="0" w:space="0" w:color="auto"/>
                        <w:bottom w:val="none" w:sz="0" w:space="0" w:color="auto"/>
                        <w:right w:val="none" w:sz="0" w:space="0" w:color="auto"/>
                      </w:divBdr>
                    </w:div>
                  </w:divsChild>
                </w:div>
                <w:div w:id="234241936">
                  <w:marLeft w:val="0"/>
                  <w:marRight w:val="0"/>
                  <w:marTop w:val="0"/>
                  <w:marBottom w:val="0"/>
                  <w:divBdr>
                    <w:top w:val="none" w:sz="0" w:space="0" w:color="auto"/>
                    <w:left w:val="none" w:sz="0" w:space="0" w:color="auto"/>
                    <w:bottom w:val="none" w:sz="0" w:space="0" w:color="auto"/>
                    <w:right w:val="none" w:sz="0" w:space="0" w:color="auto"/>
                  </w:divBdr>
                  <w:divsChild>
                    <w:div w:id="364797595">
                      <w:marLeft w:val="0"/>
                      <w:marRight w:val="0"/>
                      <w:marTop w:val="0"/>
                      <w:marBottom w:val="0"/>
                      <w:divBdr>
                        <w:top w:val="none" w:sz="0" w:space="0" w:color="auto"/>
                        <w:left w:val="none" w:sz="0" w:space="0" w:color="auto"/>
                        <w:bottom w:val="none" w:sz="0" w:space="0" w:color="auto"/>
                        <w:right w:val="none" w:sz="0" w:space="0" w:color="auto"/>
                      </w:divBdr>
                    </w:div>
                  </w:divsChild>
                </w:div>
                <w:div w:id="885409786">
                  <w:marLeft w:val="0"/>
                  <w:marRight w:val="0"/>
                  <w:marTop w:val="0"/>
                  <w:marBottom w:val="0"/>
                  <w:divBdr>
                    <w:top w:val="none" w:sz="0" w:space="0" w:color="auto"/>
                    <w:left w:val="none" w:sz="0" w:space="0" w:color="auto"/>
                    <w:bottom w:val="none" w:sz="0" w:space="0" w:color="auto"/>
                    <w:right w:val="none" w:sz="0" w:space="0" w:color="auto"/>
                  </w:divBdr>
                  <w:divsChild>
                    <w:div w:id="492643255">
                      <w:marLeft w:val="0"/>
                      <w:marRight w:val="0"/>
                      <w:marTop w:val="0"/>
                      <w:marBottom w:val="0"/>
                      <w:divBdr>
                        <w:top w:val="none" w:sz="0" w:space="0" w:color="auto"/>
                        <w:left w:val="none" w:sz="0" w:space="0" w:color="auto"/>
                        <w:bottom w:val="none" w:sz="0" w:space="0" w:color="auto"/>
                        <w:right w:val="none" w:sz="0" w:space="0" w:color="auto"/>
                      </w:divBdr>
                    </w:div>
                  </w:divsChild>
                </w:div>
                <w:div w:id="1144152689">
                  <w:marLeft w:val="0"/>
                  <w:marRight w:val="0"/>
                  <w:marTop w:val="0"/>
                  <w:marBottom w:val="0"/>
                  <w:divBdr>
                    <w:top w:val="none" w:sz="0" w:space="0" w:color="auto"/>
                    <w:left w:val="none" w:sz="0" w:space="0" w:color="auto"/>
                    <w:bottom w:val="none" w:sz="0" w:space="0" w:color="auto"/>
                    <w:right w:val="none" w:sz="0" w:space="0" w:color="auto"/>
                  </w:divBdr>
                  <w:divsChild>
                    <w:div w:id="1458066606">
                      <w:marLeft w:val="0"/>
                      <w:marRight w:val="0"/>
                      <w:marTop w:val="0"/>
                      <w:marBottom w:val="0"/>
                      <w:divBdr>
                        <w:top w:val="none" w:sz="0" w:space="0" w:color="auto"/>
                        <w:left w:val="none" w:sz="0" w:space="0" w:color="auto"/>
                        <w:bottom w:val="none" w:sz="0" w:space="0" w:color="auto"/>
                        <w:right w:val="none" w:sz="0" w:space="0" w:color="auto"/>
                      </w:divBdr>
                    </w:div>
                  </w:divsChild>
                </w:div>
                <w:div w:id="1467504821">
                  <w:marLeft w:val="0"/>
                  <w:marRight w:val="0"/>
                  <w:marTop w:val="0"/>
                  <w:marBottom w:val="0"/>
                  <w:divBdr>
                    <w:top w:val="none" w:sz="0" w:space="0" w:color="auto"/>
                    <w:left w:val="none" w:sz="0" w:space="0" w:color="auto"/>
                    <w:bottom w:val="none" w:sz="0" w:space="0" w:color="auto"/>
                    <w:right w:val="none" w:sz="0" w:space="0" w:color="auto"/>
                  </w:divBdr>
                  <w:divsChild>
                    <w:div w:id="678654306">
                      <w:marLeft w:val="0"/>
                      <w:marRight w:val="0"/>
                      <w:marTop w:val="0"/>
                      <w:marBottom w:val="0"/>
                      <w:divBdr>
                        <w:top w:val="none" w:sz="0" w:space="0" w:color="auto"/>
                        <w:left w:val="none" w:sz="0" w:space="0" w:color="auto"/>
                        <w:bottom w:val="none" w:sz="0" w:space="0" w:color="auto"/>
                        <w:right w:val="none" w:sz="0" w:space="0" w:color="auto"/>
                      </w:divBdr>
                    </w:div>
                  </w:divsChild>
                </w:div>
                <w:div w:id="843276434">
                  <w:marLeft w:val="0"/>
                  <w:marRight w:val="0"/>
                  <w:marTop w:val="0"/>
                  <w:marBottom w:val="0"/>
                  <w:divBdr>
                    <w:top w:val="none" w:sz="0" w:space="0" w:color="auto"/>
                    <w:left w:val="none" w:sz="0" w:space="0" w:color="auto"/>
                    <w:bottom w:val="none" w:sz="0" w:space="0" w:color="auto"/>
                    <w:right w:val="none" w:sz="0" w:space="0" w:color="auto"/>
                  </w:divBdr>
                  <w:divsChild>
                    <w:div w:id="837815608">
                      <w:marLeft w:val="0"/>
                      <w:marRight w:val="0"/>
                      <w:marTop w:val="0"/>
                      <w:marBottom w:val="0"/>
                      <w:divBdr>
                        <w:top w:val="none" w:sz="0" w:space="0" w:color="auto"/>
                        <w:left w:val="none" w:sz="0" w:space="0" w:color="auto"/>
                        <w:bottom w:val="none" w:sz="0" w:space="0" w:color="auto"/>
                        <w:right w:val="none" w:sz="0" w:space="0" w:color="auto"/>
                      </w:divBdr>
                    </w:div>
                  </w:divsChild>
                </w:div>
                <w:div w:id="1832911017">
                  <w:marLeft w:val="0"/>
                  <w:marRight w:val="0"/>
                  <w:marTop w:val="0"/>
                  <w:marBottom w:val="0"/>
                  <w:divBdr>
                    <w:top w:val="none" w:sz="0" w:space="0" w:color="auto"/>
                    <w:left w:val="none" w:sz="0" w:space="0" w:color="auto"/>
                    <w:bottom w:val="none" w:sz="0" w:space="0" w:color="auto"/>
                    <w:right w:val="none" w:sz="0" w:space="0" w:color="auto"/>
                  </w:divBdr>
                  <w:divsChild>
                    <w:div w:id="1884444911">
                      <w:marLeft w:val="0"/>
                      <w:marRight w:val="0"/>
                      <w:marTop w:val="0"/>
                      <w:marBottom w:val="0"/>
                      <w:divBdr>
                        <w:top w:val="none" w:sz="0" w:space="0" w:color="auto"/>
                        <w:left w:val="none" w:sz="0" w:space="0" w:color="auto"/>
                        <w:bottom w:val="none" w:sz="0" w:space="0" w:color="auto"/>
                        <w:right w:val="none" w:sz="0" w:space="0" w:color="auto"/>
                      </w:divBdr>
                    </w:div>
                  </w:divsChild>
                </w:div>
                <w:div w:id="1846046062">
                  <w:marLeft w:val="0"/>
                  <w:marRight w:val="0"/>
                  <w:marTop w:val="0"/>
                  <w:marBottom w:val="0"/>
                  <w:divBdr>
                    <w:top w:val="none" w:sz="0" w:space="0" w:color="auto"/>
                    <w:left w:val="none" w:sz="0" w:space="0" w:color="auto"/>
                    <w:bottom w:val="none" w:sz="0" w:space="0" w:color="auto"/>
                    <w:right w:val="none" w:sz="0" w:space="0" w:color="auto"/>
                  </w:divBdr>
                  <w:divsChild>
                    <w:div w:id="1256669435">
                      <w:marLeft w:val="0"/>
                      <w:marRight w:val="0"/>
                      <w:marTop w:val="0"/>
                      <w:marBottom w:val="0"/>
                      <w:divBdr>
                        <w:top w:val="none" w:sz="0" w:space="0" w:color="auto"/>
                        <w:left w:val="none" w:sz="0" w:space="0" w:color="auto"/>
                        <w:bottom w:val="none" w:sz="0" w:space="0" w:color="auto"/>
                        <w:right w:val="none" w:sz="0" w:space="0" w:color="auto"/>
                      </w:divBdr>
                    </w:div>
                  </w:divsChild>
                </w:div>
                <w:div w:id="1576747417">
                  <w:marLeft w:val="0"/>
                  <w:marRight w:val="0"/>
                  <w:marTop w:val="0"/>
                  <w:marBottom w:val="0"/>
                  <w:divBdr>
                    <w:top w:val="none" w:sz="0" w:space="0" w:color="auto"/>
                    <w:left w:val="none" w:sz="0" w:space="0" w:color="auto"/>
                    <w:bottom w:val="none" w:sz="0" w:space="0" w:color="auto"/>
                    <w:right w:val="none" w:sz="0" w:space="0" w:color="auto"/>
                  </w:divBdr>
                  <w:divsChild>
                    <w:div w:id="1237745228">
                      <w:marLeft w:val="0"/>
                      <w:marRight w:val="0"/>
                      <w:marTop w:val="0"/>
                      <w:marBottom w:val="0"/>
                      <w:divBdr>
                        <w:top w:val="none" w:sz="0" w:space="0" w:color="auto"/>
                        <w:left w:val="none" w:sz="0" w:space="0" w:color="auto"/>
                        <w:bottom w:val="none" w:sz="0" w:space="0" w:color="auto"/>
                        <w:right w:val="none" w:sz="0" w:space="0" w:color="auto"/>
                      </w:divBdr>
                    </w:div>
                  </w:divsChild>
                </w:div>
                <w:div w:id="82190634">
                  <w:marLeft w:val="0"/>
                  <w:marRight w:val="0"/>
                  <w:marTop w:val="0"/>
                  <w:marBottom w:val="0"/>
                  <w:divBdr>
                    <w:top w:val="none" w:sz="0" w:space="0" w:color="auto"/>
                    <w:left w:val="none" w:sz="0" w:space="0" w:color="auto"/>
                    <w:bottom w:val="none" w:sz="0" w:space="0" w:color="auto"/>
                    <w:right w:val="none" w:sz="0" w:space="0" w:color="auto"/>
                  </w:divBdr>
                  <w:divsChild>
                    <w:div w:id="753935282">
                      <w:marLeft w:val="0"/>
                      <w:marRight w:val="0"/>
                      <w:marTop w:val="0"/>
                      <w:marBottom w:val="0"/>
                      <w:divBdr>
                        <w:top w:val="none" w:sz="0" w:space="0" w:color="auto"/>
                        <w:left w:val="none" w:sz="0" w:space="0" w:color="auto"/>
                        <w:bottom w:val="none" w:sz="0" w:space="0" w:color="auto"/>
                        <w:right w:val="none" w:sz="0" w:space="0" w:color="auto"/>
                      </w:divBdr>
                    </w:div>
                  </w:divsChild>
                </w:div>
                <w:div w:id="1349217848">
                  <w:marLeft w:val="0"/>
                  <w:marRight w:val="0"/>
                  <w:marTop w:val="0"/>
                  <w:marBottom w:val="0"/>
                  <w:divBdr>
                    <w:top w:val="none" w:sz="0" w:space="0" w:color="auto"/>
                    <w:left w:val="none" w:sz="0" w:space="0" w:color="auto"/>
                    <w:bottom w:val="none" w:sz="0" w:space="0" w:color="auto"/>
                    <w:right w:val="none" w:sz="0" w:space="0" w:color="auto"/>
                  </w:divBdr>
                  <w:divsChild>
                    <w:div w:id="1693340406">
                      <w:marLeft w:val="0"/>
                      <w:marRight w:val="0"/>
                      <w:marTop w:val="0"/>
                      <w:marBottom w:val="0"/>
                      <w:divBdr>
                        <w:top w:val="none" w:sz="0" w:space="0" w:color="auto"/>
                        <w:left w:val="none" w:sz="0" w:space="0" w:color="auto"/>
                        <w:bottom w:val="none" w:sz="0" w:space="0" w:color="auto"/>
                        <w:right w:val="none" w:sz="0" w:space="0" w:color="auto"/>
                      </w:divBdr>
                    </w:div>
                  </w:divsChild>
                </w:div>
                <w:div w:id="589853144">
                  <w:marLeft w:val="0"/>
                  <w:marRight w:val="0"/>
                  <w:marTop w:val="0"/>
                  <w:marBottom w:val="0"/>
                  <w:divBdr>
                    <w:top w:val="none" w:sz="0" w:space="0" w:color="auto"/>
                    <w:left w:val="none" w:sz="0" w:space="0" w:color="auto"/>
                    <w:bottom w:val="none" w:sz="0" w:space="0" w:color="auto"/>
                    <w:right w:val="none" w:sz="0" w:space="0" w:color="auto"/>
                  </w:divBdr>
                  <w:divsChild>
                    <w:div w:id="78065538">
                      <w:marLeft w:val="0"/>
                      <w:marRight w:val="0"/>
                      <w:marTop w:val="0"/>
                      <w:marBottom w:val="0"/>
                      <w:divBdr>
                        <w:top w:val="none" w:sz="0" w:space="0" w:color="auto"/>
                        <w:left w:val="none" w:sz="0" w:space="0" w:color="auto"/>
                        <w:bottom w:val="none" w:sz="0" w:space="0" w:color="auto"/>
                        <w:right w:val="none" w:sz="0" w:space="0" w:color="auto"/>
                      </w:divBdr>
                    </w:div>
                  </w:divsChild>
                </w:div>
                <w:div w:id="2070299736">
                  <w:marLeft w:val="0"/>
                  <w:marRight w:val="0"/>
                  <w:marTop w:val="0"/>
                  <w:marBottom w:val="0"/>
                  <w:divBdr>
                    <w:top w:val="none" w:sz="0" w:space="0" w:color="auto"/>
                    <w:left w:val="none" w:sz="0" w:space="0" w:color="auto"/>
                    <w:bottom w:val="none" w:sz="0" w:space="0" w:color="auto"/>
                    <w:right w:val="none" w:sz="0" w:space="0" w:color="auto"/>
                  </w:divBdr>
                  <w:divsChild>
                    <w:div w:id="351346109">
                      <w:marLeft w:val="0"/>
                      <w:marRight w:val="0"/>
                      <w:marTop w:val="0"/>
                      <w:marBottom w:val="0"/>
                      <w:divBdr>
                        <w:top w:val="none" w:sz="0" w:space="0" w:color="auto"/>
                        <w:left w:val="none" w:sz="0" w:space="0" w:color="auto"/>
                        <w:bottom w:val="none" w:sz="0" w:space="0" w:color="auto"/>
                        <w:right w:val="none" w:sz="0" w:space="0" w:color="auto"/>
                      </w:divBdr>
                    </w:div>
                  </w:divsChild>
                </w:div>
                <w:div w:id="1123961088">
                  <w:marLeft w:val="0"/>
                  <w:marRight w:val="0"/>
                  <w:marTop w:val="0"/>
                  <w:marBottom w:val="0"/>
                  <w:divBdr>
                    <w:top w:val="none" w:sz="0" w:space="0" w:color="auto"/>
                    <w:left w:val="none" w:sz="0" w:space="0" w:color="auto"/>
                    <w:bottom w:val="none" w:sz="0" w:space="0" w:color="auto"/>
                    <w:right w:val="none" w:sz="0" w:space="0" w:color="auto"/>
                  </w:divBdr>
                  <w:divsChild>
                    <w:div w:id="194805644">
                      <w:marLeft w:val="0"/>
                      <w:marRight w:val="0"/>
                      <w:marTop w:val="0"/>
                      <w:marBottom w:val="0"/>
                      <w:divBdr>
                        <w:top w:val="none" w:sz="0" w:space="0" w:color="auto"/>
                        <w:left w:val="none" w:sz="0" w:space="0" w:color="auto"/>
                        <w:bottom w:val="none" w:sz="0" w:space="0" w:color="auto"/>
                        <w:right w:val="none" w:sz="0" w:space="0" w:color="auto"/>
                      </w:divBdr>
                    </w:div>
                  </w:divsChild>
                </w:div>
                <w:div w:id="1249850779">
                  <w:marLeft w:val="0"/>
                  <w:marRight w:val="0"/>
                  <w:marTop w:val="0"/>
                  <w:marBottom w:val="0"/>
                  <w:divBdr>
                    <w:top w:val="none" w:sz="0" w:space="0" w:color="auto"/>
                    <w:left w:val="none" w:sz="0" w:space="0" w:color="auto"/>
                    <w:bottom w:val="none" w:sz="0" w:space="0" w:color="auto"/>
                    <w:right w:val="none" w:sz="0" w:space="0" w:color="auto"/>
                  </w:divBdr>
                  <w:divsChild>
                    <w:div w:id="353771190">
                      <w:marLeft w:val="0"/>
                      <w:marRight w:val="0"/>
                      <w:marTop w:val="0"/>
                      <w:marBottom w:val="0"/>
                      <w:divBdr>
                        <w:top w:val="none" w:sz="0" w:space="0" w:color="auto"/>
                        <w:left w:val="none" w:sz="0" w:space="0" w:color="auto"/>
                        <w:bottom w:val="none" w:sz="0" w:space="0" w:color="auto"/>
                        <w:right w:val="none" w:sz="0" w:space="0" w:color="auto"/>
                      </w:divBdr>
                    </w:div>
                  </w:divsChild>
                </w:div>
                <w:div w:id="57900542">
                  <w:marLeft w:val="0"/>
                  <w:marRight w:val="0"/>
                  <w:marTop w:val="0"/>
                  <w:marBottom w:val="0"/>
                  <w:divBdr>
                    <w:top w:val="none" w:sz="0" w:space="0" w:color="auto"/>
                    <w:left w:val="none" w:sz="0" w:space="0" w:color="auto"/>
                    <w:bottom w:val="none" w:sz="0" w:space="0" w:color="auto"/>
                    <w:right w:val="none" w:sz="0" w:space="0" w:color="auto"/>
                  </w:divBdr>
                  <w:divsChild>
                    <w:div w:id="543372659">
                      <w:marLeft w:val="0"/>
                      <w:marRight w:val="0"/>
                      <w:marTop w:val="0"/>
                      <w:marBottom w:val="0"/>
                      <w:divBdr>
                        <w:top w:val="none" w:sz="0" w:space="0" w:color="auto"/>
                        <w:left w:val="none" w:sz="0" w:space="0" w:color="auto"/>
                        <w:bottom w:val="none" w:sz="0" w:space="0" w:color="auto"/>
                        <w:right w:val="none" w:sz="0" w:space="0" w:color="auto"/>
                      </w:divBdr>
                    </w:div>
                  </w:divsChild>
                </w:div>
                <w:div w:id="831335062">
                  <w:marLeft w:val="0"/>
                  <w:marRight w:val="0"/>
                  <w:marTop w:val="0"/>
                  <w:marBottom w:val="0"/>
                  <w:divBdr>
                    <w:top w:val="none" w:sz="0" w:space="0" w:color="auto"/>
                    <w:left w:val="none" w:sz="0" w:space="0" w:color="auto"/>
                    <w:bottom w:val="none" w:sz="0" w:space="0" w:color="auto"/>
                    <w:right w:val="none" w:sz="0" w:space="0" w:color="auto"/>
                  </w:divBdr>
                  <w:divsChild>
                    <w:div w:id="519976528">
                      <w:marLeft w:val="0"/>
                      <w:marRight w:val="0"/>
                      <w:marTop w:val="0"/>
                      <w:marBottom w:val="0"/>
                      <w:divBdr>
                        <w:top w:val="none" w:sz="0" w:space="0" w:color="auto"/>
                        <w:left w:val="none" w:sz="0" w:space="0" w:color="auto"/>
                        <w:bottom w:val="none" w:sz="0" w:space="0" w:color="auto"/>
                        <w:right w:val="none" w:sz="0" w:space="0" w:color="auto"/>
                      </w:divBdr>
                    </w:div>
                  </w:divsChild>
                </w:div>
                <w:div w:id="1770739546">
                  <w:marLeft w:val="0"/>
                  <w:marRight w:val="0"/>
                  <w:marTop w:val="0"/>
                  <w:marBottom w:val="0"/>
                  <w:divBdr>
                    <w:top w:val="none" w:sz="0" w:space="0" w:color="auto"/>
                    <w:left w:val="none" w:sz="0" w:space="0" w:color="auto"/>
                    <w:bottom w:val="none" w:sz="0" w:space="0" w:color="auto"/>
                    <w:right w:val="none" w:sz="0" w:space="0" w:color="auto"/>
                  </w:divBdr>
                  <w:divsChild>
                    <w:div w:id="1598442124">
                      <w:marLeft w:val="0"/>
                      <w:marRight w:val="0"/>
                      <w:marTop w:val="0"/>
                      <w:marBottom w:val="0"/>
                      <w:divBdr>
                        <w:top w:val="none" w:sz="0" w:space="0" w:color="auto"/>
                        <w:left w:val="none" w:sz="0" w:space="0" w:color="auto"/>
                        <w:bottom w:val="none" w:sz="0" w:space="0" w:color="auto"/>
                        <w:right w:val="none" w:sz="0" w:space="0" w:color="auto"/>
                      </w:divBdr>
                    </w:div>
                  </w:divsChild>
                </w:div>
                <w:div w:id="2037383804">
                  <w:marLeft w:val="0"/>
                  <w:marRight w:val="0"/>
                  <w:marTop w:val="0"/>
                  <w:marBottom w:val="0"/>
                  <w:divBdr>
                    <w:top w:val="none" w:sz="0" w:space="0" w:color="auto"/>
                    <w:left w:val="none" w:sz="0" w:space="0" w:color="auto"/>
                    <w:bottom w:val="none" w:sz="0" w:space="0" w:color="auto"/>
                    <w:right w:val="none" w:sz="0" w:space="0" w:color="auto"/>
                  </w:divBdr>
                  <w:divsChild>
                    <w:div w:id="1136483518">
                      <w:marLeft w:val="0"/>
                      <w:marRight w:val="0"/>
                      <w:marTop w:val="0"/>
                      <w:marBottom w:val="0"/>
                      <w:divBdr>
                        <w:top w:val="none" w:sz="0" w:space="0" w:color="auto"/>
                        <w:left w:val="none" w:sz="0" w:space="0" w:color="auto"/>
                        <w:bottom w:val="none" w:sz="0" w:space="0" w:color="auto"/>
                        <w:right w:val="none" w:sz="0" w:space="0" w:color="auto"/>
                      </w:divBdr>
                    </w:div>
                  </w:divsChild>
                </w:div>
                <w:div w:id="1965034341">
                  <w:marLeft w:val="0"/>
                  <w:marRight w:val="0"/>
                  <w:marTop w:val="0"/>
                  <w:marBottom w:val="0"/>
                  <w:divBdr>
                    <w:top w:val="none" w:sz="0" w:space="0" w:color="auto"/>
                    <w:left w:val="none" w:sz="0" w:space="0" w:color="auto"/>
                    <w:bottom w:val="none" w:sz="0" w:space="0" w:color="auto"/>
                    <w:right w:val="none" w:sz="0" w:space="0" w:color="auto"/>
                  </w:divBdr>
                  <w:divsChild>
                    <w:div w:id="1346057453">
                      <w:marLeft w:val="0"/>
                      <w:marRight w:val="0"/>
                      <w:marTop w:val="0"/>
                      <w:marBottom w:val="0"/>
                      <w:divBdr>
                        <w:top w:val="none" w:sz="0" w:space="0" w:color="auto"/>
                        <w:left w:val="none" w:sz="0" w:space="0" w:color="auto"/>
                        <w:bottom w:val="none" w:sz="0" w:space="0" w:color="auto"/>
                        <w:right w:val="none" w:sz="0" w:space="0" w:color="auto"/>
                      </w:divBdr>
                    </w:div>
                  </w:divsChild>
                </w:div>
                <w:div w:id="284699832">
                  <w:marLeft w:val="0"/>
                  <w:marRight w:val="0"/>
                  <w:marTop w:val="0"/>
                  <w:marBottom w:val="0"/>
                  <w:divBdr>
                    <w:top w:val="none" w:sz="0" w:space="0" w:color="auto"/>
                    <w:left w:val="none" w:sz="0" w:space="0" w:color="auto"/>
                    <w:bottom w:val="none" w:sz="0" w:space="0" w:color="auto"/>
                    <w:right w:val="none" w:sz="0" w:space="0" w:color="auto"/>
                  </w:divBdr>
                  <w:divsChild>
                    <w:div w:id="667683377">
                      <w:marLeft w:val="0"/>
                      <w:marRight w:val="0"/>
                      <w:marTop w:val="0"/>
                      <w:marBottom w:val="0"/>
                      <w:divBdr>
                        <w:top w:val="none" w:sz="0" w:space="0" w:color="auto"/>
                        <w:left w:val="none" w:sz="0" w:space="0" w:color="auto"/>
                        <w:bottom w:val="none" w:sz="0" w:space="0" w:color="auto"/>
                        <w:right w:val="none" w:sz="0" w:space="0" w:color="auto"/>
                      </w:divBdr>
                    </w:div>
                  </w:divsChild>
                </w:div>
                <w:div w:id="784664379">
                  <w:marLeft w:val="0"/>
                  <w:marRight w:val="0"/>
                  <w:marTop w:val="0"/>
                  <w:marBottom w:val="0"/>
                  <w:divBdr>
                    <w:top w:val="none" w:sz="0" w:space="0" w:color="auto"/>
                    <w:left w:val="none" w:sz="0" w:space="0" w:color="auto"/>
                    <w:bottom w:val="none" w:sz="0" w:space="0" w:color="auto"/>
                    <w:right w:val="none" w:sz="0" w:space="0" w:color="auto"/>
                  </w:divBdr>
                  <w:divsChild>
                    <w:div w:id="504367346">
                      <w:marLeft w:val="0"/>
                      <w:marRight w:val="0"/>
                      <w:marTop w:val="0"/>
                      <w:marBottom w:val="0"/>
                      <w:divBdr>
                        <w:top w:val="none" w:sz="0" w:space="0" w:color="auto"/>
                        <w:left w:val="none" w:sz="0" w:space="0" w:color="auto"/>
                        <w:bottom w:val="none" w:sz="0" w:space="0" w:color="auto"/>
                        <w:right w:val="none" w:sz="0" w:space="0" w:color="auto"/>
                      </w:divBdr>
                    </w:div>
                  </w:divsChild>
                </w:div>
                <w:div w:id="1951860764">
                  <w:marLeft w:val="0"/>
                  <w:marRight w:val="0"/>
                  <w:marTop w:val="0"/>
                  <w:marBottom w:val="0"/>
                  <w:divBdr>
                    <w:top w:val="none" w:sz="0" w:space="0" w:color="auto"/>
                    <w:left w:val="none" w:sz="0" w:space="0" w:color="auto"/>
                    <w:bottom w:val="none" w:sz="0" w:space="0" w:color="auto"/>
                    <w:right w:val="none" w:sz="0" w:space="0" w:color="auto"/>
                  </w:divBdr>
                  <w:divsChild>
                    <w:div w:id="1616599309">
                      <w:marLeft w:val="0"/>
                      <w:marRight w:val="0"/>
                      <w:marTop w:val="0"/>
                      <w:marBottom w:val="0"/>
                      <w:divBdr>
                        <w:top w:val="none" w:sz="0" w:space="0" w:color="auto"/>
                        <w:left w:val="none" w:sz="0" w:space="0" w:color="auto"/>
                        <w:bottom w:val="none" w:sz="0" w:space="0" w:color="auto"/>
                        <w:right w:val="none" w:sz="0" w:space="0" w:color="auto"/>
                      </w:divBdr>
                    </w:div>
                  </w:divsChild>
                </w:div>
                <w:div w:id="2045212795">
                  <w:marLeft w:val="0"/>
                  <w:marRight w:val="0"/>
                  <w:marTop w:val="0"/>
                  <w:marBottom w:val="0"/>
                  <w:divBdr>
                    <w:top w:val="none" w:sz="0" w:space="0" w:color="auto"/>
                    <w:left w:val="none" w:sz="0" w:space="0" w:color="auto"/>
                    <w:bottom w:val="none" w:sz="0" w:space="0" w:color="auto"/>
                    <w:right w:val="none" w:sz="0" w:space="0" w:color="auto"/>
                  </w:divBdr>
                  <w:divsChild>
                    <w:div w:id="543562600">
                      <w:marLeft w:val="0"/>
                      <w:marRight w:val="0"/>
                      <w:marTop w:val="0"/>
                      <w:marBottom w:val="0"/>
                      <w:divBdr>
                        <w:top w:val="none" w:sz="0" w:space="0" w:color="auto"/>
                        <w:left w:val="none" w:sz="0" w:space="0" w:color="auto"/>
                        <w:bottom w:val="none" w:sz="0" w:space="0" w:color="auto"/>
                        <w:right w:val="none" w:sz="0" w:space="0" w:color="auto"/>
                      </w:divBdr>
                    </w:div>
                  </w:divsChild>
                </w:div>
                <w:div w:id="83184185">
                  <w:marLeft w:val="0"/>
                  <w:marRight w:val="0"/>
                  <w:marTop w:val="0"/>
                  <w:marBottom w:val="0"/>
                  <w:divBdr>
                    <w:top w:val="none" w:sz="0" w:space="0" w:color="auto"/>
                    <w:left w:val="none" w:sz="0" w:space="0" w:color="auto"/>
                    <w:bottom w:val="none" w:sz="0" w:space="0" w:color="auto"/>
                    <w:right w:val="none" w:sz="0" w:space="0" w:color="auto"/>
                  </w:divBdr>
                  <w:divsChild>
                    <w:div w:id="611935319">
                      <w:marLeft w:val="0"/>
                      <w:marRight w:val="0"/>
                      <w:marTop w:val="0"/>
                      <w:marBottom w:val="0"/>
                      <w:divBdr>
                        <w:top w:val="none" w:sz="0" w:space="0" w:color="auto"/>
                        <w:left w:val="none" w:sz="0" w:space="0" w:color="auto"/>
                        <w:bottom w:val="none" w:sz="0" w:space="0" w:color="auto"/>
                        <w:right w:val="none" w:sz="0" w:space="0" w:color="auto"/>
                      </w:divBdr>
                    </w:div>
                  </w:divsChild>
                </w:div>
                <w:div w:id="1220046463">
                  <w:marLeft w:val="0"/>
                  <w:marRight w:val="0"/>
                  <w:marTop w:val="0"/>
                  <w:marBottom w:val="0"/>
                  <w:divBdr>
                    <w:top w:val="none" w:sz="0" w:space="0" w:color="auto"/>
                    <w:left w:val="none" w:sz="0" w:space="0" w:color="auto"/>
                    <w:bottom w:val="none" w:sz="0" w:space="0" w:color="auto"/>
                    <w:right w:val="none" w:sz="0" w:space="0" w:color="auto"/>
                  </w:divBdr>
                  <w:divsChild>
                    <w:div w:id="60031712">
                      <w:marLeft w:val="0"/>
                      <w:marRight w:val="0"/>
                      <w:marTop w:val="0"/>
                      <w:marBottom w:val="0"/>
                      <w:divBdr>
                        <w:top w:val="none" w:sz="0" w:space="0" w:color="auto"/>
                        <w:left w:val="none" w:sz="0" w:space="0" w:color="auto"/>
                        <w:bottom w:val="none" w:sz="0" w:space="0" w:color="auto"/>
                        <w:right w:val="none" w:sz="0" w:space="0" w:color="auto"/>
                      </w:divBdr>
                    </w:div>
                  </w:divsChild>
                </w:div>
                <w:div w:id="2113158861">
                  <w:marLeft w:val="0"/>
                  <w:marRight w:val="0"/>
                  <w:marTop w:val="0"/>
                  <w:marBottom w:val="0"/>
                  <w:divBdr>
                    <w:top w:val="none" w:sz="0" w:space="0" w:color="auto"/>
                    <w:left w:val="none" w:sz="0" w:space="0" w:color="auto"/>
                    <w:bottom w:val="none" w:sz="0" w:space="0" w:color="auto"/>
                    <w:right w:val="none" w:sz="0" w:space="0" w:color="auto"/>
                  </w:divBdr>
                  <w:divsChild>
                    <w:div w:id="953712622">
                      <w:marLeft w:val="0"/>
                      <w:marRight w:val="0"/>
                      <w:marTop w:val="0"/>
                      <w:marBottom w:val="0"/>
                      <w:divBdr>
                        <w:top w:val="none" w:sz="0" w:space="0" w:color="auto"/>
                        <w:left w:val="none" w:sz="0" w:space="0" w:color="auto"/>
                        <w:bottom w:val="none" w:sz="0" w:space="0" w:color="auto"/>
                        <w:right w:val="none" w:sz="0" w:space="0" w:color="auto"/>
                      </w:divBdr>
                    </w:div>
                  </w:divsChild>
                </w:div>
                <w:div w:id="582299303">
                  <w:marLeft w:val="0"/>
                  <w:marRight w:val="0"/>
                  <w:marTop w:val="0"/>
                  <w:marBottom w:val="0"/>
                  <w:divBdr>
                    <w:top w:val="none" w:sz="0" w:space="0" w:color="auto"/>
                    <w:left w:val="none" w:sz="0" w:space="0" w:color="auto"/>
                    <w:bottom w:val="none" w:sz="0" w:space="0" w:color="auto"/>
                    <w:right w:val="none" w:sz="0" w:space="0" w:color="auto"/>
                  </w:divBdr>
                  <w:divsChild>
                    <w:div w:id="1730763690">
                      <w:marLeft w:val="0"/>
                      <w:marRight w:val="0"/>
                      <w:marTop w:val="0"/>
                      <w:marBottom w:val="0"/>
                      <w:divBdr>
                        <w:top w:val="none" w:sz="0" w:space="0" w:color="auto"/>
                        <w:left w:val="none" w:sz="0" w:space="0" w:color="auto"/>
                        <w:bottom w:val="none" w:sz="0" w:space="0" w:color="auto"/>
                        <w:right w:val="none" w:sz="0" w:space="0" w:color="auto"/>
                      </w:divBdr>
                    </w:div>
                  </w:divsChild>
                </w:div>
                <w:div w:id="2020810562">
                  <w:marLeft w:val="0"/>
                  <w:marRight w:val="0"/>
                  <w:marTop w:val="0"/>
                  <w:marBottom w:val="0"/>
                  <w:divBdr>
                    <w:top w:val="none" w:sz="0" w:space="0" w:color="auto"/>
                    <w:left w:val="none" w:sz="0" w:space="0" w:color="auto"/>
                    <w:bottom w:val="none" w:sz="0" w:space="0" w:color="auto"/>
                    <w:right w:val="none" w:sz="0" w:space="0" w:color="auto"/>
                  </w:divBdr>
                  <w:divsChild>
                    <w:div w:id="1426998026">
                      <w:marLeft w:val="0"/>
                      <w:marRight w:val="0"/>
                      <w:marTop w:val="0"/>
                      <w:marBottom w:val="0"/>
                      <w:divBdr>
                        <w:top w:val="none" w:sz="0" w:space="0" w:color="auto"/>
                        <w:left w:val="none" w:sz="0" w:space="0" w:color="auto"/>
                        <w:bottom w:val="none" w:sz="0" w:space="0" w:color="auto"/>
                        <w:right w:val="none" w:sz="0" w:space="0" w:color="auto"/>
                      </w:divBdr>
                    </w:div>
                  </w:divsChild>
                </w:div>
                <w:div w:id="777914740">
                  <w:marLeft w:val="0"/>
                  <w:marRight w:val="0"/>
                  <w:marTop w:val="0"/>
                  <w:marBottom w:val="0"/>
                  <w:divBdr>
                    <w:top w:val="none" w:sz="0" w:space="0" w:color="auto"/>
                    <w:left w:val="none" w:sz="0" w:space="0" w:color="auto"/>
                    <w:bottom w:val="none" w:sz="0" w:space="0" w:color="auto"/>
                    <w:right w:val="none" w:sz="0" w:space="0" w:color="auto"/>
                  </w:divBdr>
                  <w:divsChild>
                    <w:div w:id="631596941">
                      <w:marLeft w:val="0"/>
                      <w:marRight w:val="0"/>
                      <w:marTop w:val="0"/>
                      <w:marBottom w:val="0"/>
                      <w:divBdr>
                        <w:top w:val="none" w:sz="0" w:space="0" w:color="auto"/>
                        <w:left w:val="none" w:sz="0" w:space="0" w:color="auto"/>
                        <w:bottom w:val="none" w:sz="0" w:space="0" w:color="auto"/>
                        <w:right w:val="none" w:sz="0" w:space="0" w:color="auto"/>
                      </w:divBdr>
                    </w:div>
                  </w:divsChild>
                </w:div>
                <w:div w:id="1227031628">
                  <w:marLeft w:val="0"/>
                  <w:marRight w:val="0"/>
                  <w:marTop w:val="0"/>
                  <w:marBottom w:val="0"/>
                  <w:divBdr>
                    <w:top w:val="none" w:sz="0" w:space="0" w:color="auto"/>
                    <w:left w:val="none" w:sz="0" w:space="0" w:color="auto"/>
                    <w:bottom w:val="none" w:sz="0" w:space="0" w:color="auto"/>
                    <w:right w:val="none" w:sz="0" w:space="0" w:color="auto"/>
                  </w:divBdr>
                  <w:divsChild>
                    <w:div w:id="733548510">
                      <w:marLeft w:val="0"/>
                      <w:marRight w:val="0"/>
                      <w:marTop w:val="0"/>
                      <w:marBottom w:val="0"/>
                      <w:divBdr>
                        <w:top w:val="none" w:sz="0" w:space="0" w:color="auto"/>
                        <w:left w:val="none" w:sz="0" w:space="0" w:color="auto"/>
                        <w:bottom w:val="none" w:sz="0" w:space="0" w:color="auto"/>
                        <w:right w:val="none" w:sz="0" w:space="0" w:color="auto"/>
                      </w:divBdr>
                    </w:div>
                  </w:divsChild>
                </w:div>
                <w:div w:id="1274089810">
                  <w:marLeft w:val="0"/>
                  <w:marRight w:val="0"/>
                  <w:marTop w:val="0"/>
                  <w:marBottom w:val="0"/>
                  <w:divBdr>
                    <w:top w:val="none" w:sz="0" w:space="0" w:color="auto"/>
                    <w:left w:val="none" w:sz="0" w:space="0" w:color="auto"/>
                    <w:bottom w:val="none" w:sz="0" w:space="0" w:color="auto"/>
                    <w:right w:val="none" w:sz="0" w:space="0" w:color="auto"/>
                  </w:divBdr>
                  <w:divsChild>
                    <w:div w:id="1544516171">
                      <w:marLeft w:val="0"/>
                      <w:marRight w:val="0"/>
                      <w:marTop w:val="0"/>
                      <w:marBottom w:val="0"/>
                      <w:divBdr>
                        <w:top w:val="none" w:sz="0" w:space="0" w:color="auto"/>
                        <w:left w:val="none" w:sz="0" w:space="0" w:color="auto"/>
                        <w:bottom w:val="none" w:sz="0" w:space="0" w:color="auto"/>
                        <w:right w:val="none" w:sz="0" w:space="0" w:color="auto"/>
                      </w:divBdr>
                    </w:div>
                  </w:divsChild>
                </w:div>
                <w:div w:id="480464789">
                  <w:marLeft w:val="0"/>
                  <w:marRight w:val="0"/>
                  <w:marTop w:val="0"/>
                  <w:marBottom w:val="0"/>
                  <w:divBdr>
                    <w:top w:val="none" w:sz="0" w:space="0" w:color="auto"/>
                    <w:left w:val="none" w:sz="0" w:space="0" w:color="auto"/>
                    <w:bottom w:val="none" w:sz="0" w:space="0" w:color="auto"/>
                    <w:right w:val="none" w:sz="0" w:space="0" w:color="auto"/>
                  </w:divBdr>
                  <w:divsChild>
                    <w:div w:id="121461003">
                      <w:marLeft w:val="0"/>
                      <w:marRight w:val="0"/>
                      <w:marTop w:val="0"/>
                      <w:marBottom w:val="0"/>
                      <w:divBdr>
                        <w:top w:val="none" w:sz="0" w:space="0" w:color="auto"/>
                        <w:left w:val="none" w:sz="0" w:space="0" w:color="auto"/>
                        <w:bottom w:val="none" w:sz="0" w:space="0" w:color="auto"/>
                        <w:right w:val="none" w:sz="0" w:space="0" w:color="auto"/>
                      </w:divBdr>
                    </w:div>
                  </w:divsChild>
                </w:div>
                <w:div w:id="1425805577">
                  <w:marLeft w:val="0"/>
                  <w:marRight w:val="0"/>
                  <w:marTop w:val="0"/>
                  <w:marBottom w:val="0"/>
                  <w:divBdr>
                    <w:top w:val="none" w:sz="0" w:space="0" w:color="auto"/>
                    <w:left w:val="none" w:sz="0" w:space="0" w:color="auto"/>
                    <w:bottom w:val="none" w:sz="0" w:space="0" w:color="auto"/>
                    <w:right w:val="none" w:sz="0" w:space="0" w:color="auto"/>
                  </w:divBdr>
                  <w:divsChild>
                    <w:div w:id="737365029">
                      <w:marLeft w:val="0"/>
                      <w:marRight w:val="0"/>
                      <w:marTop w:val="0"/>
                      <w:marBottom w:val="0"/>
                      <w:divBdr>
                        <w:top w:val="none" w:sz="0" w:space="0" w:color="auto"/>
                        <w:left w:val="none" w:sz="0" w:space="0" w:color="auto"/>
                        <w:bottom w:val="none" w:sz="0" w:space="0" w:color="auto"/>
                        <w:right w:val="none" w:sz="0" w:space="0" w:color="auto"/>
                      </w:divBdr>
                    </w:div>
                  </w:divsChild>
                </w:div>
                <w:div w:id="2105108763">
                  <w:marLeft w:val="0"/>
                  <w:marRight w:val="0"/>
                  <w:marTop w:val="0"/>
                  <w:marBottom w:val="0"/>
                  <w:divBdr>
                    <w:top w:val="none" w:sz="0" w:space="0" w:color="auto"/>
                    <w:left w:val="none" w:sz="0" w:space="0" w:color="auto"/>
                    <w:bottom w:val="none" w:sz="0" w:space="0" w:color="auto"/>
                    <w:right w:val="none" w:sz="0" w:space="0" w:color="auto"/>
                  </w:divBdr>
                  <w:divsChild>
                    <w:div w:id="421800983">
                      <w:marLeft w:val="0"/>
                      <w:marRight w:val="0"/>
                      <w:marTop w:val="0"/>
                      <w:marBottom w:val="0"/>
                      <w:divBdr>
                        <w:top w:val="none" w:sz="0" w:space="0" w:color="auto"/>
                        <w:left w:val="none" w:sz="0" w:space="0" w:color="auto"/>
                        <w:bottom w:val="none" w:sz="0" w:space="0" w:color="auto"/>
                        <w:right w:val="none" w:sz="0" w:space="0" w:color="auto"/>
                      </w:divBdr>
                    </w:div>
                  </w:divsChild>
                </w:div>
                <w:div w:id="527572671">
                  <w:marLeft w:val="0"/>
                  <w:marRight w:val="0"/>
                  <w:marTop w:val="0"/>
                  <w:marBottom w:val="0"/>
                  <w:divBdr>
                    <w:top w:val="none" w:sz="0" w:space="0" w:color="auto"/>
                    <w:left w:val="none" w:sz="0" w:space="0" w:color="auto"/>
                    <w:bottom w:val="none" w:sz="0" w:space="0" w:color="auto"/>
                    <w:right w:val="none" w:sz="0" w:space="0" w:color="auto"/>
                  </w:divBdr>
                  <w:divsChild>
                    <w:div w:id="1359425483">
                      <w:marLeft w:val="0"/>
                      <w:marRight w:val="0"/>
                      <w:marTop w:val="0"/>
                      <w:marBottom w:val="0"/>
                      <w:divBdr>
                        <w:top w:val="none" w:sz="0" w:space="0" w:color="auto"/>
                        <w:left w:val="none" w:sz="0" w:space="0" w:color="auto"/>
                        <w:bottom w:val="none" w:sz="0" w:space="0" w:color="auto"/>
                        <w:right w:val="none" w:sz="0" w:space="0" w:color="auto"/>
                      </w:divBdr>
                    </w:div>
                  </w:divsChild>
                </w:div>
                <w:div w:id="748574556">
                  <w:marLeft w:val="0"/>
                  <w:marRight w:val="0"/>
                  <w:marTop w:val="0"/>
                  <w:marBottom w:val="0"/>
                  <w:divBdr>
                    <w:top w:val="none" w:sz="0" w:space="0" w:color="auto"/>
                    <w:left w:val="none" w:sz="0" w:space="0" w:color="auto"/>
                    <w:bottom w:val="none" w:sz="0" w:space="0" w:color="auto"/>
                    <w:right w:val="none" w:sz="0" w:space="0" w:color="auto"/>
                  </w:divBdr>
                  <w:divsChild>
                    <w:div w:id="464660210">
                      <w:marLeft w:val="0"/>
                      <w:marRight w:val="0"/>
                      <w:marTop w:val="0"/>
                      <w:marBottom w:val="0"/>
                      <w:divBdr>
                        <w:top w:val="none" w:sz="0" w:space="0" w:color="auto"/>
                        <w:left w:val="none" w:sz="0" w:space="0" w:color="auto"/>
                        <w:bottom w:val="none" w:sz="0" w:space="0" w:color="auto"/>
                        <w:right w:val="none" w:sz="0" w:space="0" w:color="auto"/>
                      </w:divBdr>
                    </w:div>
                  </w:divsChild>
                </w:div>
                <w:div w:id="676232933">
                  <w:marLeft w:val="0"/>
                  <w:marRight w:val="0"/>
                  <w:marTop w:val="0"/>
                  <w:marBottom w:val="0"/>
                  <w:divBdr>
                    <w:top w:val="none" w:sz="0" w:space="0" w:color="auto"/>
                    <w:left w:val="none" w:sz="0" w:space="0" w:color="auto"/>
                    <w:bottom w:val="none" w:sz="0" w:space="0" w:color="auto"/>
                    <w:right w:val="none" w:sz="0" w:space="0" w:color="auto"/>
                  </w:divBdr>
                  <w:divsChild>
                    <w:div w:id="2058581538">
                      <w:marLeft w:val="0"/>
                      <w:marRight w:val="0"/>
                      <w:marTop w:val="0"/>
                      <w:marBottom w:val="0"/>
                      <w:divBdr>
                        <w:top w:val="none" w:sz="0" w:space="0" w:color="auto"/>
                        <w:left w:val="none" w:sz="0" w:space="0" w:color="auto"/>
                        <w:bottom w:val="none" w:sz="0" w:space="0" w:color="auto"/>
                        <w:right w:val="none" w:sz="0" w:space="0" w:color="auto"/>
                      </w:divBdr>
                    </w:div>
                  </w:divsChild>
                </w:div>
                <w:div w:id="957220209">
                  <w:marLeft w:val="0"/>
                  <w:marRight w:val="0"/>
                  <w:marTop w:val="0"/>
                  <w:marBottom w:val="0"/>
                  <w:divBdr>
                    <w:top w:val="none" w:sz="0" w:space="0" w:color="auto"/>
                    <w:left w:val="none" w:sz="0" w:space="0" w:color="auto"/>
                    <w:bottom w:val="none" w:sz="0" w:space="0" w:color="auto"/>
                    <w:right w:val="none" w:sz="0" w:space="0" w:color="auto"/>
                  </w:divBdr>
                  <w:divsChild>
                    <w:div w:id="936326943">
                      <w:marLeft w:val="0"/>
                      <w:marRight w:val="0"/>
                      <w:marTop w:val="0"/>
                      <w:marBottom w:val="0"/>
                      <w:divBdr>
                        <w:top w:val="none" w:sz="0" w:space="0" w:color="auto"/>
                        <w:left w:val="none" w:sz="0" w:space="0" w:color="auto"/>
                        <w:bottom w:val="none" w:sz="0" w:space="0" w:color="auto"/>
                        <w:right w:val="none" w:sz="0" w:space="0" w:color="auto"/>
                      </w:divBdr>
                    </w:div>
                  </w:divsChild>
                </w:div>
                <w:div w:id="212431687">
                  <w:marLeft w:val="0"/>
                  <w:marRight w:val="0"/>
                  <w:marTop w:val="0"/>
                  <w:marBottom w:val="0"/>
                  <w:divBdr>
                    <w:top w:val="none" w:sz="0" w:space="0" w:color="auto"/>
                    <w:left w:val="none" w:sz="0" w:space="0" w:color="auto"/>
                    <w:bottom w:val="none" w:sz="0" w:space="0" w:color="auto"/>
                    <w:right w:val="none" w:sz="0" w:space="0" w:color="auto"/>
                  </w:divBdr>
                  <w:divsChild>
                    <w:div w:id="1264344411">
                      <w:marLeft w:val="0"/>
                      <w:marRight w:val="0"/>
                      <w:marTop w:val="0"/>
                      <w:marBottom w:val="0"/>
                      <w:divBdr>
                        <w:top w:val="none" w:sz="0" w:space="0" w:color="auto"/>
                        <w:left w:val="none" w:sz="0" w:space="0" w:color="auto"/>
                        <w:bottom w:val="none" w:sz="0" w:space="0" w:color="auto"/>
                        <w:right w:val="none" w:sz="0" w:space="0" w:color="auto"/>
                      </w:divBdr>
                    </w:div>
                  </w:divsChild>
                </w:div>
                <w:div w:id="1793287065">
                  <w:marLeft w:val="0"/>
                  <w:marRight w:val="0"/>
                  <w:marTop w:val="0"/>
                  <w:marBottom w:val="0"/>
                  <w:divBdr>
                    <w:top w:val="none" w:sz="0" w:space="0" w:color="auto"/>
                    <w:left w:val="none" w:sz="0" w:space="0" w:color="auto"/>
                    <w:bottom w:val="none" w:sz="0" w:space="0" w:color="auto"/>
                    <w:right w:val="none" w:sz="0" w:space="0" w:color="auto"/>
                  </w:divBdr>
                  <w:divsChild>
                    <w:div w:id="266276714">
                      <w:marLeft w:val="0"/>
                      <w:marRight w:val="0"/>
                      <w:marTop w:val="0"/>
                      <w:marBottom w:val="0"/>
                      <w:divBdr>
                        <w:top w:val="none" w:sz="0" w:space="0" w:color="auto"/>
                        <w:left w:val="none" w:sz="0" w:space="0" w:color="auto"/>
                        <w:bottom w:val="none" w:sz="0" w:space="0" w:color="auto"/>
                        <w:right w:val="none" w:sz="0" w:space="0" w:color="auto"/>
                      </w:divBdr>
                    </w:div>
                  </w:divsChild>
                </w:div>
                <w:div w:id="1531186105">
                  <w:marLeft w:val="0"/>
                  <w:marRight w:val="0"/>
                  <w:marTop w:val="0"/>
                  <w:marBottom w:val="0"/>
                  <w:divBdr>
                    <w:top w:val="none" w:sz="0" w:space="0" w:color="auto"/>
                    <w:left w:val="none" w:sz="0" w:space="0" w:color="auto"/>
                    <w:bottom w:val="none" w:sz="0" w:space="0" w:color="auto"/>
                    <w:right w:val="none" w:sz="0" w:space="0" w:color="auto"/>
                  </w:divBdr>
                  <w:divsChild>
                    <w:div w:id="257644339">
                      <w:marLeft w:val="0"/>
                      <w:marRight w:val="0"/>
                      <w:marTop w:val="0"/>
                      <w:marBottom w:val="0"/>
                      <w:divBdr>
                        <w:top w:val="none" w:sz="0" w:space="0" w:color="auto"/>
                        <w:left w:val="none" w:sz="0" w:space="0" w:color="auto"/>
                        <w:bottom w:val="none" w:sz="0" w:space="0" w:color="auto"/>
                        <w:right w:val="none" w:sz="0" w:space="0" w:color="auto"/>
                      </w:divBdr>
                    </w:div>
                  </w:divsChild>
                </w:div>
                <w:div w:id="1009407959">
                  <w:marLeft w:val="0"/>
                  <w:marRight w:val="0"/>
                  <w:marTop w:val="0"/>
                  <w:marBottom w:val="0"/>
                  <w:divBdr>
                    <w:top w:val="none" w:sz="0" w:space="0" w:color="auto"/>
                    <w:left w:val="none" w:sz="0" w:space="0" w:color="auto"/>
                    <w:bottom w:val="none" w:sz="0" w:space="0" w:color="auto"/>
                    <w:right w:val="none" w:sz="0" w:space="0" w:color="auto"/>
                  </w:divBdr>
                  <w:divsChild>
                    <w:div w:id="1161653904">
                      <w:marLeft w:val="0"/>
                      <w:marRight w:val="0"/>
                      <w:marTop w:val="0"/>
                      <w:marBottom w:val="0"/>
                      <w:divBdr>
                        <w:top w:val="none" w:sz="0" w:space="0" w:color="auto"/>
                        <w:left w:val="none" w:sz="0" w:space="0" w:color="auto"/>
                        <w:bottom w:val="none" w:sz="0" w:space="0" w:color="auto"/>
                        <w:right w:val="none" w:sz="0" w:space="0" w:color="auto"/>
                      </w:divBdr>
                    </w:div>
                  </w:divsChild>
                </w:div>
                <w:div w:id="884030062">
                  <w:marLeft w:val="0"/>
                  <w:marRight w:val="0"/>
                  <w:marTop w:val="0"/>
                  <w:marBottom w:val="0"/>
                  <w:divBdr>
                    <w:top w:val="none" w:sz="0" w:space="0" w:color="auto"/>
                    <w:left w:val="none" w:sz="0" w:space="0" w:color="auto"/>
                    <w:bottom w:val="none" w:sz="0" w:space="0" w:color="auto"/>
                    <w:right w:val="none" w:sz="0" w:space="0" w:color="auto"/>
                  </w:divBdr>
                  <w:divsChild>
                    <w:div w:id="1712881567">
                      <w:marLeft w:val="0"/>
                      <w:marRight w:val="0"/>
                      <w:marTop w:val="0"/>
                      <w:marBottom w:val="0"/>
                      <w:divBdr>
                        <w:top w:val="none" w:sz="0" w:space="0" w:color="auto"/>
                        <w:left w:val="none" w:sz="0" w:space="0" w:color="auto"/>
                        <w:bottom w:val="none" w:sz="0" w:space="0" w:color="auto"/>
                        <w:right w:val="none" w:sz="0" w:space="0" w:color="auto"/>
                      </w:divBdr>
                    </w:div>
                  </w:divsChild>
                </w:div>
                <w:div w:id="218782030">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 w:id="47611697">
                  <w:marLeft w:val="0"/>
                  <w:marRight w:val="0"/>
                  <w:marTop w:val="0"/>
                  <w:marBottom w:val="0"/>
                  <w:divBdr>
                    <w:top w:val="none" w:sz="0" w:space="0" w:color="auto"/>
                    <w:left w:val="none" w:sz="0" w:space="0" w:color="auto"/>
                    <w:bottom w:val="none" w:sz="0" w:space="0" w:color="auto"/>
                    <w:right w:val="none" w:sz="0" w:space="0" w:color="auto"/>
                  </w:divBdr>
                  <w:divsChild>
                    <w:div w:id="457921235">
                      <w:marLeft w:val="0"/>
                      <w:marRight w:val="0"/>
                      <w:marTop w:val="0"/>
                      <w:marBottom w:val="0"/>
                      <w:divBdr>
                        <w:top w:val="none" w:sz="0" w:space="0" w:color="auto"/>
                        <w:left w:val="none" w:sz="0" w:space="0" w:color="auto"/>
                        <w:bottom w:val="none" w:sz="0" w:space="0" w:color="auto"/>
                        <w:right w:val="none" w:sz="0" w:space="0" w:color="auto"/>
                      </w:divBdr>
                    </w:div>
                  </w:divsChild>
                </w:div>
                <w:div w:id="1174225618">
                  <w:marLeft w:val="0"/>
                  <w:marRight w:val="0"/>
                  <w:marTop w:val="0"/>
                  <w:marBottom w:val="0"/>
                  <w:divBdr>
                    <w:top w:val="none" w:sz="0" w:space="0" w:color="auto"/>
                    <w:left w:val="none" w:sz="0" w:space="0" w:color="auto"/>
                    <w:bottom w:val="none" w:sz="0" w:space="0" w:color="auto"/>
                    <w:right w:val="none" w:sz="0" w:space="0" w:color="auto"/>
                  </w:divBdr>
                  <w:divsChild>
                    <w:div w:id="405955102">
                      <w:marLeft w:val="0"/>
                      <w:marRight w:val="0"/>
                      <w:marTop w:val="0"/>
                      <w:marBottom w:val="0"/>
                      <w:divBdr>
                        <w:top w:val="none" w:sz="0" w:space="0" w:color="auto"/>
                        <w:left w:val="none" w:sz="0" w:space="0" w:color="auto"/>
                        <w:bottom w:val="none" w:sz="0" w:space="0" w:color="auto"/>
                        <w:right w:val="none" w:sz="0" w:space="0" w:color="auto"/>
                      </w:divBdr>
                    </w:div>
                  </w:divsChild>
                </w:div>
                <w:div w:id="2128161471">
                  <w:marLeft w:val="0"/>
                  <w:marRight w:val="0"/>
                  <w:marTop w:val="0"/>
                  <w:marBottom w:val="0"/>
                  <w:divBdr>
                    <w:top w:val="none" w:sz="0" w:space="0" w:color="auto"/>
                    <w:left w:val="none" w:sz="0" w:space="0" w:color="auto"/>
                    <w:bottom w:val="none" w:sz="0" w:space="0" w:color="auto"/>
                    <w:right w:val="none" w:sz="0" w:space="0" w:color="auto"/>
                  </w:divBdr>
                  <w:divsChild>
                    <w:div w:id="431819606">
                      <w:marLeft w:val="0"/>
                      <w:marRight w:val="0"/>
                      <w:marTop w:val="0"/>
                      <w:marBottom w:val="0"/>
                      <w:divBdr>
                        <w:top w:val="none" w:sz="0" w:space="0" w:color="auto"/>
                        <w:left w:val="none" w:sz="0" w:space="0" w:color="auto"/>
                        <w:bottom w:val="none" w:sz="0" w:space="0" w:color="auto"/>
                        <w:right w:val="none" w:sz="0" w:space="0" w:color="auto"/>
                      </w:divBdr>
                    </w:div>
                  </w:divsChild>
                </w:div>
                <w:div w:id="65107355">
                  <w:marLeft w:val="0"/>
                  <w:marRight w:val="0"/>
                  <w:marTop w:val="0"/>
                  <w:marBottom w:val="0"/>
                  <w:divBdr>
                    <w:top w:val="none" w:sz="0" w:space="0" w:color="auto"/>
                    <w:left w:val="none" w:sz="0" w:space="0" w:color="auto"/>
                    <w:bottom w:val="none" w:sz="0" w:space="0" w:color="auto"/>
                    <w:right w:val="none" w:sz="0" w:space="0" w:color="auto"/>
                  </w:divBdr>
                  <w:divsChild>
                    <w:div w:id="1729568473">
                      <w:marLeft w:val="0"/>
                      <w:marRight w:val="0"/>
                      <w:marTop w:val="0"/>
                      <w:marBottom w:val="0"/>
                      <w:divBdr>
                        <w:top w:val="none" w:sz="0" w:space="0" w:color="auto"/>
                        <w:left w:val="none" w:sz="0" w:space="0" w:color="auto"/>
                        <w:bottom w:val="none" w:sz="0" w:space="0" w:color="auto"/>
                        <w:right w:val="none" w:sz="0" w:space="0" w:color="auto"/>
                      </w:divBdr>
                    </w:div>
                  </w:divsChild>
                </w:div>
                <w:div w:id="750466982">
                  <w:marLeft w:val="0"/>
                  <w:marRight w:val="0"/>
                  <w:marTop w:val="0"/>
                  <w:marBottom w:val="0"/>
                  <w:divBdr>
                    <w:top w:val="none" w:sz="0" w:space="0" w:color="auto"/>
                    <w:left w:val="none" w:sz="0" w:space="0" w:color="auto"/>
                    <w:bottom w:val="none" w:sz="0" w:space="0" w:color="auto"/>
                    <w:right w:val="none" w:sz="0" w:space="0" w:color="auto"/>
                  </w:divBdr>
                  <w:divsChild>
                    <w:div w:id="1942294293">
                      <w:marLeft w:val="0"/>
                      <w:marRight w:val="0"/>
                      <w:marTop w:val="0"/>
                      <w:marBottom w:val="0"/>
                      <w:divBdr>
                        <w:top w:val="none" w:sz="0" w:space="0" w:color="auto"/>
                        <w:left w:val="none" w:sz="0" w:space="0" w:color="auto"/>
                        <w:bottom w:val="none" w:sz="0" w:space="0" w:color="auto"/>
                        <w:right w:val="none" w:sz="0" w:space="0" w:color="auto"/>
                      </w:divBdr>
                    </w:div>
                  </w:divsChild>
                </w:div>
                <w:div w:id="1331711872">
                  <w:marLeft w:val="0"/>
                  <w:marRight w:val="0"/>
                  <w:marTop w:val="0"/>
                  <w:marBottom w:val="0"/>
                  <w:divBdr>
                    <w:top w:val="none" w:sz="0" w:space="0" w:color="auto"/>
                    <w:left w:val="none" w:sz="0" w:space="0" w:color="auto"/>
                    <w:bottom w:val="none" w:sz="0" w:space="0" w:color="auto"/>
                    <w:right w:val="none" w:sz="0" w:space="0" w:color="auto"/>
                  </w:divBdr>
                  <w:divsChild>
                    <w:div w:id="1959144153">
                      <w:marLeft w:val="0"/>
                      <w:marRight w:val="0"/>
                      <w:marTop w:val="0"/>
                      <w:marBottom w:val="0"/>
                      <w:divBdr>
                        <w:top w:val="none" w:sz="0" w:space="0" w:color="auto"/>
                        <w:left w:val="none" w:sz="0" w:space="0" w:color="auto"/>
                        <w:bottom w:val="none" w:sz="0" w:space="0" w:color="auto"/>
                        <w:right w:val="none" w:sz="0" w:space="0" w:color="auto"/>
                      </w:divBdr>
                    </w:div>
                  </w:divsChild>
                </w:div>
                <w:div w:id="808674295">
                  <w:marLeft w:val="0"/>
                  <w:marRight w:val="0"/>
                  <w:marTop w:val="0"/>
                  <w:marBottom w:val="0"/>
                  <w:divBdr>
                    <w:top w:val="none" w:sz="0" w:space="0" w:color="auto"/>
                    <w:left w:val="none" w:sz="0" w:space="0" w:color="auto"/>
                    <w:bottom w:val="none" w:sz="0" w:space="0" w:color="auto"/>
                    <w:right w:val="none" w:sz="0" w:space="0" w:color="auto"/>
                  </w:divBdr>
                  <w:divsChild>
                    <w:div w:id="265889339">
                      <w:marLeft w:val="0"/>
                      <w:marRight w:val="0"/>
                      <w:marTop w:val="0"/>
                      <w:marBottom w:val="0"/>
                      <w:divBdr>
                        <w:top w:val="none" w:sz="0" w:space="0" w:color="auto"/>
                        <w:left w:val="none" w:sz="0" w:space="0" w:color="auto"/>
                        <w:bottom w:val="none" w:sz="0" w:space="0" w:color="auto"/>
                        <w:right w:val="none" w:sz="0" w:space="0" w:color="auto"/>
                      </w:divBdr>
                    </w:div>
                  </w:divsChild>
                </w:div>
                <w:div w:id="1735929295">
                  <w:marLeft w:val="0"/>
                  <w:marRight w:val="0"/>
                  <w:marTop w:val="0"/>
                  <w:marBottom w:val="0"/>
                  <w:divBdr>
                    <w:top w:val="none" w:sz="0" w:space="0" w:color="auto"/>
                    <w:left w:val="none" w:sz="0" w:space="0" w:color="auto"/>
                    <w:bottom w:val="none" w:sz="0" w:space="0" w:color="auto"/>
                    <w:right w:val="none" w:sz="0" w:space="0" w:color="auto"/>
                  </w:divBdr>
                  <w:divsChild>
                    <w:div w:id="320625643">
                      <w:marLeft w:val="0"/>
                      <w:marRight w:val="0"/>
                      <w:marTop w:val="0"/>
                      <w:marBottom w:val="0"/>
                      <w:divBdr>
                        <w:top w:val="none" w:sz="0" w:space="0" w:color="auto"/>
                        <w:left w:val="none" w:sz="0" w:space="0" w:color="auto"/>
                        <w:bottom w:val="none" w:sz="0" w:space="0" w:color="auto"/>
                        <w:right w:val="none" w:sz="0" w:space="0" w:color="auto"/>
                      </w:divBdr>
                    </w:div>
                  </w:divsChild>
                </w:div>
                <w:div w:id="691957376">
                  <w:marLeft w:val="0"/>
                  <w:marRight w:val="0"/>
                  <w:marTop w:val="0"/>
                  <w:marBottom w:val="0"/>
                  <w:divBdr>
                    <w:top w:val="none" w:sz="0" w:space="0" w:color="auto"/>
                    <w:left w:val="none" w:sz="0" w:space="0" w:color="auto"/>
                    <w:bottom w:val="none" w:sz="0" w:space="0" w:color="auto"/>
                    <w:right w:val="none" w:sz="0" w:space="0" w:color="auto"/>
                  </w:divBdr>
                  <w:divsChild>
                    <w:div w:id="70272503">
                      <w:marLeft w:val="0"/>
                      <w:marRight w:val="0"/>
                      <w:marTop w:val="0"/>
                      <w:marBottom w:val="0"/>
                      <w:divBdr>
                        <w:top w:val="none" w:sz="0" w:space="0" w:color="auto"/>
                        <w:left w:val="none" w:sz="0" w:space="0" w:color="auto"/>
                        <w:bottom w:val="none" w:sz="0" w:space="0" w:color="auto"/>
                        <w:right w:val="none" w:sz="0" w:space="0" w:color="auto"/>
                      </w:divBdr>
                    </w:div>
                  </w:divsChild>
                </w:div>
                <w:div w:id="1849707087">
                  <w:marLeft w:val="0"/>
                  <w:marRight w:val="0"/>
                  <w:marTop w:val="0"/>
                  <w:marBottom w:val="0"/>
                  <w:divBdr>
                    <w:top w:val="none" w:sz="0" w:space="0" w:color="auto"/>
                    <w:left w:val="none" w:sz="0" w:space="0" w:color="auto"/>
                    <w:bottom w:val="none" w:sz="0" w:space="0" w:color="auto"/>
                    <w:right w:val="none" w:sz="0" w:space="0" w:color="auto"/>
                  </w:divBdr>
                  <w:divsChild>
                    <w:div w:id="1267419684">
                      <w:marLeft w:val="0"/>
                      <w:marRight w:val="0"/>
                      <w:marTop w:val="0"/>
                      <w:marBottom w:val="0"/>
                      <w:divBdr>
                        <w:top w:val="none" w:sz="0" w:space="0" w:color="auto"/>
                        <w:left w:val="none" w:sz="0" w:space="0" w:color="auto"/>
                        <w:bottom w:val="none" w:sz="0" w:space="0" w:color="auto"/>
                        <w:right w:val="none" w:sz="0" w:space="0" w:color="auto"/>
                      </w:divBdr>
                    </w:div>
                  </w:divsChild>
                </w:div>
                <w:div w:id="331877401">
                  <w:marLeft w:val="0"/>
                  <w:marRight w:val="0"/>
                  <w:marTop w:val="0"/>
                  <w:marBottom w:val="0"/>
                  <w:divBdr>
                    <w:top w:val="none" w:sz="0" w:space="0" w:color="auto"/>
                    <w:left w:val="none" w:sz="0" w:space="0" w:color="auto"/>
                    <w:bottom w:val="none" w:sz="0" w:space="0" w:color="auto"/>
                    <w:right w:val="none" w:sz="0" w:space="0" w:color="auto"/>
                  </w:divBdr>
                  <w:divsChild>
                    <w:div w:id="1530139186">
                      <w:marLeft w:val="0"/>
                      <w:marRight w:val="0"/>
                      <w:marTop w:val="0"/>
                      <w:marBottom w:val="0"/>
                      <w:divBdr>
                        <w:top w:val="none" w:sz="0" w:space="0" w:color="auto"/>
                        <w:left w:val="none" w:sz="0" w:space="0" w:color="auto"/>
                        <w:bottom w:val="none" w:sz="0" w:space="0" w:color="auto"/>
                        <w:right w:val="none" w:sz="0" w:space="0" w:color="auto"/>
                      </w:divBdr>
                    </w:div>
                  </w:divsChild>
                </w:div>
                <w:div w:id="877817864">
                  <w:marLeft w:val="0"/>
                  <w:marRight w:val="0"/>
                  <w:marTop w:val="0"/>
                  <w:marBottom w:val="0"/>
                  <w:divBdr>
                    <w:top w:val="none" w:sz="0" w:space="0" w:color="auto"/>
                    <w:left w:val="none" w:sz="0" w:space="0" w:color="auto"/>
                    <w:bottom w:val="none" w:sz="0" w:space="0" w:color="auto"/>
                    <w:right w:val="none" w:sz="0" w:space="0" w:color="auto"/>
                  </w:divBdr>
                  <w:divsChild>
                    <w:div w:id="578641931">
                      <w:marLeft w:val="0"/>
                      <w:marRight w:val="0"/>
                      <w:marTop w:val="0"/>
                      <w:marBottom w:val="0"/>
                      <w:divBdr>
                        <w:top w:val="none" w:sz="0" w:space="0" w:color="auto"/>
                        <w:left w:val="none" w:sz="0" w:space="0" w:color="auto"/>
                        <w:bottom w:val="none" w:sz="0" w:space="0" w:color="auto"/>
                        <w:right w:val="none" w:sz="0" w:space="0" w:color="auto"/>
                      </w:divBdr>
                    </w:div>
                  </w:divsChild>
                </w:div>
                <w:div w:id="1992244509">
                  <w:marLeft w:val="0"/>
                  <w:marRight w:val="0"/>
                  <w:marTop w:val="0"/>
                  <w:marBottom w:val="0"/>
                  <w:divBdr>
                    <w:top w:val="none" w:sz="0" w:space="0" w:color="auto"/>
                    <w:left w:val="none" w:sz="0" w:space="0" w:color="auto"/>
                    <w:bottom w:val="none" w:sz="0" w:space="0" w:color="auto"/>
                    <w:right w:val="none" w:sz="0" w:space="0" w:color="auto"/>
                  </w:divBdr>
                  <w:divsChild>
                    <w:div w:id="312442485">
                      <w:marLeft w:val="0"/>
                      <w:marRight w:val="0"/>
                      <w:marTop w:val="0"/>
                      <w:marBottom w:val="0"/>
                      <w:divBdr>
                        <w:top w:val="none" w:sz="0" w:space="0" w:color="auto"/>
                        <w:left w:val="none" w:sz="0" w:space="0" w:color="auto"/>
                        <w:bottom w:val="none" w:sz="0" w:space="0" w:color="auto"/>
                        <w:right w:val="none" w:sz="0" w:space="0" w:color="auto"/>
                      </w:divBdr>
                    </w:div>
                  </w:divsChild>
                </w:div>
                <w:div w:id="802501767">
                  <w:marLeft w:val="0"/>
                  <w:marRight w:val="0"/>
                  <w:marTop w:val="0"/>
                  <w:marBottom w:val="0"/>
                  <w:divBdr>
                    <w:top w:val="none" w:sz="0" w:space="0" w:color="auto"/>
                    <w:left w:val="none" w:sz="0" w:space="0" w:color="auto"/>
                    <w:bottom w:val="none" w:sz="0" w:space="0" w:color="auto"/>
                    <w:right w:val="none" w:sz="0" w:space="0" w:color="auto"/>
                  </w:divBdr>
                  <w:divsChild>
                    <w:div w:id="416637289">
                      <w:marLeft w:val="0"/>
                      <w:marRight w:val="0"/>
                      <w:marTop w:val="0"/>
                      <w:marBottom w:val="0"/>
                      <w:divBdr>
                        <w:top w:val="none" w:sz="0" w:space="0" w:color="auto"/>
                        <w:left w:val="none" w:sz="0" w:space="0" w:color="auto"/>
                        <w:bottom w:val="none" w:sz="0" w:space="0" w:color="auto"/>
                        <w:right w:val="none" w:sz="0" w:space="0" w:color="auto"/>
                      </w:divBdr>
                    </w:div>
                  </w:divsChild>
                </w:div>
                <w:div w:id="1930887555">
                  <w:marLeft w:val="0"/>
                  <w:marRight w:val="0"/>
                  <w:marTop w:val="0"/>
                  <w:marBottom w:val="0"/>
                  <w:divBdr>
                    <w:top w:val="none" w:sz="0" w:space="0" w:color="auto"/>
                    <w:left w:val="none" w:sz="0" w:space="0" w:color="auto"/>
                    <w:bottom w:val="none" w:sz="0" w:space="0" w:color="auto"/>
                    <w:right w:val="none" w:sz="0" w:space="0" w:color="auto"/>
                  </w:divBdr>
                  <w:divsChild>
                    <w:div w:id="798843971">
                      <w:marLeft w:val="0"/>
                      <w:marRight w:val="0"/>
                      <w:marTop w:val="0"/>
                      <w:marBottom w:val="0"/>
                      <w:divBdr>
                        <w:top w:val="none" w:sz="0" w:space="0" w:color="auto"/>
                        <w:left w:val="none" w:sz="0" w:space="0" w:color="auto"/>
                        <w:bottom w:val="none" w:sz="0" w:space="0" w:color="auto"/>
                        <w:right w:val="none" w:sz="0" w:space="0" w:color="auto"/>
                      </w:divBdr>
                    </w:div>
                  </w:divsChild>
                </w:div>
                <w:div w:id="519011804">
                  <w:marLeft w:val="0"/>
                  <w:marRight w:val="0"/>
                  <w:marTop w:val="0"/>
                  <w:marBottom w:val="0"/>
                  <w:divBdr>
                    <w:top w:val="none" w:sz="0" w:space="0" w:color="auto"/>
                    <w:left w:val="none" w:sz="0" w:space="0" w:color="auto"/>
                    <w:bottom w:val="none" w:sz="0" w:space="0" w:color="auto"/>
                    <w:right w:val="none" w:sz="0" w:space="0" w:color="auto"/>
                  </w:divBdr>
                  <w:divsChild>
                    <w:div w:id="342632295">
                      <w:marLeft w:val="0"/>
                      <w:marRight w:val="0"/>
                      <w:marTop w:val="0"/>
                      <w:marBottom w:val="0"/>
                      <w:divBdr>
                        <w:top w:val="none" w:sz="0" w:space="0" w:color="auto"/>
                        <w:left w:val="none" w:sz="0" w:space="0" w:color="auto"/>
                        <w:bottom w:val="none" w:sz="0" w:space="0" w:color="auto"/>
                        <w:right w:val="none" w:sz="0" w:space="0" w:color="auto"/>
                      </w:divBdr>
                    </w:div>
                  </w:divsChild>
                </w:div>
                <w:div w:id="660279847">
                  <w:marLeft w:val="0"/>
                  <w:marRight w:val="0"/>
                  <w:marTop w:val="0"/>
                  <w:marBottom w:val="0"/>
                  <w:divBdr>
                    <w:top w:val="none" w:sz="0" w:space="0" w:color="auto"/>
                    <w:left w:val="none" w:sz="0" w:space="0" w:color="auto"/>
                    <w:bottom w:val="none" w:sz="0" w:space="0" w:color="auto"/>
                    <w:right w:val="none" w:sz="0" w:space="0" w:color="auto"/>
                  </w:divBdr>
                  <w:divsChild>
                    <w:div w:id="552425793">
                      <w:marLeft w:val="0"/>
                      <w:marRight w:val="0"/>
                      <w:marTop w:val="0"/>
                      <w:marBottom w:val="0"/>
                      <w:divBdr>
                        <w:top w:val="none" w:sz="0" w:space="0" w:color="auto"/>
                        <w:left w:val="none" w:sz="0" w:space="0" w:color="auto"/>
                        <w:bottom w:val="none" w:sz="0" w:space="0" w:color="auto"/>
                        <w:right w:val="none" w:sz="0" w:space="0" w:color="auto"/>
                      </w:divBdr>
                    </w:div>
                  </w:divsChild>
                </w:div>
                <w:div w:id="730887898">
                  <w:marLeft w:val="0"/>
                  <w:marRight w:val="0"/>
                  <w:marTop w:val="0"/>
                  <w:marBottom w:val="0"/>
                  <w:divBdr>
                    <w:top w:val="none" w:sz="0" w:space="0" w:color="auto"/>
                    <w:left w:val="none" w:sz="0" w:space="0" w:color="auto"/>
                    <w:bottom w:val="none" w:sz="0" w:space="0" w:color="auto"/>
                    <w:right w:val="none" w:sz="0" w:space="0" w:color="auto"/>
                  </w:divBdr>
                  <w:divsChild>
                    <w:div w:id="2019502834">
                      <w:marLeft w:val="0"/>
                      <w:marRight w:val="0"/>
                      <w:marTop w:val="0"/>
                      <w:marBottom w:val="0"/>
                      <w:divBdr>
                        <w:top w:val="none" w:sz="0" w:space="0" w:color="auto"/>
                        <w:left w:val="none" w:sz="0" w:space="0" w:color="auto"/>
                        <w:bottom w:val="none" w:sz="0" w:space="0" w:color="auto"/>
                        <w:right w:val="none" w:sz="0" w:space="0" w:color="auto"/>
                      </w:divBdr>
                    </w:div>
                  </w:divsChild>
                </w:div>
                <w:div w:id="1772125626">
                  <w:marLeft w:val="0"/>
                  <w:marRight w:val="0"/>
                  <w:marTop w:val="0"/>
                  <w:marBottom w:val="0"/>
                  <w:divBdr>
                    <w:top w:val="none" w:sz="0" w:space="0" w:color="auto"/>
                    <w:left w:val="none" w:sz="0" w:space="0" w:color="auto"/>
                    <w:bottom w:val="none" w:sz="0" w:space="0" w:color="auto"/>
                    <w:right w:val="none" w:sz="0" w:space="0" w:color="auto"/>
                  </w:divBdr>
                  <w:divsChild>
                    <w:div w:id="714892408">
                      <w:marLeft w:val="0"/>
                      <w:marRight w:val="0"/>
                      <w:marTop w:val="0"/>
                      <w:marBottom w:val="0"/>
                      <w:divBdr>
                        <w:top w:val="none" w:sz="0" w:space="0" w:color="auto"/>
                        <w:left w:val="none" w:sz="0" w:space="0" w:color="auto"/>
                        <w:bottom w:val="none" w:sz="0" w:space="0" w:color="auto"/>
                        <w:right w:val="none" w:sz="0" w:space="0" w:color="auto"/>
                      </w:divBdr>
                    </w:div>
                  </w:divsChild>
                </w:div>
                <w:div w:id="1166897216">
                  <w:marLeft w:val="0"/>
                  <w:marRight w:val="0"/>
                  <w:marTop w:val="0"/>
                  <w:marBottom w:val="0"/>
                  <w:divBdr>
                    <w:top w:val="none" w:sz="0" w:space="0" w:color="auto"/>
                    <w:left w:val="none" w:sz="0" w:space="0" w:color="auto"/>
                    <w:bottom w:val="none" w:sz="0" w:space="0" w:color="auto"/>
                    <w:right w:val="none" w:sz="0" w:space="0" w:color="auto"/>
                  </w:divBdr>
                  <w:divsChild>
                    <w:div w:id="124586407">
                      <w:marLeft w:val="0"/>
                      <w:marRight w:val="0"/>
                      <w:marTop w:val="0"/>
                      <w:marBottom w:val="0"/>
                      <w:divBdr>
                        <w:top w:val="none" w:sz="0" w:space="0" w:color="auto"/>
                        <w:left w:val="none" w:sz="0" w:space="0" w:color="auto"/>
                        <w:bottom w:val="none" w:sz="0" w:space="0" w:color="auto"/>
                        <w:right w:val="none" w:sz="0" w:space="0" w:color="auto"/>
                      </w:divBdr>
                    </w:div>
                  </w:divsChild>
                </w:div>
                <w:div w:id="2078241485">
                  <w:marLeft w:val="0"/>
                  <w:marRight w:val="0"/>
                  <w:marTop w:val="0"/>
                  <w:marBottom w:val="0"/>
                  <w:divBdr>
                    <w:top w:val="none" w:sz="0" w:space="0" w:color="auto"/>
                    <w:left w:val="none" w:sz="0" w:space="0" w:color="auto"/>
                    <w:bottom w:val="none" w:sz="0" w:space="0" w:color="auto"/>
                    <w:right w:val="none" w:sz="0" w:space="0" w:color="auto"/>
                  </w:divBdr>
                  <w:divsChild>
                    <w:div w:id="2029135908">
                      <w:marLeft w:val="0"/>
                      <w:marRight w:val="0"/>
                      <w:marTop w:val="0"/>
                      <w:marBottom w:val="0"/>
                      <w:divBdr>
                        <w:top w:val="none" w:sz="0" w:space="0" w:color="auto"/>
                        <w:left w:val="none" w:sz="0" w:space="0" w:color="auto"/>
                        <w:bottom w:val="none" w:sz="0" w:space="0" w:color="auto"/>
                        <w:right w:val="none" w:sz="0" w:space="0" w:color="auto"/>
                      </w:divBdr>
                    </w:div>
                  </w:divsChild>
                </w:div>
                <w:div w:id="1139345774">
                  <w:marLeft w:val="0"/>
                  <w:marRight w:val="0"/>
                  <w:marTop w:val="0"/>
                  <w:marBottom w:val="0"/>
                  <w:divBdr>
                    <w:top w:val="none" w:sz="0" w:space="0" w:color="auto"/>
                    <w:left w:val="none" w:sz="0" w:space="0" w:color="auto"/>
                    <w:bottom w:val="none" w:sz="0" w:space="0" w:color="auto"/>
                    <w:right w:val="none" w:sz="0" w:space="0" w:color="auto"/>
                  </w:divBdr>
                  <w:divsChild>
                    <w:div w:id="1359357943">
                      <w:marLeft w:val="0"/>
                      <w:marRight w:val="0"/>
                      <w:marTop w:val="0"/>
                      <w:marBottom w:val="0"/>
                      <w:divBdr>
                        <w:top w:val="none" w:sz="0" w:space="0" w:color="auto"/>
                        <w:left w:val="none" w:sz="0" w:space="0" w:color="auto"/>
                        <w:bottom w:val="none" w:sz="0" w:space="0" w:color="auto"/>
                        <w:right w:val="none" w:sz="0" w:space="0" w:color="auto"/>
                      </w:divBdr>
                    </w:div>
                  </w:divsChild>
                </w:div>
                <w:div w:id="1814561381">
                  <w:marLeft w:val="0"/>
                  <w:marRight w:val="0"/>
                  <w:marTop w:val="0"/>
                  <w:marBottom w:val="0"/>
                  <w:divBdr>
                    <w:top w:val="none" w:sz="0" w:space="0" w:color="auto"/>
                    <w:left w:val="none" w:sz="0" w:space="0" w:color="auto"/>
                    <w:bottom w:val="none" w:sz="0" w:space="0" w:color="auto"/>
                    <w:right w:val="none" w:sz="0" w:space="0" w:color="auto"/>
                  </w:divBdr>
                  <w:divsChild>
                    <w:div w:id="1476871115">
                      <w:marLeft w:val="0"/>
                      <w:marRight w:val="0"/>
                      <w:marTop w:val="0"/>
                      <w:marBottom w:val="0"/>
                      <w:divBdr>
                        <w:top w:val="none" w:sz="0" w:space="0" w:color="auto"/>
                        <w:left w:val="none" w:sz="0" w:space="0" w:color="auto"/>
                        <w:bottom w:val="none" w:sz="0" w:space="0" w:color="auto"/>
                        <w:right w:val="none" w:sz="0" w:space="0" w:color="auto"/>
                      </w:divBdr>
                    </w:div>
                  </w:divsChild>
                </w:div>
                <w:div w:id="1398700455">
                  <w:marLeft w:val="0"/>
                  <w:marRight w:val="0"/>
                  <w:marTop w:val="0"/>
                  <w:marBottom w:val="0"/>
                  <w:divBdr>
                    <w:top w:val="none" w:sz="0" w:space="0" w:color="auto"/>
                    <w:left w:val="none" w:sz="0" w:space="0" w:color="auto"/>
                    <w:bottom w:val="none" w:sz="0" w:space="0" w:color="auto"/>
                    <w:right w:val="none" w:sz="0" w:space="0" w:color="auto"/>
                  </w:divBdr>
                  <w:divsChild>
                    <w:div w:id="1663242470">
                      <w:marLeft w:val="0"/>
                      <w:marRight w:val="0"/>
                      <w:marTop w:val="0"/>
                      <w:marBottom w:val="0"/>
                      <w:divBdr>
                        <w:top w:val="none" w:sz="0" w:space="0" w:color="auto"/>
                        <w:left w:val="none" w:sz="0" w:space="0" w:color="auto"/>
                        <w:bottom w:val="none" w:sz="0" w:space="0" w:color="auto"/>
                        <w:right w:val="none" w:sz="0" w:space="0" w:color="auto"/>
                      </w:divBdr>
                    </w:div>
                  </w:divsChild>
                </w:div>
                <w:div w:id="1412317879">
                  <w:marLeft w:val="0"/>
                  <w:marRight w:val="0"/>
                  <w:marTop w:val="0"/>
                  <w:marBottom w:val="0"/>
                  <w:divBdr>
                    <w:top w:val="none" w:sz="0" w:space="0" w:color="auto"/>
                    <w:left w:val="none" w:sz="0" w:space="0" w:color="auto"/>
                    <w:bottom w:val="none" w:sz="0" w:space="0" w:color="auto"/>
                    <w:right w:val="none" w:sz="0" w:space="0" w:color="auto"/>
                  </w:divBdr>
                  <w:divsChild>
                    <w:div w:id="922026700">
                      <w:marLeft w:val="0"/>
                      <w:marRight w:val="0"/>
                      <w:marTop w:val="0"/>
                      <w:marBottom w:val="0"/>
                      <w:divBdr>
                        <w:top w:val="none" w:sz="0" w:space="0" w:color="auto"/>
                        <w:left w:val="none" w:sz="0" w:space="0" w:color="auto"/>
                        <w:bottom w:val="none" w:sz="0" w:space="0" w:color="auto"/>
                        <w:right w:val="none" w:sz="0" w:space="0" w:color="auto"/>
                      </w:divBdr>
                    </w:div>
                  </w:divsChild>
                </w:div>
                <w:div w:id="425927564">
                  <w:marLeft w:val="0"/>
                  <w:marRight w:val="0"/>
                  <w:marTop w:val="0"/>
                  <w:marBottom w:val="0"/>
                  <w:divBdr>
                    <w:top w:val="none" w:sz="0" w:space="0" w:color="auto"/>
                    <w:left w:val="none" w:sz="0" w:space="0" w:color="auto"/>
                    <w:bottom w:val="none" w:sz="0" w:space="0" w:color="auto"/>
                    <w:right w:val="none" w:sz="0" w:space="0" w:color="auto"/>
                  </w:divBdr>
                  <w:divsChild>
                    <w:div w:id="358243342">
                      <w:marLeft w:val="0"/>
                      <w:marRight w:val="0"/>
                      <w:marTop w:val="0"/>
                      <w:marBottom w:val="0"/>
                      <w:divBdr>
                        <w:top w:val="none" w:sz="0" w:space="0" w:color="auto"/>
                        <w:left w:val="none" w:sz="0" w:space="0" w:color="auto"/>
                        <w:bottom w:val="none" w:sz="0" w:space="0" w:color="auto"/>
                        <w:right w:val="none" w:sz="0" w:space="0" w:color="auto"/>
                      </w:divBdr>
                    </w:div>
                  </w:divsChild>
                </w:div>
                <w:div w:id="387653148">
                  <w:marLeft w:val="0"/>
                  <w:marRight w:val="0"/>
                  <w:marTop w:val="0"/>
                  <w:marBottom w:val="0"/>
                  <w:divBdr>
                    <w:top w:val="none" w:sz="0" w:space="0" w:color="auto"/>
                    <w:left w:val="none" w:sz="0" w:space="0" w:color="auto"/>
                    <w:bottom w:val="none" w:sz="0" w:space="0" w:color="auto"/>
                    <w:right w:val="none" w:sz="0" w:space="0" w:color="auto"/>
                  </w:divBdr>
                  <w:divsChild>
                    <w:div w:id="1325159927">
                      <w:marLeft w:val="0"/>
                      <w:marRight w:val="0"/>
                      <w:marTop w:val="0"/>
                      <w:marBottom w:val="0"/>
                      <w:divBdr>
                        <w:top w:val="none" w:sz="0" w:space="0" w:color="auto"/>
                        <w:left w:val="none" w:sz="0" w:space="0" w:color="auto"/>
                        <w:bottom w:val="none" w:sz="0" w:space="0" w:color="auto"/>
                        <w:right w:val="none" w:sz="0" w:space="0" w:color="auto"/>
                      </w:divBdr>
                    </w:div>
                  </w:divsChild>
                </w:div>
                <w:div w:id="156386446">
                  <w:marLeft w:val="0"/>
                  <w:marRight w:val="0"/>
                  <w:marTop w:val="0"/>
                  <w:marBottom w:val="0"/>
                  <w:divBdr>
                    <w:top w:val="none" w:sz="0" w:space="0" w:color="auto"/>
                    <w:left w:val="none" w:sz="0" w:space="0" w:color="auto"/>
                    <w:bottom w:val="none" w:sz="0" w:space="0" w:color="auto"/>
                    <w:right w:val="none" w:sz="0" w:space="0" w:color="auto"/>
                  </w:divBdr>
                  <w:divsChild>
                    <w:div w:id="971179519">
                      <w:marLeft w:val="0"/>
                      <w:marRight w:val="0"/>
                      <w:marTop w:val="0"/>
                      <w:marBottom w:val="0"/>
                      <w:divBdr>
                        <w:top w:val="none" w:sz="0" w:space="0" w:color="auto"/>
                        <w:left w:val="none" w:sz="0" w:space="0" w:color="auto"/>
                        <w:bottom w:val="none" w:sz="0" w:space="0" w:color="auto"/>
                        <w:right w:val="none" w:sz="0" w:space="0" w:color="auto"/>
                      </w:divBdr>
                    </w:div>
                  </w:divsChild>
                </w:div>
                <w:div w:id="1130124941">
                  <w:marLeft w:val="0"/>
                  <w:marRight w:val="0"/>
                  <w:marTop w:val="0"/>
                  <w:marBottom w:val="0"/>
                  <w:divBdr>
                    <w:top w:val="none" w:sz="0" w:space="0" w:color="auto"/>
                    <w:left w:val="none" w:sz="0" w:space="0" w:color="auto"/>
                    <w:bottom w:val="none" w:sz="0" w:space="0" w:color="auto"/>
                    <w:right w:val="none" w:sz="0" w:space="0" w:color="auto"/>
                  </w:divBdr>
                  <w:divsChild>
                    <w:div w:id="556402450">
                      <w:marLeft w:val="0"/>
                      <w:marRight w:val="0"/>
                      <w:marTop w:val="0"/>
                      <w:marBottom w:val="0"/>
                      <w:divBdr>
                        <w:top w:val="none" w:sz="0" w:space="0" w:color="auto"/>
                        <w:left w:val="none" w:sz="0" w:space="0" w:color="auto"/>
                        <w:bottom w:val="none" w:sz="0" w:space="0" w:color="auto"/>
                        <w:right w:val="none" w:sz="0" w:space="0" w:color="auto"/>
                      </w:divBdr>
                    </w:div>
                  </w:divsChild>
                </w:div>
                <w:div w:id="115297957">
                  <w:marLeft w:val="0"/>
                  <w:marRight w:val="0"/>
                  <w:marTop w:val="0"/>
                  <w:marBottom w:val="0"/>
                  <w:divBdr>
                    <w:top w:val="none" w:sz="0" w:space="0" w:color="auto"/>
                    <w:left w:val="none" w:sz="0" w:space="0" w:color="auto"/>
                    <w:bottom w:val="none" w:sz="0" w:space="0" w:color="auto"/>
                    <w:right w:val="none" w:sz="0" w:space="0" w:color="auto"/>
                  </w:divBdr>
                  <w:divsChild>
                    <w:div w:id="2005741882">
                      <w:marLeft w:val="0"/>
                      <w:marRight w:val="0"/>
                      <w:marTop w:val="0"/>
                      <w:marBottom w:val="0"/>
                      <w:divBdr>
                        <w:top w:val="none" w:sz="0" w:space="0" w:color="auto"/>
                        <w:left w:val="none" w:sz="0" w:space="0" w:color="auto"/>
                        <w:bottom w:val="none" w:sz="0" w:space="0" w:color="auto"/>
                        <w:right w:val="none" w:sz="0" w:space="0" w:color="auto"/>
                      </w:divBdr>
                    </w:div>
                  </w:divsChild>
                </w:div>
                <w:div w:id="408961409">
                  <w:marLeft w:val="0"/>
                  <w:marRight w:val="0"/>
                  <w:marTop w:val="0"/>
                  <w:marBottom w:val="0"/>
                  <w:divBdr>
                    <w:top w:val="none" w:sz="0" w:space="0" w:color="auto"/>
                    <w:left w:val="none" w:sz="0" w:space="0" w:color="auto"/>
                    <w:bottom w:val="none" w:sz="0" w:space="0" w:color="auto"/>
                    <w:right w:val="none" w:sz="0" w:space="0" w:color="auto"/>
                  </w:divBdr>
                  <w:divsChild>
                    <w:div w:id="893085794">
                      <w:marLeft w:val="0"/>
                      <w:marRight w:val="0"/>
                      <w:marTop w:val="0"/>
                      <w:marBottom w:val="0"/>
                      <w:divBdr>
                        <w:top w:val="none" w:sz="0" w:space="0" w:color="auto"/>
                        <w:left w:val="none" w:sz="0" w:space="0" w:color="auto"/>
                        <w:bottom w:val="none" w:sz="0" w:space="0" w:color="auto"/>
                        <w:right w:val="none" w:sz="0" w:space="0" w:color="auto"/>
                      </w:divBdr>
                    </w:div>
                  </w:divsChild>
                </w:div>
                <w:div w:id="536236359">
                  <w:marLeft w:val="0"/>
                  <w:marRight w:val="0"/>
                  <w:marTop w:val="0"/>
                  <w:marBottom w:val="0"/>
                  <w:divBdr>
                    <w:top w:val="none" w:sz="0" w:space="0" w:color="auto"/>
                    <w:left w:val="none" w:sz="0" w:space="0" w:color="auto"/>
                    <w:bottom w:val="none" w:sz="0" w:space="0" w:color="auto"/>
                    <w:right w:val="none" w:sz="0" w:space="0" w:color="auto"/>
                  </w:divBdr>
                  <w:divsChild>
                    <w:div w:id="222301382">
                      <w:marLeft w:val="0"/>
                      <w:marRight w:val="0"/>
                      <w:marTop w:val="0"/>
                      <w:marBottom w:val="0"/>
                      <w:divBdr>
                        <w:top w:val="none" w:sz="0" w:space="0" w:color="auto"/>
                        <w:left w:val="none" w:sz="0" w:space="0" w:color="auto"/>
                        <w:bottom w:val="none" w:sz="0" w:space="0" w:color="auto"/>
                        <w:right w:val="none" w:sz="0" w:space="0" w:color="auto"/>
                      </w:divBdr>
                    </w:div>
                  </w:divsChild>
                </w:div>
                <w:div w:id="370306387">
                  <w:marLeft w:val="0"/>
                  <w:marRight w:val="0"/>
                  <w:marTop w:val="0"/>
                  <w:marBottom w:val="0"/>
                  <w:divBdr>
                    <w:top w:val="none" w:sz="0" w:space="0" w:color="auto"/>
                    <w:left w:val="none" w:sz="0" w:space="0" w:color="auto"/>
                    <w:bottom w:val="none" w:sz="0" w:space="0" w:color="auto"/>
                    <w:right w:val="none" w:sz="0" w:space="0" w:color="auto"/>
                  </w:divBdr>
                  <w:divsChild>
                    <w:div w:id="622154531">
                      <w:marLeft w:val="0"/>
                      <w:marRight w:val="0"/>
                      <w:marTop w:val="0"/>
                      <w:marBottom w:val="0"/>
                      <w:divBdr>
                        <w:top w:val="none" w:sz="0" w:space="0" w:color="auto"/>
                        <w:left w:val="none" w:sz="0" w:space="0" w:color="auto"/>
                        <w:bottom w:val="none" w:sz="0" w:space="0" w:color="auto"/>
                        <w:right w:val="none" w:sz="0" w:space="0" w:color="auto"/>
                      </w:divBdr>
                    </w:div>
                  </w:divsChild>
                </w:div>
                <w:div w:id="672924395">
                  <w:marLeft w:val="0"/>
                  <w:marRight w:val="0"/>
                  <w:marTop w:val="0"/>
                  <w:marBottom w:val="0"/>
                  <w:divBdr>
                    <w:top w:val="none" w:sz="0" w:space="0" w:color="auto"/>
                    <w:left w:val="none" w:sz="0" w:space="0" w:color="auto"/>
                    <w:bottom w:val="none" w:sz="0" w:space="0" w:color="auto"/>
                    <w:right w:val="none" w:sz="0" w:space="0" w:color="auto"/>
                  </w:divBdr>
                  <w:divsChild>
                    <w:div w:id="618073610">
                      <w:marLeft w:val="0"/>
                      <w:marRight w:val="0"/>
                      <w:marTop w:val="0"/>
                      <w:marBottom w:val="0"/>
                      <w:divBdr>
                        <w:top w:val="none" w:sz="0" w:space="0" w:color="auto"/>
                        <w:left w:val="none" w:sz="0" w:space="0" w:color="auto"/>
                        <w:bottom w:val="none" w:sz="0" w:space="0" w:color="auto"/>
                        <w:right w:val="none" w:sz="0" w:space="0" w:color="auto"/>
                      </w:divBdr>
                    </w:div>
                  </w:divsChild>
                </w:div>
                <w:div w:id="270011730">
                  <w:marLeft w:val="0"/>
                  <w:marRight w:val="0"/>
                  <w:marTop w:val="0"/>
                  <w:marBottom w:val="0"/>
                  <w:divBdr>
                    <w:top w:val="none" w:sz="0" w:space="0" w:color="auto"/>
                    <w:left w:val="none" w:sz="0" w:space="0" w:color="auto"/>
                    <w:bottom w:val="none" w:sz="0" w:space="0" w:color="auto"/>
                    <w:right w:val="none" w:sz="0" w:space="0" w:color="auto"/>
                  </w:divBdr>
                  <w:divsChild>
                    <w:div w:id="2028749449">
                      <w:marLeft w:val="0"/>
                      <w:marRight w:val="0"/>
                      <w:marTop w:val="0"/>
                      <w:marBottom w:val="0"/>
                      <w:divBdr>
                        <w:top w:val="none" w:sz="0" w:space="0" w:color="auto"/>
                        <w:left w:val="none" w:sz="0" w:space="0" w:color="auto"/>
                        <w:bottom w:val="none" w:sz="0" w:space="0" w:color="auto"/>
                        <w:right w:val="none" w:sz="0" w:space="0" w:color="auto"/>
                      </w:divBdr>
                    </w:div>
                  </w:divsChild>
                </w:div>
                <w:div w:id="1111243004">
                  <w:marLeft w:val="0"/>
                  <w:marRight w:val="0"/>
                  <w:marTop w:val="0"/>
                  <w:marBottom w:val="0"/>
                  <w:divBdr>
                    <w:top w:val="none" w:sz="0" w:space="0" w:color="auto"/>
                    <w:left w:val="none" w:sz="0" w:space="0" w:color="auto"/>
                    <w:bottom w:val="none" w:sz="0" w:space="0" w:color="auto"/>
                    <w:right w:val="none" w:sz="0" w:space="0" w:color="auto"/>
                  </w:divBdr>
                  <w:divsChild>
                    <w:div w:id="485127094">
                      <w:marLeft w:val="0"/>
                      <w:marRight w:val="0"/>
                      <w:marTop w:val="0"/>
                      <w:marBottom w:val="0"/>
                      <w:divBdr>
                        <w:top w:val="none" w:sz="0" w:space="0" w:color="auto"/>
                        <w:left w:val="none" w:sz="0" w:space="0" w:color="auto"/>
                        <w:bottom w:val="none" w:sz="0" w:space="0" w:color="auto"/>
                        <w:right w:val="none" w:sz="0" w:space="0" w:color="auto"/>
                      </w:divBdr>
                    </w:div>
                  </w:divsChild>
                </w:div>
                <w:div w:id="1259173116">
                  <w:marLeft w:val="0"/>
                  <w:marRight w:val="0"/>
                  <w:marTop w:val="0"/>
                  <w:marBottom w:val="0"/>
                  <w:divBdr>
                    <w:top w:val="none" w:sz="0" w:space="0" w:color="auto"/>
                    <w:left w:val="none" w:sz="0" w:space="0" w:color="auto"/>
                    <w:bottom w:val="none" w:sz="0" w:space="0" w:color="auto"/>
                    <w:right w:val="none" w:sz="0" w:space="0" w:color="auto"/>
                  </w:divBdr>
                  <w:divsChild>
                    <w:div w:id="1128738504">
                      <w:marLeft w:val="0"/>
                      <w:marRight w:val="0"/>
                      <w:marTop w:val="0"/>
                      <w:marBottom w:val="0"/>
                      <w:divBdr>
                        <w:top w:val="none" w:sz="0" w:space="0" w:color="auto"/>
                        <w:left w:val="none" w:sz="0" w:space="0" w:color="auto"/>
                        <w:bottom w:val="none" w:sz="0" w:space="0" w:color="auto"/>
                        <w:right w:val="none" w:sz="0" w:space="0" w:color="auto"/>
                      </w:divBdr>
                    </w:div>
                  </w:divsChild>
                </w:div>
                <w:div w:id="511264537">
                  <w:marLeft w:val="0"/>
                  <w:marRight w:val="0"/>
                  <w:marTop w:val="0"/>
                  <w:marBottom w:val="0"/>
                  <w:divBdr>
                    <w:top w:val="none" w:sz="0" w:space="0" w:color="auto"/>
                    <w:left w:val="none" w:sz="0" w:space="0" w:color="auto"/>
                    <w:bottom w:val="none" w:sz="0" w:space="0" w:color="auto"/>
                    <w:right w:val="none" w:sz="0" w:space="0" w:color="auto"/>
                  </w:divBdr>
                  <w:divsChild>
                    <w:div w:id="2631200">
                      <w:marLeft w:val="0"/>
                      <w:marRight w:val="0"/>
                      <w:marTop w:val="0"/>
                      <w:marBottom w:val="0"/>
                      <w:divBdr>
                        <w:top w:val="none" w:sz="0" w:space="0" w:color="auto"/>
                        <w:left w:val="none" w:sz="0" w:space="0" w:color="auto"/>
                        <w:bottom w:val="none" w:sz="0" w:space="0" w:color="auto"/>
                        <w:right w:val="none" w:sz="0" w:space="0" w:color="auto"/>
                      </w:divBdr>
                    </w:div>
                  </w:divsChild>
                </w:div>
                <w:div w:id="1444306825">
                  <w:marLeft w:val="0"/>
                  <w:marRight w:val="0"/>
                  <w:marTop w:val="0"/>
                  <w:marBottom w:val="0"/>
                  <w:divBdr>
                    <w:top w:val="none" w:sz="0" w:space="0" w:color="auto"/>
                    <w:left w:val="none" w:sz="0" w:space="0" w:color="auto"/>
                    <w:bottom w:val="none" w:sz="0" w:space="0" w:color="auto"/>
                    <w:right w:val="none" w:sz="0" w:space="0" w:color="auto"/>
                  </w:divBdr>
                  <w:divsChild>
                    <w:div w:id="447745551">
                      <w:marLeft w:val="0"/>
                      <w:marRight w:val="0"/>
                      <w:marTop w:val="0"/>
                      <w:marBottom w:val="0"/>
                      <w:divBdr>
                        <w:top w:val="none" w:sz="0" w:space="0" w:color="auto"/>
                        <w:left w:val="none" w:sz="0" w:space="0" w:color="auto"/>
                        <w:bottom w:val="none" w:sz="0" w:space="0" w:color="auto"/>
                        <w:right w:val="none" w:sz="0" w:space="0" w:color="auto"/>
                      </w:divBdr>
                    </w:div>
                  </w:divsChild>
                </w:div>
                <w:div w:id="8875746">
                  <w:marLeft w:val="0"/>
                  <w:marRight w:val="0"/>
                  <w:marTop w:val="0"/>
                  <w:marBottom w:val="0"/>
                  <w:divBdr>
                    <w:top w:val="none" w:sz="0" w:space="0" w:color="auto"/>
                    <w:left w:val="none" w:sz="0" w:space="0" w:color="auto"/>
                    <w:bottom w:val="none" w:sz="0" w:space="0" w:color="auto"/>
                    <w:right w:val="none" w:sz="0" w:space="0" w:color="auto"/>
                  </w:divBdr>
                  <w:divsChild>
                    <w:div w:id="497157347">
                      <w:marLeft w:val="0"/>
                      <w:marRight w:val="0"/>
                      <w:marTop w:val="0"/>
                      <w:marBottom w:val="0"/>
                      <w:divBdr>
                        <w:top w:val="none" w:sz="0" w:space="0" w:color="auto"/>
                        <w:left w:val="none" w:sz="0" w:space="0" w:color="auto"/>
                        <w:bottom w:val="none" w:sz="0" w:space="0" w:color="auto"/>
                        <w:right w:val="none" w:sz="0" w:space="0" w:color="auto"/>
                      </w:divBdr>
                    </w:div>
                  </w:divsChild>
                </w:div>
                <w:div w:id="1129788001">
                  <w:marLeft w:val="0"/>
                  <w:marRight w:val="0"/>
                  <w:marTop w:val="0"/>
                  <w:marBottom w:val="0"/>
                  <w:divBdr>
                    <w:top w:val="none" w:sz="0" w:space="0" w:color="auto"/>
                    <w:left w:val="none" w:sz="0" w:space="0" w:color="auto"/>
                    <w:bottom w:val="none" w:sz="0" w:space="0" w:color="auto"/>
                    <w:right w:val="none" w:sz="0" w:space="0" w:color="auto"/>
                  </w:divBdr>
                  <w:divsChild>
                    <w:div w:id="158694460">
                      <w:marLeft w:val="0"/>
                      <w:marRight w:val="0"/>
                      <w:marTop w:val="0"/>
                      <w:marBottom w:val="0"/>
                      <w:divBdr>
                        <w:top w:val="none" w:sz="0" w:space="0" w:color="auto"/>
                        <w:left w:val="none" w:sz="0" w:space="0" w:color="auto"/>
                        <w:bottom w:val="none" w:sz="0" w:space="0" w:color="auto"/>
                        <w:right w:val="none" w:sz="0" w:space="0" w:color="auto"/>
                      </w:divBdr>
                    </w:div>
                  </w:divsChild>
                </w:div>
                <w:div w:id="1995840550">
                  <w:marLeft w:val="0"/>
                  <w:marRight w:val="0"/>
                  <w:marTop w:val="0"/>
                  <w:marBottom w:val="0"/>
                  <w:divBdr>
                    <w:top w:val="none" w:sz="0" w:space="0" w:color="auto"/>
                    <w:left w:val="none" w:sz="0" w:space="0" w:color="auto"/>
                    <w:bottom w:val="none" w:sz="0" w:space="0" w:color="auto"/>
                    <w:right w:val="none" w:sz="0" w:space="0" w:color="auto"/>
                  </w:divBdr>
                  <w:divsChild>
                    <w:div w:id="931470855">
                      <w:marLeft w:val="0"/>
                      <w:marRight w:val="0"/>
                      <w:marTop w:val="0"/>
                      <w:marBottom w:val="0"/>
                      <w:divBdr>
                        <w:top w:val="none" w:sz="0" w:space="0" w:color="auto"/>
                        <w:left w:val="none" w:sz="0" w:space="0" w:color="auto"/>
                        <w:bottom w:val="none" w:sz="0" w:space="0" w:color="auto"/>
                        <w:right w:val="none" w:sz="0" w:space="0" w:color="auto"/>
                      </w:divBdr>
                    </w:div>
                  </w:divsChild>
                </w:div>
                <w:div w:id="939793844">
                  <w:marLeft w:val="0"/>
                  <w:marRight w:val="0"/>
                  <w:marTop w:val="0"/>
                  <w:marBottom w:val="0"/>
                  <w:divBdr>
                    <w:top w:val="none" w:sz="0" w:space="0" w:color="auto"/>
                    <w:left w:val="none" w:sz="0" w:space="0" w:color="auto"/>
                    <w:bottom w:val="none" w:sz="0" w:space="0" w:color="auto"/>
                    <w:right w:val="none" w:sz="0" w:space="0" w:color="auto"/>
                  </w:divBdr>
                  <w:divsChild>
                    <w:div w:id="1877962668">
                      <w:marLeft w:val="0"/>
                      <w:marRight w:val="0"/>
                      <w:marTop w:val="0"/>
                      <w:marBottom w:val="0"/>
                      <w:divBdr>
                        <w:top w:val="none" w:sz="0" w:space="0" w:color="auto"/>
                        <w:left w:val="none" w:sz="0" w:space="0" w:color="auto"/>
                        <w:bottom w:val="none" w:sz="0" w:space="0" w:color="auto"/>
                        <w:right w:val="none" w:sz="0" w:space="0" w:color="auto"/>
                      </w:divBdr>
                    </w:div>
                  </w:divsChild>
                </w:div>
                <w:div w:id="656226505">
                  <w:marLeft w:val="0"/>
                  <w:marRight w:val="0"/>
                  <w:marTop w:val="0"/>
                  <w:marBottom w:val="0"/>
                  <w:divBdr>
                    <w:top w:val="none" w:sz="0" w:space="0" w:color="auto"/>
                    <w:left w:val="none" w:sz="0" w:space="0" w:color="auto"/>
                    <w:bottom w:val="none" w:sz="0" w:space="0" w:color="auto"/>
                    <w:right w:val="none" w:sz="0" w:space="0" w:color="auto"/>
                  </w:divBdr>
                  <w:divsChild>
                    <w:div w:id="479464350">
                      <w:marLeft w:val="0"/>
                      <w:marRight w:val="0"/>
                      <w:marTop w:val="0"/>
                      <w:marBottom w:val="0"/>
                      <w:divBdr>
                        <w:top w:val="none" w:sz="0" w:space="0" w:color="auto"/>
                        <w:left w:val="none" w:sz="0" w:space="0" w:color="auto"/>
                        <w:bottom w:val="none" w:sz="0" w:space="0" w:color="auto"/>
                        <w:right w:val="none" w:sz="0" w:space="0" w:color="auto"/>
                      </w:divBdr>
                    </w:div>
                  </w:divsChild>
                </w:div>
                <w:div w:id="1287813069">
                  <w:marLeft w:val="0"/>
                  <w:marRight w:val="0"/>
                  <w:marTop w:val="0"/>
                  <w:marBottom w:val="0"/>
                  <w:divBdr>
                    <w:top w:val="none" w:sz="0" w:space="0" w:color="auto"/>
                    <w:left w:val="none" w:sz="0" w:space="0" w:color="auto"/>
                    <w:bottom w:val="none" w:sz="0" w:space="0" w:color="auto"/>
                    <w:right w:val="none" w:sz="0" w:space="0" w:color="auto"/>
                  </w:divBdr>
                  <w:divsChild>
                    <w:div w:id="366485992">
                      <w:marLeft w:val="0"/>
                      <w:marRight w:val="0"/>
                      <w:marTop w:val="0"/>
                      <w:marBottom w:val="0"/>
                      <w:divBdr>
                        <w:top w:val="none" w:sz="0" w:space="0" w:color="auto"/>
                        <w:left w:val="none" w:sz="0" w:space="0" w:color="auto"/>
                        <w:bottom w:val="none" w:sz="0" w:space="0" w:color="auto"/>
                        <w:right w:val="none" w:sz="0" w:space="0" w:color="auto"/>
                      </w:divBdr>
                    </w:div>
                  </w:divsChild>
                </w:div>
                <w:div w:id="1685472404">
                  <w:marLeft w:val="0"/>
                  <w:marRight w:val="0"/>
                  <w:marTop w:val="0"/>
                  <w:marBottom w:val="0"/>
                  <w:divBdr>
                    <w:top w:val="none" w:sz="0" w:space="0" w:color="auto"/>
                    <w:left w:val="none" w:sz="0" w:space="0" w:color="auto"/>
                    <w:bottom w:val="none" w:sz="0" w:space="0" w:color="auto"/>
                    <w:right w:val="none" w:sz="0" w:space="0" w:color="auto"/>
                  </w:divBdr>
                  <w:divsChild>
                    <w:div w:id="532772885">
                      <w:marLeft w:val="0"/>
                      <w:marRight w:val="0"/>
                      <w:marTop w:val="0"/>
                      <w:marBottom w:val="0"/>
                      <w:divBdr>
                        <w:top w:val="none" w:sz="0" w:space="0" w:color="auto"/>
                        <w:left w:val="none" w:sz="0" w:space="0" w:color="auto"/>
                        <w:bottom w:val="none" w:sz="0" w:space="0" w:color="auto"/>
                        <w:right w:val="none" w:sz="0" w:space="0" w:color="auto"/>
                      </w:divBdr>
                    </w:div>
                  </w:divsChild>
                </w:div>
                <w:div w:id="1040205660">
                  <w:marLeft w:val="0"/>
                  <w:marRight w:val="0"/>
                  <w:marTop w:val="0"/>
                  <w:marBottom w:val="0"/>
                  <w:divBdr>
                    <w:top w:val="none" w:sz="0" w:space="0" w:color="auto"/>
                    <w:left w:val="none" w:sz="0" w:space="0" w:color="auto"/>
                    <w:bottom w:val="none" w:sz="0" w:space="0" w:color="auto"/>
                    <w:right w:val="none" w:sz="0" w:space="0" w:color="auto"/>
                  </w:divBdr>
                  <w:divsChild>
                    <w:div w:id="2027899090">
                      <w:marLeft w:val="0"/>
                      <w:marRight w:val="0"/>
                      <w:marTop w:val="0"/>
                      <w:marBottom w:val="0"/>
                      <w:divBdr>
                        <w:top w:val="none" w:sz="0" w:space="0" w:color="auto"/>
                        <w:left w:val="none" w:sz="0" w:space="0" w:color="auto"/>
                        <w:bottom w:val="none" w:sz="0" w:space="0" w:color="auto"/>
                        <w:right w:val="none" w:sz="0" w:space="0" w:color="auto"/>
                      </w:divBdr>
                    </w:div>
                  </w:divsChild>
                </w:div>
                <w:div w:id="1251112968">
                  <w:marLeft w:val="0"/>
                  <w:marRight w:val="0"/>
                  <w:marTop w:val="0"/>
                  <w:marBottom w:val="0"/>
                  <w:divBdr>
                    <w:top w:val="none" w:sz="0" w:space="0" w:color="auto"/>
                    <w:left w:val="none" w:sz="0" w:space="0" w:color="auto"/>
                    <w:bottom w:val="none" w:sz="0" w:space="0" w:color="auto"/>
                    <w:right w:val="none" w:sz="0" w:space="0" w:color="auto"/>
                  </w:divBdr>
                  <w:divsChild>
                    <w:div w:id="948659219">
                      <w:marLeft w:val="0"/>
                      <w:marRight w:val="0"/>
                      <w:marTop w:val="0"/>
                      <w:marBottom w:val="0"/>
                      <w:divBdr>
                        <w:top w:val="none" w:sz="0" w:space="0" w:color="auto"/>
                        <w:left w:val="none" w:sz="0" w:space="0" w:color="auto"/>
                        <w:bottom w:val="none" w:sz="0" w:space="0" w:color="auto"/>
                        <w:right w:val="none" w:sz="0" w:space="0" w:color="auto"/>
                      </w:divBdr>
                    </w:div>
                  </w:divsChild>
                </w:div>
                <w:div w:id="690037509">
                  <w:marLeft w:val="0"/>
                  <w:marRight w:val="0"/>
                  <w:marTop w:val="0"/>
                  <w:marBottom w:val="0"/>
                  <w:divBdr>
                    <w:top w:val="none" w:sz="0" w:space="0" w:color="auto"/>
                    <w:left w:val="none" w:sz="0" w:space="0" w:color="auto"/>
                    <w:bottom w:val="none" w:sz="0" w:space="0" w:color="auto"/>
                    <w:right w:val="none" w:sz="0" w:space="0" w:color="auto"/>
                  </w:divBdr>
                  <w:divsChild>
                    <w:div w:id="1889954684">
                      <w:marLeft w:val="0"/>
                      <w:marRight w:val="0"/>
                      <w:marTop w:val="0"/>
                      <w:marBottom w:val="0"/>
                      <w:divBdr>
                        <w:top w:val="none" w:sz="0" w:space="0" w:color="auto"/>
                        <w:left w:val="none" w:sz="0" w:space="0" w:color="auto"/>
                        <w:bottom w:val="none" w:sz="0" w:space="0" w:color="auto"/>
                        <w:right w:val="none" w:sz="0" w:space="0" w:color="auto"/>
                      </w:divBdr>
                    </w:div>
                  </w:divsChild>
                </w:div>
                <w:div w:id="1819954653">
                  <w:marLeft w:val="0"/>
                  <w:marRight w:val="0"/>
                  <w:marTop w:val="0"/>
                  <w:marBottom w:val="0"/>
                  <w:divBdr>
                    <w:top w:val="none" w:sz="0" w:space="0" w:color="auto"/>
                    <w:left w:val="none" w:sz="0" w:space="0" w:color="auto"/>
                    <w:bottom w:val="none" w:sz="0" w:space="0" w:color="auto"/>
                    <w:right w:val="none" w:sz="0" w:space="0" w:color="auto"/>
                  </w:divBdr>
                  <w:divsChild>
                    <w:div w:id="2046061275">
                      <w:marLeft w:val="0"/>
                      <w:marRight w:val="0"/>
                      <w:marTop w:val="0"/>
                      <w:marBottom w:val="0"/>
                      <w:divBdr>
                        <w:top w:val="none" w:sz="0" w:space="0" w:color="auto"/>
                        <w:left w:val="none" w:sz="0" w:space="0" w:color="auto"/>
                        <w:bottom w:val="none" w:sz="0" w:space="0" w:color="auto"/>
                        <w:right w:val="none" w:sz="0" w:space="0" w:color="auto"/>
                      </w:divBdr>
                    </w:div>
                  </w:divsChild>
                </w:div>
                <w:div w:id="709190368">
                  <w:marLeft w:val="0"/>
                  <w:marRight w:val="0"/>
                  <w:marTop w:val="0"/>
                  <w:marBottom w:val="0"/>
                  <w:divBdr>
                    <w:top w:val="none" w:sz="0" w:space="0" w:color="auto"/>
                    <w:left w:val="none" w:sz="0" w:space="0" w:color="auto"/>
                    <w:bottom w:val="none" w:sz="0" w:space="0" w:color="auto"/>
                    <w:right w:val="none" w:sz="0" w:space="0" w:color="auto"/>
                  </w:divBdr>
                  <w:divsChild>
                    <w:div w:id="628822909">
                      <w:marLeft w:val="0"/>
                      <w:marRight w:val="0"/>
                      <w:marTop w:val="0"/>
                      <w:marBottom w:val="0"/>
                      <w:divBdr>
                        <w:top w:val="none" w:sz="0" w:space="0" w:color="auto"/>
                        <w:left w:val="none" w:sz="0" w:space="0" w:color="auto"/>
                        <w:bottom w:val="none" w:sz="0" w:space="0" w:color="auto"/>
                        <w:right w:val="none" w:sz="0" w:space="0" w:color="auto"/>
                      </w:divBdr>
                    </w:div>
                  </w:divsChild>
                </w:div>
                <w:div w:id="31729003">
                  <w:marLeft w:val="0"/>
                  <w:marRight w:val="0"/>
                  <w:marTop w:val="0"/>
                  <w:marBottom w:val="0"/>
                  <w:divBdr>
                    <w:top w:val="none" w:sz="0" w:space="0" w:color="auto"/>
                    <w:left w:val="none" w:sz="0" w:space="0" w:color="auto"/>
                    <w:bottom w:val="none" w:sz="0" w:space="0" w:color="auto"/>
                    <w:right w:val="none" w:sz="0" w:space="0" w:color="auto"/>
                  </w:divBdr>
                  <w:divsChild>
                    <w:div w:id="1068380907">
                      <w:marLeft w:val="0"/>
                      <w:marRight w:val="0"/>
                      <w:marTop w:val="0"/>
                      <w:marBottom w:val="0"/>
                      <w:divBdr>
                        <w:top w:val="none" w:sz="0" w:space="0" w:color="auto"/>
                        <w:left w:val="none" w:sz="0" w:space="0" w:color="auto"/>
                        <w:bottom w:val="none" w:sz="0" w:space="0" w:color="auto"/>
                        <w:right w:val="none" w:sz="0" w:space="0" w:color="auto"/>
                      </w:divBdr>
                    </w:div>
                  </w:divsChild>
                </w:div>
                <w:div w:id="1699233333">
                  <w:marLeft w:val="0"/>
                  <w:marRight w:val="0"/>
                  <w:marTop w:val="0"/>
                  <w:marBottom w:val="0"/>
                  <w:divBdr>
                    <w:top w:val="none" w:sz="0" w:space="0" w:color="auto"/>
                    <w:left w:val="none" w:sz="0" w:space="0" w:color="auto"/>
                    <w:bottom w:val="none" w:sz="0" w:space="0" w:color="auto"/>
                    <w:right w:val="none" w:sz="0" w:space="0" w:color="auto"/>
                  </w:divBdr>
                  <w:divsChild>
                    <w:div w:id="418648108">
                      <w:marLeft w:val="0"/>
                      <w:marRight w:val="0"/>
                      <w:marTop w:val="0"/>
                      <w:marBottom w:val="0"/>
                      <w:divBdr>
                        <w:top w:val="none" w:sz="0" w:space="0" w:color="auto"/>
                        <w:left w:val="none" w:sz="0" w:space="0" w:color="auto"/>
                        <w:bottom w:val="none" w:sz="0" w:space="0" w:color="auto"/>
                        <w:right w:val="none" w:sz="0" w:space="0" w:color="auto"/>
                      </w:divBdr>
                    </w:div>
                  </w:divsChild>
                </w:div>
                <w:div w:id="1428304562">
                  <w:marLeft w:val="0"/>
                  <w:marRight w:val="0"/>
                  <w:marTop w:val="0"/>
                  <w:marBottom w:val="0"/>
                  <w:divBdr>
                    <w:top w:val="none" w:sz="0" w:space="0" w:color="auto"/>
                    <w:left w:val="none" w:sz="0" w:space="0" w:color="auto"/>
                    <w:bottom w:val="none" w:sz="0" w:space="0" w:color="auto"/>
                    <w:right w:val="none" w:sz="0" w:space="0" w:color="auto"/>
                  </w:divBdr>
                  <w:divsChild>
                    <w:div w:id="528835193">
                      <w:marLeft w:val="0"/>
                      <w:marRight w:val="0"/>
                      <w:marTop w:val="0"/>
                      <w:marBottom w:val="0"/>
                      <w:divBdr>
                        <w:top w:val="none" w:sz="0" w:space="0" w:color="auto"/>
                        <w:left w:val="none" w:sz="0" w:space="0" w:color="auto"/>
                        <w:bottom w:val="none" w:sz="0" w:space="0" w:color="auto"/>
                        <w:right w:val="none" w:sz="0" w:space="0" w:color="auto"/>
                      </w:divBdr>
                    </w:div>
                  </w:divsChild>
                </w:div>
                <w:div w:id="493185854">
                  <w:marLeft w:val="0"/>
                  <w:marRight w:val="0"/>
                  <w:marTop w:val="0"/>
                  <w:marBottom w:val="0"/>
                  <w:divBdr>
                    <w:top w:val="none" w:sz="0" w:space="0" w:color="auto"/>
                    <w:left w:val="none" w:sz="0" w:space="0" w:color="auto"/>
                    <w:bottom w:val="none" w:sz="0" w:space="0" w:color="auto"/>
                    <w:right w:val="none" w:sz="0" w:space="0" w:color="auto"/>
                  </w:divBdr>
                  <w:divsChild>
                    <w:div w:id="1813013535">
                      <w:marLeft w:val="0"/>
                      <w:marRight w:val="0"/>
                      <w:marTop w:val="0"/>
                      <w:marBottom w:val="0"/>
                      <w:divBdr>
                        <w:top w:val="none" w:sz="0" w:space="0" w:color="auto"/>
                        <w:left w:val="none" w:sz="0" w:space="0" w:color="auto"/>
                        <w:bottom w:val="none" w:sz="0" w:space="0" w:color="auto"/>
                        <w:right w:val="none" w:sz="0" w:space="0" w:color="auto"/>
                      </w:divBdr>
                    </w:div>
                  </w:divsChild>
                </w:div>
                <w:div w:id="188035807">
                  <w:marLeft w:val="0"/>
                  <w:marRight w:val="0"/>
                  <w:marTop w:val="0"/>
                  <w:marBottom w:val="0"/>
                  <w:divBdr>
                    <w:top w:val="none" w:sz="0" w:space="0" w:color="auto"/>
                    <w:left w:val="none" w:sz="0" w:space="0" w:color="auto"/>
                    <w:bottom w:val="none" w:sz="0" w:space="0" w:color="auto"/>
                    <w:right w:val="none" w:sz="0" w:space="0" w:color="auto"/>
                  </w:divBdr>
                  <w:divsChild>
                    <w:div w:id="1492523877">
                      <w:marLeft w:val="0"/>
                      <w:marRight w:val="0"/>
                      <w:marTop w:val="0"/>
                      <w:marBottom w:val="0"/>
                      <w:divBdr>
                        <w:top w:val="none" w:sz="0" w:space="0" w:color="auto"/>
                        <w:left w:val="none" w:sz="0" w:space="0" w:color="auto"/>
                        <w:bottom w:val="none" w:sz="0" w:space="0" w:color="auto"/>
                        <w:right w:val="none" w:sz="0" w:space="0" w:color="auto"/>
                      </w:divBdr>
                    </w:div>
                  </w:divsChild>
                </w:div>
                <w:div w:id="757794010">
                  <w:marLeft w:val="0"/>
                  <w:marRight w:val="0"/>
                  <w:marTop w:val="0"/>
                  <w:marBottom w:val="0"/>
                  <w:divBdr>
                    <w:top w:val="none" w:sz="0" w:space="0" w:color="auto"/>
                    <w:left w:val="none" w:sz="0" w:space="0" w:color="auto"/>
                    <w:bottom w:val="none" w:sz="0" w:space="0" w:color="auto"/>
                    <w:right w:val="none" w:sz="0" w:space="0" w:color="auto"/>
                  </w:divBdr>
                  <w:divsChild>
                    <w:div w:id="500001050">
                      <w:marLeft w:val="0"/>
                      <w:marRight w:val="0"/>
                      <w:marTop w:val="0"/>
                      <w:marBottom w:val="0"/>
                      <w:divBdr>
                        <w:top w:val="none" w:sz="0" w:space="0" w:color="auto"/>
                        <w:left w:val="none" w:sz="0" w:space="0" w:color="auto"/>
                        <w:bottom w:val="none" w:sz="0" w:space="0" w:color="auto"/>
                        <w:right w:val="none" w:sz="0" w:space="0" w:color="auto"/>
                      </w:divBdr>
                    </w:div>
                  </w:divsChild>
                </w:div>
                <w:div w:id="65030798">
                  <w:marLeft w:val="0"/>
                  <w:marRight w:val="0"/>
                  <w:marTop w:val="0"/>
                  <w:marBottom w:val="0"/>
                  <w:divBdr>
                    <w:top w:val="none" w:sz="0" w:space="0" w:color="auto"/>
                    <w:left w:val="none" w:sz="0" w:space="0" w:color="auto"/>
                    <w:bottom w:val="none" w:sz="0" w:space="0" w:color="auto"/>
                    <w:right w:val="none" w:sz="0" w:space="0" w:color="auto"/>
                  </w:divBdr>
                  <w:divsChild>
                    <w:div w:id="481821196">
                      <w:marLeft w:val="0"/>
                      <w:marRight w:val="0"/>
                      <w:marTop w:val="0"/>
                      <w:marBottom w:val="0"/>
                      <w:divBdr>
                        <w:top w:val="none" w:sz="0" w:space="0" w:color="auto"/>
                        <w:left w:val="none" w:sz="0" w:space="0" w:color="auto"/>
                        <w:bottom w:val="none" w:sz="0" w:space="0" w:color="auto"/>
                        <w:right w:val="none" w:sz="0" w:space="0" w:color="auto"/>
                      </w:divBdr>
                    </w:div>
                  </w:divsChild>
                </w:div>
                <w:div w:id="9262869">
                  <w:marLeft w:val="0"/>
                  <w:marRight w:val="0"/>
                  <w:marTop w:val="0"/>
                  <w:marBottom w:val="0"/>
                  <w:divBdr>
                    <w:top w:val="none" w:sz="0" w:space="0" w:color="auto"/>
                    <w:left w:val="none" w:sz="0" w:space="0" w:color="auto"/>
                    <w:bottom w:val="none" w:sz="0" w:space="0" w:color="auto"/>
                    <w:right w:val="none" w:sz="0" w:space="0" w:color="auto"/>
                  </w:divBdr>
                  <w:divsChild>
                    <w:div w:id="1098528308">
                      <w:marLeft w:val="0"/>
                      <w:marRight w:val="0"/>
                      <w:marTop w:val="0"/>
                      <w:marBottom w:val="0"/>
                      <w:divBdr>
                        <w:top w:val="none" w:sz="0" w:space="0" w:color="auto"/>
                        <w:left w:val="none" w:sz="0" w:space="0" w:color="auto"/>
                        <w:bottom w:val="none" w:sz="0" w:space="0" w:color="auto"/>
                        <w:right w:val="none" w:sz="0" w:space="0" w:color="auto"/>
                      </w:divBdr>
                    </w:div>
                  </w:divsChild>
                </w:div>
                <w:div w:id="1215117903">
                  <w:marLeft w:val="0"/>
                  <w:marRight w:val="0"/>
                  <w:marTop w:val="0"/>
                  <w:marBottom w:val="0"/>
                  <w:divBdr>
                    <w:top w:val="none" w:sz="0" w:space="0" w:color="auto"/>
                    <w:left w:val="none" w:sz="0" w:space="0" w:color="auto"/>
                    <w:bottom w:val="none" w:sz="0" w:space="0" w:color="auto"/>
                    <w:right w:val="none" w:sz="0" w:space="0" w:color="auto"/>
                  </w:divBdr>
                  <w:divsChild>
                    <w:div w:id="1905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2735">
          <w:marLeft w:val="0"/>
          <w:marRight w:val="0"/>
          <w:marTop w:val="0"/>
          <w:marBottom w:val="0"/>
          <w:divBdr>
            <w:top w:val="none" w:sz="0" w:space="0" w:color="auto"/>
            <w:left w:val="none" w:sz="0" w:space="0" w:color="auto"/>
            <w:bottom w:val="none" w:sz="0" w:space="0" w:color="auto"/>
            <w:right w:val="none" w:sz="0" w:space="0" w:color="auto"/>
          </w:divBdr>
        </w:div>
        <w:div w:id="511337685">
          <w:marLeft w:val="0"/>
          <w:marRight w:val="0"/>
          <w:marTop w:val="0"/>
          <w:marBottom w:val="0"/>
          <w:divBdr>
            <w:top w:val="none" w:sz="0" w:space="0" w:color="auto"/>
            <w:left w:val="none" w:sz="0" w:space="0" w:color="auto"/>
            <w:bottom w:val="none" w:sz="0" w:space="0" w:color="auto"/>
            <w:right w:val="none" w:sz="0" w:space="0" w:color="auto"/>
          </w:divBdr>
        </w:div>
      </w:divsChild>
    </w:div>
    <w:div w:id="209828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hyperlink" Target="https://doi.org/10.18280/ijei.080218" TargetMode="External"/><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39.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8.png"/><Relationship Id="rId52"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70D90-54EC-4BFE-9854-BB3F3314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136</Pages>
  <Words>39684</Words>
  <Characters>226202</Characters>
  <Application>Microsoft Office Word</Application>
  <DocSecurity>0</DocSecurity>
  <Lines>1885</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Ochoche Shaibu</dc:creator>
  <cp:keywords/>
  <dc:description/>
  <cp:lastModifiedBy>Ochoche Shaibu</cp:lastModifiedBy>
  <cp:revision>1</cp:revision>
  <dcterms:created xsi:type="dcterms:W3CDTF">2026-01-13T10:26:00Z</dcterms:created>
  <dcterms:modified xsi:type="dcterms:W3CDTF">2026-01-14T04:59:00Z</dcterms:modified>
</cp:coreProperties>
</file>