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Modifica las tablas para añadir una nueva columna con este campo de “no borrado /borrado”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 vistas que muestren la información “no borrada”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Haz una nueva versión del script del ejercicio 4, pero ahora en lugar de eliminar los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registros, los marque como borrados (es decir, hace updates en vez de deletes).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Repite alguna consulta del ejercicio 2 pero ahora utilizando las vistas, y donde se vea claro que no aparece la información “borrada”.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