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E4B5D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Manual de Identidad Corporativa y Plataforma Estratégica</w:t>
      </w:r>
    </w:p>
    <w:p w14:paraId="742DFE6E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Esencia Hipnótica</w:t>
      </w:r>
    </w:p>
    <w:p w14:paraId="2386C563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1. Plataforma Estratégica</w:t>
      </w:r>
    </w:p>
    <w:p w14:paraId="044F3186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1.1 Quiénes Somos</w:t>
      </w:r>
    </w:p>
    <w:p w14:paraId="6D2B8AE3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Esencia Hipnótica es un centro de evolución integral de alta gama diseñado para actuar como el puente definitivo entre la mente consciente, el subconsciente y el espíritu. Ofrecemos un espacio exclusivo, seguro y personalizado donde la rigurosidad de la psicología clínica se fusiona de manera armónica con la profundidad de las disciplinas holísticas y transpersonales. Atendemos a un público de clase alta —incluyendo niños, adultos y personas mayores— que busca un bienestar profundo basado en la excelencia profesional y la calidez humana.</w:t>
      </w:r>
    </w:p>
    <w:p w14:paraId="3A7C22EC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1.2 Misión</w:t>
      </w:r>
    </w:p>
    <w:p w14:paraId="47548656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Facilitar la evolución y sanación integral de las personas a través de un enfoque multidisciplinario premium que conecta de forma segura la mente, el subconsciente y la dimensión espiritual. Nos comprometemos a brindar un acompañamiento profesional, clínico y cálido que garantice la transformación profunda y el bienestar de cada miembro de la familia.</w:t>
      </w:r>
    </w:p>
    <w:p w14:paraId="10B2597A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1.3 Visión</w:t>
      </w:r>
    </w:p>
    <w:p w14:paraId="251F54B2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Ser el referente internacional líder en bienestar transpersonal y evolución consciente para sectores de alta gama, reconocido por la excelencia de su integración clínica-holística, la máxima discreción en sus servicios y su capacidad para inspirar y transformar la esencia del ser humano.</w:t>
      </w:r>
    </w:p>
    <w:p w14:paraId="3E00ED0F" w14:textId="77777777" w:rsidR="00741B42" w:rsidRPr="00741B42" w:rsidRDefault="00741B42" w:rsidP="00741B42">
      <w:pPr>
        <w:rPr>
          <w:b/>
          <w:bCs/>
        </w:rPr>
      </w:pPr>
      <w:r w:rsidRPr="00741B42">
        <w:rPr>
          <w:b/>
          <w:bCs/>
        </w:rPr>
        <w:t xml:space="preserve">1.4 </w:t>
      </w:r>
      <w:proofErr w:type="spellStart"/>
      <w:r w:rsidRPr="00741B42">
        <w:rPr>
          <w:b/>
          <w:bCs/>
        </w:rPr>
        <w:t>Objetivos</w:t>
      </w:r>
      <w:proofErr w:type="spellEnd"/>
      <w:r w:rsidRPr="00741B42">
        <w:rPr>
          <w:b/>
          <w:bCs/>
        </w:rPr>
        <w:t xml:space="preserve"> </w:t>
      </w:r>
      <w:proofErr w:type="spellStart"/>
      <w:r w:rsidRPr="00741B42">
        <w:rPr>
          <w:b/>
          <w:bCs/>
        </w:rPr>
        <w:t>Estratégicos</w:t>
      </w:r>
      <w:proofErr w:type="spellEnd"/>
    </w:p>
    <w:p w14:paraId="44931B5C" w14:textId="77777777" w:rsidR="00741B42" w:rsidRPr="00741B42" w:rsidRDefault="00741B42" w:rsidP="00741B42">
      <w:pPr>
        <w:numPr>
          <w:ilvl w:val="0"/>
          <w:numId w:val="6"/>
        </w:numPr>
        <w:rPr>
          <w:b/>
          <w:bCs/>
          <w:lang w:val="es-US"/>
        </w:rPr>
      </w:pPr>
      <w:r w:rsidRPr="00741B42">
        <w:rPr>
          <w:b/>
          <w:bCs/>
          <w:lang w:val="es-US"/>
        </w:rPr>
        <w:t>Posicionamiento de Élite: Consolidar la marca como un espacio de bienestar premium, distanciándola de estéticas esotéricas informales mediante un lenguaje sofisticado y un diseño visual impecable.</w:t>
      </w:r>
    </w:p>
    <w:p w14:paraId="5A8D7A21" w14:textId="77777777" w:rsidR="00741B42" w:rsidRPr="00741B42" w:rsidRDefault="00741B42" w:rsidP="00741B42">
      <w:pPr>
        <w:numPr>
          <w:ilvl w:val="0"/>
          <w:numId w:val="6"/>
        </w:numPr>
        <w:rPr>
          <w:b/>
          <w:bCs/>
          <w:lang w:val="es-US"/>
        </w:rPr>
      </w:pPr>
      <w:r w:rsidRPr="00741B42">
        <w:rPr>
          <w:b/>
          <w:bCs/>
          <w:lang w:val="es-US"/>
        </w:rPr>
        <w:t>Segmentación Efectiva: Estructurar la oferta comercial para atender de manera adecuada y respetuosa las necesidades específicas de niños, adultos y adultos mayores.</w:t>
      </w:r>
    </w:p>
    <w:p w14:paraId="00931870" w14:textId="77777777" w:rsidR="00741B42" w:rsidRPr="00741B42" w:rsidRDefault="00741B42" w:rsidP="00741B42">
      <w:pPr>
        <w:numPr>
          <w:ilvl w:val="0"/>
          <w:numId w:val="6"/>
        </w:numPr>
        <w:rPr>
          <w:b/>
          <w:bCs/>
          <w:lang w:val="es-US"/>
        </w:rPr>
      </w:pPr>
      <w:r w:rsidRPr="00741B42">
        <w:rPr>
          <w:b/>
          <w:bCs/>
          <w:lang w:val="es-US"/>
        </w:rPr>
        <w:t>Integración Multidisciplinar Segura: Ofrecer una transición armónica y estructurada entre los tratamientos clínicos y las terapias espirituales bajo el concepto de evolución integral.</w:t>
      </w:r>
    </w:p>
    <w:p w14:paraId="261D2900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2. ADN y Posicionamiento de Marca</w:t>
      </w:r>
    </w:p>
    <w:p w14:paraId="47BAB433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2.1 Esencia de la Marca</w:t>
      </w:r>
    </w:p>
    <w:p w14:paraId="609FEDA4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lastRenderedPageBreak/>
        <w:t>El puente entre la mente consciente, el subconsciente y el espíritu. Un espacio de alta gama para la evolución integral.</w:t>
      </w:r>
    </w:p>
    <w:p w14:paraId="726C9E51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2.2 Tono de Comunicación</w:t>
      </w:r>
    </w:p>
    <w:p w14:paraId="4C027F4A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La voz de Esencia Hipnótica se fundamenta en cuatro pilares de comunicación que deben guiar la redacción de todo contenido web, publicitario o de papelería:</w:t>
      </w:r>
    </w:p>
    <w:p w14:paraId="16DA0916" w14:textId="77777777" w:rsidR="00741B42" w:rsidRPr="00741B42" w:rsidRDefault="00741B42" w:rsidP="00741B42">
      <w:pPr>
        <w:numPr>
          <w:ilvl w:val="0"/>
          <w:numId w:val="7"/>
        </w:numPr>
        <w:rPr>
          <w:b/>
          <w:bCs/>
          <w:lang w:val="es-US"/>
        </w:rPr>
      </w:pPr>
      <w:r w:rsidRPr="00741B42">
        <w:rPr>
          <w:b/>
          <w:bCs/>
          <w:lang w:val="es-US"/>
        </w:rPr>
        <w:t>Empático: Comprensivo, humano y cercano, especialmente al tratar con niños y adultos mayores.</w:t>
      </w:r>
    </w:p>
    <w:p w14:paraId="459B443E" w14:textId="77777777" w:rsidR="00741B42" w:rsidRPr="00741B42" w:rsidRDefault="00741B42" w:rsidP="00741B42">
      <w:pPr>
        <w:numPr>
          <w:ilvl w:val="0"/>
          <w:numId w:val="7"/>
        </w:numPr>
        <w:rPr>
          <w:b/>
          <w:bCs/>
          <w:lang w:val="es-US"/>
        </w:rPr>
      </w:pPr>
      <w:r w:rsidRPr="00741B42">
        <w:rPr>
          <w:b/>
          <w:bCs/>
          <w:lang w:val="es-US"/>
        </w:rPr>
        <w:t>Sofisticado: Elegante, culto y preciso, adecuado para un público de alto nivel adquisitivo.</w:t>
      </w:r>
    </w:p>
    <w:p w14:paraId="7095E1A7" w14:textId="77777777" w:rsidR="00741B42" w:rsidRPr="00741B42" w:rsidRDefault="00741B42" w:rsidP="00741B42">
      <w:pPr>
        <w:numPr>
          <w:ilvl w:val="0"/>
          <w:numId w:val="7"/>
        </w:numPr>
        <w:rPr>
          <w:b/>
          <w:bCs/>
          <w:lang w:val="es-US"/>
        </w:rPr>
      </w:pPr>
      <w:r w:rsidRPr="00741B42">
        <w:rPr>
          <w:b/>
          <w:bCs/>
          <w:lang w:val="es-US"/>
        </w:rPr>
        <w:t>Clínico pero Cálido: Riguroso en sus bases científicas y metodológicas, pero transmitiendo paz, luz y acogida.</w:t>
      </w:r>
    </w:p>
    <w:p w14:paraId="40FEA96C" w14:textId="77777777" w:rsidR="00741B42" w:rsidRPr="00741B42" w:rsidRDefault="00741B42" w:rsidP="00741B42">
      <w:pPr>
        <w:numPr>
          <w:ilvl w:val="0"/>
          <w:numId w:val="7"/>
        </w:numPr>
        <w:rPr>
          <w:b/>
          <w:bCs/>
          <w:lang w:val="es-US"/>
        </w:rPr>
      </w:pPr>
      <w:r w:rsidRPr="00741B42">
        <w:rPr>
          <w:b/>
          <w:bCs/>
          <w:lang w:val="es-US"/>
        </w:rPr>
        <w:t>Profundamente Respetuoso: Absoluta confidencialidad, discreción y consideración ante el proceso de evolución personal de cada paciente.</w:t>
      </w:r>
    </w:p>
    <w:p w14:paraId="04B6617D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2.3 Propuesta de Valor</w:t>
      </w:r>
    </w:p>
    <w:p w14:paraId="63C6B64D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Un enfoque multidisciplinario que atiende el bienestar mental y espiritual en un entorno premium, seguro y personalizado.</w:t>
      </w:r>
    </w:p>
    <w:p w14:paraId="594C8329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3. Slogan Oficial</w:t>
      </w:r>
    </w:p>
    <w:p w14:paraId="675097E8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Se establece como slogan principal de la marca la Opción 1 por su balance perfecto entre elegancia, impacto y claridad para el target de alta gama:</w:t>
      </w:r>
    </w:p>
    <w:p w14:paraId="19E07B39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"Inspirar la mente. Transformar la esencia."</w:t>
      </w:r>
    </w:p>
    <w:p w14:paraId="53E3E850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i/>
          <w:iCs/>
          <w:lang w:val="es-US"/>
        </w:rPr>
        <w:t>(Slogans alternativos para campañas institucionales específicas: "Conectando tu mente, transformando tu esencia" o "El arte de transformar e inspirar tu ser").</w:t>
      </w:r>
    </w:p>
    <w:p w14:paraId="69541E26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4. Manual de Estilos e Identidad Visual</w:t>
      </w:r>
    </w:p>
    <w:p w14:paraId="5B1596E2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4.1 Logotipo e Imagotipo</w:t>
      </w:r>
    </w:p>
    <w:p w14:paraId="664A3856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Se definen dos alternativas conceptuales de identidad para la marca, las cuales se caracterizan por ser limpias, modernas y abstractas para mantener su atractivo transversal ante todas las edades:</w:t>
      </w:r>
    </w:p>
    <w:p w14:paraId="48602C16" w14:textId="77777777" w:rsidR="00741B42" w:rsidRPr="00741B42" w:rsidRDefault="00741B42" w:rsidP="00741B42">
      <w:pPr>
        <w:numPr>
          <w:ilvl w:val="0"/>
          <w:numId w:val="8"/>
        </w:numPr>
        <w:rPr>
          <w:b/>
          <w:bCs/>
        </w:rPr>
      </w:pPr>
      <w:r w:rsidRPr="00741B42">
        <w:rPr>
          <w:b/>
          <w:bCs/>
          <w:lang w:val="es-US"/>
        </w:rPr>
        <w:t xml:space="preserve">Opción A (El Portal de la Mente): Un círculo minimalista dorado que se desvanece en un degradado hacia el verde turquesa, con una silueta geométrica limpia en el centro (como una mariposa abstracta, una espiral áurea o una gota de esencia). </w:t>
      </w:r>
      <w:proofErr w:type="spellStart"/>
      <w:r w:rsidRPr="00741B42">
        <w:rPr>
          <w:b/>
          <w:bCs/>
        </w:rPr>
        <w:t>Simboliza</w:t>
      </w:r>
      <w:proofErr w:type="spellEnd"/>
      <w:r w:rsidRPr="00741B42">
        <w:rPr>
          <w:b/>
          <w:bCs/>
        </w:rPr>
        <w:t xml:space="preserve"> la entrada al </w:t>
      </w:r>
      <w:proofErr w:type="spellStart"/>
      <w:r w:rsidRPr="00741B42">
        <w:rPr>
          <w:b/>
          <w:bCs/>
        </w:rPr>
        <w:t>subconsciente</w:t>
      </w:r>
      <w:proofErr w:type="spellEnd"/>
      <w:r w:rsidRPr="00741B42">
        <w:rPr>
          <w:b/>
          <w:bCs/>
        </w:rPr>
        <w:t xml:space="preserve"> y la </w:t>
      </w:r>
      <w:proofErr w:type="spellStart"/>
      <w:r w:rsidRPr="00741B42">
        <w:rPr>
          <w:b/>
          <w:bCs/>
        </w:rPr>
        <w:t>transformación</w:t>
      </w:r>
      <w:proofErr w:type="spellEnd"/>
      <w:r w:rsidRPr="00741B42">
        <w:rPr>
          <w:b/>
          <w:bCs/>
        </w:rPr>
        <w:t xml:space="preserve"> </w:t>
      </w:r>
      <w:proofErr w:type="spellStart"/>
      <w:r w:rsidRPr="00741B42">
        <w:rPr>
          <w:b/>
          <w:bCs/>
        </w:rPr>
        <w:t>activa</w:t>
      </w:r>
      <w:proofErr w:type="spellEnd"/>
      <w:r w:rsidRPr="00741B42">
        <w:rPr>
          <w:b/>
          <w:bCs/>
        </w:rPr>
        <w:t>.</w:t>
      </w:r>
    </w:p>
    <w:p w14:paraId="2C881099" w14:textId="77777777" w:rsidR="00741B42" w:rsidRPr="00741B42" w:rsidRDefault="00741B42" w:rsidP="00741B42">
      <w:pPr>
        <w:numPr>
          <w:ilvl w:val="0"/>
          <w:numId w:val="8"/>
        </w:numPr>
        <w:rPr>
          <w:b/>
          <w:bCs/>
          <w:lang w:val="es-US"/>
        </w:rPr>
      </w:pPr>
      <w:r w:rsidRPr="00741B42">
        <w:rPr>
          <w:b/>
          <w:bCs/>
          <w:lang w:val="es-US"/>
        </w:rPr>
        <w:t xml:space="preserve">Opción B (La Fusión Holística): Las iniciales "EH" entrelazadas con líneas tipográficas muy delgadas y elegantes en plateado, donde una sutil onda en </w:t>
      </w:r>
      <w:r w:rsidRPr="00741B42">
        <w:rPr>
          <w:b/>
          <w:bCs/>
          <w:lang w:val="es-US"/>
        </w:rPr>
        <w:lastRenderedPageBreak/>
        <w:t>turquesa cruza el diseño, simulando una frecuencia cerebral Alfa o un flujo de energía vital.</w:t>
      </w:r>
    </w:p>
    <w:p w14:paraId="7AF197CB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4.2 Paleta de Colores Corporativos</w:t>
      </w:r>
    </w:p>
    <w:p w14:paraId="21593B43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El diseño web y de papelería debe respetar un fondo blanco limpio y minimalista para evocar de forma constante claridad mental, paz, espacio y pulcritud.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5"/>
        <w:gridCol w:w="1412"/>
        <w:gridCol w:w="1330"/>
        <w:gridCol w:w="2684"/>
        <w:gridCol w:w="2619"/>
      </w:tblGrid>
      <w:tr w:rsidR="00741B42" w:rsidRPr="00741B42" w14:paraId="45C9313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33E32" w14:textId="77777777" w:rsidR="00741B42" w:rsidRPr="00741B42" w:rsidRDefault="00741B42" w:rsidP="00741B42">
            <w:pPr>
              <w:rPr>
                <w:b/>
                <w:bCs/>
              </w:rPr>
            </w:pPr>
            <w:proofErr w:type="spellStart"/>
            <w:r w:rsidRPr="00741B42">
              <w:rPr>
                <w:b/>
                <w:bCs/>
              </w:rPr>
              <w:t>Color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60198" w14:textId="77777777" w:rsidR="00741B42" w:rsidRPr="00741B42" w:rsidRDefault="00741B42" w:rsidP="00741B42">
            <w:pPr>
              <w:rPr>
                <w:b/>
                <w:bCs/>
              </w:rPr>
            </w:pPr>
            <w:r w:rsidRPr="00741B42">
              <w:rPr>
                <w:b/>
                <w:bCs/>
              </w:rPr>
              <w:t>Nombre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6800C2" w14:textId="77777777" w:rsidR="00741B42" w:rsidRPr="00741B42" w:rsidRDefault="00741B42" w:rsidP="00741B42">
            <w:pPr>
              <w:rPr>
                <w:b/>
                <w:bCs/>
              </w:rPr>
            </w:pPr>
            <w:r w:rsidRPr="00741B42">
              <w:rPr>
                <w:b/>
                <w:bCs/>
              </w:rPr>
              <w:t>Código HEX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F1D277" w14:textId="77777777" w:rsidR="00741B42" w:rsidRPr="00741B42" w:rsidRDefault="00741B42" w:rsidP="00741B42">
            <w:pPr>
              <w:rPr>
                <w:b/>
                <w:bCs/>
              </w:rPr>
            </w:pPr>
            <w:proofErr w:type="spellStart"/>
            <w:r w:rsidRPr="00741B42">
              <w:rPr>
                <w:b/>
                <w:bCs/>
              </w:rPr>
              <w:t>Función</w:t>
            </w:r>
            <w:proofErr w:type="spellEnd"/>
            <w:r w:rsidRPr="00741B42">
              <w:rPr>
                <w:b/>
                <w:bCs/>
              </w:rPr>
              <w:t xml:space="preserve"> de </w:t>
            </w:r>
            <w:proofErr w:type="spellStart"/>
            <w:r w:rsidRPr="00741B42">
              <w:rPr>
                <w:b/>
                <w:bCs/>
              </w:rPr>
              <w:t>Diseño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23FDB6" w14:textId="77777777" w:rsidR="00741B42" w:rsidRPr="00741B42" w:rsidRDefault="00741B42" w:rsidP="00741B42">
            <w:pPr>
              <w:rPr>
                <w:b/>
                <w:bCs/>
              </w:rPr>
            </w:pPr>
            <w:proofErr w:type="spellStart"/>
            <w:r w:rsidRPr="00741B42">
              <w:rPr>
                <w:b/>
                <w:bCs/>
              </w:rPr>
              <w:t>Significado</w:t>
            </w:r>
            <w:proofErr w:type="spellEnd"/>
            <w:r w:rsidRPr="00741B42">
              <w:rPr>
                <w:b/>
                <w:bCs/>
              </w:rPr>
              <w:t xml:space="preserve"> Transpersonal</w:t>
            </w:r>
          </w:p>
        </w:tc>
      </w:tr>
      <w:tr w:rsidR="00741B42" w:rsidRPr="00741B42" w14:paraId="658C0B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710B3A" w14:textId="77777777" w:rsidR="00741B42" w:rsidRPr="00741B42" w:rsidRDefault="00741B42" w:rsidP="00741B42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89586" w14:textId="77777777" w:rsidR="00741B42" w:rsidRPr="00741B42" w:rsidRDefault="00741B42" w:rsidP="00741B42">
            <w:pPr>
              <w:rPr>
                <w:b/>
                <w:bCs/>
              </w:rPr>
            </w:pPr>
            <w:r w:rsidRPr="00741B42">
              <w:rPr>
                <w:b/>
                <w:bCs/>
              </w:rPr>
              <w:t xml:space="preserve">Verde </w:t>
            </w:r>
            <w:proofErr w:type="spellStart"/>
            <w:r w:rsidRPr="00741B42">
              <w:rPr>
                <w:b/>
                <w:bCs/>
              </w:rPr>
              <w:t>Turquesa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D0D46" w14:textId="77777777" w:rsidR="00741B42" w:rsidRPr="00741B42" w:rsidRDefault="00741B42" w:rsidP="00741B42">
            <w:pPr>
              <w:rPr>
                <w:b/>
                <w:bCs/>
              </w:rPr>
            </w:pPr>
            <w:r w:rsidRPr="00741B42">
              <w:rPr>
                <w:b/>
                <w:bCs/>
              </w:rPr>
              <w:t>#00A896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2F6DD" w14:textId="77777777" w:rsidR="00741B42" w:rsidRPr="00741B42" w:rsidRDefault="00741B42" w:rsidP="00741B42">
            <w:pPr>
              <w:rPr>
                <w:b/>
                <w:bCs/>
                <w:lang w:val="es-US"/>
              </w:rPr>
            </w:pPr>
            <w:r w:rsidRPr="00741B42">
              <w:rPr>
                <w:b/>
                <w:bCs/>
                <w:lang w:val="es-US"/>
              </w:rPr>
              <w:t>Color principal. Botones de acción, enlaces activos, iconos principales de servicios.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58494" w14:textId="77777777" w:rsidR="00741B42" w:rsidRPr="00741B42" w:rsidRDefault="00741B42" w:rsidP="00741B42">
            <w:pPr>
              <w:rPr>
                <w:b/>
                <w:bCs/>
                <w:lang w:val="es-US"/>
              </w:rPr>
            </w:pPr>
            <w:r w:rsidRPr="00741B42">
              <w:rPr>
                <w:b/>
                <w:bCs/>
                <w:lang w:val="es-US"/>
              </w:rPr>
              <w:t>Aporta equilibrio, sanación y frescura. Color de la transformación y la calma profunda.</w:t>
            </w:r>
          </w:p>
        </w:tc>
      </w:tr>
      <w:tr w:rsidR="00741B42" w:rsidRPr="00741B42" w14:paraId="0F4FB6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62015" w14:textId="77777777" w:rsidR="00741B42" w:rsidRPr="00741B42" w:rsidRDefault="00741B42" w:rsidP="00741B42">
            <w:pPr>
              <w:rPr>
                <w:b/>
                <w:bCs/>
                <w:lang w:val="es-US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991D5" w14:textId="77777777" w:rsidR="00741B42" w:rsidRPr="00741B42" w:rsidRDefault="00741B42" w:rsidP="00741B42">
            <w:pPr>
              <w:rPr>
                <w:b/>
                <w:bCs/>
              </w:rPr>
            </w:pPr>
            <w:r w:rsidRPr="00741B42">
              <w:rPr>
                <w:b/>
                <w:bCs/>
              </w:rPr>
              <w:t>Dorado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C67CF" w14:textId="77777777" w:rsidR="00741B42" w:rsidRPr="00741B42" w:rsidRDefault="00741B42" w:rsidP="00741B42">
            <w:pPr>
              <w:rPr>
                <w:b/>
                <w:bCs/>
              </w:rPr>
            </w:pPr>
            <w:r w:rsidRPr="00741B42">
              <w:rPr>
                <w:b/>
                <w:bCs/>
              </w:rPr>
              <w:t>#D4AF37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711FF" w14:textId="77777777" w:rsidR="00741B42" w:rsidRPr="00741B42" w:rsidRDefault="00741B42" w:rsidP="00741B42">
            <w:pPr>
              <w:rPr>
                <w:b/>
                <w:bCs/>
                <w:lang w:val="es-US"/>
              </w:rPr>
            </w:pPr>
            <w:r w:rsidRPr="00741B42">
              <w:rPr>
                <w:b/>
                <w:bCs/>
                <w:lang w:val="es-US"/>
              </w:rPr>
              <w:t>Acento fino, líneas del logo, bordes delgados de elementos seleccionados, tramas suaves.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A140A" w14:textId="77777777" w:rsidR="00741B42" w:rsidRPr="00741B42" w:rsidRDefault="00741B42" w:rsidP="00741B42">
            <w:pPr>
              <w:rPr>
                <w:b/>
                <w:bCs/>
                <w:lang w:val="es-US"/>
              </w:rPr>
            </w:pPr>
            <w:r w:rsidRPr="00741B42">
              <w:rPr>
                <w:b/>
                <w:bCs/>
                <w:lang w:val="es-US"/>
              </w:rPr>
              <w:t>Representa a la clase alta, simboliza la luz espiritual, el sol y la sabiduría.</w:t>
            </w:r>
          </w:p>
        </w:tc>
      </w:tr>
      <w:tr w:rsidR="00741B42" w:rsidRPr="00741B42" w14:paraId="0C091E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6344F" w14:textId="77777777" w:rsidR="00741B42" w:rsidRPr="00741B42" w:rsidRDefault="00741B42" w:rsidP="00741B42">
            <w:pPr>
              <w:rPr>
                <w:b/>
                <w:bCs/>
                <w:lang w:val="es-US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17C6A" w14:textId="77777777" w:rsidR="00741B42" w:rsidRPr="00741B42" w:rsidRDefault="00741B42" w:rsidP="00741B42">
            <w:pPr>
              <w:rPr>
                <w:b/>
                <w:bCs/>
              </w:rPr>
            </w:pPr>
            <w:proofErr w:type="spellStart"/>
            <w:r w:rsidRPr="00741B42">
              <w:rPr>
                <w:b/>
                <w:bCs/>
              </w:rPr>
              <w:t>Plateado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DEAD72" w14:textId="77777777" w:rsidR="00741B42" w:rsidRPr="00741B42" w:rsidRDefault="00741B42" w:rsidP="00741B42">
            <w:pPr>
              <w:rPr>
                <w:b/>
                <w:bCs/>
              </w:rPr>
            </w:pPr>
            <w:r w:rsidRPr="00741B42">
              <w:rPr>
                <w:b/>
                <w:bCs/>
              </w:rPr>
              <w:t>#C0C0C0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0EC17" w14:textId="77777777" w:rsidR="00741B42" w:rsidRPr="00741B42" w:rsidRDefault="00741B42" w:rsidP="00741B42">
            <w:pPr>
              <w:rPr>
                <w:b/>
                <w:bCs/>
                <w:lang w:val="es-US"/>
              </w:rPr>
            </w:pPr>
            <w:r w:rsidRPr="00741B42">
              <w:rPr>
                <w:b/>
                <w:bCs/>
                <w:lang w:val="es-US"/>
              </w:rPr>
              <w:t>Tipografías secundarias, líneas divisorias finas, elementos inactivos o sutiles.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5DF192" w14:textId="77777777" w:rsidR="00741B42" w:rsidRPr="00741B42" w:rsidRDefault="00741B42" w:rsidP="00741B42">
            <w:pPr>
              <w:rPr>
                <w:b/>
                <w:bCs/>
                <w:lang w:val="es-US"/>
              </w:rPr>
            </w:pPr>
            <w:r w:rsidRPr="00741B42">
              <w:rPr>
                <w:b/>
                <w:bCs/>
                <w:lang w:val="es-US"/>
              </w:rPr>
              <w:t>Representa a la clase alta, evoca la luna, la intuición y la mente subconsciente.</w:t>
            </w:r>
          </w:p>
        </w:tc>
      </w:tr>
      <w:tr w:rsidR="00741B42" w:rsidRPr="00741B42" w14:paraId="417B43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F2FB27" w14:textId="77777777" w:rsidR="00741B42" w:rsidRPr="00741B42" w:rsidRDefault="00741B42" w:rsidP="00741B42">
            <w:pPr>
              <w:rPr>
                <w:b/>
                <w:bCs/>
                <w:lang w:val="es-US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99E2D9" w14:textId="77777777" w:rsidR="00741B42" w:rsidRPr="00741B42" w:rsidRDefault="00741B42" w:rsidP="00741B42">
            <w:pPr>
              <w:rPr>
                <w:b/>
                <w:bCs/>
              </w:rPr>
            </w:pPr>
            <w:r w:rsidRPr="00741B42">
              <w:rPr>
                <w:b/>
                <w:bCs/>
              </w:rPr>
              <w:t>Naranja Claro Pastel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04832" w14:textId="77777777" w:rsidR="00741B42" w:rsidRPr="00741B42" w:rsidRDefault="00741B42" w:rsidP="00741B42">
            <w:pPr>
              <w:rPr>
                <w:b/>
                <w:bCs/>
              </w:rPr>
            </w:pPr>
            <w:r w:rsidRPr="00741B42">
              <w:rPr>
                <w:b/>
                <w:bCs/>
              </w:rPr>
              <w:t>#FFD1B3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FE63D5" w14:textId="77777777" w:rsidR="00741B42" w:rsidRPr="00741B42" w:rsidRDefault="00741B42" w:rsidP="00741B42">
            <w:pPr>
              <w:rPr>
                <w:b/>
                <w:bCs/>
                <w:lang w:val="es-US"/>
              </w:rPr>
            </w:pPr>
            <w:proofErr w:type="spellStart"/>
            <w:r w:rsidRPr="00741B42">
              <w:rPr>
                <w:b/>
                <w:bCs/>
                <w:lang w:val="es-US"/>
              </w:rPr>
              <w:t>Micro-detalles</w:t>
            </w:r>
            <w:proofErr w:type="spellEnd"/>
            <w:r w:rsidRPr="00741B42">
              <w:rPr>
                <w:b/>
                <w:bCs/>
                <w:lang w:val="es-US"/>
              </w:rPr>
              <w:t>, fondos de alertas suaves, llamadas a la acción enfocadas en público infantil/anciano.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48A8AA" w14:textId="77777777" w:rsidR="00741B42" w:rsidRPr="00741B42" w:rsidRDefault="00741B42" w:rsidP="00741B42">
            <w:pPr>
              <w:rPr>
                <w:b/>
                <w:bCs/>
                <w:lang w:val="es-US"/>
              </w:rPr>
            </w:pPr>
            <w:r w:rsidRPr="00741B42">
              <w:rPr>
                <w:b/>
                <w:bCs/>
                <w:lang w:val="es-US"/>
              </w:rPr>
              <w:t>Aporta calidez humana, accesibilidad y optimismo. Evita que la marca se perciba fría o puramente clínica.</w:t>
            </w:r>
          </w:p>
        </w:tc>
      </w:tr>
    </w:tbl>
    <w:p w14:paraId="30E3B761" w14:textId="77777777" w:rsidR="00741B42" w:rsidRPr="00741B42" w:rsidRDefault="00741B42" w:rsidP="00741B42">
      <w:pPr>
        <w:rPr>
          <w:b/>
          <w:bCs/>
        </w:rPr>
      </w:pPr>
      <w:r w:rsidRPr="00741B42">
        <w:rPr>
          <w:b/>
          <w:bCs/>
        </w:rPr>
        <w:t xml:space="preserve">4.3 </w:t>
      </w:r>
      <w:proofErr w:type="spellStart"/>
      <w:r w:rsidRPr="00741B42">
        <w:rPr>
          <w:b/>
          <w:bCs/>
        </w:rPr>
        <w:t>Tipografía</w:t>
      </w:r>
      <w:proofErr w:type="spellEnd"/>
      <w:r w:rsidRPr="00741B42">
        <w:rPr>
          <w:b/>
          <w:bCs/>
        </w:rPr>
        <w:t xml:space="preserve"> de la Marca</w:t>
      </w:r>
    </w:p>
    <w:p w14:paraId="2AFEE3C6" w14:textId="77777777" w:rsidR="00741B42" w:rsidRPr="00741B42" w:rsidRDefault="00741B42" w:rsidP="00741B42">
      <w:pPr>
        <w:numPr>
          <w:ilvl w:val="0"/>
          <w:numId w:val="9"/>
        </w:numPr>
        <w:rPr>
          <w:b/>
          <w:bCs/>
          <w:lang w:val="es-US"/>
        </w:rPr>
      </w:pPr>
      <w:r w:rsidRPr="00741B42">
        <w:rPr>
          <w:b/>
          <w:bCs/>
          <w:lang w:val="es-US"/>
        </w:rPr>
        <w:t>Tipografía Principal (Titulares, H1, H2, H3):</w:t>
      </w:r>
    </w:p>
    <w:p w14:paraId="0F74ED1D" w14:textId="77777777" w:rsidR="00741B42" w:rsidRPr="00741B42" w:rsidRDefault="00741B42" w:rsidP="00741B42">
      <w:pPr>
        <w:numPr>
          <w:ilvl w:val="1"/>
          <w:numId w:val="9"/>
        </w:numPr>
        <w:rPr>
          <w:b/>
          <w:bCs/>
          <w:lang w:val="es-US"/>
        </w:rPr>
      </w:pPr>
      <w:r w:rsidRPr="00741B42">
        <w:rPr>
          <w:b/>
          <w:bCs/>
          <w:i/>
          <w:iCs/>
          <w:lang w:val="es-US"/>
        </w:rPr>
        <w:lastRenderedPageBreak/>
        <w:t>Fuentes:</w:t>
      </w:r>
      <w:r w:rsidRPr="00741B42">
        <w:rPr>
          <w:b/>
          <w:bCs/>
          <w:lang w:val="es-US"/>
        </w:rPr>
        <w:t xml:space="preserve"> </w:t>
      </w:r>
      <w:proofErr w:type="spellStart"/>
      <w:r w:rsidRPr="00741B42">
        <w:rPr>
          <w:b/>
          <w:bCs/>
          <w:lang w:val="es-US"/>
        </w:rPr>
        <w:t>Cinzel</w:t>
      </w:r>
      <w:proofErr w:type="spellEnd"/>
      <w:r w:rsidRPr="00741B42">
        <w:rPr>
          <w:b/>
          <w:bCs/>
          <w:lang w:val="es-US"/>
        </w:rPr>
        <w:t xml:space="preserve">, Playfair </w:t>
      </w:r>
      <w:proofErr w:type="spellStart"/>
      <w:r w:rsidRPr="00741B42">
        <w:rPr>
          <w:b/>
          <w:bCs/>
          <w:lang w:val="es-US"/>
        </w:rPr>
        <w:t>Display</w:t>
      </w:r>
      <w:proofErr w:type="spellEnd"/>
      <w:r w:rsidRPr="00741B42">
        <w:rPr>
          <w:b/>
          <w:bCs/>
          <w:lang w:val="es-US"/>
        </w:rPr>
        <w:t xml:space="preserve"> o Bodoni (Fuentes Serif modernas y estilizadas).</w:t>
      </w:r>
    </w:p>
    <w:p w14:paraId="13B91E45" w14:textId="77777777" w:rsidR="00741B42" w:rsidRPr="00741B42" w:rsidRDefault="00741B42" w:rsidP="00741B42">
      <w:pPr>
        <w:numPr>
          <w:ilvl w:val="1"/>
          <w:numId w:val="9"/>
        </w:numPr>
        <w:rPr>
          <w:b/>
          <w:bCs/>
        </w:rPr>
      </w:pPr>
      <w:r w:rsidRPr="00741B42">
        <w:rPr>
          <w:b/>
          <w:bCs/>
          <w:i/>
          <w:iCs/>
          <w:lang w:val="es-US"/>
        </w:rPr>
        <w:t>Uso:</w:t>
      </w:r>
      <w:r w:rsidRPr="00741B42">
        <w:rPr>
          <w:b/>
          <w:bCs/>
          <w:lang w:val="es-US"/>
        </w:rPr>
        <w:t xml:space="preserve"> Títulos de secciones, logotipos, eslóganes y textos destacados de marca. </w:t>
      </w:r>
      <w:proofErr w:type="spellStart"/>
      <w:r w:rsidRPr="00741B42">
        <w:rPr>
          <w:b/>
          <w:bCs/>
        </w:rPr>
        <w:t>Transmite</w:t>
      </w:r>
      <w:proofErr w:type="spellEnd"/>
      <w:r w:rsidRPr="00741B42">
        <w:rPr>
          <w:b/>
          <w:bCs/>
        </w:rPr>
        <w:t xml:space="preserve"> </w:t>
      </w:r>
      <w:proofErr w:type="spellStart"/>
      <w:r w:rsidRPr="00741B42">
        <w:rPr>
          <w:b/>
          <w:bCs/>
        </w:rPr>
        <w:t>estatus</w:t>
      </w:r>
      <w:proofErr w:type="spellEnd"/>
      <w:r w:rsidRPr="00741B42">
        <w:rPr>
          <w:b/>
          <w:bCs/>
        </w:rPr>
        <w:t xml:space="preserve">, </w:t>
      </w:r>
      <w:proofErr w:type="spellStart"/>
      <w:r w:rsidRPr="00741B42">
        <w:rPr>
          <w:b/>
          <w:bCs/>
        </w:rPr>
        <w:t>profesionalismo</w:t>
      </w:r>
      <w:proofErr w:type="spellEnd"/>
      <w:r w:rsidRPr="00741B42">
        <w:rPr>
          <w:b/>
          <w:bCs/>
        </w:rPr>
        <w:t xml:space="preserve"> y </w:t>
      </w:r>
      <w:proofErr w:type="spellStart"/>
      <w:r w:rsidRPr="00741B42">
        <w:rPr>
          <w:b/>
          <w:bCs/>
        </w:rPr>
        <w:t>herencia</w:t>
      </w:r>
      <w:proofErr w:type="spellEnd"/>
      <w:r w:rsidRPr="00741B42">
        <w:rPr>
          <w:b/>
          <w:bCs/>
        </w:rPr>
        <w:t xml:space="preserve"> </w:t>
      </w:r>
      <w:proofErr w:type="spellStart"/>
      <w:r w:rsidRPr="00741B42">
        <w:rPr>
          <w:b/>
          <w:bCs/>
        </w:rPr>
        <w:t>clásica</w:t>
      </w:r>
      <w:proofErr w:type="spellEnd"/>
      <w:r w:rsidRPr="00741B42">
        <w:rPr>
          <w:b/>
          <w:bCs/>
        </w:rPr>
        <w:t>.</w:t>
      </w:r>
    </w:p>
    <w:p w14:paraId="3FCB0167" w14:textId="77777777" w:rsidR="00741B42" w:rsidRPr="00741B42" w:rsidRDefault="00741B42" w:rsidP="00741B42">
      <w:pPr>
        <w:numPr>
          <w:ilvl w:val="0"/>
          <w:numId w:val="9"/>
        </w:numPr>
        <w:rPr>
          <w:b/>
          <w:bCs/>
          <w:lang w:val="es-US"/>
        </w:rPr>
      </w:pPr>
      <w:r w:rsidRPr="00741B42">
        <w:rPr>
          <w:b/>
          <w:bCs/>
          <w:lang w:val="es-US"/>
        </w:rPr>
        <w:t>Tipografía Secundaria (Cuerpo de texto, Menús, Párrafos, UI/UX):</w:t>
      </w:r>
    </w:p>
    <w:p w14:paraId="6A019911" w14:textId="77777777" w:rsidR="00741B42" w:rsidRPr="00741B42" w:rsidRDefault="00741B42" w:rsidP="00741B42">
      <w:pPr>
        <w:numPr>
          <w:ilvl w:val="1"/>
          <w:numId w:val="9"/>
        </w:numPr>
        <w:rPr>
          <w:b/>
          <w:bCs/>
          <w:lang w:val="es-US"/>
        </w:rPr>
      </w:pPr>
      <w:r w:rsidRPr="00741B42">
        <w:rPr>
          <w:b/>
          <w:bCs/>
          <w:i/>
          <w:iCs/>
          <w:lang w:val="es-US"/>
        </w:rPr>
        <w:t>Fuentes:</w:t>
      </w:r>
      <w:r w:rsidRPr="00741B42">
        <w:rPr>
          <w:b/>
          <w:bCs/>
          <w:lang w:val="es-US"/>
        </w:rPr>
        <w:t xml:space="preserve"> Montserrat o Lato (Fuentes Sans-</w:t>
      </w:r>
      <w:proofErr w:type="spellStart"/>
      <w:r w:rsidRPr="00741B42">
        <w:rPr>
          <w:b/>
          <w:bCs/>
          <w:lang w:val="es-US"/>
        </w:rPr>
        <w:t>serif</w:t>
      </w:r>
      <w:proofErr w:type="spellEnd"/>
      <w:r w:rsidRPr="00741B42">
        <w:rPr>
          <w:b/>
          <w:bCs/>
          <w:lang w:val="es-US"/>
        </w:rPr>
        <w:t xml:space="preserve"> limpias y ligeras).</w:t>
      </w:r>
    </w:p>
    <w:p w14:paraId="5A5A1A69" w14:textId="77777777" w:rsidR="00741B42" w:rsidRPr="00741B42" w:rsidRDefault="00741B42" w:rsidP="00741B42">
      <w:pPr>
        <w:numPr>
          <w:ilvl w:val="1"/>
          <w:numId w:val="9"/>
        </w:numPr>
        <w:rPr>
          <w:b/>
          <w:bCs/>
        </w:rPr>
      </w:pPr>
      <w:r w:rsidRPr="00741B42">
        <w:rPr>
          <w:b/>
          <w:bCs/>
          <w:i/>
          <w:iCs/>
          <w:lang w:val="es-US"/>
        </w:rPr>
        <w:t>Uso:</w:t>
      </w:r>
      <w:r w:rsidRPr="00741B42">
        <w:rPr>
          <w:b/>
          <w:bCs/>
          <w:lang w:val="es-US"/>
        </w:rPr>
        <w:t xml:space="preserve"> Descripciones de servicios, formularios, botones, textos explicativos del blog y menús de navegación. </w:t>
      </w:r>
      <w:proofErr w:type="spellStart"/>
      <w:r w:rsidRPr="00741B42">
        <w:rPr>
          <w:b/>
          <w:bCs/>
        </w:rPr>
        <w:t>Garantiza</w:t>
      </w:r>
      <w:proofErr w:type="spellEnd"/>
      <w:r w:rsidRPr="00741B42">
        <w:rPr>
          <w:b/>
          <w:bCs/>
        </w:rPr>
        <w:t xml:space="preserve"> </w:t>
      </w:r>
      <w:proofErr w:type="spellStart"/>
      <w:r w:rsidRPr="00741B42">
        <w:rPr>
          <w:b/>
          <w:bCs/>
        </w:rPr>
        <w:t>legibilidad</w:t>
      </w:r>
      <w:proofErr w:type="spellEnd"/>
      <w:r w:rsidRPr="00741B42">
        <w:rPr>
          <w:b/>
          <w:bCs/>
        </w:rPr>
        <w:t xml:space="preserve"> </w:t>
      </w:r>
      <w:proofErr w:type="spellStart"/>
      <w:r w:rsidRPr="00741B42">
        <w:rPr>
          <w:b/>
          <w:bCs/>
        </w:rPr>
        <w:t>absoluta</w:t>
      </w:r>
      <w:proofErr w:type="spellEnd"/>
      <w:r w:rsidRPr="00741B42">
        <w:rPr>
          <w:b/>
          <w:bCs/>
        </w:rPr>
        <w:t xml:space="preserve"> para </w:t>
      </w:r>
      <w:proofErr w:type="spellStart"/>
      <w:r w:rsidRPr="00741B42">
        <w:rPr>
          <w:b/>
          <w:bCs/>
        </w:rPr>
        <w:t>todas</w:t>
      </w:r>
      <w:proofErr w:type="spellEnd"/>
      <w:r w:rsidRPr="00741B42">
        <w:rPr>
          <w:b/>
          <w:bCs/>
        </w:rPr>
        <w:t xml:space="preserve"> las </w:t>
      </w:r>
      <w:proofErr w:type="spellStart"/>
      <w:r w:rsidRPr="00741B42">
        <w:rPr>
          <w:b/>
          <w:bCs/>
        </w:rPr>
        <w:t>edades</w:t>
      </w:r>
      <w:proofErr w:type="spellEnd"/>
      <w:r w:rsidRPr="00741B42">
        <w:rPr>
          <w:b/>
          <w:bCs/>
        </w:rPr>
        <w:t>.</w:t>
      </w:r>
    </w:p>
    <w:p w14:paraId="4DB403F0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5. Arquitectura de Servicios (Estructura Comercial)</w:t>
      </w:r>
    </w:p>
    <w:p w14:paraId="0E07E735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Para asegurar una navegación intuitiva que evite confundir o sobrecargar cognitivamente al usuario de clase alta con la diversidad de terapias, los servicios se agrupan estrictamente en tres pilares:</w:t>
      </w:r>
    </w:p>
    <w:p w14:paraId="603D87A3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 xml:space="preserve">                     [ESENCIA HIPNÓTICA]</w:t>
      </w:r>
    </w:p>
    <w:p w14:paraId="33895893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 xml:space="preserve">                              │</w:t>
      </w:r>
    </w:p>
    <w:p w14:paraId="3717C982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 xml:space="preserve">       ┌──────────────────────</w:t>
      </w:r>
      <w:r w:rsidRPr="00741B42">
        <w:rPr>
          <w:rFonts w:ascii="MS Gothic" w:eastAsia="MS Gothic" w:hAnsi="MS Gothic" w:cs="MS Gothic" w:hint="eastAsia"/>
          <w:b/>
          <w:bCs/>
          <w:lang w:val="es-US"/>
        </w:rPr>
        <w:t>┼</w:t>
      </w:r>
      <w:r w:rsidRPr="00741B42">
        <w:rPr>
          <w:rFonts w:ascii="Calibri" w:hAnsi="Calibri" w:cs="Calibri"/>
          <w:b/>
          <w:bCs/>
          <w:lang w:val="es-US"/>
        </w:rPr>
        <w:t>──────────────────────┐</w:t>
      </w:r>
    </w:p>
    <w:p w14:paraId="269A4C5B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 xml:space="preserve">       </w:t>
      </w:r>
      <w:r w:rsidRPr="00741B42">
        <w:rPr>
          <w:rFonts w:ascii="Arial" w:hAnsi="Arial" w:cs="Arial"/>
          <w:b/>
          <w:bCs/>
          <w:lang w:val="es-US"/>
        </w:rPr>
        <w:t>▼</w:t>
      </w:r>
      <w:r w:rsidRPr="00741B42">
        <w:rPr>
          <w:b/>
          <w:bCs/>
          <w:lang w:val="es-US"/>
        </w:rPr>
        <w:t xml:space="preserve">                      </w:t>
      </w:r>
      <w:r w:rsidRPr="00741B42">
        <w:rPr>
          <w:rFonts w:ascii="Arial" w:hAnsi="Arial" w:cs="Arial"/>
          <w:b/>
          <w:bCs/>
          <w:lang w:val="es-US"/>
        </w:rPr>
        <w:t>▼</w:t>
      </w:r>
      <w:r w:rsidRPr="00741B42">
        <w:rPr>
          <w:b/>
          <w:bCs/>
          <w:lang w:val="es-US"/>
        </w:rPr>
        <w:t xml:space="preserve">                      </w:t>
      </w:r>
      <w:r w:rsidRPr="00741B42">
        <w:rPr>
          <w:rFonts w:ascii="Arial" w:hAnsi="Arial" w:cs="Arial"/>
          <w:b/>
          <w:bCs/>
          <w:lang w:val="es-US"/>
        </w:rPr>
        <w:t>▼</w:t>
      </w:r>
    </w:p>
    <w:p w14:paraId="08700785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┌──────────────┐       ┌──────────────┐       ┌──────────────┐</w:t>
      </w:r>
    </w:p>
    <w:p w14:paraId="4CDD1F3B" w14:textId="77777777" w:rsidR="00741B42" w:rsidRPr="00741B42" w:rsidRDefault="00741B42" w:rsidP="00741B42">
      <w:pPr>
        <w:rPr>
          <w:b/>
          <w:bCs/>
          <w:lang w:val="es-US"/>
        </w:rPr>
      </w:pPr>
      <w:proofErr w:type="gramStart"/>
      <w:r w:rsidRPr="00741B42">
        <w:rPr>
          <w:b/>
          <w:bCs/>
          <w:lang w:val="es-US"/>
        </w:rPr>
        <w:t>│  Bienestar</w:t>
      </w:r>
      <w:proofErr w:type="gramEnd"/>
      <w:r w:rsidRPr="00741B42">
        <w:rPr>
          <w:b/>
          <w:bCs/>
          <w:lang w:val="es-US"/>
        </w:rPr>
        <w:t xml:space="preserve">   │       </w:t>
      </w:r>
      <w:proofErr w:type="gramStart"/>
      <w:r w:rsidRPr="00741B42">
        <w:rPr>
          <w:b/>
          <w:bCs/>
          <w:lang w:val="es-US"/>
        </w:rPr>
        <w:t>│  Procesos</w:t>
      </w:r>
      <w:proofErr w:type="gramEnd"/>
      <w:r w:rsidRPr="00741B42">
        <w:rPr>
          <w:b/>
          <w:bCs/>
          <w:lang w:val="es-US"/>
        </w:rPr>
        <w:t xml:space="preserve"> de │       │   Conexión   │</w:t>
      </w:r>
    </w:p>
    <w:p w14:paraId="5A03F0D3" w14:textId="77777777" w:rsidR="00741B42" w:rsidRPr="00741B42" w:rsidRDefault="00741B42" w:rsidP="00741B42">
      <w:pPr>
        <w:rPr>
          <w:b/>
          <w:bCs/>
          <w:lang w:val="es-US"/>
        </w:rPr>
      </w:pPr>
      <w:proofErr w:type="gramStart"/>
      <w:r w:rsidRPr="00741B42">
        <w:rPr>
          <w:b/>
          <w:bCs/>
          <w:lang w:val="es-US"/>
        </w:rPr>
        <w:t>│  Clínico</w:t>
      </w:r>
      <w:proofErr w:type="gramEnd"/>
      <w:r w:rsidRPr="00741B42">
        <w:rPr>
          <w:b/>
          <w:bCs/>
          <w:lang w:val="es-US"/>
        </w:rPr>
        <w:t xml:space="preserve"> y   │       │ </w:t>
      </w:r>
      <w:proofErr w:type="gramStart"/>
      <w:r w:rsidRPr="00741B42">
        <w:rPr>
          <w:b/>
          <w:bCs/>
          <w:lang w:val="es-US"/>
        </w:rPr>
        <w:t>Consciencia  │</w:t>
      </w:r>
      <w:proofErr w:type="gramEnd"/>
      <w:r w:rsidRPr="00741B42">
        <w:rPr>
          <w:b/>
          <w:bCs/>
          <w:lang w:val="es-US"/>
        </w:rPr>
        <w:t xml:space="preserve">       │ Espiritual y │</w:t>
      </w:r>
    </w:p>
    <w:p w14:paraId="643AB90C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 xml:space="preserve">│    Mental    │       │   Ampliada   │       │   </w:t>
      </w:r>
      <w:proofErr w:type="gramStart"/>
      <w:r w:rsidRPr="00741B42">
        <w:rPr>
          <w:b/>
          <w:bCs/>
          <w:lang w:val="es-US"/>
        </w:rPr>
        <w:t>Holística  │</w:t>
      </w:r>
      <w:proofErr w:type="gramEnd"/>
    </w:p>
    <w:p w14:paraId="3BD9FEDD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>└──────</w:t>
      </w:r>
      <w:r w:rsidRPr="00741B42">
        <w:rPr>
          <w:rFonts w:ascii="MS Gothic" w:eastAsia="MS Gothic" w:hAnsi="MS Gothic" w:cs="MS Gothic" w:hint="eastAsia"/>
          <w:b/>
          <w:bCs/>
          <w:lang w:val="es-US"/>
        </w:rPr>
        <w:t>┬</w:t>
      </w:r>
      <w:r w:rsidRPr="00741B42">
        <w:rPr>
          <w:rFonts w:ascii="Calibri" w:hAnsi="Calibri" w:cs="Calibri"/>
          <w:b/>
          <w:bCs/>
          <w:lang w:val="es-US"/>
        </w:rPr>
        <w:t>───────┘</w:t>
      </w:r>
      <w:r w:rsidRPr="00741B42">
        <w:rPr>
          <w:b/>
          <w:bCs/>
          <w:lang w:val="es-US"/>
        </w:rPr>
        <w:t xml:space="preserve">       </w:t>
      </w:r>
      <w:r w:rsidRPr="00741B42">
        <w:rPr>
          <w:rFonts w:ascii="Calibri" w:hAnsi="Calibri" w:cs="Calibri"/>
          <w:b/>
          <w:bCs/>
          <w:lang w:val="es-US"/>
        </w:rPr>
        <w:t>└──────</w:t>
      </w:r>
      <w:r w:rsidRPr="00741B42">
        <w:rPr>
          <w:rFonts w:ascii="MS Gothic" w:eastAsia="MS Gothic" w:hAnsi="MS Gothic" w:cs="MS Gothic" w:hint="eastAsia"/>
          <w:b/>
          <w:bCs/>
          <w:lang w:val="es-US"/>
        </w:rPr>
        <w:t>┬</w:t>
      </w:r>
      <w:r w:rsidRPr="00741B42">
        <w:rPr>
          <w:rFonts w:ascii="Calibri" w:hAnsi="Calibri" w:cs="Calibri"/>
          <w:b/>
          <w:bCs/>
          <w:lang w:val="es-US"/>
        </w:rPr>
        <w:t>───────┘</w:t>
      </w:r>
      <w:r w:rsidRPr="00741B42">
        <w:rPr>
          <w:b/>
          <w:bCs/>
          <w:lang w:val="es-US"/>
        </w:rPr>
        <w:t xml:space="preserve">       </w:t>
      </w:r>
      <w:r w:rsidRPr="00741B42">
        <w:rPr>
          <w:rFonts w:ascii="Calibri" w:hAnsi="Calibri" w:cs="Calibri"/>
          <w:b/>
          <w:bCs/>
          <w:lang w:val="es-US"/>
        </w:rPr>
        <w:t>└──────</w:t>
      </w:r>
      <w:r w:rsidRPr="00741B42">
        <w:rPr>
          <w:rFonts w:ascii="MS Gothic" w:eastAsia="MS Gothic" w:hAnsi="MS Gothic" w:cs="MS Gothic" w:hint="eastAsia"/>
          <w:b/>
          <w:bCs/>
          <w:lang w:val="es-US"/>
        </w:rPr>
        <w:t>┬</w:t>
      </w:r>
      <w:r w:rsidRPr="00741B42">
        <w:rPr>
          <w:rFonts w:ascii="Calibri" w:hAnsi="Calibri" w:cs="Calibri"/>
          <w:b/>
          <w:bCs/>
          <w:lang w:val="es-US"/>
        </w:rPr>
        <w:t>───────┘</w:t>
      </w:r>
    </w:p>
    <w:p w14:paraId="351347A4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 xml:space="preserve">       </w:t>
      </w:r>
      <w:r w:rsidRPr="00741B42">
        <w:rPr>
          <w:rFonts w:ascii="MS Gothic" w:eastAsia="MS Gothic" w:hAnsi="MS Gothic" w:cs="MS Gothic" w:hint="eastAsia"/>
          <w:b/>
          <w:bCs/>
          <w:lang w:val="es-US"/>
        </w:rPr>
        <w:t>├</w:t>
      </w:r>
      <w:r w:rsidRPr="00741B42">
        <w:rPr>
          <w:rFonts w:ascii="Calibri" w:hAnsi="Calibri" w:cs="Calibri"/>
          <w:b/>
          <w:bCs/>
          <w:lang w:val="es-US"/>
        </w:rPr>
        <w:t>─</w:t>
      </w:r>
      <w:r w:rsidRPr="00741B42">
        <w:rPr>
          <w:b/>
          <w:bCs/>
          <w:lang w:val="es-US"/>
        </w:rPr>
        <w:t xml:space="preserve"> Psicolog</w:t>
      </w:r>
      <w:r w:rsidRPr="00741B42">
        <w:rPr>
          <w:rFonts w:ascii="Calibri" w:hAnsi="Calibri" w:cs="Calibri"/>
          <w:b/>
          <w:bCs/>
          <w:lang w:val="es-US"/>
        </w:rPr>
        <w:t>í</w:t>
      </w:r>
      <w:r w:rsidRPr="00741B42">
        <w:rPr>
          <w:b/>
          <w:bCs/>
          <w:lang w:val="es-US"/>
        </w:rPr>
        <w:t xml:space="preserve">a          </w:t>
      </w:r>
      <w:r w:rsidRPr="00741B42">
        <w:rPr>
          <w:rFonts w:ascii="MS Gothic" w:eastAsia="MS Gothic" w:hAnsi="MS Gothic" w:cs="MS Gothic" w:hint="eastAsia"/>
          <w:b/>
          <w:bCs/>
          <w:lang w:val="es-US"/>
        </w:rPr>
        <w:t>├</w:t>
      </w:r>
      <w:r w:rsidRPr="00741B42">
        <w:rPr>
          <w:rFonts w:ascii="Calibri" w:hAnsi="Calibri" w:cs="Calibri"/>
          <w:b/>
          <w:bCs/>
          <w:lang w:val="es-US"/>
        </w:rPr>
        <w:t>─</w:t>
      </w:r>
      <w:r w:rsidRPr="00741B42">
        <w:rPr>
          <w:b/>
          <w:bCs/>
          <w:lang w:val="es-US"/>
        </w:rPr>
        <w:t xml:space="preserve"> Hipnosis            </w:t>
      </w:r>
      <w:r w:rsidRPr="00741B42">
        <w:rPr>
          <w:rFonts w:ascii="MS Gothic" w:eastAsia="MS Gothic" w:hAnsi="MS Gothic" w:cs="MS Gothic" w:hint="eastAsia"/>
          <w:b/>
          <w:bCs/>
          <w:lang w:val="es-US"/>
        </w:rPr>
        <w:t>├</w:t>
      </w:r>
      <w:r w:rsidRPr="00741B42">
        <w:rPr>
          <w:rFonts w:ascii="Calibri" w:hAnsi="Calibri" w:cs="Calibri"/>
          <w:b/>
          <w:bCs/>
          <w:lang w:val="es-US"/>
        </w:rPr>
        <w:t>─</w:t>
      </w:r>
      <w:r w:rsidRPr="00741B42">
        <w:rPr>
          <w:b/>
          <w:bCs/>
          <w:lang w:val="es-US"/>
        </w:rPr>
        <w:t xml:space="preserve"> Canalizaci</w:t>
      </w:r>
      <w:r w:rsidRPr="00741B42">
        <w:rPr>
          <w:rFonts w:ascii="Calibri" w:hAnsi="Calibri" w:cs="Calibri"/>
          <w:b/>
          <w:bCs/>
          <w:lang w:val="es-US"/>
        </w:rPr>
        <w:t>ó</w:t>
      </w:r>
      <w:r w:rsidRPr="00741B42">
        <w:rPr>
          <w:b/>
          <w:bCs/>
          <w:lang w:val="es-US"/>
        </w:rPr>
        <w:t>n</w:t>
      </w:r>
    </w:p>
    <w:p w14:paraId="3FB032DF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 xml:space="preserve">       </w:t>
      </w:r>
      <w:proofErr w:type="gramStart"/>
      <w:r w:rsidRPr="00741B42">
        <w:rPr>
          <w:b/>
          <w:bCs/>
          <w:lang w:val="es-US"/>
        </w:rPr>
        <w:t>│  Gestalt</w:t>
      </w:r>
      <w:proofErr w:type="gramEnd"/>
      <w:r w:rsidRPr="00741B42">
        <w:rPr>
          <w:b/>
          <w:bCs/>
          <w:lang w:val="es-US"/>
        </w:rPr>
        <w:t xml:space="preserve">             </w:t>
      </w:r>
      <w:proofErr w:type="gramStart"/>
      <w:r w:rsidRPr="00741B42">
        <w:rPr>
          <w:b/>
          <w:bCs/>
          <w:lang w:val="es-US"/>
        </w:rPr>
        <w:t>│  (</w:t>
      </w:r>
      <w:proofErr w:type="gramEnd"/>
      <w:r w:rsidRPr="00741B42">
        <w:rPr>
          <w:b/>
          <w:bCs/>
          <w:lang w:val="es-US"/>
        </w:rPr>
        <w:t xml:space="preserve">Presencial/        │  </w:t>
      </w:r>
    </w:p>
    <w:p w14:paraId="659C7C1C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 xml:space="preserve">       </w:t>
      </w:r>
      <w:r w:rsidRPr="00741B42">
        <w:rPr>
          <w:rFonts w:ascii="MS Gothic" w:eastAsia="MS Gothic" w:hAnsi="MS Gothic" w:cs="MS Gothic" w:hint="eastAsia"/>
          <w:b/>
          <w:bCs/>
          <w:lang w:val="es-US"/>
        </w:rPr>
        <w:t>├</w:t>
      </w:r>
      <w:r w:rsidRPr="00741B42">
        <w:rPr>
          <w:rFonts w:ascii="Calibri" w:hAnsi="Calibri" w:cs="Calibri"/>
          <w:b/>
          <w:bCs/>
          <w:lang w:val="es-US"/>
        </w:rPr>
        <w:t>─</w:t>
      </w:r>
      <w:r w:rsidRPr="00741B42">
        <w:rPr>
          <w:b/>
          <w:bCs/>
          <w:lang w:val="es-US"/>
        </w:rPr>
        <w:t xml:space="preserve"> Terapias            </w:t>
      </w:r>
      <w:r w:rsidRPr="00741B42">
        <w:rPr>
          <w:rFonts w:ascii="Calibri" w:hAnsi="Calibri" w:cs="Calibri"/>
          <w:b/>
          <w:bCs/>
          <w:lang w:val="es-US"/>
        </w:rPr>
        <w:t>│</w:t>
      </w:r>
      <w:r w:rsidRPr="00741B42">
        <w:rPr>
          <w:b/>
          <w:bCs/>
          <w:lang w:val="es-US"/>
        </w:rPr>
        <w:t xml:space="preserve">   </w:t>
      </w:r>
      <w:proofErr w:type="gramStart"/>
      <w:r w:rsidRPr="00741B42">
        <w:rPr>
          <w:b/>
          <w:bCs/>
          <w:lang w:val="es-US"/>
        </w:rPr>
        <w:t xml:space="preserve">Distancia)   </w:t>
      </w:r>
      <w:proofErr w:type="gramEnd"/>
      <w:r w:rsidRPr="00741B42">
        <w:rPr>
          <w:b/>
          <w:bCs/>
          <w:lang w:val="es-US"/>
        </w:rPr>
        <w:t xml:space="preserve">      </w:t>
      </w:r>
      <w:r w:rsidRPr="00741B42">
        <w:rPr>
          <w:rFonts w:ascii="MS Gothic" w:eastAsia="MS Gothic" w:hAnsi="MS Gothic" w:cs="MS Gothic" w:hint="eastAsia"/>
          <w:b/>
          <w:bCs/>
          <w:lang w:val="es-US"/>
        </w:rPr>
        <w:t>├</w:t>
      </w:r>
      <w:r w:rsidRPr="00741B42">
        <w:rPr>
          <w:rFonts w:ascii="Calibri" w:hAnsi="Calibri" w:cs="Calibri"/>
          <w:b/>
          <w:bCs/>
          <w:lang w:val="es-US"/>
        </w:rPr>
        <w:t>─</w:t>
      </w:r>
      <w:r w:rsidRPr="00741B42">
        <w:rPr>
          <w:b/>
          <w:bCs/>
          <w:lang w:val="es-US"/>
        </w:rPr>
        <w:t xml:space="preserve"> </w:t>
      </w:r>
      <w:proofErr w:type="spellStart"/>
      <w:r w:rsidRPr="00741B42">
        <w:rPr>
          <w:b/>
          <w:bCs/>
          <w:lang w:val="es-US"/>
        </w:rPr>
        <w:t>Mediunidad</w:t>
      </w:r>
      <w:proofErr w:type="spellEnd"/>
    </w:p>
    <w:p w14:paraId="3F523BFA" w14:textId="77777777" w:rsidR="00741B42" w:rsidRPr="00741B42" w:rsidRDefault="00741B42" w:rsidP="00741B42">
      <w:pPr>
        <w:rPr>
          <w:b/>
          <w:bCs/>
          <w:lang w:val="es-US"/>
        </w:rPr>
      </w:pPr>
      <w:r w:rsidRPr="00741B42">
        <w:rPr>
          <w:b/>
          <w:bCs/>
          <w:lang w:val="es-US"/>
        </w:rPr>
        <w:t xml:space="preserve">       </w:t>
      </w:r>
      <w:proofErr w:type="gramStart"/>
      <w:r w:rsidRPr="00741B42">
        <w:rPr>
          <w:b/>
          <w:bCs/>
          <w:lang w:val="es-US"/>
        </w:rPr>
        <w:t>│  Psicológicas</w:t>
      </w:r>
      <w:proofErr w:type="gramEnd"/>
      <w:r w:rsidRPr="00741B42">
        <w:rPr>
          <w:b/>
          <w:bCs/>
          <w:lang w:val="es-US"/>
        </w:rPr>
        <w:t xml:space="preserve">        └─ Regresiones         </w:t>
      </w:r>
      <w:r w:rsidRPr="00741B42">
        <w:rPr>
          <w:rFonts w:ascii="MS Gothic" w:eastAsia="MS Gothic" w:hAnsi="MS Gothic" w:cs="MS Gothic" w:hint="eastAsia"/>
          <w:b/>
          <w:bCs/>
          <w:lang w:val="es-US"/>
        </w:rPr>
        <w:t>├</w:t>
      </w:r>
      <w:r w:rsidRPr="00741B42">
        <w:rPr>
          <w:rFonts w:ascii="Calibri" w:hAnsi="Calibri" w:cs="Calibri"/>
          <w:b/>
          <w:bCs/>
          <w:lang w:val="es-US"/>
        </w:rPr>
        <w:t>─</w:t>
      </w:r>
      <w:r w:rsidRPr="00741B42">
        <w:rPr>
          <w:b/>
          <w:bCs/>
          <w:lang w:val="es-US"/>
        </w:rPr>
        <w:t xml:space="preserve"> Gu</w:t>
      </w:r>
      <w:r w:rsidRPr="00741B42">
        <w:rPr>
          <w:rFonts w:ascii="Calibri" w:hAnsi="Calibri" w:cs="Calibri"/>
          <w:b/>
          <w:bCs/>
          <w:lang w:val="es-US"/>
        </w:rPr>
        <w:t>í</w:t>
      </w:r>
      <w:r w:rsidRPr="00741B42">
        <w:rPr>
          <w:b/>
          <w:bCs/>
          <w:lang w:val="es-US"/>
        </w:rPr>
        <w:t>a Espiritual</w:t>
      </w:r>
    </w:p>
    <w:p w14:paraId="50D3BEAF" w14:textId="77777777" w:rsidR="00741B42" w:rsidRPr="00741B42" w:rsidRDefault="00741B42" w:rsidP="00741B42">
      <w:pPr>
        <w:rPr>
          <w:b/>
          <w:bCs/>
        </w:rPr>
      </w:pPr>
      <w:r w:rsidRPr="00741B42">
        <w:rPr>
          <w:b/>
          <w:bCs/>
          <w:lang w:val="es-US"/>
        </w:rPr>
        <w:t xml:space="preserve">       </w:t>
      </w:r>
      <w:r w:rsidRPr="00741B42">
        <w:rPr>
          <w:b/>
          <w:bCs/>
        </w:rPr>
        <w:t>└─ PNL                                        └─ Tarot</w:t>
      </w:r>
    </w:p>
    <w:p w14:paraId="664729BF" w14:textId="77777777" w:rsidR="00741B42" w:rsidRPr="00741B42" w:rsidRDefault="00741B42" w:rsidP="00741B42">
      <w:pPr>
        <w:numPr>
          <w:ilvl w:val="0"/>
          <w:numId w:val="10"/>
        </w:numPr>
        <w:rPr>
          <w:b/>
          <w:bCs/>
          <w:lang w:val="es-US"/>
        </w:rPr>
      </w:pPr>
      <w:r w:rsidRPr="00741B42">
        <w:rPr>
          <w:b/>
          <w:bCs/>
          <w:lang w:val="es-US"/>
        </w:rPr>
        <w:t>Bienestar Clínico y Mental: Enfocado en la rigurosidad científica y terapéutica. Comprende Psicología Gestalt, Terapias Psicológicas tradicionales y Programación Neurolingüística (PNL).</w:t>
      </w:r>
    </w:p>
    <w:p w14:paraId="53196CFC" w14:textId="77777777" w:rsidR="00741B42" w:rsidRPr="00741B42" w:rsidRDefault="00741B42" w:rsidP="00741B42">
      <w:pPr>
        <w:numPr>
          <w:ilvl w:val="0"/>
          <w:numId w:val="10"/>
        </w:numPr>
        <w:rPr>
          <w:b/>
          <w:bCs/>
        </w:rPr>
      </w:pPr>
      <w:r w:rsidRPr="00741B42">
        <w:rPr>
          <w:b/>
          <w:bCs/>
          <w:lang w:val="es-US"/>
        </w:rPr>
        <w:lastRenderedPageBreak/>
        <w:t xml:space="preserve">Procesos de Consciencia Ampliada: Enfocado en estados de relajación y memoria profunda. </w:t>
      </w:r>
      <w:r w:rsidRPr="00741B42">
        <w:rPr>
          <w:b/>
          <w:bCs/>
        </w:rPr>
        <w:t xml:space="preserve">Comprende </w:t>
      </w:r>
      <w:proofErr w:type="spellStart"/>
      <w:r w:rsidRPr="00741B42">
        <w:rPr>
          <w:b/>
          <w:bCs/>
        </w:rPr>
        <w:t>Hipnosis</w:t>
      </w:r>
      <w:proofErr w:type="spellEnd"/>
      <w:r w:rsidRPr="00741B42">
        <w:rPr>
          <w:b/>
          <w:bCs/>
        </w:rPr>
        <w:t xml:space="preserve"> (</w:t>
      </w:r>
      <w:proofErr w:type="spellStart"/>
      <w:r w:rsidRPr="00741B42">
        <w:rPr>
          <w:b/>
          <w:bCs/>
        </w:rPr>
        <w:t>Presencial</w:t>
      </w:r>
      <w:proofErr w:type="spellEnd"/>
      <w:r w:rsidRPr="00741B42">
        <w:rPr>
          <w:b/>
          <w:bCs/>
        </w:rPr>
        <w:t xml:space="preserve"> y a Distancia) y </w:t>
      </w:r>
      <w:proofErr w:type="spellStart"/>
      <w:r w:rsidRPr="00741B42">
        <w:rPr>
          <w:b/>
          <w:bCs/>
        </w:rPr>
        <w:t>Regresiones</w:t>
      </w:r>
      <w:proofErr w:type="spellEnd"/>
      <w:r w:rsidRPr="00741B42">
        <w:rPr>
          <w:b/>
          <w:bCs/>
        </w:rPr>
        <w:t>.</w:t>
      </w:r>
    </w:p>
    <w:p w14:paraId="1176EF45" w14:textId="77777777" w:rsidR="00741B42" w:rsidRPr="00741B42" w:rsidRDefault="00741B42" w:rsidP="00741B42">
      <w:pPr>
        <w:numPr>
          <w:ilvl w:val="0"/>
          <w:numId w:val="10"/>
        </w:numPr>
        <w:rPr>
          <w:b/>
          <w:bCs/>
        </w:rPr>
      </w:pPr>
      <w:r w:rsidRPr="00741B42">
        <w:rPr>
          <w:b/>
          <w:bCs/>
          <w:lang w:val="es-US"/>
        </w:rPr>
        <w:t xml:space="preserve">Conexión Espiritual y Holística: Enfocado en el desarrollo intuitivo y transpersonal. </w:t>
      </w:r>
      <w:r w:rsidRPr="00741B42">
        <w:rPr>
          <w:b/>
          <w:bCs/>
        </w:rPr>
        <w:t xml:space="preserve">Comprende </w:t>
      </w:r>
      <w:proofErr w:type="spellStart"/>
      <w:r w:rsidRPr="00741B42">
        <w:rPr>
          <w:b/>
          <w:bCs/>
        </w:rPr>
        <w:t>Canalización</w:t>
      </w:r>
      <w:proofErr w:type="spellEnd"/>
      <w:r w:rsidRPr="00741B42">
        <w:rPr>
          <w:b/>
          <w:bCs/>
        </w:rPr>
        <w:t xml:space="preserve">, </w:t>
      </w:r>
      <w:proofErr w:type="spellStart"/>
      <w:r w:rsidRPr="00741B42">
        <w:rPr>
          <w:b/>
          <w:bCs/>
        </w:rPr>
        <w:t>Mediunidad</w:t>
      </w:r>
      <w:proofErr w:type="spellEnd"/>
      <w:r w:rsidRPr="00741B42">
        <w:rPr>
          <w:b/>
          <w:bCs/>
        </w:rPr>
        <w:t xml:space="preserve">, Guía </w:t>
      </w:r>
      <w:proofErr w:type="spellStart"/>
      <w:r w:rsidRPr="00741B42">
        <w:rPr>
          <w:b/>
          <w:bCs/>
        </w:rPr>
        <w:t>Espiritual</w:t>
      </w:r>
      <w:proofErr w:type="spellEnd"/>
      <w:r w:rsidRPr="00741B42">
        <w:rPr>
          <w:b/>
          <w:bCs/>
        </w:rPr>
        <w:t xml:space="preserve"> y </w:t>
      </w:r>
      <w:proofErr w:type="spellStart"/>
      <w:r w:rsidRPr="00741B42">
        <w:rPr>
          <w:b/>
          <w:bCs/>
        </w:rPr>
        <w:t>lectura</w:t>
      </w:r>
      <w:proofErr w:type="spellEnd"/>
      <w:r w:rsidRPr="00741B42">
        <w:rPr>
          <w:b/>
          <w:bCs/>
        </w:rPr>
        <w:t xml:space="preserve"> de Tarot.</w:t>
      </w:r>
    </w:p>
    <w:p w14:paraId="1F0EEB12" w14:textId="77777777" w:rsidR="0047363E" w:rsidRPr="0047363E" w:rsidRDefault="0047363E">
      <w:pPr>
        <w:rPr>
          <w:lang w:val="es-US"/>
        </w:rPr>
      </w:pPr>
    </w:p>
    <w:sectPr w:rsidR="0047363E" w:rsidRPr="004736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E3D1D"/>
    <w:multiLevelType w:val="multilevel"/>
    <w:tmpl w:val="86528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003D87"/>
    <w:multiLevelType w:val="multilevel"/>
    <w:tmpl w:val="2D3A8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8C0D02"/>
    <w:multiLevelType w:val="multilevel"/>
    <w:tmpl w:val="6108D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460EE7"/>
    <w:multiLevelType w:val="multilevel"/>
    <w:tmpl w:val="D0F02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7D7BAC"/>
    <w:multiLevelType w:val="multilevel"/>
    <w:tmpl w:val="9DE26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A94132"/>
    <w:multiLevelType w:val="multilevel"/>
    <w:tmpl w:val="A9E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BC7576"/>
    <w:multiLevelType w:val="multilevel"/>
    <w:tmpl w:val="E786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325A6D"/>
    <w:multiLevelType w:val="multilevel"/>
    <w:tmpl w:val="BD3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1B3EB9"/>
    <w:multiLevelType w:val="multilevel"/>
    <w:tmpl w:val="26CCC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0B1B72"/>
    <w:multiLevelType w:val="multilevel"/>
    <w:tmpl w:val="368CF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210913">
    <w:abstractNumId w:val="0"/>
  </w:num>
  <w:num w:numId="2" w16cid:durableId="433986056">
    <w:abstractNumId w:val="3"/>
  </w:num>
  <w:num w:numId="3" w16cid:durableId="1925913800">
    <w:abstractNumId w:val="6"/>
  </w:num>
  <w:num w:numId="4" w16cid:durableId="1456174213">
    <w:abstractNumId w:val="5"/>
  </w:num>
  <w:num w:numId="5" w16cid:durableId="1165514349">
    <w:abstractNumId w:val="8"/>
  </w:num>
  <w:num w:numId="6" w16cid:durableId="1267035337">
    <w:abstractNumId w:val="9"/>
  </w:num>
  <w:num w:numId="7" w16cid:durableId="553588505">
    <w:abstractNumId w:val="1"/>
  </w:num>
  <w:num w:numId="8" w16cid:durableId="124198344">
    <w:abstractNumId w:val="4"/>
  </w:num>
  <w:num w:numId="9" w16cid:durableId="632979145">
    <w:abstractNumId w:val="7"/>
  </w:num>
  <w:num w:numId="10" w16cid:durableId="21032115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63E"/>
    <w:rsid w:val="0047363E"/>
    <w:rsid w:val="005E2DE3"/>
    <w:rsid w:val="00741B42"/>
    <w:rsid w:val="00E048CD"/>
    <w:rsid w:val="00EE7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CDFDF"/>
  <w15:chartTrackingRefBased/>
  <w15:docId w15:val="{B292E010-6CD9-4A58-838F-8640942D1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6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36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6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6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6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6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6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6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6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6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36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6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6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6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6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6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6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6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6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6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6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6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6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6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6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6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6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6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6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5</Pages>
  <Words>1080</Words>
  <Characters>6161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 Pelayo Armas</dc:creator>
  <cp:keywords/>
  <dc:description/>
  <cp:lastModifiedBy>Roger Pelayo Armas</cp:lastModifiedBy>
  <cp:revision>2</cp:revision>
  <dcterms:created xsi:type="dcterms:W3CDTF">2026-07-12T19:34:00Z</dcterms:created>
  <dcterms:modified xsi:type="dcterms:W3CDTF">2026-07-15T14:02:00Z</dcterms:modified>
</cp:coreProperties>
</file>