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OPD Billing — Journey-based Reception Flow</w:t>
      </w:r>
    </w:p>
    <w:p>
      <w:pPr>
        <w:pStyle w:val="BodyTextsub"/>
        <w:bidi w:val="0"/>
        <w:jc w:val="left"/>
        <w:rPr/>
      </w:pPr>
      <w:r>
        <w:rPr/>
        <w:t>Prototype v3 · summary for discussion · October 2026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40" w:type="dxa"/>
          <w:bottom w:w="0" w:type="dxa"/>
          <w:right w:w="0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left w:val="single" w:sz="32" w:space="0" w:color="1E64AA"/>
            </w:tcBorders>
            <w:shd w:fill="EEF4FB" w:val="clear"/>
            <w:vAlign w:val="center"/>
          </w:tcPr>
          <w:p>
            <w:pPr>
              <w:pStyle w:val="TableContents"/>
              <w:bidi w:val="0"/>
              <w:spacing w:before="0" w:after="100"/>
              <w:ind w:hanging="0" w:left="0" w:right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In one line:</w:t>
            </w:r>
            <w:r>
              <w:rPr>
                <w:sz w:val="22"/>
              </w:rPr>
              <w:t xml:space="preserve"> instead of moving between screens, the receptionist is guided through each visit by short, fixed “</w:t>
            </w:r>
            <w:r>
              <w:rPr>
                <w:b/>
                <w:sz w:val="22"/>
              </w:rPr>
              <w:t>stories”</w:t>
            </w:r>
            <w:r>
              <w:rPr>
                <w:sz w:val="22"/>
              </w:rPr>
              <w:t>. The system asks the next question, takes the payment and records everything, so fewer clicks, fewer mistakes and the same steps every time.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The idea in brief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Stories, not screens.</w:t>
      </w:r>
      <w:r>
        <w:rPr/>
        <w:t xml:space="preserve"> Each visit is split into a few stories (e.g. Visit invoicing, Orders invoicing, Invoices / Refund). A story appears </w:t>
      </w:r>
      <w:r>
        <w:rPr>
          <w:b/>
        </w:rPr>
        <w:t>only when it is needed</w:t>
      </w:r>
      <w:r>
        <w:rPr/>
        <w:t xml:space="preserve">, the receptionist works on </w:t>
      </w:r>
      <w:r>
        <w:rPr>
          <w:b/>
        </w:rPr>
        <w:t>one at a time</w:t>
      </w:r>
      <w:r>
        <w:rPr/>
        <w:t xml:space="preserve"> and can switch freely.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Fixed stages.</w:t>
      </w:r>
      <w:r>
        <w:rPr/>
        <w:t xml:space="preserve"> Every story has the same stages in every scenario, shown as a progress bar. This gives the developers one clear specification per story. A built-in </w:t>
      </w:r>
      <w:r>
        <w:rPr>
          <w:b/>
        </w:rPr>
        <w:t>Story map</w:t>
      </w:r>
      <w:r>
        <w:rPr/>
        <w:t xml:space="preserve"> lists them all.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Guided questions.</w:t>
      </w:r>
      <w:r>
        <w:rPr/>
        <w:t xml:space="preserve"> Each step is a plain yes / no question with the amount shown. The common choice (e.g. </w:t>
      </w:r>
      <w:r>
        <w:rPr>
          <w:i/>
        </w:rPr>
        <w:t>Take payment at the desk</w:t>
      </w:r>
      <w:r>
        <w:rPr/>
        <w:t xml:space="preserve">) is always the main button. </w:t>
      </w:r>
    </w:p>
    <w:p>
      <w:pPr>
        <w:pStyle w:val="Heading2"/>
        <w:bidi w:val="0"/>
        <w:jc w:val="left"/>
        <w:rPr/>
      </w:pPr>
      <w:r>
        <w:rPr/>
        <w:t>2. The stories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8"/>
        <w:gridCol w:w="7757"/>
      </w:tblGrid>
      <w:tr>
        <w:trPr/>
        <w:tc>
          <w:tcPr>
            <w:tcW w:w="2448" w:type="dxa"/>
            <w:tcBorders>
              <w:top w:val="single" w:sz="6" w:space="0" w:color="C9D6E3"/>
              <w:left w:val="single" w:sz="6" w:space="0" w:color="C9D6E3"/>
              <w:bottom w:val="single" w:sz="2" w:space="0" w:color="C9D6E3"/>
              <w:right w:val="single" w:sz="6" w:space="0" w:color="C9D6E3"/>
            </w:tcBorders>
            <w:shd w:fill="0F3A5F" w:val="clear"/>
            <w:vAlign w:val="center"/>
          </w:tcPr>
          <w:p>
            <w:pPr>
              <w:pStyle w:val="TableHeading"/>
              <w:bidi w:val="0"/>
              <w:spacing w:before="0" w:after="100"/>
              <w:jc w:val="left"/>
              <w:rPr>
                <w:color w:val="FFFFFF"/>
              </w:rPr>
            </w:pPr>
            <w:r>
              <w:rPr>
                <w:color w:val="FFFFFF"/>
              </w:rPr>
              <w:t>Story</w:t>
            </w:r>
          </w:p>
        </w:tc>
        <w:tc>
          <w:tcPr>
            <w:tcW w:w="7757" w:type="dxa"/>
            <w:tcBorders>
              <w:top w:val="single" w:sz="6" w:space="0" w:color="C9D6E3"/>
              <w:left w:val="single" w:sz="2" w:space="0" w:color="C9D6E3"/>
              <w:bottom w:val="single" w:sz="2" w:space="0" w:color="C9D6E3"/>
              <w:right w:val="single" w:sz="6" w:space="0" w:color="C9D6E3"/>
            </w:tcBorders>
            <w:shd w:fill="0F3A5F" w:val="clear"/>
            <w:vAlign w:val="center"/>
          </w:tcPr>
          <w:p>
            <w:pPr>
              <w:pStyle w:val="TableHeading"/>
              <w:bidi w:val="0"/>
              <w:spacing w:before="0" w:after="100"/>
              <w:jc w:val="left"/>
              <w:rPr>
                <w:color w:val="FFFFFF"/>
              </w:rPr>
            </w:pPr>
            <w:r>
              <w:rPr>
                <w:color w:val="FFFFFF"/>
              </w:rPr>
              <w:t>What it does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Walk-in visit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From home: choose the patient, then visit details, optional orders, payer (with eligibility), and the visit is created.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Payer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NPHIES eligibility check, table of benefits, manual payer search, policy details. Locked once anything is invoiced.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Visit invoicing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 xml:space="preserve">Consultation approval, bill, collect, </w:t>
            </w:r>
            <w:r>
              <w:rPr>
                <w:b/>
              </w:rPr>
              <w:t>See the doctor</w:t>
            </w:r>
            <w:r>
              <w:rPr/>
              <w:t xml:space="preserve">, with the doctor. A patient who leaves can be marked </w:t>
            </w:r>
            <w:r>
              <w:rPr>
                <w:b/>
              </w:rPr>
              <w:t>LWBS</w:t>
            </w:r>
            <w:r>
              <w:rPr/>
              <w:t>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Orders invoicing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 xml:space="preserve">Doctor’s orders, approval, bill, collect. </w:t>
            </w:r>
            <w:r>
              <w:rPr>
                <w:b/>
              </w:rPr>
              <w:t>Locked until the visit is invoiced and the doctor has started.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Add orders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 xml:space="preserve">Reception adds tests and packages that need no doctor, with </w:t>
            </w:r>
            <w:r>
              <w:rPr>
                <w:b/>
              </w:rPr>
              <w:t>trending suggestions</w:t>
            </w:r>
            <w:r>
              <w:rPr/>
              <w:t>. Billed to the patient at the cash price.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Invoices / Refund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 xml:space="preserve">All invoices of the visit in one place. Refund is allowed only on lines </w:t>
            </w:r>
            <w:r>
              <w:rPr>
                <w:b/>
              </w:rPr>
              <w:t>not yet performed</w:t>
            </w:r>
            <w:r>
              <w:rPr/>
              <w:t>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Replace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Move an invoice between cash and insurance once approvals arrive. Only the difference is collected or refunded.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Package booking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2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Book the procedures of a paid package as separate visits at no charge. The next procedure is suggested.</w:t>
            </w:r>
          </w:p>
        </w:tc>
      </w:tr>
      <w:tr>
        <w:trPr/>
        <w:tc>
          <w:tcPr>
            <w:tcW w:w="2448" w:type="dxa"/>
            <w:tcBorders>
              <w:left w:val="single" w:sz="6" w:space="0" w:color="C9D6E3"/>
              <w:bottom w:val="single" w:sz="6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>
                <w:b/>
                <w:color w:val="0F3A5F"/>
              </w:rPr>
            </w:pPr>
            <w:r>
              <w:rPr>
                <w:b/>
                <w:color w:val="0F3A5F"/>
              </w:rPr>
              <w:t>Credit settlement</w:t>
            </w:r>
          </w:p>
        </w:tc>
        <w:tc>
          <w:tcPr>
            <w:tcW w:w="7757" w:type="dxa"/>
            <w:tcBorders>
              <w:left w:val="single" w:sz="2" w:space="0" w:color="C9D6E3"/>
              <w:bottom w:val="single" w:sz="6" w:space="0" w:color="C9D6E3"/>
              <w:right w:val="single" w:sz="6" w:space="0" w:color="C9D6E3"/>
            </w:tcBorders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Settle invoices left on credit, across the patient’s visits.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What the receptionist sees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Home:</w:t>
      </w:r>
      <w:r>
        <w:rPr/>
        <w:t xml:space="preserve"> search by name, MRN, mobile or </w:t>
      </w:r>
      <w:r>
        <w:rPr>
          <w:b/>
        </w:rPr>
        <w:t>doctor</w:t>
      </w:r>
      <w:r>
        <w:rPr/>
        <w:t xml:space="preserve">. Choosing a patient offers two cards: </w:t>
      </w:r>
      <w:r>
        <w:rPr>
          <w:i/>
        </w:rPr>
        <w:t>Today’s pending actions</w:t>
      </w:r>
      <w:r>
        <w:rPr/>
        <w:t xml:space="preserve"> and </w:t>
      </w:r>
      <w:r>
        <w:rPr>
          <w:i/>
        </w:rPr>
        <w:t>Walk-in visit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Patient profile:</w:t>
      </w:r>
      <w:r>
        <w:rPr/>
        <w:t xml:space="preserve"> pending actions split into </w:t>
      </w:r>
      <w:r>
        <w:rPr>
          <w:b/>
        </w:rPr>
        <w:t>Today · Upcoming · Past</w:t>
      </w:r>
      <w:r>
        <w:rPr/>
        <w:t xml:space="preserve">, and every visit with a visit number and a date-range filter.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Payments:</w:t>
      </w:r>
      <w:r>
        <w:rPr/>
        <w:t xml:space="preserve"> split across several modes (Span, Visa, Mastercard, Cash, advance pots, credit). Cash is counted by notes with change shown. A short cash payment is blocked. Part payment with the rest on credit is supported.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Visit history:</w:t>
      </w:r>
      <w:r>
        <w:rPr/>
        <w:t xml:space="preserve"> every event, tagged by story and user. Staff can leave </w:t>
      </w:r>
      <w:r>
        <w:rPr>
          <w:b/>
        </w:rPr>
        <w:t>comments</w:t>
      </w:r>
      <w:r>
        <w:rPr/>
        <w:t xml:space="preserve"> and pin important ones to the top. </w:t>
      </w:r>
    </w:p>
    <w:p>
      <w:pPr>
        <w:pStyle w:val="Heading2"/>
        <w:bidi w:val="0"/>
        <w:jc w:val="left"/>
        <w:rPr/>
      </w:pPr>
      <w:r>
        <w:rPr/>
        <w:t>4. Controls built in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Payer can only change </w:t>
      </w:r>
      <w:r>
        <w:rPr>
          <w:b/>
        </w:rPr>
        <w:t>before</w:t>
      </w:r>
      <w:r>
        <w:rPr/>
        <w:t xml:space="preserve"> invoicing; after that, changes go through </w:t>
      </w:r>
      <w:r>
        <w:rPr>
          <w:b/>
        </w:rPr>
        <w:t>Replace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Orders cannot be billed before the doctor sees the patient, even orders added at reception.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Refunds only on lines </w:t>
      </w:r>
      <w:r>
        <w:rPr>
          <w:b/>
        </w:rPr>
        <w:t>not performed</w:t>
      </w:r>
      <w:r>
        <w:rPr/>
        <w:t xml:space="preserve"> and </w:t>
      </w:r>
      <w:r>
        <w:rPr>
          <w:b/>
        </w:rPr>
        <w:t>not claimed</w:t>
      </w:r>
      <w:r>
        <w:rPr/>
        <w:t xml:space="preserve">. Performed status is shown on the invoice.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Internal payers (charity, zakat, staff) are approved on their own reference. Insurers follow the normal approval.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 action is recorded with who did it and when. </w:t>
      </w:r>
    </w:p>
    <w:p>
      <w:pPr>
        <w:pStyle w:val="Heading2"/>
        <w:bidi w:val="0"/>
        <w:jc w:val="left"/>
        <w:rPr/>
      </w:pPr>
      <w:r>
        <w:rPr/>
        <w:t>5. Points to agree in the meeting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Real </w:t>
      </w:r>
      <w:r>
        <w:rPr>
          <w:b/>
        </w:rPr>
        <w:t>NPHIES</w:t>
      </w:r>
      <w:r>
        <w:rPr/>
        <w:t xml:space="preserve"> eligibility response and our </w:t>
      </w:r>
      <w:r>
        <w:rPr>
          <w:b/>
        </w:rPr>
        <w:t>table of benefits</w:t>
      </w:r>
      <w:r>
        <w:rPr/>
        <w:t xml:space="preserve"> layout.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Link to the </w:t>
      </w:r>
      <w:r>
        <w:rPr>
          <w:b/>
        </w:rPr>
        <w:t>payer master</w:t>
      </w:r>
      <w:r>
        <w:rPr/>
        <w:t xml:space="preserve"> (manual payer search) and the internal payer list.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Order catalogue and how “</w:t>
      </w:r>
      <w:r>
        <w:rPr>
          <w:b/>
        </w:rPr>
        <w:t>trending”</w:t>
      </w:r>
      <w:r>
        <w:rPr/>
        <w:t xml:space="preserve"> is defined. Should any no-doctor package go to insurance?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Refund policy for </w:t>
      </w:r>
      <w:r>
        <w:rPr>
          <w:b/>
        </w:rPr>
        <w:t>LWBS</w:t>
      </w:r>
      <w:r>
        <w:rPr/>
        <w:t xml:space="preserve"> patients. Patient type when a cash visit’s consultation is replaced to insurance.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Visit number format. Should credit settlement be per patient or per visit? </w:t>
      </w:r>
    </w:p>
    <w:p>
      <w:pPr>
        <w:pStyle w:val="BodyTextmuted"/>
        <w:bidi w:val="0"/>
        <w:spacing w:before="0" w:after="10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roman"/>
    <w:pitch w:val="variable"/>
  </w:font>
  <w:font w:name="Calibri">
    <w:altName w:val="Arial"/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0" w:after="0"/>
      <w:jc w:val="left"/>
    </w:pPr>
    <w:rPr>
      <w:rFonts w:ascii="Calibri;Arial;sans-serif" w:hAnsi="Calibri;Arial;sans-serif" w:eastAsia="Calibri;Arial;sans-serif" w:cs="Calibri;Arial;sans-serif"/>
      <w:color w:val="1F2A36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rFonts w:ascii="Calibri;Arial;sans-serif" w:hAnsi="Calibri;Arial;sans-serif" w:eastAsia="Calibri;Arial;sans-serif" w:cs="Calibri;Arial;sans-serif"/>
      <w:b/>
      <w:bCs/>
      <w:color w:val="0F3A5F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12" w:space="2" w:color="1E64AA"/>
      </w:pBdr>
      <w:spacing w:before="240" w:after="100"/>
      <w:ind w:left="240" w:right="240"/>
      <w:outlineLvl w:val="1"/>
    </w:pPr>
    <w:rPr>
      <w:rFonts w:ascii="Calibri;Arial;sans-serif" w:hAnsi="Calibri;Arial;sans-serif" w:eastAsia="Calibri;Arial;sans-serif" w:cs="Calibri;Arial;sans-serif"/>
      <w:b/>
      <w:bCs/>
      <w:color w:val="0F3A5F"/>
      <w:sz w:val="25"/>
      <w:szCs w:val="25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0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BodyTextsub">
    <w:name w:val="Body Text.sub"/>
    <w:basedOn w:val="BodyText"/>
    <w:qFormat/>
    <w:pPr>
      <w:spacing w:before="0" w:after="200"/>
    </w:pPr>
    <w:rPr>
      <w:color w:val="5B6470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shd w:val="clear" w:fill="0F3A5F"/>
      <w:jc w:val="left"/>
    </w:pPr>
    <w:rPr>
      <w:b/>
      <w:bCs/>
      <w:color w:val="FFFFFF"/>
      <w:sz w:val="19"/>
      <w:szCs w:val="19"/>
    </w:rPr>
  </w:style>
  <w:style w:type="paragraph" w:styleId="BodyTextmuted">
    <w:name w:val="Body Text.muted"/>
    <w:basedOn w:val="BodyText"/>
    <w:qFormat/>
    <w:pPr/>
    <w:rPr>
      <w:color w:val="5B647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2</Pages>
  <Words>598</Words>
  <Characters>3006</Characters>
  <CharactersWithSpaces>3560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2026-10-08T15:06:38Z</dcterms:modified>
  <cp:revision>1</cp:revision>
  <dc:subject/>
  <dc:title>OPD Billing — Journey-based Reception Flow (v3)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