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PRE Overview-20260514_133505-Meeting Recording</w:t>
      </w:r>
    </w:p>
    <w:p>
      <w:pPr>
        <w:spacing w:after="100"/>
      </w:pPr>
      <w:r>
        <w:rPr>
          <w:color w:val="605e5c"/>
          <w:sz w:val="3mm"/>
          <w:szCs w:val="3mm"/>
          <w:rFonts w:ascii="Segoe UI" w:cs="Segoe UI" w:eastAsia="Segoe UI" w:hAnsi="Segoe UI"/>
        </w:rPr>
        <w:t xml:space="preserve">May 14, 2026, 5:35PM</w:t>
      </w:r>
    </w:p>
    <w:p>
      <w:pPr>
        <w:spacing w:after="100"/>
      </w:pPr>
      <w:r>
        <w:rPr>
          <w:color w:val="605e5c"/>
          <w:sz w:val="3mm"/>
          <w:szCs w:val="3mm"/>
          <w:rFonts w:ascii="Segoe UI" w:cs="Segoe UI" w:eastAsia="Segoe UI" w:hAnsi="Segoe UI"/>
        </w:rPr>
        <w:t xml:space="preserve">2m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Rogers, Mike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Rogers, Mike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All right, this is the latest version of the package runability Explorer. This is the tool that takes the stop reasons from IODS across all 11 hair care plants and then filters for those that are related to fit for use transformations. So we do have the ability to view all 11 plants within this tool.</w:t>
      </w:r>
      <w:r>
        <w:rPr>
          <w:color w:val="323130"/>
          <w:sz w:val="4.3mm"/>
          <w:szCs w:val="4.3mm"/>
          <w:rFonts w:ascii="Segoe UI" w:cs="Segoe UI" w:eastAsia="Segoe UI" w:hAnsi="Segoe UI"/>
        </w:rPr>
        <w:br/>
        <w:t xml:space="preserve">And we of course have the ability to filter that down by the transformation and equipment and individual production lines, as well as a normalized versus an unnormalized view of the data.</w:t>
      </w:r>
      <w:r>
        <w:rPr>
          <w:color w:val="323130"/>
          <w:sz w:val="4.3mm"/>
          <w:szCs w:val="4.3mm"/>
          <w:rFonts w:ascii="Segoe UI" w:cs="Segoe UI" w:eastAsia="Segoe UI" w:hAnsi="Segoe UI"/>
        </w:rPr>
        <w:br/>
        <w:t xml:space="preserve">So part of the overview of this tool is that it could be used to improve fit-for-use knowledge and enable the design of a wider range of packaging shapes and could also be useful for the global technology owners. It would also allow engineering to identify centers of excellence among the plants and lines and then reapply any learnings from those.</w:t>
      </w:r>
      <w:r>
        <w:rPr>
          <w:color w:val="323130"/>
          <w:sz w:val="4.3mm"/>
          <w:szCs w:val="4.3mm"/>
          <w:rFonts w:ascii="Segoe UI" w:cs="Segoe UI" w:eastAsia="Segoe UI" w:hAnsi="Segoe UI"/>
        </w:rPr>
        <w:br/>
        <w:t xml:space="preserve">For example, why a particular line cluster at Iowa City might be either more or less efficient than a line cluster at Tyler Station. There's also thinking that this tool could be integrated with the control tower, which aims to provide real-time line and operational settings, and then it could assist in delivering even more value by connecting those line settings to performance measurements.</w:t>
      </w:r>
      <w:r>
        <w:rPr>
          <w:color w:val="323130"/>
          <w:sz w:val="4.3mm"/>
          <w:szCs w:val="4.3mm"/>
          <w:rFonts w:ascii="Segoe UI" w:cs="Segoe UI" w:eastAsia="Segoe UI" w:hAnsi="Segoe UI"/>
        </w:rPr>
        <w:br/>
        <w:t xml:space="preserve">And then performance data from this package vulnerability Explorer could then become an output of Control Tower to enable a comprehensive connection between the settings and performance.</w:t>
      </w:r>
      <w:r>
        <w:rPr>
          <w:color w:val="323130"/>
          <w:sz w:val="4.3mm"/>
          <w:szCs w:val="4.3mm"/>
          <w:rFonts w:ascii="Segoe UI" w:cs="Segoe UI" w:eastAsia="Segoe UI" w:hAnsi="Segoe UI"/>
        </w:rPr>
        <w:br/>
        <w:t xml:space="preserve">And so this version of the PRE also includes a screen showing our stops by FFU transformation, where we have applied some graphics to show the transformation, some transformations and equipment. We also have stops by FFU attributes with some of those broken out as well.</w:t>
      </w:r>
      <w:r>
        <w:rPr>
          <w:color w:val="323130"/>
          <w:sz w:val="4.3mm"/>
          <w:szCs w:val="4.3mm"/>
          <w:rFonts w:ascii="Segoe UI" w:cs="Segoe UI" w:eastAsia="Segoe UI" w:hAnsi="Segoe UI"/>
        </w:rPr>
        <w:br/>
        <w:t xml:space="preserve">And then we've also included a third tab that shows filling related stops and just some different graphical ways on how the data can be viewed and sorted, even including amongst the reason trees for our stop reasons.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Rogers, Mike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8o718-zug27_n7jys5xj.png"/><Relationship Id="rId7" Type="http://schemas.openxmlformats.org/officeDocument/2006/relationships/image" Target="media/vo7ooojjibxirol-gmypn.png"/><Relationship Id="rId8" Type="http://schemas.openxmlformats.org/officeDocument/2006/relationships/image" Target="media/oetitffauxj9eb_qypoj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2026-05-15T19:12:53.528Z</dcterms:created>
  <dcterms:modified xsi:type="dcterms:W3CDTF">2026-05-15T19:12:53.528Z</dcterms:modified>
</cp:coreProperties>
</file>

<file path=docProps/custom.xml><?xml version="1.0" encoding="utf-8"?>
<Properties xmlns="http://schemas.openxmlformats.org/officeDocument/2006/custom-properties" xmlns:vt="http://schemas.openxmlformats.org/officeDocument/2006/docPropsVTypes"/>
</file>