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Bdr>
          <w:bottom w:val="single" w:sz="12" w:space="4" w:color="3A6B4A"/>
        </w:pBdr>
      </w:pPr>
      <w:r>
        <w:rPr>
          <w:b/>
          <w:color w:val="14532D"/>
          <w:sz w:val="52"/>
        </w:rPr>
        <w:t>Rapporteringspakke</w:t>
      </w:r>
    </w:p>
    <w:p>
      <w:pPr>
        <w:spacing w:before="120" w:after="40"/>
      </w:pPr>
      <w:r>
        <w:rPr>
          <w:color w:val="3A6B4A"/>
          <w:sz w:val="25"/>
        </w:rPr>
        <w:t>Når pengene er kommet</w:t>
      </w:r>
    </w:p>
    <w:p>
      <w:pPr>
        <w:spacing w:after="200"/>
      </w:pPr>
      <w:r>
        <w:rPr>
          <w:color w:val="595959"/>
          <w:sz w:val="19"/>
        </w:rPr>
        <w:t>Sist verifisert: 2026-09-14   ·   Status: ferdig-v1   ·   Eier: Roger</w:t>
      </w:r>
    </w:p>
    <w:p>
      <w:pPr>
        <w:spacing w:before="160" w:after="80"/>
      </w:pPr>
      <w:r>
        <w:rPr>
          <w:b/>
          <w:color w:val="14532D"/>
          <w:sz w:val="26"/>
        </w:rPr>
        <w:t>Innhold</w:t>
      </w:r>
    </w:p>
    <w:p>
      <w:pPr>
        <w:spacing w:after="40" w:line="240" w:lineRule="auto"/>
        <w:ind w:left="283"/>
      </w:pPr>
      <w:hyperlink w:anchor="ovs1">
        <w:r>
          <w:rPr>
            <w:color w:val="2F6B45"/>
            <w:sz w:val="21"/>
          </w:rPr>
          <w:t xml:space="preserve">Den ene regelen som betyr mest</w:t>
        </w:r>
      </w:hyperlink>
    </w:p>
    <w:p>
      <w:pPr>
        <w:spacing w:after="40" w:line="240" w:lineRule="auto"/>
        <w:ind w:left="283"/>
      </w:pPr>
      <w:hyperlink w:anchor="ovs2">
        <w:r>
          <w:rPr>
            <w:color w:val="2F6B45"/>
            <w:sz w:val="21"/>
          </w:rPr>
          <w:t xml:space="preserve">Tallene finnes allerede — bruk presseopplegget</w:t>
        </w:r>
      </w:hyperlink>
    </w:p>
    <w:p>
      <w:pPr>
        <w:spacing w:after="40" w:line="240" w:lineRule="auto"/>
        <w:ind w:left="283"/>
      </w:pPr>
      <w:hyperlink w:anchor="ovs3">
        <w:r>
          <w:rPr>
            <w:color w:val="2F6B45"/>
            <w:sz w:val="21"/>
          </w:rPr>
          <w:t xml:space="preserve">Beløpstrappa — når kravene skjerpes</w:t>
        </w:r>
      </w:hyperlink>
    </w:p>
    <w:p>
      <w:pPr>
        <w:spacing w:after="40" w:line="240" w:lineRule="auto"/>
        <w:ind w:left="283"/>
      </w:pPr>
      <w:hyperlink w:anchor="ovs4">
        <w:r>
          <w:rPr>
            <w:color w:val="2F6B45"/>
            <w:sz w:val="21"/>
          </w:rPr>
          <w:t xml:space="preserve">Hva hver ordning krever</w:t>
        </w:r>
      </w:hyperlink>
    </w:p>
    <w:p>
      <w:pPr>
        <w:spacing w:after="40" w:line="240" w:lineRule="auto"/>
        <w:ind w:left="283"/>
      </w:pPr>
      <w:hyperlink w:anchor="ovs5">
        <w:r>
          <w:rPr>
            <w:color w:val="2F6B45"/>
            <w:sz w:val="21"/>
          </w:rPr>
          <w:t xml:space="preserve">Sluttrapporten, ferdig skrevet</w:t>
        </w:r>
      </w:hyperlink>
    </w:p>
    <w:p>
      <w:pPr>
        <w:spacing w:after="40" w:line="240" w:lineRule="auto"/>
        <w:ind w:left="283"/>
      </w:pPr>
      <w:hyperlink w:anchor="ovs6">
        <w:r>
          <w:rPr>
            <w:color w:val="2F6B45"/>
            <w:sz w:val="21"/>
          </w:rPr>
          <w:t xml:space="preserve">Prosjektregnskapet</w:t>
        </w:r>
      </w:hyperlink>
    </w:p>
    <w:p>
      <w:pPr>
        <w:spacing w:after="40" w:line="240" w:lineRule="auto"/>
        <w:ind w:left="283"/>
      </w:pPr>
      <w:hyperlink w:anchor="ovs7">
        <w:r>
          <w:rPr>
            <w:color w:val="2F6B45"/>
            <w:sz w:val="21"/>
          </w:rPr>
          <w:t xml:space="preserve">Deltakerloggen</w:t>
        </w:r>
      </w:hyperlink>
    </w:p>
    <w:p>
      <w:pPr>
        <w:spacing w:after="40" w:line="240" w:lineRule="auto"/>
        <w:ind w:left="283"/>
      </w:pPr>
      <w:hyperlink w:anchor="ovs8">
        <w:r>
          <w:rPr>
            <w:color w:val="2F6B45"/>
            <w:sz w:val="21"/>
          </w:rPr>
          <w:t xml:space="preserve">Når noe går galt</w:t>
        </w:r>
      </w:hyperlink>
    </w:p>
    <w:p>
      <w:pPr>
        <w:spacing w:after="40" w:line="240" w:lineRule="auto"/>
        <w:ind w:left="283"/>
      </w:pPr>
      <w:hyperlink w:anchor="ovs9">
        <w:r>
          <w:rPr>
            <w:color w:val="2F6B45"/>
            <w:sz w:val="21"/>
          </w:rPr>
          <w:t xml:space="preserve">Dette betyr noe utover klubbens egen økonomi</w:t>
        </w:r>
      </w:hyperlink>
    </w:p>
    <w:p>
      <w:pPr>
        <w:spacing w:after="40" w:line="240" w:lineRule="auto"/>
        <w:ind w:left="283"/>
      </w:pPr>
      <w:hyperlink w:anchor="ovs10">
        <w:r>
          <w:rPr>
            <w:color w:val="2F6B45"/>
            <w:sz w:val="21"/>
          </w:rPr>
          <w:t xml:space="preserve">Hva som er kontrollert, og hva som ikke er det</w:t>
        </w:r>
      </w:hyperlink>
    </w:p>
    <w:p>
      <w:pPr>
        <w:spacing w:before="80" w:after="240"/>
        <w:pBdr>
          <w:bottom w:val="single" w:sz="4" w:space="4" w:color="3A6B4A"/>
        </w:pBdr>
      </w:pPr>
    </w:p>
    <w:p>
      <w:r>
        <w:rPr>
          <w:b/>
          <w:i w:val="0"/>
        </w:rPr>
        <w:t>Versjon 1.0 — september 2026.</w:t>
      </w:r>
      <w:r>
        <w:rPr>
          <w:b w:val="0"/>
          <w:i w:val="0"/>
        </w:rPr>
        <w:t xml:space="preserve"> Alle krav er kontrollert mot ordningenes egne sider 14.09.2026. Der en ordning ikke publiserer kravene sine, står det.</w:t>
      </w:r>
    </w:p>
    <w:p>
      <w:r>
        <w:rPr>
          <w:b w:val="0"/>
          <w:i w:val="0"/>
        </w:rPr>
        <w:t>Søknaden er halve jobben. Rapporten er den andre halvparten, og den avgjør om klubben får søke igjen.</w:t>
      </w:r>
    </w:p>
    <w:p>
      <w:r>
        <w:rPr>
          <w:b w:val="0"/>
          <w:i w:val="0"/>
        </w:rPr>
        <w:t>Dette dokumentet er skrevet for klubben som allerede har fått et tilsagn. Det sier hva hver ordning krever, hva som må samles inn mens prosjektet går, og har en ferdig skrevet sluttrapport klubben fyller ut.</w:t>
      </w:r>
    </w:p>
    <w:p>
      <w:pPr>
        <w:spacing w:before="120" w:after="200"/>
        <w:pBdr>
          <w:bottom w:val="single" w:sz="4" w:space="4" w:color="C6D9CC"/>
        </w:pBdr>
      </w:pPr>
    </w:p>
    <w:p>
      <w:bookmarkStart w:id="1000" w:name="ovs1"/>
      <w:pPr>
        <w:pStyle w:val="Heading2"/>
        <w:pBdr>
          <w:bottom w:val="single" w:sz="4" w:space="4" w:color="C6D9CC"/>
        </w:pBdr>
      </w:pPr>
      <w:r>
        <w:rPr>
          <w:b/>
          <w:i w:val="0"/>
          <w:color w:val="1F7A4D"/>
          <w:sz w:val="28"/>
        </w:rPr>
        <w:t>Den ene regelen som betyr mest</w:t>
      </w:r>
      <w:bookmarkEnd w:id="1000"/>
    </w:p>
    <w:p>
      <w:r>
        <w:rPr>
          <w:b/>
          <w:i w:val="0"/>
        </w:rPr>
        <w:t>Begynn å samle den dagen prosjektet starter. Ikke den dagen rapporten skal leveres.</w:t>
      </w:r>
    </w:p>
    <w:p>
      <w:r>
        <w:rPr>
          <w:b w:val="0"/>
          <w:i w:val="0"/>
        </w:rPr>
        <w:t>Alle ordningene krever dokumentasjon på hva pengene gikk til. Flere krever deltakertall. Ingenting av dette kan rekonstrueres i etterkant:</w:t>
      </w:r>
    </w:p>
    <w:p>
      <w:pPr>
        <w:pStyle w:val="ListBullet"/>
      </w:pPr>
      <w:r>
        <w:rPr>
          <w:b w:val="0"/>
          <w:i w:val="0"/>
        </w:rPr>
        <w:t>En kvittering som er borte, er borte</w:t>
      </w:r>
    </w:p>
    <w:p>
      <w:pPr>
        <w:pStyle w:val="ListBullet"/>
      </w:pPr>
      <w:r>
        <w:rPr>
          <w:b w:val="0"/>
          <w:i w:val="0"/>
        </w:rPr>
        <w:t>Antall frammøtte på kurskveld tre finnes ikke hvis ingen talte</w:t>
      </w:r>
    </w:p>
    <w:p>
      <w:pPr>
        <w:pStyle w:val="ListBullet"/>
      </w:pPr>
      <w:r>
        <w:rPr>
          <w:b w:val="0"/>
          <w:i w:val="0"/>
        </w:rPr>
        <w:t>Dugnadstimer uten timeliste er null kroner i regnskapet</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Dette er den vanligste måten å miste penger på</w:t>
            </w:r>
          </w:p>
          <w:p>
            <w:pPr>
              <w:spacing w:before="100" w:after="100"/>
            </w:pPr>
            <w:r>
              <w:rPr>
                <w:b w:val="0"/>
                <w:i w:val="0"/>
                <w:color w:val="14532D"/>
              </w:rPr>
              <w:t>Klubben gjennomfører kurset. Alt går bra. Så kommer rapporten, og halve bilagsbunken mangler. Da er valget mellom å rapportere mindre enn dere brukte — eller ikke rapportere.</w:t>
            </w:r>
          </w:p>
          <w:p>
            <w:pPr>
              <w:spacing w:before="100" w:after="100"/>
            </w:pPr>
            <w:r>
              <w:rPr>
                <w:b w:val="0"/>
                <w:i w:val="0"/>
                <w:color w:val="14532D"/>
              </w:rPr>
              <w:t>Begge deler koster. Det første gir mindre utbetalt. Det andre stenger for neste søknad.</w:t>
            </w:r>
          </w:p>
          <w:p>
            <w:pPr>
              <w:spacing w:after="0"/>
            </w:pPr>
          </w:p>
        </w:tc>
      </w:tr>
    </w:tbl>
    <w:p>
      <w:pPr>
        <w:spacing w:after="120"/>
      </w:pPr>
    </w:p>
    <w:p>
      <w:r>
        <w:rPr>
          <w:b/>
          <w:i w:val="0"/>
        </w:rPr>
        <w:t>Praktisk minimum, fra dag én:</w:t>
      </w:r>
    </w:p>
    <w:p>
      <w:pPr>
        <w:pStyle w:val="ListNumber"/>
        <w:numPr>
          <w:ilvl w:val="0"/>
          <w:numId w:val="10"/>
        </w:numPr>
      </w:pPr>
      <w:r>
        <w:rPr>
          <w:b w:val="0"/>
          <w:i w:val="0"/>
        </w:rPr>
        <w:t>En konvolutt eller en mappe på telefonen. Hver kvittering rett inn</w:t>
      </w:r>
    </w:p>
    <w:p>
      <w:pPr>
        <w:pStyle w:val="ListNumber"/>
        <w:numPr>
          <w:ilvl w:val="0"/>
          <w:numId w:val="10"/>
        </w:numPr>
      </w:pPr>
      <w:r>
        <w:rPr>
          <w:b w:val="0"/>
          <w:i w:val="0"/>
        </w:rPr>
        <w:t>En liste over hvem som møtte, per kveld</w:t>
      </w:r>
    </w:p>
    <w:p>
      <w:pPr>
        <w:pStyle w:val="ListNumber"/>
        <w:numPr>
          <w:ilvl w:val="0"/>
          <w:numId w:val="10"/>
        </w:numPr>
      </w:pPr>
      <w:r>
        <w:rPr>
          <w:b w:val="0"/>
          <w:i w:val="0"/>
        </w:rPr>
        <w:t>En timeliste for dugnad, med navn, dato og antall timer</w:t>
      </w:r>
    </w:p>
    <w:p>
      <w:r>
        <w:rPr>
          <w:b w:val="0"/>
          <w:i w:val="0"/>
        </w:rPr>
        <w:t>Det tar to minutter per kveld. Det er hele forskjellen.</w:t>
      </w:r>
    </w:p>
    <w:p>
      <w:pPr>
        <w:spacing w:before="120" w:after="200"/>
        <w:pBdr>
          <w:bottom w:val="single" w:sz="4" w:space="4" w:color="C6D9CC"/>
        </w:pBdr>
      </w:pPr>
    </w:p>
    <w:p>
      <w:bookmarkStart w:id="1001" w:name="ovs2"/>
      <w:pPr>
        <w:pStyle w:val="Heading2"/>
        <w:pBdr>
          <w:bottom w:val="single" w:sz="4" w:space="4" w:color="C6D9CC"/>
        </w:pBdr>
      </w:pPr>
      <w:r>
        <w:rPr>
          <w:b/>
          <w:i w:val="0"/>
          <w:color w:val="1F7A4D"/>
          <w:sz w:val="28"/>
        </w:rPr>
        <w:t>Tallene finnes allerede — bruk presseopplegget</w:t>
      </w:r>
      <w:bookmarkEnd w:id="1001"/>
    </w:p>
    <w:p>
      <w:r>
        <w:rPr>
          <w:b w:val="0"/>
          <w:i w:val="0"/>
        </w:rPr>
        <w:t>Klubben skal ikke telle to ganger.</w:t>
      </w:r>
    </w:p>
    <w:p>
      <w:r>
        <w:rPr>
          <w:rFonts w:ascii="Consolas" w:hAnsi="Consolas"/>
          <w:b w:val="0"/>
          <w:i w:val="0"/>
          <w:sz w:val="19"/>
        </w:rPr>
        <w:t>Presseopplegg</w:t>
      </w:r>
      <w:r>
        <w:rPr>
          <w:b w:val="0"/>
          <w:i w:val="0"/>
        </w:rPr>
        <w:t xml:space="preserve"> ber om fire tall to ganger i året:</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w:t>
            </w:r>
          </w:p>
        </w:tc>
        <w:tc>
          <w:tcPr>
            <w:tcW w:type="dxa" w:w="4536"/>
            <w:shd w:val="clear" w:color="auto" w:fill="E9F2EC"/>
          </w:tcPr>
          <w:p>
            <w:pPr>
              <w:spacing w:before="60" w:after="60"/>
            </w:pPr>
            <w:r>
              <w:rPr>
                <w:b/>
              </w:rPr>
            </w:r>
            <w:r>
              <w:rPr>
                <w:b/>
                <w:i w:val="0"/>
                <w:color w:val="14532D"/>
                <w:sz w:val="21"/>
              </w:rPr>
              <w:t>Tall</w:t>
            </w:r>
          </w:p>
        </w:tc>
      </w:tr>
      <w:tr>
        <w:trPr>
          <w:cantSplit/>
        </w:trPr>
        <w:tc>
          <w:tcPr>
            <w:tcW w:type="dxa" w:w="4536"/>
          </w:tcPr>
          <w:p>
            <w:pPr>
              <w:spacing w:before="60" w:after="60"/>
            </w:pPr>
            <w:r>
              <w:rPr>
                <w:sz w:val="21"/>
              </w:rPr>
            </w:r>
            <w:r>
              <w:rPr>
                <w:b w:val="0"/>
                <w:i w:val="0"/>
                <w:sz w:val="21"/>
              </w:rPr>
              <w:t>1</w:t>
            </w:r>
          </w:p>
        </w:tc>
        <w:tc>
          <w:tcPr>
            <w:tcW w:type="dxa" w:w="4536"/>
          </w:tcPr>
          <w:p>
            <w:pPr>
              <w:spacing w:before="60" w:after="60"/>
            </w:pPr>
            <w:r>
              <w:rPr>
                <w:sz w:val="21"/>
              </w:rPr>
            </w:r>
            <w:r>
              <w:rPr>
                <w:b w:val="0"/>
                <w:i w:val="0"/>
                <w:sz w:val="21"/>
              </w:rPr>
              <w:t>Antall førstegangsbesøkende siden forrige runde</w:t>
            </w:r>
          </w:p>
        </w:tc>
      </w:tr>
      <w:tr>
        <w:trPr>
          <w:cantSplit/>
        </w:trPr>
        <w:tc>
          <w:tcPr>
            <w:tcW w:type="dxa" w:w="4536"/>
            <w:shd w:val="clear" w:color="auto" w:fill="F5F9F6"/>
          </w:tcPr>
          <w:p>
            <w:pPr>
              <w:spacing w:before="60" w:after="60"/>
            </w:pPr>
            <w:r>
              <w:rPr>
                <w:sz w:val="21"/>
              </w:rPr>
            </w:r>
            <w:r>
              <w:rPr>
                <w:b w:val="0"/>
                <w:i w:val="0"/>
                <w:sz w:val="21"/>
              </w:rPr>
              <w:t>2</w:t>
            </w:r>
          </w:p>
        </w:tc>
        <w:tc>
          <w:tcPr>
            <w:tcW w:type="dxa" w:w="4536"/>
            <w:shd w:val="clear" w:color="auto" w:fill="F5F9F6"/>
          </w:tcPr>
          <w:p>
            <w:pPr>
              <w:spacing w:before="60" w:after="60"/>
            </w:pPr>
            <w:r>
              <w:rPr>
                <w:sz w:val="21"/>
              </w:rPr>
            </w:r>
            <w:r>
              <w:rPr>
                <w:b w:val="0"/>
                <w:i w:val="0"/>
                <w:sz w:val="21"/>
              </w:rPr>
              <w:t>Antall som kom tilbake minst én gang til</w:t>
            </w:r>
          </w:p>
        </w:tc>
      </w:tr>
      <w:tr>
        <w:trPr>
          <w:cantSplit/>
        </w:trPr>
        <w:tc>
          <w:tcPr>
            <w:tcW w:type="dxa" w:w="4536"/>
          </w:tcPr>
          <w:p>
            <w:pPr>
              <w:spacing w:before="60" w:after="60"/>
            </w:pPr>
            <w:r>
              <w:rPr>
                <w:sz w:val="21"/>
              </w:rPr>
            </w:r>
            <w:r>
              <w:rPr>
                <w:b w:val="0"/>
                <w:i w:val="0"/>
                <w:sz w:val="21"/>
              </w:rPr>
              <w:t>3</w:t>
            </w:r>
          </w:p>
        </w:tc>
        <w:tc>
          <w:tcPr>
            <w:tcW w:type="dxa" w:w="4536"/>
          </w:tcPr>
          <w:p>
            <w:pPr>
              <w:spacing w:before="60" w:after="60"/>
            </w:pPr>
            <w:r>
              <w:rPr>
                <w:sz w:val="21"/>
              </w:rPr>
            </w:r>
            <w:r>
              <w:rPr>
                <w:b w:val="0"/>
                <w:i w:val="0"/>
                <w:sz w:val="21"/>
              </w:rPr>
              <w:t>Antall nye medlemmer</w:t>
            </w:r>
          </w:p>
        </w:tc>
      </w:tr>
      <w:tr>
        <w:trPr>
          <w:cantSplit/>
        </w:trPr>
        <w:tc>
          <w:tcPr>
            <w:tcW w:type="dxa" w:w="4536"/>
            <w:shd w:val="clear" w:color="auto" w:fill="F5F9F6"/>
          </w:tcPr>
          <w:p>
            <w:pPr>
              <w:spacing w:before="60" w:after="60"/>
            </w:pPr>
            <w:r>
              <w:rPr>
                <w:sz w:val="21"/>
              </w:rPr>
            </w:r>
            <w:r>
              <w:rPr>
                <w:b w:val="0"/>
                <w:i w:val="0"/>
                <w:sz w:val="21"/>
              </w:rPr>
              <w:t>4</w:t>
            </w:r>
          </w:p>
        </w:tc>
        <w:tc>
          <w:tcPr>
            <w:tcW w:type="dxa" w:w="4536"/>
            <w:shd w:val="clear" w:color="auto" w:fill="F5F9F6"/>
          </w:tcPr>
          <w:p>
            <w:pPr>
              <w:spacing w:before="60" w:after="60"/>
            </w:pPr>
            <w:r>
              <w:rPr>
                <w:sz w:val="21"/>
              </w:rPr>
            </w:r>
            <w:r>
              <w:rPr>
                <w:b w:val="0"/>
                <w:i w:val="0"/>
                <w:sz w:val="21"/>
              </w:rPr>
              <w:t>Antall medlemmer som ikke fornyet</w:t>
            </w:r>
          </w:p>
        </w:tc>
      </w:tr>
    </w:tbl>
    <w:p>
      <w:pPr>
        <w:spacing w:after="120"/>
      </w:pPr>
    </w:p>
    <w:p>
      <w:r>
        <w:rPr>
          <w:b/>
          <w:i w:val="0"/>
        </w:rPr>
        <w:t>Det er de samme tallene rapportene spør etter.</w:t>
      </w:r>
      <w:r>
        <w:rPr>
          <w:b w:val="0"/>
          <w:i w:val="0"/>
        </w:rPr>
        <w:t xml:space="preserve"> Fyller klubben ut presseskjemaet, er deltakerdelen av sluttrapporten allerede gjort.</w:t>
      </w:r>
    </w:p>
    <w:p>
      <w:r>
        <w:rPr>
          <w:b w:val="0"/>
          <w:i w:val="0"/>
        </w:rPr>
        <w:t>Ett skjema. Tre bruk: pressemelding, neste søknad, sluttrapport.</w:t>
      </w:r>
    </w:p>
    <w:p>
      <w:pPr>
        <w:spacing w:before="120" w:after="200"/>
        <w:pBdr>
          <w:bottom w:val="single" w:sz="4" w:space="4" w:color="C6D9CC"/>
        </w:pBdr>
      </w:pPr>
    </w:p>
    <w:p>
      <w:bookmarkStart w:id="1002" w:name="ovs3"/>
      <w:pPr>
        <w:pStyle w:val="Heading2"/>
        <w:pBdr>
          <w:bottom w:val="single" w:sz="4" w:space="4" w:color="C6D9CC"/>
        </w:pBdr>
      </w:pPr>
      <w:r>
        <w:rPr>
          <w:b/>
          <w:i w:val="0"/>
          <w:color w:val="1F7A4D"/>
          <w:sz w:val="28"/>
        </w:rPr>
        <w:t>Beløpstrappa — når kravene skjerpes</w:t>
      </w:r>
      <w:bookmarkEnd w:id="1002"/>
    </w:p>
    <w:p>
      <w:r>
        <w:rPr>
          <w:b w:val="0"/>
          <w:i w:val="0"/>
        </w:rPr>
        <w:t>Kravene henger på hvor mye klubben har fått, ikke på hvor stort prosjektet er. Under står grensene som faktisk er publisert.</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2268"/>
        <w:gridCol w:w="2268"/>
        <w:gridCol w:w="2268"/>
        <w:gridCol w:w="2268"/>
      </w:tblGrid>
      <w:tr>
        <w:trPr>
          <w:cantSplit/>
          <w:tblHeader w:val="true"/>
        </w:trPr>
        <w:tc>
          <w:tcPr>
            <w:tcW w:type="dxa" w:w="2268"/>
            <w:shd w:val="clear" w:color="auto" w:fill="E9F2EC"/>
          </w:tcPr>
          <w:p>
            <w:pPr>
              <w:spacing w:before="60" w:after="60"/>
            </w:pPr>
            <w:r>
              <w:rPr>
                <w:b/>
              </w:rPr>
            </w:r>
            <w:r>
              <w:rPr>
                <w:b/>
                <w:i w:val="0"/>
                <w:color w:val="14532D"/>
                <w:sz w:val="21"/>
              </w:rPr>
              <w:t>Ordning</w:t>
            </w:r>
          </w:p>
        </w:tc>
        <w:tc>
          <w:tcPr>
            <w:tcW w:type="dxa" w:w="2268"/>
            <w:shd w:val="clear" w:color="auto" w:fill="E9F2EC"/>
          </w:tcPr>
          <w:p>
            <w:pPr>
              <w:spacing w:before="60" w:after="60"/>
            </w:pPr>
            <w:r>
              <w:rPr>
                <w:b/>
              </w:rPr>
            </w:r>
            <w:r>
              <w:rPr>
                <w:b/>
                <w:i w:val="0"/>
                <w:color w:val="14532D"/>
                <w:sz w:val="21"/>
              </w:rPr>
              <w:t>Bilag holder</w:t>
            </w:r>
          </w:p>
        </w:tc>
        <w:tc>
          <w:tcPr>
            <w:tcW w:type="dxa" w:w="2268"/>
            <w:shd w:val="clear" w:color="auto" w:fill="E9F2EC"/>
          </w:tcPr>
          <w:p>
            <w:pPr>
              <w:spacing w:before="60" w:after="60"/>
            </w:pPr>
            <w:r>
              <w:rPr>
                <w:b/>
              </w:rPr>
            </w:r>
            <w:r>
              <w:rPr>
                <w:b/>
                <w:i w:val="0"/>
                <w:color w:val="14532D"/>
                <w:sz w:val="21"/>
              </w:rPr>
              <w:t>Prosjektregnskap kreves</w:t>
            </w:r>
          </w:p>
        </w:tc>
        <w:tc>
          <w:tcPr>
            <w:tcW w:type="dxa" w:w="2268"/>
            <w:shd w:val="clear" w:color="auto" w:fill="E9F2EC"/>
          </w:tcPr>
          <w:p>
            <w:pPr>
              <w:spacing w:before="60" w:after="60"/>
            </w:pPr>
            <w:r>
              <w:rPr>
                <w:b/>
              </w:rPr>
            </w:r>
            <w:r>
              <w:rPr>
                <w:b/>
                <w:i w:val="0"/>
                <w:color w:val="14532D"/>
                <w:sz w:val="21"/>
              </w:rPr>
              <w:t>Revisor kreves</w:t>
            </w:r>
          </w:p>
        </w:tc>
      </w:tr>
      <w:tr>
        <w:trPr>
          <w:cantSplit/>
        </w:trPr>
        <w:tc>
          <w:tcPr>
            <w:tcW w:type="dxa" w:w="2268"/>
          </w:tcPr>
          <w:p>
            <w:pPr>
              <w:spacing w:before="60" w:after="60"/>
            </w:pPr>
            <w:r>
              <w:rPr>
                <w:sz w:val="21"/>
              </w:rPr>
            </w:r>
            <w:r>
              <w:rPr>
                <w:b/>
                <w:i w:val="0"/>
                <w:sz w:val="21"/>
              </w:rPr>
              <w:t>Sparebankstiftelsen DNB</w:t>
            </w:r>
          </w:p>
        </w:tc>
        <w:tc>
          <w:tcPr>
            <w:tcW w:type="dxa" w:w="2268"/>
          </w:tcPr>
          <w:p>
            <w:pPr>
              <w:spacing w:before="60" w:after="60"/>
            </w:pPr>
            <w:r>
              <w:rPr>
                <w:sz w:val="21"/>
              </w:rPr>
            </w:r>
            <w:r>
              <w:rPr>
                <w:b w:val="0"/>
                <w:i w:val="0"/>
                <w:sz w:val="21"/>
              </w:rPr>
              <w:t>Til og med 50 000</w:t>
            </w:r>
          </w:p>
        </w:tc>
        <w:tc>
          <w:tcPr>
            <w:tcW w:type="dxa" w:w="2268"/>
          </w:tcPr>
          <w:p>
            <w:pPr>
              <w:spacing w:before="60" w:after="60"/>
            </w:pPr>
            <w:r>
              <w:rPr>
                <w:sz w:val="21"/>
              </w:rPr>
            </w:r>
            <w:r>
              <w:rPr>
                <w:b w:val="0"/>
                <w:i w:val="0"/>
                <w:sz w:val="21"/>
              </w:rPr>
              <w:t>50 001 – 500 000</w:t>
            </w:r>
          </w:p>
        </w:tc>
        <w:tc>
          <w:tcPr>
            <w:tcW w:type="dxa" w:w="2268"/>
          </w:tcPr>
          <w:p>
            <w:pPr>
              <w:spacing w:before="60" w:after="60"/>
            </w:pPr>
            <w:r>
              <w:rPr>
                <w:sz w:val="21"/>
              </w:rPr>
            </w:r>
            <w:r>
              <w:rPr>
                <w:b w:val="0"/>
                <w:i w:val="0"/>
                <w:sz w:val="21"/>
              </w:rPr>
              <w:t>Over 500 000</w:t>
            </w:r>
          </w:p>
        </w:tc>
      </w:tr>
      <w:tr>
        <w:trPr>
          <w:cantSplit/>
        </w:trPr>
        <w:tc>
          <w:tcPr>
            <w:tcW w:type="dxa" w:w="2268"/>
            <w:shd w:val="clear" w:color="auto" w:fill="F5F9F6"/>
          </w:tcPr>
          <w:p>
            <w:pPr>
              <w:spacing w:before="60" w:after="60"/>
            </w:pPr>
            <w:r>
              <w:rPr>
                <w:sz w:val="21"/>
              </w:rPr>
            </w:r>
            <w:r>
              <w:rPr>
                <w:b/>
                <w:i w:val="0"/>
                <w:sz w:val="21"/>
              </w:rPr>
              <w:t>SpareBank 1 Nord-Norge</w:t>
            </w:r>
          </w:p>
        </w:tc>
        <w:tc>
          <w:tcPr>
            <w:tcW w:type="dxa" w:w="2268"/>
            <w:shd w:val="clear" w:color="auto" w:fill="F5F9F6"/>
          </w:tcPr>
          <w:p>
            <w:pPr>
              <w:spacing w:before="60" w:after="60"/>
            </w:pPr>
            <w:r>
              <w:rPr>
                <w:sz w:val="21"/>
              </w:rPr>
            </w:r>
            <w:r>
              <w:rPr>
                <w:b w:val="0"/>
                <w:i w:val="0"/>
                <w:sz w:val="21"/>
              </w:rPr>
              <w:t>Til og med 75 000</w:t>
            </w:r>
          </w:p>
        </w:tc>
        <w:tc>
          <w:tcPr>
            <w:tcW w:type="dxa" w:w="2268"/>
            <w:shd w:val="clear" w:color="auto" w:fill="F5F9F6"/>
          </w:tcPr>
          <w:p>
            <w:pPr>
              <w:spacing w:before="60" w:after="60"/>
            </w:pPr>
            <w:r>
              <w:rPr>
                <w:sz w:val="21"/>
              </w:rPr>
            </w:r>
            <w:r>
              <w:rPr>
                <w:b w:val="0"/>
                <w:i w:val="0"/>
                <w:sz w:val="21"/>
              </w:rPr>
              <w:t>75 001 – 500 000</w:t>
            </w:r>
          </w:p>
        </w:tc>
        <w:tc>
          <w:tcPr>
            <w:tcW w:type="dxa" w:w="2268"/>
            <w:shd w:val="clear" w:color="auto" w:fill="F5F9F6"/>
          </w:tcPr>
          <w:p>
            <w:pPr>
              <w:spacing w:before="60" w:after="60"/>
            </w:pPr>
            <w:r>
              <w:rPr>
                <w:sz w:val="21"/>
              </w:rPr>
            </w:r>
            <w:r>
              <w:rPr>
                <w:b w:val="0"/>
                <w:i w:val="0"/>
                <w:sz w:val="21"/>
              </w:rPr>
              <w:t>Over 500 000</w:t>
            </w:r>
          </w:p>
        </w:tc>
      </w:tr>
      <w:tr>
        <w:trPr>
          <w:cantSplit/>
        </w:trPr>
        <w:tc>
          <w:tcPr>
            <w:tcW w:type="dxa" w:w="2268"/>
          </w:tcPr>
          <w:p>
            <w:pPr>
              <w:spacing w:before="60" w:after="60"/>
            </w:pPr>
            <w:r>
              <w:rPr>
                <w:sz w:val="21"/>
              </w:rPr>
            </w:r>
            <w:r>
              <w:rPr>
                <w:b/>
                <w:i w:val="0"/>
                <w:sz w:val="21"/>
              </w:rPr>
              <w:t>Bufdir</w:t>
            </w:r>
          </w:p>
        </w:tc>
        <w:tc>
          <w:tcPr>
            <w:tcW w:type="dxa" w:w="2268"/>
          </w:tcPr>
          <w:p>
            <w:pPr>
              <w:spacing w:before="60" w:after="60"/>
            </w:pPr>
            <w:r>
              <w:rPr>
                <w:sz w:val="21"/>
              </w:rPr>
            </w:r>
            <w:r>
              <w:rPr>
                <w:b w:val="0"/>
                <w:i w:val="0"/>
                <w:sz w:val="21"/>
              </w:rPr>
              <w:t>—</w:t>
            </w:r>
          </w:p>
        </w:tc>
        <w:tc>
          <w:tcPr>
            <w:tcW w:type="dxa" w:w="2268"/>
          </w:tcPr>
          <w:p>
            <w:pPr>
              <w:spacing w:before="60" w:after="60"/>
            </w:pPr>
            <w:r>
              <w:rPr>
                <w:sz w:val="21"/>
              </w:rPr>
            </w:r>
            <w:r>
              <w:rPr>
                <w:b w:val="0"/>
                <w:i w:val="0"/>
                <w:sz w:val="21"/>
              </w:rPr>
              <w:t>Alltid</w:t>
            </w:r>
          </w:p>
        </w:tc>
        <w:tc>
          <w:tcPr>
            <w:tcW w:type="dxa" w:w="2268"/>
          </w:tcPr>
          <w:p>
            <w:pPr>
              <w:spacing w:before="60" w:after="60"/>
            </w:pPr>
            <w:r>
              <w:rPr>
                <w:sz w:val="21"/>
              </w:rPr>
            </w:r>
            <w:r>
              <w:rPr>
                <w:b w:val="0"/>
                <w:i w:val="0"/>
                <w:sz w:val="21"/>
              </w:rPr>
              <w:t>Fra 200 000 samlet</w:t>
            </w:r>
          </w:p>
        </w:tc>
      </w:tr>
      <w:tr>
        <w:trPr>
          <w:cantSplit/>
        </w:trPr>
        <w:tc>
          <w:tcPr>
            <w:tcW w:type="dxa" w:w="2268"/>
            <w:shd w:val="clear" w:color="auto" w:fill="F5F9F6"/>
          </w:tcPr>
          <w:p>
            <w:pPr>
              <w:spacing w:before="60" w:after="60"/>
            </w:pPr>
            <w:r>
              <w:rPr>
                <w:sz w:val="21"/>
              </w:rPr>
            </w:r>
            <w:r>
              <w:rPr>
                <w:b/>
                <w:i w:val="0"/>
                <w:sz w:val="21"/>
              </w:rPr>
              <w:t>SpareBank 1 Helgeland</w:t>
            </w:r>
          </w:p>
        </w:tc>
        <w:tc>
          <w:tcPr>
            <w:tcW w:type="dxa" w:w="2268"/>
            <w:shd w:val="clear" w:color="auto" w:fill="F5F9F6"/>
          </w:tcPr>
          <w:p>
            <w:pPr>
              <w:spacing w:before="60" w:after="60"/>
            </w:pPr>
            <w:r>
              <w:rPr>
                <w:sz w:val="21"/>
              </w:rPr>
            </w:r>
            <w:r>
              <w:rPr>
                <w:b w:val="0"/>
                <w:i w:val="0"/>
                <w:sz w:val="21"/>
              </w:rPr>
              <w:t>«Dokumentasjon på kostnadene»</w:t>
            </w:r>
          </w:p>
        </w:tc>
        <w:tc>
          <w:tcPr>
            <w:tcW w:type="dxa" w:w="2268"/>
            <w:shd w:val="clear" w:color="auto" w:fill="F5F9F6"/>
          </w:tcPr>
          <w:p>
            <w:pPr>
              <w:spacing w:before="60" w:after="60"/>
            </w:pPr>
            <w:r>
              <w:rPr>
                <w:sz w:val="21"/>
              </w:rPr>
            </w:r>
            <w:r>
              <w:rPr>
                <w:b w:val="0"/>
                <w:i w:val="0"/>
                <w:sz w:val="21"/>
              </w:rPr>
              <w:t>Ikke oppgitt</w:t>
            </w:r>
          </w:p>
        </w:tc>
        <w:tc>
          <w:tcPr>
            <w:tcW w:type="dxa" w:w="2268"/>
            <w:shd w:val="clear" w:color="auto" w:fill="F5F9F6"/>
          </w:tcPr>
          <w:p>
            <w:pPr>
              <w:spacing w:before="60" w:after="60"/>
            </w:pPr>
            <w:r>
              <w:rPr>
                <w:sz w:val="21"/>
              </w:rPr>
            </w:r>
            <w:r>
              <w:rPr>
                <w:b w:val="0"/>
                <w:i w:val="0"/>
                <w:sz w:val="21"/>
              </w:rPr>
              <w:t>Ikke oppgitt</w:t>
            </w: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Revisorkostnaden kan tas med i budsjettet</w:t>
            </w:r>
          </w:p>
          <w:p>
            <w:pPr>
              <w:spacing w:before="100" w:after="100"/>
            </w:pPr>
            <w:r>
              <w:rPr>
                <w:b w:val="0"/>
                <w:i w:val="0"/>
                <w:color w:val="14532D"/>
              </w:rPr>
              <w:t>Sparebankstiftelsen DNB skriver det rett ut: «Dersom prosjektet omfattes av krav om revisjon eller avtalte kontrollhandlinger, kan kostnadene til dette tas med i prosjektbudsjettet.»</w:t>
            </w:r>
          </w:p>
          <w:p>
            <w:pPr>
              <w:spacing w:before="100" w:after="100"/>
            </w:pPr>
            <w:r>
              <w:rPr>
                <w:b w:val="0"/>
                <w:i w:val="0"/>
                <w:color w:val="14532D"/>
              </w:rPr>
              <w:t xml:space="preserve">Det er verdt å vite </w:t>
            </w:r>
            <w:r>
              <w:rPr>
                <w:b/>
                <w:i w:val="0"/>
                <w:color w:val="14532D"/>
              </w:rPr>
              <w:t>før</w:t>
            </w:r>
            <w:r>
              <w:rPr>
                <w:b w:val="0"/>
                <w:i w:val="0"/>
                <w:color w:val="14532D"/>
              </w:rPr>
              <w:t xml:space="preserve"> dere søker. En revisoruttalelse koster penger, og den skal ikke tas av aktiviteten.</w:t>
            </w:r>
          </w:p>
          <w:p>
            <w:pPr>
              <w:spacing w:after="0"/>
            </w:pPr>
          </w:p>
        </w:tc>
      </w:tr>
    </w:tbl>
    <w:p>
      <w:pPr>
        <w:spacing w:after="120"/>
      </w:pPr>
    </w:p>
    <w:p>
      <w:r>
        <w:rPr>
          <w:b/>
          <w:i w:val="0"/>
        </w:rPr>
        <w:t>For en snookerklubb er dette som regel den første kolonnen.</w:t>
      </w:r>
      <w:r>
        <w:rPr>
          <w:b w:val="0"/>
          <w:i w:val="0"/>
        </w:rPr>
        <w:t xml:space="preserve"> Et kurs til 30 000–50 000 kroner krever kvitteringer, ikke revisor.</w:t>
      </w:r>
    </w:p>
    <w:p>
      <w:pPr>
        <w:spacing w:before="120" w:after="200"/>
        <w:pBdr>
          <w:bottom w:val="single" w:sz="4" w:space="4" w:color="C6D9CC"/>
        </w:pBdr>
      </w:pPr>
    </w:p>
    <w:p>
      <w:bookmarkStart w:id="1003" w:name="ovs4"/>
      <w:pPr>
        <w:pStyle w:val="Heading2"/>
        <w:pBdr>
          <w:bottom w:val="single" w:sz="4" w:space="4" w:color="C6D9CC"/>
        </w:pBdr>
      </w:pPr>
      <w:r>
        <w:rPr>
          <w:b/>
          <w:i w:val="0"/>
          <w:color w:val="1F7A4D"/>
          <w:sz w:val="28"/>
        </w:rPr>
        <w:t>Hva hver ordning krever</w:t>
      </w:r>
      <w:bookmarkEnd w:id="1003"/>
    </w:p>
    <w:p>
      <w:pPr>
        <w:pStyle w:val="Heading3"/>
      </w:pPr>
      <w:r>
        <w:rPr>
          <w:b/>
          <w:i w:val="0"/>
          <w:color w:val="2F6B45"/>
          <w:sz w:val="24"/>
        </w:rPr>
        <w:t>Sparebankstiftelsen DNB — gjelder Oslo og Sarpsborg</w:t>
      </w:r>
    </w:p>
    <w:p>
      <w:r>
        <w:rPr>
          <w:b w:val="0"/>
          <w:i w:val="0"/>
        </w:rPr>
        <w:t>Den best dokumenterte ordningen, og den strengeste på ett punkt.</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Navn på rapporten</w:t>
            </w:r>
          </w:p>
        </w:tc>
        <w:tc>
          <w:tcPr>
            <w:tcW w:type="dxa" w:w="4536"/>
            <w:shd w:val="clear" w:color="auto" w:fill="E9F2EC"/>
          </w:tcPr>
          <w:p>
            <w:pPr>
              <w:spacing w:before="60" w:after="60"/>
            </w:pPr>
            <w:r>
              <w:rPr>
                <w:b/>
              </w:rPr>
            </w:r>
            <w:r>
              <w:rPr>
                <w:b/>
                <w:i w:val="0"/>
                <w:color w:val="14532D"/>
                <w:sz w:val="21"/>
              </w:rPr>
              <w:t>Sluttrapport. Flerårige prosjekter leverer i tillegg statusrapport hver 12. måned</w:t>
            </w:r>
          </w:p>
        </w:tc>
      </w:tr>
      <w:tr>
        <w:trPr>
          <w:cantSplit/>
        </w:trPr>
        <w:tc>
          <w:tcPr>
            <w:tcW w:type="dxa" w:w="4536"/>
          </w:tcPr>
          <w:p>
            <w:pPr>
              <w:spacing w:before="60" w:after="60"/>
            </w:pPr>
            <w:r>
              <w:rPr>
                <w:sz w:val="21"/>
              </w:rPr>
            </w:r>
            <w:r>
              <w:rPr>
                <w:b w:val="0"/>
                <w:i w:val="0"/>
                <w:sz w:val="21"/>
              </w:rPr>
              <w:t>Frist</w:t>
            </w:r>
          </w:p>
        </w:tc>
        <w:tc>
          <w:tcPr>
            <w:tcW w:type="dxa" w:w="4536"/>
          </w:tcPr>
          <w:p>
            <w:pPr>
              <w:spacing w:before="60" w:after="60"/>
            </w:pPr>
            <w:r>
              <w:rPr>
                <w:sz w:val="21"/>
              </w:rPr>
            </w:r>
            <w:r>
              <w:rPr>
                <w:b/>
                <w:i w:val="0"/>
                <w:sz w:val="21"/>
              </w:rPr>
              <w:t>To måneder etter prosjektets egen sluttdato.</w:t>
            </w:r>
            <w:r>
              <w:rPr>
                <w:b w:val="0"/>
                <w:i w:val="0"/>
                <w:sz w:val="21"/>
              </w:rPr>
              <w:t xml:space="preserve"> Ikke en fast kalenderdato</w:t>
            </w:r>
          </w:p>
        </w:tc>
      </w:tr>
      <w:tr>
        <w:trPr>
          <w:cantSplit/>
        </w:trPr>
        <w:tc>
          <w:tcPr>
            <w:tcW w:type="dxa" w:w="4536"/>
            <w:shd w:val="clear" w:color="auto" w:fill="F5F9F6"/>
          </w:tcPr>
          <w:p>
            <w:pPr>
              <w:spacing w:before="60" w:after="60"/>
            </w:pPr>
            <w:r>
              <w:rPr>
                <w:sz w:val="21"/>
              </w:rPr>
            </w:r>
            <w:r>
              <w:rPr>
                <w:b w:val="0"/>
                <w:i w:val="0"/>
                <w:sz w:val="21"/>
              </w:rPr>
              <w:t>Varsel</w:t>
            </w:r>
          </w:p>
        </w:tc>
        <w:tc>
          <w:tcPr>
            <w:tcW w:type="dxa" w:w="4536"/>
            <w:shd w:val="clear" w:color="auto" w:fill="F5F9F6"/>
          </w:tcPr>
          <w:p>
            <w:pPr>
              <w:spacing w:before="60" w:after="60"/>
            </w:pPr>
            <w:r>
              <w:rPr>
                <w:sz w:val="21"/>
              </w:rPr>
            </w:r>
            <w:r>
              <w:rPr>
                <w:b w:val="0"/>
                <w:i w:val="0"/>
                <w:sz w:val="21"/>
              </w:rPr>
              <w:t>Dere får e-post på sluttdatoen dere selv satte. Skjemaet ligger da i søknadsportalen</w:t>
            </w:r>
          </w:p>
        </w:tc>
      </w:tr>
      <w:tr>
        <w:trPr>
          <w:cantSplit/>
        </w:trPr>
        <w:tc>
          <w:tcPr>
            <w:tcW w:type="dxa" w:w="4536"/>
          </w:tcPr>
          <w:p>
            <w:pPr>
              <w:spacing w:before="60" w:after="60"/>
            </w:pPr>
            <w:r>
              <w:rPr>
                <w:sz w:val="21"/>
              </w:rPr>
            </w:r>
            <w:r>
              <w:rPr>
                <w:b w:val="0"/>
                <w:i w:val="0"/>
                <w:sz w:val="21"/>
              </w:rPr>
              <w:t>Kan ikke leveres før</w:t>
            </w:r>
          </w:p>
        </w:tc>
        <w:tc>
          <w:tcPr>
            <w:tcW w:type="dxa" w:w="4536"/>
          </w:tcPr>
          <w:p>
            <w:pPr>
              <w:spacing w:before="60" w:after="60"/>
            </w:pPr>
            <w:r>
              <w:rPr>
                <w:sz w:val="21"/>
              </w:rPr>
            </w:r>
            <w:r>
              <w:rPr>
                <w:b w:val="0"/>
                <w:i w:val="0"/>
                <w:sz w:val="21"/>
              </w:rPr>
              <w:t>Hele tildelingen er utbetalt og prosjektet er sluttført</w:t>
            </w:r>
          </w:p>
        </w:tc>
      </w:tr>
    </w:tbl>
    <w:p>
      <w:pPr>
        <w:spacing w:after="120"/>
      </w:pPr>
    </w:p>
    <w:p>
      <w:r>
        <w:rPr>
          <w:b/>
          <w:i w:val="0"/>
        </w:rPr>
        <w:t>Til og med 50 000 kroner:</w:t>
      </w:r>
      <w:r>
        <w:rPr>
          <w:b w:val="0"/>
          <w:i w:val="0"/>
        </w:rPr>
        <w:t xml:space="preserve"> bilag — kvitteringer, fakturaer eller annen dokumentasjon som viser hva pengene gikk til. Stiftelsen ber om at bilagene er </w:t>
      </w:r>
      <w:r>
        <w:rPr>
          <w:b/>
          <w:i w:val="0"/>
        </w:rPr>
        <w:t>leselige og gjerne nummererte</w:t>
      </w:r>
      <w:r>
        <w:rPr>
          <w:b w:val="0"/>
          <w:i w:val="0"/>
        </w:rPr>
        <w:t>. Er tildelingen en del av et større prosjekt, holder det å dokumentere summen dere fikk fra dem.</w:t>
      </w:r>
    </w:p>
    <w:p>
      <w:r>
        <w:rPr>
          <w:b/>
          <w:i w:val="0"/>
        </w:rPr>
        <w:t>50 001 – 500 000 kroner:</w:t>
      </w:r>
      <w:r>
        <w:rPr>
          <w:b w:val="0"/>
          <w:i w:val="0"/>
        </w:rPr>
        <w:t xml:space="preserve"> prosjektregnskap i tillegg, som viser at pengene er brukt i tråd med tildelingsbrevet. Det skal være </w:t>
      </w:r>
      <w:r>
        <w:rPr>
          <w:b/>
          <w:i w:val="0"/>
        </w:rPr>
        <w:t>signert av kontaktpersonen for søknaden sammen med en annen tillitsperson i klubben.</w:t>
      </w:r>
    </w:p>
    <w:p>
      <w:r>
        <w:rPr>
          <w:b/>
          <w:i w:val="0"/>
        </w:rPr>
        <w:t>Bruktkjøp</w:t>
      </w:r>
      <w:r>
        <w:rPr>
          <w:b w:val="0"/>
          <w:i w:val="0"/>
        </w:rPr>
        <w:t xml:space="preserve"> dokumenteres med skjermbilde av annonsen pluss bankbilag eller Vipps-kvittering som viser sum, beskrivelse og mottaker. Nyttig for bordkjøp.</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Her er regelen som stenger neste søknad</w:t>
            </w:r>
          </w:p>
          <w:p>
            <w:pPr>
              <w:spacing w:before="100" w:after="100"/>
            </w:pPr>
            <w:r>
              <w:rPr>
                <w:b w:val="0"/>
                <w:i w:val="0"/>
                <w:color w:val="14532D"/>
              </w:rPr>
              <w:t>«Dersom tidligere søknad ble innvilget må dere ha sendt inn sluttrapport før dere kan søke igjen.»</w:t>
            </w:r>
          </w:p>
          <w:p>
            <w:pPr>
              <w:spacing w:before="100" w:after="100"/>
            </w:pPr>
            <w:r>
              <w:rPr>
                <w:b w:val="0"/>
                <w:i w:val="0"/>
                <w:color w:val="14532D"/>
              </w:rPr>
              <w:t>Dette er den eneste ordningen som sier det så tydelig. Den gjelder for Oslo og Sarpsborg.</w:t>
            </w:r>
          </w:p>
          <w:p>
            <w:pPr>
              <w:spacing w:after="0"/>
            </w:pPr>
          </w:p>
        </w:tc>
      </w:tr>
    </w:tbl>
    <w:p>
      <w:pPr>
        <w:spacing w:after="120"/>
      </w:pPr>
    </w:p>
    <w:p>
      <w:r>
        <w:rPr>
          <w:b/>
          <w:i w:val="0"/>
        </w:rPr>
        <w:t>Endrer prosjektet seg underveis:</w:t>
      </w:r>
      <w:r>
        <w:rPr>
          <w:b w:val="0"/>
          <w:i w:val="0"/>
        </w:rPr>
        <w:t xml:space="preserve"> be om omdisponering. Stiftelsen skiller tydelig: «Endring i bruk av pengene i forhold til budsjettet er et eksempel på en omdisponering som er søknadspliktig. Mindre endringer i prosjektet er ikke nødvendig å søke omdisponering om, så lenge pengene skal brukes til samme type aktivitet som skissert i søknaden.» Sluttdato kan også flyttes i portalen.</w:t>
      </w:r>
    </w:p>
    <w:p>
      <w:pPr>
        <w:pStyle w:val="Heading3"/>
      </w:pPr>
      <w:r>
        <w:rPr>
          <w:b/>
          <w:i w:val="0"/>
          <w:color w:val="2F6B45"/>
          <w:sz w:val="24"/>
        </w:rPr>
        <w:t>SpareBank 1 Nord-Norge, Samfunnsløftet — gjelder Ishavsbyen</w:t>
      </w:r>
    </w:p>
    <w:p>
      <w:r>
        <w:rPr>
          <w:b/>
          <w:i w:val="0"/>
        </w:rPr>
        <w:t>Her er rapporten og utbetalingen samme sak.</w:t>
      </w:r>
      <w:r>
        <w:rPr>
          <w:b w:val="0"/>
          <w:i w:val="0"/>
        </w:rPr>
        <w:t xml:space="preserve"> Pengene kommer ikke før skjemaet er inne.</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Navn</w:t>
            </w:r>
          </w:p>
        </w:tc>
        <w:tc>
          <w:tcPr>
            <w:tcW w:type="dxa" w:w="4536"/>
            <w:shd w:val="clear" w:color="auto" w:fill="E9F2EC"/>
          </w:tcPr>
          <w:p>
            <w:pPr>
              <w:spacing w:before="60" w:after="60"/>
            </w:pPr>
            <w:r>
              <w:rPr>
                <w:b/>
              </w:rPr>
            </w:r>
            <w:r>
              <w:rPr>
                <w:b/>
                <w:i w:val="0"/>
                <w:color w:val="14532D"/>
                <w:sz w:val="21"/>
              </w:rPr>
              <w:t>Utbetalingsskjema. Det er rapporten</w:t>
            </w:r>
          </w:p>
        </w:tc>
      </w:tr>
      <w:tr>
        <w:trPr>
          <w:cantSplit/>
        </w:trPr>
        <w:tc>
          <w:tcPr>
            <w:tcW w:type="dxa" w:w="4536"/>
          </w:tcPr>
          <w:p>
            <w:pPr>
              <w:spacing w:before="60" w:after="60"/>
            </w:pPr>
            <w:r>
              <w:rPr>
                <w:sz w:val="21"/>
              </w:rPr>
            </w:r>
            <w:r>
              <w:rPr>
                <w:b w:val="0"/>
                <w:i w:val="0"/>
                <w:sz w:val="21"/>
              </w:rPr>
              <w:t>Frist</w:t>
            </w:r>
          </w:p>
        </w:tc>
        <w:tc>
          <w:tcPr>
            <w:tcW w:type="dxa" w:w="4536"/>
          </w:tcPr>
          <w:p>
            <w:pPr>
              <w:spacing w:before="60" w:after="60"/>
            </w:pPr>
            <w:r>
              <w:rPr>
                <w:sz w:val="21"/>
              </w:rPr>
            </w:r>
            <w:r>
              <w:rPr>
                <w:b/>
                <w:i w:val="0"/>
                <w:sz w:val="21"/>
              </w:rPr>
              <w:t>To år fra tildelingen.</w:t>
            </w:r>
            <w:r>
              <w:rPr>
                <w:b w:val="0"/>
                <w:i w:val="0"/>
                <w:sz w:val="21"/>
              </w:rPr>
              <w:t xml:space="preserve"> Tildelingen kan falle bort eller kreves tilbake hvis skjemaet ikke kommer</w:t>
            </w:r>
          </w:p>
        </w:tc>
      </w:tr>
      <w:tr>
        <w:trPr>
          <w:cantSplit/>
        </w:trPr>
        <w:tc>
          <w:tcPr>
            <w:tcW w:type="dxa" w:w="4536"/>
            <w:shd w:val="clear" w:color="auto" w:fill="F5F9F6"/>
          </w:tcPr>
          <w:p>
            <w:pPr>
              <w:spacing w:before="60" w:after="60"/>
            </w:pPr>
            <w:r>
              <w:rPr>
                <w:sz w:val="21"/>
              </w:rPr>
            </w:r>
            <w:r>
              <w:rPr>
                <w:b w:val="0"/>
                <w:i w:val="0"/>
                <w:sz w:val="21"/>
              </w:rPr>
              <w:t>Hvor</w:t>
            </w:r>
          </w:p>
        </w:tc>
        <w:tc>
          <w:tcPr>
            <w:tcW w:type="dxa" w:w="4536"/>
            <w:shd w:val="clear" w:color="auto" w:fill="F5F9F6"/>
          </w:tcPr>
          <w:p>
            <w:pPr>
              <w:spacing w:before="60" w:after="60"/>
            </w:pPr>
            <w:r>
              <w:rPr>
                <w:sz w:val="21"/>
              </w:rPr>
            </w:r>
            <w:r>
              <w:rPr>
                <w:b w:val="0"/>
                <w:i w:val="0"/>
                <w:sz w:val="21"/>
              </w:rPr>
              <w:t>Lenke i tildelings-e-posten</w:t>
            </w:r>
          </w:p>
        </w:tc>
      </w:tr>
    </w:tbl>
    <w:p>
      <w:pPr>
        <w:spacing w:after="120"/>
      </w:pPr>
    </w:p>
    <w:p>
      <w:r>
        <w:rPr>
          <w:b w:val="0"/>
          <w:i w:val="0"/>
        </w:rPr>
        <w:t>Til og med 75 000: kvitteringer eller fakturaer tilsvarende støttens størrelse, og dokumentasjon på dugnad med beregnet verdi hvis dugnad står i budsjettet.</w:t>
      </w:r>
    </w:p>
    <w:p>
      <w:r>
        <w:rPr>
          <w:b w:val="0"/>
          <w:i w:val="0"/>
        </w:rPr>
        <w:t>75 001 – 500 000: signert prosjektregnskap i tillegg.</w:t>
      </w:r>
    </w:p>
    <w:p>
      <w:r>
        <w:rPr>
          <w:b w:val="0"/>
          <w:i w:val="0"/>
        </w:rPr>
        <w:t>Over 500 000: kort rapport der måloppnåelsen kommer tydelig fram, og attestert prosjektregnskap.</w:t>
      </w:r>
    </w:p>
    <w:p>
      <w:r>
        <w:rPr>
          <w:b/>
          <w:i w:val="0"/>
        </w:rPr>
        <w:t>To tall å regne med:</w:t>
      </w:r>
      <w:r>
        <w:rPr>
          <w:b w:val="0"/>
          <w:i w:val="0"/>
        </w:rPr>
        <w:t xml:space="preserve"> ordningen dekker </w:t>
      </w:r>
      <w:r>
        <w:rPr>
          <w:b/>
          <w:i w:val="0"/>
        </w:rPr>
        <w:t>inntil 50 % av totale kostnader</w:t>
      </w:r>
      <w:r>
        <w:rPr>
          <w:b w:val="0"/>
          <w:i w:val="0"/>
        </w:rPr>
        <w:t xml:space="preserve">, og egen arbeidsinnsats godkjennes med </w:t>
      </w:r>
      <w:r>
        <w:rPr>
          <w:b/>
          <w:i w:val="0"/>
        </w:rPr>
        <w:t>maks 1 100 kr per time inkludert mva</w:t>
      </w:r>
      <w:r>
        <w:rPr>
          <w:b w:val="0"/>
          <w:i w:val="0"/>
        </w:rPr>
        <w:t>.</w:t>
      </w:r>
    </w:p>
    <w:p>
      <w:r>
        <w:rPr>
          <w:b w:val="0"/>
          <w:i w:val="0"/>
        </w:rPr>
        <w:t xml:space="preserve">Ny søknad mens en tildeling er åpen: banken </w:t>
      </w:r>
      <w:r>
        <w:rPr>
          <w:b/>
          <w:i w:val="0"/>
        </w:rPr>
        <w:t>oppfordrer</w:t>
      </w:r>
      <w:r>
        <w:rPr>
          <w:b w:val="0"/>
          <w:i w:val="0"/>
        </w:rPr>
        <w:t xml:space="preserve"> til å avslutte og rapportere først, men stenger ikke døra. Søker dere likevel, må dere begrunne hvorfor dere trenger mer.</w:t>
      </w:r>
    </w:p>
    <w:p>
      <w:r>
        <w:rPr>
          <w:b w:val="0"/>
          <w:i w:val="0"/>
        </w:rPr>
        <w:t xml:space="preserve">Bilder er frivillig, men ønsket. Banken oppfordrer til emneknaggen </w:t>
      </w:r>
      <w:r>
        <w:rPr>
          <w:rFonts w:ascii="Consolas" w:hAnsi="Consolas"/>
          <w:b w:val="0"/>
          <w:i w:val="0"/>
          <w:sz w:val="19"/>
        </w:rPr>
        <w:t>#samfunnsløftet</w:t>
      </w:r>
      <w:r>
        <w:rPr>
          <w:b w:val="0"/>
          <w:i w:val="0"/>
        </w:rPr>
        <w:t xml:space="preserve"> og til å merke </w:t>
      </w:r>
      <w:r>
        <w:rPr>
          <w:rFonts w:ascii="Consolas" w:hAnsi="Consolas"/>
          <w:b w:val="0"/>
          <w:i w:val="0"/>
          <w:sz w:val="19"/>
        </w:rPr>
        <w:t>@sb1snn</w:t>
      </w:r>
      <w:r>
        <w:rPr>
          <w:b w:val="0"/>
          <w:i w:val="0"/>
        </w:rPr>
        <w:t xml:space="preserve"> på Facebook.</w:t>
      </w:r>
    </w:p>
    <w:p>
      <w:pPr>
        <w:pStyle w:val="Heading3"/>
      </w:pPr>
      <w:r>
        <w:rPr>
          <w:b/>
          <w:i w:val="0"/>
          <w:color w:val="2F6B45"/>
          <w:sz w:val="24"/>
        </w:rPr>
        <w:t>SpareBank 1 Helgeland, Drivkraftstøtte — gjelder Helgeland</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Navn</w:t>
            </w:r>
          </w:p>
        </w:tc>
        <w:tc>
          <w:tcPr>
            <w:tcW w:type="dxa" w:w="4536"/>
            <w:shd w:val="clear" w:color="auto" w:fill="E9F2EC"/>
          </w:tcPr>
          <w:p>
            <w:pPr>
              <w:spacing w:before="60" w:after="60"/>
            </w:pPr>
            <w:r>
              <w:rPr>
                <w:b/>
              </w:rPr>
            </w:r>
            <w:r>
              <w:rPr>
                <w:b/>
                <w:i w:val="0"/>
                <w:color w:val="14532D"/>
                <w:sz w:val="21"/>
              </w:rPr>
              <w:t>Digitalt utbetalingsskjema. Også her er skjemaet rapporten</w:t>
            </w:r>
          </w:p>
        </w:tc>
      </w:tr>
      <w:tr>
        <w:trPr>
          <w:cantSplit/>
        </w:trPr>
        <w:tc>
          <w:tcPr>
            <w:tcW w:type="dxa" w:w="4536"/>
          </w:tcPr>
          <w:p>
            <w:pPr>
              <w:spacing w:before="60" w:after="60"/>
            </w:pPr>
            <w:r>
              <w:rPr>
                <w:sz w:val="21"/>
              </w:rPr>
            </w:r>
            <w:r>
              <w:rPr>
                <w:b w:val="0"/>
                <w:i w:val="0"/>
                <w:sz w:val="21"/>
              </w:rPr>
              <w:t>Frist</w:t>
            </w:r>
          </w:p>
        </w:tc>
        <w:tc>
          <w:tcPr>
            <w:tcW w:type="dxa" w:w="4536"/>
          </w:tcPr>
          <w:p>
            <w:pPr>
              <w:spacing w:before="60" w:after="60"/>
            </w:pPr>
            <w:r>
              <w:rPr>
                <w:sz w:val="21"/>
              </w:rPr>
            </w:r>
            <w:r>
              <w:rPr>
                <w:b/>
                <w:i w:val="0"/>
                <w:sz w:val="21"/>
              </w:rPr>
              <w:t>To år fra tildelingen</w:t>
            </w:r>
          </w:p>
        </w:tc>
      </w:tr>
      <w:tr>
        <w:trPr>
          <w:cantSplit/>
        </w:trPr>
        <w:tc>
          <w:tcPr>
            <w:tcW w:type="dxa" w:w="4536"/>
            <w:shd w:val="clear" w:color="auto" w:fill="F5F9F6"/>
          </w:tcPr>
          <w:p>
            <w:pPr>
              <w:spacing w:before="60" w:after="60"/>
            </w:pPr>
            <w:r>
              <w:rPr>
                <w:sz w:val="21"/>
              </w:rPr>
            </w:r>
            <w:r>
              <w:rPr>
                <w:b w:val="0"/>
                <w:i w:val="0"/>
                <w:sz w:val="21"/>
              </w:rPr>
              <w:t>Hvor</w:t>
            </w:r>
          </w:p>
        </w:tc>
        <w:tc>
          <w:tcPr>
            <w:tcW w:type="dxa" w:w="4536"/>
            <w:shd w:val="clear" w:color="auto" w:fill="F5F9F6"/>
          </w:tcPr>
          <w:p>
            <w:pPr>
              <w:spacing w:before="60" w:after="60"/>
            </w:pPr>
            <w:r>
              <w:rPr>
                <w:sz w:val="21"/>
              </w:rPr>
            </w:r>
            <w:r>
              <w:rPr>
                <w:b w:val="0"/>
                <w:i w:val="0"/>
                <w:sz w:val="21"/>
              </w:rPr>
              <w:t xml:space="preserve">Lenke i tildelingseposten fra </w:t>
            </w:r>
            <w:r>
              <w:rPr>
                <w:rFonts w:ascii="Consolas" w:hAnsi="Consolas"/>
                <w:b w:val="0"/>
                <w:i w:val="0"/>
                <w:sz w:val="19"/>
              </w:rPr>
              <w:t>helgelandsloftet@sbh.no</w:t>
            </w:r>
          </w:p>
        </w:tc>
      </w:tr>
      <w:tr>
        <w:trPr>
          <w:cantSplit/>
        </w:trPr>
        <w:tc>
          <w:tcPr>
            <w:tcW w:type="dxa" w:w="4536"/>
          </w:tcPr>
          <w:p>
            <w:pPr>
              <w:spacing w:before="60" w:after="60"/>
            </w:pPr>
            <w:r>
              <w:rPr>
                <w:sz w:val="21"/>
              </w:rPr>
            </w:r>
            <w:r>
              <w:rPr>
                <w:b w:val="0"/>
                <w:i w:val="0"/>
                <w:sz w:val="21"/>
              </w:rPr>
              <w:t>Krav</w:t>
            </w:r>
          </w:p>
        </w:tc>
        <w:tc>
          <w:tcPr>
            <w:tcW w:type="dxa" w:w="4536"/>
          </w:tcPr>
          <w:p>
            <w:pPr>
              <w:spacing w:before="60" w:after="60"/>
            </w:pPr>
            <w:r>
              <w:rPr>
                <w:sz w:val="21"/>
              </w:rPr>
            </w:r>
            <w:r>
              <w:rPr>
                <w:b w:val="0"/>
                <w:i w:val="0"/>
                <w:sz w:val="21"/>
              </w:rPr>
              <w:t>At prosjektet er gjennomført slik det står i søknaden, og dokumentasjon på kostnadene</w:t>
            </w:r>
          </w:p>
        </w:tc>
      </w:tr>
    </w:tbl>
    <w:p>
      <w:pPr>
        <w:spacing w:after="120"/>
      </w:pPr>
    </w:p>
    <w:p>
      <w:r>
        <w:rPr>
          <w:b w:val="0"/>
          <w:i w:val="0"/>
        </w:rPr>
        <w:t xml:space="preserve">Banken bruker merkenavnet </w:t>
      </w:r>
      <w:r>
        <w:rPr>
          <w:b/>
          <w:i w:val="0"/>
        </w:rPr>
        <w:t>Helgelandsløftet</w:t>
      </w:r>
      <w:r>
        <w:rPr>
          <w:b w:val="0"/>
          <w:i w:val="0"/>
        </w:rPr>
        <w:t xml:space="preserve"> i e-postene sine, selv om ordningen heter Drivkraftstøtte. Det er samme sak.</w:t>
      </w:r>
    </w:p>
    <w:p>
      <w:r>
        <w:rPr>
          <w:b w:val="0"/>
          <w:i w:val="0"/>
        </w:rPr>
        <w:t>Logo kan brukes når klubben omtaler prosjektet. Det er en invitasjon, ikke et vilkår.</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Mer enn dette er ikke publisert</w:t>
            </w:r>
          </w:p>
          <w:p>
            <w:pPr>
              <w:spacing w:before="100" w:after="100"/>
            </w:pPr>
            <w:r>
              <w:rPr>
                <w:b w:val="0"/>
                <w:i w:val="0"/>
                <w:color w:val="14532D"/>
              </w:rPr>
              <w:t xml:space="preserve">Banken oppgir ikke om regnskap eller revisor kreves, eller hvilke grenser som gjelder. Det avgjøres av selve skjemaet, som bare finnes bak lenken i tildelingseposten. </w:t>
            </w:r>
            <w:r>
              <w:rPr>
                <w:b/>
                <w:i w:val="0"/>
                <w:color w:val="14532D"/>
              </w:rPr>
              <w:t>Åpne skjemaet med én gang tilsagnet kommer</w:t>
            </w:r>
            <w:r>
              <w:rPr>
                <w:b w:val="0"/>
                <w:i w:val="0"/>
                <w:color w:val="14532D"/>
              </w:rPr>
              <w:t>, så dere vet hva som skal samles inn — ikke to år senere.</w:t>
            </w:r>
          </w:p>
          <w:p>
            <w:pPr>
              <w:spacing w:after="0"/>
            </w:pPr>
          </w:p>
        </w:tc>
      </w:tr>
    </w:tbl>
    <w:p>
      <w:pPr>
        <w:spacing w:after="120"/>
      </w:pPr>
    </w:p>
    <w:p>
      <w:pPr>
        <w:pStyle w:val="Heading3"/>
      </w:pPr>
      <w:r>
        <w:rPr>
          <w:b/>
          <w:i w:val="0"/>
          <w:color w:val="2F6B45"/>
          <w:sz w:val="24"/>
        </w:rPr>
        <w:t>Bufdir — gjelder alle</w:t>
      </w:r>
    </w:p>
    <w:p>
      <w:r>
        <w:rPr>
          <w:b w:val="0"/>
          <w:i w:val="0"/>
        </w:rPr>
        <w:t>Den mest formelle ordningen, med faste datoer.</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4536"/>
        <w:gridCol w:w="4536"/>
      </w:tblGrid>
      <w:tr>
        <w:trPr>
          <w:cantSplit/>
          <w:tblHeader w:val="true"/>
        </w:trPr>
        <w:tc>
          <w:tcPr>
            <w:tcW w:type="dxa" w:w="4536"/>
            <w:shd w:val="clear" w:color="auto" w:fill="E9F2EC"/>
          </w:tcPr>
          <w:p>
            <w:pPr>
              <w:spacing w:before="60" w:after="60"/>
            </w:pPr>
            <w:r>
              <w:rPr>
                <w:b/>
              </w:rPr>
            </w:r>
            <w:r>
              <w:rPr>
                <w:b/>
                <w:i w:val="0"/>
                <w:color w:val="14532D"/>
                <w:sz w:val="21"/>
              </w:rPr>
              <w:t>Fremdriftsrapport</w:t>
            </w:r>
          </w:p>
        </w:tc>
        <w:tc>
          <w:tcPr>
            <w:tcW w:type="dxa" w:w="4536"/>
            <w:shd w:val="clear" w:color="auto" w:fill="E9F2EC"/>
          </w:tcPr>
          <w:p>
            <w:pPr>
              <w:spacing w:before="60" w:after="60"/>
            </w:pPr>
            <w:r>
              <w:rPr>
                <w:b/>
              </w:rPr>
            </w:r>
            <w:r>
              <w:rPr>
                <w:b/>
                <w:i w:val="0"/>
                <w:color w:val="14532D"/>
                <w:sz w:val="21"/>
              </w:rPr>
              <w:t xml:space="preserve">Frist </w:t>
            </w:r>
            <w:r>
              <w:rPr>
                <w:b/>
                <w:i w:val="0"/>
                <w:color w:val="14532D"/>
                <w:sz w:val="21"/>
              </w:rPr>
              <w:t>1. februar</w:t>
            </w:r>
            <w:r>
              <w:rPr>
                <w:b/>
                <w:i w:val="0"/>
                <w:color w:val="14532D"/>
                <w:sz w:val="21"/>
              </w:rPr>
              <w:t>. Bare ved flerårig tilskudd</w:t>
            </w:r>
          </w:p>
        </w:tc>
      </w:tr>
      <w:tr>
        <w:trPr>
          <w:cantSplit/>
        </w:trPr>
        <w:tc>
          <w:tcPr>
            <w:tcW w:type="dxa" w:w="4536"/>
          </w:tcPr>
          <w:p>
            <w:pPr>
              <w:spacing w:before="60" w:after="60"/>
            </w:pPr>
            <w:r>
              <w:rPr>
                <w:sz w:val="21"/>
              </w:rPr>
            </w:r>
            <w:r>
              <w:rPr>
                <w:b w:val="0"/>
                <w:i w:val="0"/>
                <w:sz w:val="21"/>
              </w:rPr>
              <w:t>Sluttrapport</w:t>
            </w:r>
          </w:p>
        </w:tc>
        <w:tc>
          <w:tcPr>
            <w:tcW w:type="dxa" w:w="4536"/>
          </w:tcPr>
          <w:p>
            <w:pPr>
              <w:spacing w:before="60" w:after="60"/>
            </w:pPr>
            <w:r>
              <w:rPr>
                <w:sz w:val="21"/>
              </w:rPr>
            </w:r>
            <w:r>
              <w:rPr>
                <w:b w:val="0"/>
                <w:i w:val="0"/>
                <w:sz w:val="21"/>
              </w:rPr>
              <w:t xml:space="preserve">Frist </w:t>
            </w:r>
            <w:r>
              <w:rPr>
                <w:b/>
                <w:i w:val="0"/>
                <w:sz w:val="21"/>
              </w:rPr>
              <w:t>1. april</w:t>
            </w:r>
          </w:p>
        </w:tc>
      </w:tr>
      <w:tr>
        <w:trPr>
          <w:cantSplit/>
        </w:trPr>
        <w:tc>
          <w:tcPr>
            <w:tcW w:type="dxa" w:w="4536"/>
            <w:shd w:val="clear" w:color="auto" w:fill="F5F9F6"/>
          </w:tcPr>
          <w:p>
            <w:pPr>
              <w:spacing w:before="60" w:after="60"/>
            </w:pPr>
            <w:r>
              <w:rPr>
                <w:sz w:val="21"/>
              </w:rPr>
            </w:r>
            <w:r>
              <w:rPr>
                <w:b w:val="0"/>
                <w:i w:val="0"/>
                <w:sz w:val="21"/>
              </w:rPr>
              <w:t>Hvor</w:t>
            </w:r>
          </w:p>
        </w:tc>
        <w:tc>
          <w:tcPr>
            <w:tcW w:type="dxa" w:w="4536"/>
            <w:shd w:val="clear" w:color="auto" w:fill="F5F9F6"/>
          </w:tcPr>
          <w:p>
            <w:pPr>
              <w:spacing w:before="60" w:after="60"/>
            </w:pPr>
            <w:r>
              <w:rPr>
                <w:sz w:val="21"/>
              </w:rPr>
            </w:r>
            <w:r>
              <w:rPr>
                <w:b w:val="0"/>
                <w:i w:val="0"/>
                <w:sz w:val="21"/>
              </w:rPr>
              <w:t xml:space="preserve">Bufdirs søknadsportal, </w:t>
            </w:r>
            <w:r>
              <w:rPr>
                <w:rFonts w:ascii="Consolas" w:hAnsi="Consolas"/>
                <w:b w:val="0"/>
                <w:i w:val="0"/>
                <w:sz w:val="19"/>
              </w:rPr>
              <w:t>soknadsportal.bufdir.no</w:t>
            </w:r>
          </w:p>
        </w:tc>
      </w:tr>
    </w:tbl>
    <w:p>
      <w:pPr>
        <w:spacing w:after="120"/>
      </w:pPr>
    </w:p>
    <w:p>
      <w:r>
        <w:rPr>
          <w:b w:val="0"/>
          <w:i w:val="0"/>
        </w:rPr>
        <w:t xml:space="preserve">Sluttrapporten skal beskrive gjennomførte aktiviteter, avvik fra søknaden, </w:t>
      </w:r>
      <w:r>
        <w:rPr>
          <w:b/>
          <w:i w:val="0"/>
        </w:rPr>
        <w:t>deltakertall</w:t>
      </w:r>
      <w:r>
        <w:rPr>
          <w:b w:val="0"/>
          <w:i w:val="0"/>
        </w:rPr>
        <w:t>, utfordringer og suksesskriterier, og vise at midlene er brukt i tråd med søknaden.</w:t>
      </w:r>
    </w:p>
    <w:p>
      <w:r>
        <w:rPr>
          <w:b w:val="0"/>
          <w:i w:val="0"/>
        </w:rPr>
        <w:t xml:space="preserve">Regnskapet skal føres på </w:t>
      </w:r>
      <w:r>
        <w:rPr>
          <w:b/>
          <w:i w:val="0"/>
        </w:rPr>
        <w:t>eget kostnadssted eller prosjektnummer</w:t>
      </w:r>
      <w:r>
        <w:rPr>
          <w:b w:val="0"/>
          <w:i w:val="0"/>
        </w:rPr>
        <w:t xml:space="preserve"> og omfatte egenfinansiering og alle inntekter og kostnader i perioden. Bufdir skriver: «kostnader uten dokumentasjon kan underkjennes».</w:t>
      </w:r>
    </w:p>
    <w:p>
      <w:r>
        <w:rPr>
          <w:b w:val="0"/>
          <w:i w:val="0"/>
        </w:rPr>
        <w:t xml:space="preserve">Revisor kreves fra </w:t>
      </w:r>
      <w:r>
        <w:rPr>
          <w:b/>
          <w:i w:val="0"/>
        </w:rPr>
        <w:t>200 000 kroner samlet tilskudd</w:t>
      </w:r>
      <w:r>
        <w:rPr>
          <w:b w:val="0"/>
          <w:i w:val="0"/>
        </w:rPr>
        <w:t xml:space="preserve"> for frivillige organisasjoner, etter standarden ISRS 4400. Regnskapet og uttalelsen skal gjelde hele tilskuddsperioden, ikke ett år av gangen.</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Ubrukte midler skal tilbake</w:t>
            </w:r>
          </w:p>
          <w:p>
            <w:pPr>
              <w:spacing w:before="100" w:after="100"/>
            </w:pPr>
            <w:r>
              <w:rPr>
                <w:b w:val="0"/>
                <w:i w:val="0"/>
                <w:color w:val="14532D"/>
              </w:rPr>
              <w:t>«Ubenyttede midler ved prosjektets slutt skal tilbakebetales til Bufdir.»</w:t>
            </w:r>
          </w:p>
          <w:p>
            <w:pPr>
              <w:spacing w:before="100" w:after="100"/>
            </w:pPr>
            <w:r>
              <w:rPr>
                <w:b w:val="0"/>
                <w:i w:val="0"/>
                <w:color w:val="14532D"/>
              </w:rPr>
              <w:t xml:space="preserve">Ved flerårig tilskudd kan ubrukte midler normalt overføres til neste år, og det går an å søke om utsatt prosjektperiode. </w:t>
            </w:r>
            <w:r>
              <w:rPr>
                <w:b/>
                <w:i w:val="0"/>
                <w:color w:val="14532D"/>
              </w:rPr>
              <w:t>Søk utsettelse før fristen — ikke la det gå og forklar etterpå.</w:t>
            </w:r>
          </w:p>
          <w:p>
            <w:pPr>
              <w:spacing w:after="0"/>
            </w:pPr>
          </w:p>
        </w:tc>
      </w:tr>
    </w:tbl>
    <w:p>
      <w:pPr>
        <w:spacing w:after="120"/>
      </w:pPr>
    </w:p>
    <w:p>
      <w:pPr>
        <w:pStyle w:val="Heading3"/>
      </w:pPr>
      <w:r>
        <w:rPr>
          <w:b/>
          <w:i w:val="0"/>
          <w:color w:val="2F6B45"/>
          <w:sz w:val="24"/>
        </w:rPr>
        <w:t>Gjensidigestiftelsen — gjelder alle</w:t>
      </w:r>
    </w:p>
    <w:p>
      <w:r>
        <w:rPr>
          <w:b/>
          <w:i w:val="0"/>
        </w:rPr>
        <w:t>Stiftelsen publiserer ikke rapporteringskravene sine.</w:t>
      </w:r>
      <w:r>
        <w:rPr>
          <w:b w:val="0"/>
          <w:i w:val="0"/>
        </w:rPr>
        <w:t xml:space="preserve"> Det er kontrollert 14.09.2026 ved gjennomgang av veiledningssidene, alle utlysninger og nettstedets eget søk. Ingen side beskriver hva mottakere skal rapportere.</w:t>
      </w:r>
    </w:p>
    <w:p>
      <w:r>
        <w:rPr>
          <w:b w:val="0"/>
          <w:i w:val="0"/>
        </w:rPr>
        <w:t>Stiftelsen skriver i en tidligere utlysning at mottakere aksepterer «øvrige kriterier for tildelinger og vilkårene til Gjensidigestiftelsen som opplyses om ved tildeling».</w:t>
      </w:r>
    </w:p>
    <w:p>
      <w:r>
        <w:rPr>
          <w:b/>
          <w:i w:val="0"/>
        </w:rPr>
        <w:t>Det betyr at kravene står i tildelingsbrevet, ikke på nett.</w:t>
      </w:r>
    </w:p>
    <w:p>
      <w:r>
        <w:rPr>
          <w:b w:val="0"/>
          <w:i w:val="0"/>
        </w:rPr>
        <w:t xml:space="preserve">Praktisk: </w:t>
      </w:r>
      <w:r>
        <w:rPr>
          <w:b/>
          <w:i w:val="0"/>
        </w:rPr>
        <w:t>les tildelingsbrevet samme dag det kommer</w:t>
      </w:r>
      <w:r>
        <w:rPr>
          <w:b w:val="0"/>
          <w:i w:val="0"/>
        </w:rPr>
        <w:t>, og skriv fristen i kalenderen med en gang. Er noe uklart, ring stiftelsen før prosjektet starter — ikke etter.</w:t>
      </w:r>
    </w:p>
    <w:p>
      <w:r>
        <w:rPr>
          <w:b w:val="0"/>
          <w:i w:val="0"/>
        </w:rPr>
        <w:t>Dette verktøyet gjetter ikke på hva kravene er. Hadde vi skrevet noe her, ville det vært oppspinn.</w:t>
      </w:r>
    </w:p>
    <w:p>
      <w:pPr>
        <w:pStyle w:val="Heading3"/>
      </w:pPr>
      <w:r>
        <w:rPr>
          <w:b/>
          <w:i w:val="0"/>
          <w:color w:val="2F6B45"/>
          <w:sz w:val="24"/>
        </w:rPr>
        <w:t>Sparebankstiftelsen Helgeland — gjelder Helgeland</w:t>
      </w:r>
    </w:p>
    <w:p>
      <w:r>
        <w:rPr>
          <w:b w:val="0"/>
          <w:i w:val="0"/>
        </w:rPr>
        <w:t>Nettstedet var ikke tilgjengelig for kontroll 14.09.2026. Det eneste som ble lest, er gavepolitikken, datert april 2021:</w:t>
      </w:r>
    </w:p>
    <w:p>
      <w:pPr>
        <w:pStyle w:val="ListBullet"/>
      </w:pPr>
      <w:r>
        <w:rPr>
          <w:b w:val="0"/>
          <w:i w:val="0"/>
        </w:rPr>
        <w:t>«Tildelinger følges opp med revisjon og kontroll.»</w:t>
      </w:r>
    </w:p>
    <w:p>
      <w:pPr>
        <w:pStyle w:val="ListBullet"/>
      </w:pPr>
      <w:r>
        <w:rPr>
          <w:b w:val="0"/>
          <w:i w:val="0"/>
        </w:rPr>
        <w:t>«Utbetaling foretas når totalfinansiering er dokumentert.»</w:t>
      </w:r>
    </w:p>
    <w:p>
      <w:r>
        <w:rPr>
          <w:b w:val="0"/>
          <w:i w:val="0"/>
        </w:rPr>
        <w:t xml:space="preserve">Den andre setningen er viktig i praksis: </w:t>
      </w:r>
      <w:r>
        <w:rPr>
          <w:b/>
          <w:i w:val="0"/>
        </w:rPr>
        <w:t>pengene kommer ikke før hele finansieringen av prosjektet er dokumentert.</w:t>
      </w:r>
      <w:r>
        <w:rPr>
          <w:b w:val="0"/>
          <w:i w:val="0"/>
        </w:rPr>
        <w:t xml:space="preserve"> Klubben må altså ha de andre bitene på plass først.</w:t>
      </w:r>
    </w:p>
    <w:p>
      <w:r>
        <w:rPr>
          <w:b w:val="0"/>
          <w:i w:val="0"/>
        </w:rPr>
        <w:t>Utover dette er ingenting bekreftet. Spør stiftelsen direkte.</w:t>
      </w:r>
    </w:p>
    <w:p>
      <w:pPr>
        <w:pStyle w:val="Heading3"/>
      </w:pPr>
      <w:r>
        <w:rPr>
          <w:b/>
          <w:i w:val="0"/>
          <w:color w:val="2F6B45"/>
          <w:sz w:val="24"/>
        </w:rPr>
        <w:t>Momskompensasjon og LAM — ingen rapport</w:t>
      </w:r>
    </w:p>
    <w:p>
      <w:r>
        <w:rPr>
          <w:b/>
          <w:i w:val="0"/>
        </w:rPr>
        <w:t>Momskompensasjon på varer og tjenester:</w:t>
      </w:r>
      <w:r>
        <w:rPr>
          <w:b w:val="0"/>
          <w:i w:val="0"/>
        </w:rPr>
        <w:t xml:space="preserve"> ingen egen rapport i etterkant. Søknaden er hele saken. Men NIF kan kreve revisjonsberetning, årsmøteprotokoll og en oppstilling ved kontroll, og kreve tilbake det som er utbetalt uberettiget. Grunnlaget er det årsmøtegodkjente regnskapet.</w:t>
      </w:r>
    </w:p>
    <w:p>
      <w:r>
        <w:rPr>
          <w:b/>
          <w:i w:val="0"/>
        </w:rPr>
        <w:t>LAM:</w:t>
      </w:r>
      <w:r>
        <w:rPr>
          <w:b w:val="0"/>
          <w:i w:val="0"/>
        </w:rPr>
        <w:t xml:space="preserve"> klubben rapporterer ikke til NIF. Idrettsrådet fordeler og rapporterer. </w:t>
      </w:r>
      <w:r>
        <w:rPr>
          <w:b/>
          <w:i w:val="0"/>
        </w:rPr>
        <w:t>Men flere idrettsråd har egne lokale søknads- og rapporteringsrutiner.</w:t>
      </w:r>
      <w:r>
        <w:rPr>
          <w:b w:val="0"/>
          <w:i w:val="0"/>
        </w:rPr>
        <w:t xml:space="preserve"> Det er en lokal ordning, ikke et NIF-krav — spør ditt eget idrettsråd.</w:t>
      </w:r>
    </w:p>
    <w:p>
      <w:pPr>
        <w:spacing w:before="120" w:after="200"/>
        <w:pBdr>
          <w:bottom w:val="single" w:sz="4" w:space="4" w:color="C6D9CC"/>
        </w:pBdr>
      </w:pPr>
    </w:p>
    <w:p>
      <w:bookmarkStart w:id="1004" w:name="ovs5"/>
      <w:pPr>
        <w:pStyle w:val="Heading2"/>
        <w:pBdr>
          <w:bottom w:val="single" w:sz="4" w:space="4" w:color="C6D9CC"/>
        </w:pBdr>
      </w:pPr>
      <w:r>
        <w:rPr>
          <w:b/>
          <w:i w:val="0"/>
          <w:color w:val="1F7A4D"/>
          <w:sz w:val="28"/>
        </w:rPr>
        <w:t>Sluttrapporten, ferdig skrevet</w:t>
      </w:r>
      <w:bookmarkEnd w:id="1004"/>
    </w:p>
    <w:p>
      <w:r>
        <w:rPr>
          <w:b w:val="0"/>
          <w:i w:val="0"/>
        </w:rPr>
        <w:t xml:space="preserve">Teksten under dekker det ordningene faktisk spør om. Feltene i </w:t>
      </w:r>
      <w:r>
        <w:rPr>
          <w:rFonts w:ascii="Consolas" w:hAnsi="Consolas"/>
          <w:b w:val="0"/>
          <w:i w:val="0"/>
          <w:sz w:val="19"/>
        </w:rPr>
        <w:t>[ ]</w:t>
      </w:r>
      <w:r>
        <w:rPr>
          <w:b w:val="0"/>
          <w:i w:val="0"/>
        </w:rPr>
        <w:t xml:space="preserve"> fylles ut. Kutt det som ikke passer — en rapport på 50 000 kroner skal ikke være lang.</w:t>
      </w: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100"/>
            </w:pPr>
            <w:r/>
            <w:r>
              <w:rPr>
                <w:b/>
                <w:i w:val="0"/>
                <w:color w:val="14532D"/>
              </w:rPr>
              <w:t xml:space="preserve">Sluttrapport — Snookerskolen </w:t>
            </w:r>
            <w:r>
              <w:rPr>
                <w:rFonts w:ascii="Consolas" w:hAnsi="Consolas"/>
                <w:b/>
                <w:i w:val="0"/>
                <w:color w:val="14532D"/>
                <w:sz w:val="19"/>
              </w:rPr>
              <w:t>[STED]</w:t>
            </w:r>
            <w:r>
              <w:rPr>
                <w:b w:val="0"/>
                <w:i w:val="0"/>
                <w:color w:val="14532D"/>
              </w:rPr>
              <w:t xml:space="preserve"> </w:t>
            </w:r>
            <w:r>
              <w:rPr>
                <w:b/>
                <w:i w:val="0"/>
                <w:color w:val="14532D"/>
              </w:rPr>
              <w:t>Klubb:</w:t>
            </w:r>
            <w:r>
              <w:rPr>
                <w:b w:val="0"/>
                <w:i w:val="0"/>
                <w:color w:val="14532D"/>
              </w:rPr>
              <w:t xml:space="preserve"> </w:t>
            </w:r>
            <w:r>
              <w:rPr>
                <w:rFonts w:ascii="Consolas" w:hAnsi="Consolas"/>
                <w:b w:val="0"/>
                <w:i w:val="0"/>
                <w:color w:val="14532D"/>
                <w:sz w:val="19"/>
              </w:rPr>
              <w:t>[KLUBBNAVN]</w:t>
            </w:r>
            <w:r>
              <w:rPr>
                <w:b w:val="0"/>
                <w:i w:val="0"/>
                <w:color w:val="14532D"/>
              </w:rPr>
              <w:t xml:space="preserve">, org.nr. </w:t>
            </w:r>
            <w:r>
              <w:rPr>
                <w:rFonts w:ascii="Consolas" w:hAnsi="Consolas"/>
                <w:b w:val="0"/>
                <w:i w:val="0"/>
                <w:color w:val="14532D"/>
                <w:sz w:val="19"/>
              </w:rPr>
              <w:t>[ORG.NR]</w:t>
            </w:r>
            <w:r>
              <w:rPr>
                <w:b w:val="0"/>
                <w:i w:val="0"/>
                <w:color w:val="14532D"/>
              </w:rPr>
              <w:t xml:space="preserve"> </w:t>
            </w:r>
            <w:r>
              <w:rPr>
                <w:b/>
                <w:i w:val="0"/>
                <w:color w:val="14532D"/>
              </w:rPr>
              <w:t>Tilskudd fra:</w:t>
            </w:r>
            <w:r>
              <w:rPr>
                <w:b w:val="0"/>
                <w:i w:val="0"/>
                <w:color w:val="14532D"/>
              </w:rPr>
              <w:t xml:space="preserve"> </w:t>
            </w:r>
            <w:r>
              <w:rPr>
                <w:rFonts w:ascii="Consolas" w:hAnsi="Consolas"/>
                <w:b w:val="0"/>
                <w:i w:val="0"/>
                <w:color w:val="14532D"/>
                <w:sz w:val="19"/>
              </w:rPr>
              <w:t>[ORDNING]</w:t>
            </w:r>
            <w:r>
              <w:rPr>
                <w:b w:val="0"/>
                <w:i w:val="0"/>
                <w:color w:val="14532D"/>
              </w:rPr>
              <w:t xml:space="preserve">, </w:t>
            </w:r>
            <w:r>
              <w:rPr>
                <w:rFonts w:ascii="Consolas" w:hAnsi="Consolas"/>
                <w:b w:val="0"/>
                <w:i w:val="0"/>
                <w:color w:val="14532D"/>
                <w:sz w:val="19"/>
              </w:rPr>
              <w:t>[BELØP]</w:t>
            </w:r>
            <w:r>
              <w:rPr>
                <w:b w:val="0"/>
                <w:i w:val="0"/>
                <w:color w:val="14532D"/>
              </w:rPr>
              <w:t xml:space="preserve"> kroner, tildelt </w:t>
            </w:r>
            <w:r>
              <w:rPr>
                <w:rFonts w:ascii="Consolas" w:hAnsi="Consolas"/>
                <w:b w:val="0"/>
                <w:i w:val="0"/>
                <w:color w:val="14532D"/>
                <w:sz w:val="19"/>
              </w:rPr>
              <w:t>[DATO]</w:t>
            </w:r>
            <w:r>
              <w:rPr>
                <w:b w:val="0"/>
                <w:i w:val="0"/>
                <w:color w:val="14532D"/>
              </w:rPr>
              <w:t xml:space="preserve"> </w:t>
            </w:r>
            <w:r>
              <w:rPr>
                <w:b/>
                <w:i w:val="0"/>
                <w:color w:val="14532D"/>
              </w:rPr>
              <w:t>Prosjektperiode:</w:t>
            </w:r>
            <w:r>
              <w:rPr>
                <w:b w:val="0"/>
                <w:i w:val="0"/>
                <w:color w:val="14532D"/>
              </w:rPr>
              <w:t xml:space="preserve"> </w:t>
            </w:r>
            <w:r>
              <w:rPr>
                <w:rFonts w:ascii="Consolas" w:hAnsi="Consolas"/>
                <w:b w:val="0"/>
                <w:i w:val="0"/>
                <w:color w:val="14532D"/>
                <w:sz w:val="19"/>
              </w:rPr>
              <w:t>[FRA]</w:t>
            </w:r>
            <w:r>
              <w:rPr>
                <w:b w:val="0"/>
                <w:i w:val="0"/>
                <w:color w:val="14532D"/>
              </w:rPr>
              <w:t xml:space="preserve"> – </w:t>
            </w:r>
            <w:r>
              <w:rPr>
                <w:rFonts w:ascii="Consolas" w:hAnsi="Consolas"/>
                <w:b w:val="0"/>
                <w:i w:val="0"/>
                <w:color w:val="14532D"/>
                <w:sz w:val="19"/>
              </w:rPr>
              <w:t>[TIL]</w:t>
            </w:r>
            <w:r>
              <w:rPr>
                <w:b w:val="0"/>
                <w:i w:val="0"/>
                <w:color w:val="14532D"/>
              </w:rPr>
              <w:t xml:space="preserve"> </w:t>
            </w:r>
            <w:r>
              <w:rPr>
                <w:b/>
                <w:i w:val="0"/>
                <w:color w:val="14532D"/>
              </w:rPr>
              <w:t>Kontaktperson:</w:t>
            </w:r>
            <w:r>
              <w:rPr>
                <w:b w:val="0"/>
                <w:i w:val="0"/>
                <w:color w:val="14532D"/>
              </w:rPr>
              <w:t xml:space="preserve"> </w:t>
            </w:r>
            <w:r>
              <w:rPr>
                <w:rFonts w:ascii="Consolas" w:hAnsi="Consolas"/>
                <w:b w:val="0"/>
                <w:i w:val="0"/>
                <w:color w:val="14532D"/>
                <w:sz w:val="19"/>
              </w:rPr>
              <w:t>[NAVN]</w:t>
            </w:r>
            <w:r>
              <w:rPr>
                <w:b w:val="0"/>
                <w:i w:val="0"/>
                <w:color w:val="14532D"/>
              </w:rPr>
              <w:t xml:space="preserve">, </w:t>
            </w:r>
            <w:r>
              <w:rPr>
                <w:rFonts w:ascii="Consolas" w:hAnsi="Consolas"/>
                <w:b w:val="0"/>
                <w:i w:val="0"/>
                <w:color w:val="14532D"/>
                <w:sz w:val="19"/>
              </w:rPr>
              <w:t>[E-POST]</w:t>
            </w:r>
            <w:r>
              <w:rPr>
                <w:b w:val="0"/>
                <w:i w:val="0"/>
                <w:color w:val="14532D"/>
              </w:rPr>
              <w:t xml:space="preserve">, </w:t>
            </w:r>
            <w:r>
              <w:rPr>
                <w:rFonts w:ascii="Consolas" w:hAnsi="Consolas"/>
                <w:b w:val="0"/>
                <w:i w:val="0"/>
                <w:color w:val="14532D"/>
                <w:sz w:val="19"/>
              </w:rPr>
              <w:t>[TELEFON]</w:t>
            </w:r>
          </w:p>
          <w:p>
            <w:pPr>
              <w:spacing w:before="100" w:after="100"/>
            </w:pPr>
            <w:r>
              <w:rPr>
                <w:b/>
                <w:i w:val="0"/>
                <w:color w:val="14532D"/>
              </w:rPr>
              <w:t>Dette gjorde vi</w:t>
            </w:r>
            <w:r>
              <w:rPr>
                <w:b w:val="0"/>
                <w:i w:val="0"/>
                <w:color w:val="14532D"/>
              </w:rPr>
              <w:t xml:space="preserve"> Vi gjennomførte Snookerskolen, et gratis nybegynnerkurs over åtte kvelder med utlån av alt utstyr, rettet mot </w:t>
            </w:r>
            <w:r>
              <w:rPr>
                <w:rFonts w:ascii="Consolas" w:hAnsi="Consolas"/>
                <w:b w:val="0"/>
                <w:i w:val="0"/>
                <w:color w:val="14532D"/>
                <w:sz w:val="19"/>
              </w:rPr>
              <w:t>[MÅLGRUPPE — f.eks. ungdom og unge voksne 13–24 år]</w:t>
            </w:r>
            <w:r>
              <w:rPr>
                <w:b w:val="0"/>
                <w:i w:val="0"/>
                <w:color w:val="14532D"/>
              </w:rPr>
              <w:t xml:space="preserve">. Kurset ble holdt </w:t>
            </w:r>
            <w:r>
              <w:rPr>
                <w:rFonts w:ascii="Consolas" w:hAnsi="Consolas"/>
                <w:b w:val="0"/>
                <w:i w:val="0"/>
                <w:color w:val="14532D"/>
                <w:sz w:val="19"/>
              </w:rPr>
              <w:t>[UKEDAG]</w:t>
            </w:r>
            <w:r>
              <w:rPr>
                <w:b w:val="0"/>
                <w:i w:val="0"/>
                <w:color w:val="14532D"/>
              </w:rPr>
              <w:t xml:space="preserve"> i klubbens lokaler i </w:t>
            </w:r>
            <w:r>
              <w:rPr>
                <w:rFonts w:ascii="Consolas" w:hAnsi="Consolas"/>
                <w:b w:val="0"/>
                <w:i w:val="0"/>
                <w:color w:val="14532D"/>
                <w:sz w:val="19"/>
              </w:rPr>
              <w:t>[ADRESSE]</w:t>
            </w:r>
            <w:r>
              <w:rPr>
                <w:b w:val="0"/>
                <w:i w:val="0"/>
                <w:color w:val="14532D"/>
              </w:rPr>
              <w:t xml:space="preserve">, fra </w:t>
            </w:r>
            <w:r>
              <w:rPr>
                <w:rFonts w:ascii="Consolas" w:hAnsi="Consolas"/>
                <w:b w:val="0"/>
                <w:i w:val="0"/>
                <w:color w:val="14532D"/>
                <w:sz w:val="19"/>
              </w:rPr>
              <w:t>[DATO]</w:t>
            </w:r>
            <w:r>
              <w:rPr>
                <w:b w:val="0"/>
                <w:i w:val="0"/>
                <w:color w:val="14532D"/>
              </w:rPr>
              <w:t xml:space="preserve"> til </w:t>
            </w:r>
            <w:r>
              <w:rPr>
                <w:rFonts w:ascii="Consolas" w:hAnsi="Consolas"/>
                <w:b w:val="0"/>
                <w:i w:val="0"/>
                <w:color w:val="14532D"/>
                <w:sz w:val="19"/>
              </w:rPr>
              <w:t>[DATO]</w:t>
            </w:r>
            <w:r>
              <w:rPr>
                <w:b w:val="0"/>
                <w:i w:val="0"/>
                <w:color w:val="14532D"/>
              </w:rPr>
              <w:t xml:space="preserve">. Hver kveld besto av </w:t>
            </w:r>
            <w:r>
              <w:rPr>
                <w:rFonts w:ascii="Consolas" w:hAnsi="Consolas"/>
                <w:b w:val="0"/>
                <w:i w:val="0"/>
                <w:color w:val="14532D"/>
                <w:sz w:val="19"/>
              </w:rPr>
              <w:t>[KORT OM INNHOLD]</w:t>
            </w:r>
            <w:r>
              <w:rPr>
                <w:b w:val="0"/>
                <w:i w:val="0"/>
                <w:color w:val="14532D"/>
              </w:rPr>
              <w:t>.</w:t>
            </w:r>
          </w:p>
          <w:p>
            <w:pPr>
              <w:spacing w:before="100" w:after="100"/>
            </w:pPr>
            <w:r>
              <w:rPr>
                <w:b/>
                <w:i w:val="0"/>
                <w:color w:val="14532D"/>
              </w:rPr>
              <w:t>Hvem vi nådde</w:t>
            </w:r>
            <w:r>
              <w:rPr>
                <w:b w:val="0"/>
                <w:i w:val="0"/>
                <w:color w:val="14532D"/>
              </w:rPr>
              <w:t xml:space="preserve"> </w:t>
            </w:r>
            <w:r>
              <w:rPr>
                <w:rFonts w:ascii="Consolas" w:hAnsi="Consolas"/>
                <w:b w:val="0"/>
                <w:i w:val="0"/>
                <w:color w:val="14532D"/>
                <w:sz w:val="19"/>
              </w:rPr>
              <w:t>[ANTALL]</w:t>
            </w:r>
            <w:r>
              <w:rPr>
                <w:b w:val="0"/>
                <w:i w:val="0"/>
                <w:color w:val="14532D"/>
              </w:rPr>
              <w:t xml:space="preserve"> personer deltok på minst én kveld. </w:t>
            </w:r>
            <w:r>
              <w:rPr>
                <w:rFonts w:ascii="Consolas" w:hAnsi="Consolas"/>
                <w:b w:val="0"/>
                <w:i w:val="0"/>
                <w:color w:val="14532D"/>
                <w:sz w:val="19"/>
              </w:rPr>
              <w:t>[ANTALL]</w:t>
            </w:r>
            <w:r>
              <w:rPr>
                <w:b w:val="0"/>
                <w:i w:val="0"/>
                <w:color w:val="14532D"/>
              </w:rPr>
              <w:t xml:space="preserve"> fullførte hele kurset. Av disse kom </w:t>
            </w:r>
            <w:r>
              <w:rPr>
                <w:rFonts w:ascii="Consolas" w:hAnsi="Consolas"/>
                <w:b w:val="0"/>
                <w:i w:val="0"/>
                <w:color w:val="14532D"/>
                <w:sz w:val="19"/>
              </w:rPr>
              <w:t>[ANTALL]</w:t>
            </w:r>
            <w:r>
              <w:rPr>
                <w:b w:val="0"/>
                <w:i w:val="0"/>
                <w:color w:val="14532D"/>
              </w:rPr>
              <w:t xml:space="preserve"> tilbake til klubben etter kurset, og </w:t>
            </w:r>
            <w:r>
              <w:rPr>
                <w:rFonts w:ascii="Consolas" w:hAnsi="Consolas"/>
                <w:b w:val="0"/>
                <w:i w:val="0"/>
                <w:color w:val="14532D"/>
                <w:sz w:val="19"/>
              </w:rPr>
              <w:t>[ANTALL]</w:t>
            </w:r>
            <w:r>
              <w:rPr>
                <w:b w:val="0"/>
                <w:i w:val="0"/>
                <w:color w:val="14532D"/>
              </w:rPr>
              <w:t xml:space="preserve"> meldte seg inn som medlemmer.</w:t>
            </w:r>
          </w:p>
          <w:p>
            <w:pPr>
              <w:spacing w:before="100" w:after="100"/>
            </w:pPr>
            <w:r>
              <w:rPr>
                <w:b w:val="0"/>
                <w:i w:val="0"/>
                <w:color w:val="14532D"/>
              </w:rPr>
              <w:t xml:space="preserve">Aldersfordelingen var </w:t>
            </w:r>
            <w:r>
              <w:rPr>
                <w:rFonts w:ascii="Consolas" w:hAnsi="Consolas"/>
                <w:b w:val="0"/>
                <w:i w:val="0"/>
                <w:color w:val="14532D"/>
                <w:sz w:val="19"/>
              </w:rPr>
              <w:t>[FORDELING]</w:t>
            </w:r>
            <w:r>
              <w:rPr>
                <w:b w:val="0"/>
                <w:i w:val="0"/>
                <w:color w:val="14532D"/>
              </w:rPr>
              <w:t xml:space="preserve">. </w:t>
            </w:r>
            <w:r>
              <w:rPr>
                <w:rFonts w:ascii="Consolas" w:hAnsi="Consolas"/>
                <w:b w:val="0"/>
                <w:i w:val="0"/>
                <w:color w:val="14532D"/>
                <w:sz w:val="19"/>
              </w:rPr>
              <w:t>[ANTALL]</w:t>
            </w:r>
            <w:r>
              <w:rPr>
                <w:b w:val="0"/>
                <w:i w:val="0"/>
                <w:color w:val="14532D"/>
              </w:rPr>
              <w:t xml:space="preserve"> av deltakerne var jenter eller kvinner.</w:t>
            </w:r>
          </w:p>
          <w:p>
            <w:pPr>
              <w:spacing w:before="100" w:after="100"/>
            </w:pPr>
            <w:r>
              <w:rPr>
                <w:b/>
                <w:i w:val="0"/>
                <w:color w:val="14532D"/>
              </w:rPr>
              <w:t>Målene vi satte, og hvordan det gikk</w:t>
            </w:r>
            <w:r>
              <w:rPr>
                <w:b w:val="0"/>
                <w:i w:val="0"/>
                <w:color w:val="14532D"/>
              </w:rPr>
              <w:t xml:space="preserve"> I søknaden satte vi som mål å </w:t>
            </w:r>
            <w:r>
              <w:rPr>
                <w:rFonts w:ascii="Consolas" w:hAnsi="Consolas"/>
                <w:b w:val="0"/>
                <w:i w:val="0"/>
                <w:color w:val="14532D"/>
                <w:sz w:val="19"/>
              </w:rPr>
              <w:t>[MÅL FRA SØKNADEN]</w:t>
            </w:r>
            <w:r>
              <w:rPr>
                <w:b w:val="0"/>
                <w:i w:val="0"/>
                <w:color w:val="14532D"/>
              </w:rPr>
              <w:t xml:space="preserve">. Resultatet ble </w:t>
            </w:r>
            <w:r>
              <w:rPr>
                <w:rFonts w:ascii="Consolas" w:hAnsi="Consolas"/>
                <w:b w:val="0"/>
                <w:i w:val="0"/>
                <w:color w:val="14532D"/>
                <w:sz w:val="19"/>
              </w:rPr>
              <w:t>[FAKTISK RESULTAT]</w:t>
            </w:r>
            <w:r>
              <w:rPr>
                <w:b w:val="0"/>
                <w:i w:val="0"/>
                <w:color w:val="14532D"/>
              </w:rPr>
              <w:t>.</w:t>
            </w:r>
          </w:p>
          <w:p>
            <w:pPr>
              <w:spacing w:before="100" w:after="100"/>
            </w:pPr>
            <w:r>
              <w:rPr>
                <w:rFonts w:ascii="Consolas" w:hAnsi="Consolas"/>
                <w:b w:val="0"/>
                <w:i w:val="0"/>
                <w:color w:val="14532D"/>
                <w:sz w:val="19"/>
              </w:rPr>
              <w:t>[HVIS AVVIK: forklar hva som ble annerledes og hvorfor. Et ærlig avvik med begrunnelse er bedre enn et pyntet tall. Giverne leser mange rapporter.]</w:t>
            </w:r>
          </w:p>
          <w:p>
            <w:pPr>
              <w:spacing w:before="100" w:after="100"/>
            </w:pPr>
            <w:r>
              <w:rPr>
                <w:b/>
                <w:i w:val="0"/>
                <w:color w:val="14532D"/>
              </w:rPr>
              <w:t>Hva pengene gikk til</w:t>
            </w:r>
            <w:r>
              <w:rPr>
                <w:b w:val="0"/>
                <w:i w:val="0"/>
                <w:color w:val="14532D"/>
              </w:rPr>
              <w:t xml:space="preserve"> </w:t>
            </w:r>
            <w:r>
              <w:rPr>
                <w:rFonts w:ascii="Consolas" w:hAnsi="Consolas"/>
                <w:b w:val="0"/>
                <w:i w:val="0"/>
                <w:color w:val="14532D"/>
                <w:sz w:val="19"/>
              </w:rPr>
              <w:t>[KORT OPPSUMMERING — se prosjektregnskapet under]</w:t>
            </w:r>
          </w:p>
          <w:p>
            <w:pPr>
              <w:spacing w:before="100" w:after="100"/>
            </w:pPr>
            <w:r>
              <w:rPr>
                <w:b/>
                <w:i w:val="0"/>
                <w:color w:val="14532D"/>
              </w:rPr>
              <w:t>Dugnad og egeninnsats</w:t>
            </w:r>
            <w:r>
              <w:rPr>
                <w:b w:val="0"/>
                <w:i w:val="0"/>
                <w:color w:val="14532D"/>
              </w:rPr>
              <w:t xml:space="preserve"> Klubben la ned </w:t>
            </w:r>
            <w:r>
              <w:rPr>
                <w:rFonts w:ascii="Consolas" w:hAnsi="Consolas"/>
                <w:b w:val="0"/>
                <w:i w:val="0"/>
                <w:color w:val="14532D"/>
                <w:sz w:val="19"/>
              </w:rPr>
              <w:t>[ANTALL]</w:t>
            </w:r>
            <w:r>
              <w:rPr>
                <w:b w:val="0"/>
                <w:i w:val="0"/>
                <w:color w:val="14532D"/>
              </w:rPr>
              <w:t xml:space="preserve"> dugnadstimer i planlegging, gjennomføring og opprydding, fordelt på </w:t>
            </w:r>
            <w:r>
              <w:rPr>
                <w:rFonts w:ascii="Consolas" w:hAnsi="Consolas"/>
                <w:b w:val="0"/>
                <w:i w:val="0"/>
                <w:color w:val="14532D"/>
                <w:sz w:val="19"/>
              </w:rPr>
              <w:t>[ANTALL]</w:t>
            </w:r>
            <w:r>
              <w:rPr>
                <w:b w:val="0"/>
                <w:i w:val="0"/>
                <w:color w:val="14532D"/>
              </w:rPr>
              <w:t xml:space="preserve"> personer. Timelister er vedlagt.</w:t>
            </w:r>
          </w:p>
          <w:p>
            <w:pPr>
              <w:spacing w:before="100" w:after="100"/>
            </w:pPr>
            <w:r>
              <w:rPr>
                <w:b/>
                <w:i w:val="0"/>
                <w:color w:val="14532D"/>
              </w:rPr>
              <w:t>Det vi lærte</w:t>
            </w:r>
            <w:r>
              <w:rPr>
                <w:b w:val="0"/>
                <w:i w:val="0"/>
                <w:color w:val="14532D"/>
              </w:rPr>
              <w:t xml:space="preserve"> </w:t>
            </w:r>
            <w:r>
              <w:rPr>
                <w:rFonts w:ascii="Consolas" w:hAnsi="Consolas"/>
                <w:b w:val="0"/>
                <w:i w:val="0"/>
                <w:color w:val="14532D"/>
                <w:sz w:val="19"/>
              </w:rPr>
              <w:t>[TO–TRE SETNINGER. Hva ville dere gjort annerledes? Dette er avsnittet saksbehandlere husker, og det koster ingenting å være ærlig i.]</w:t>
            </w:r>
          </w:p>
          <w:p>
            <w:pPr>
              <w:spacing w:before="100" w:after="100"/>
            </w:pPr>
            <w:r>
              <w:rPr>
                <w:b/>
                <w:i w:val="0"/>
                <w:color w:val="14532D"/>
              </w:rPr>
              <w:t>Slik går det videre</w:t>
            </w:r>
            <w:r>
              <w:rPr>
                <w:b w:val="0"/>
                <w:i w:val="0"/>
                <w:color w:val="14532D"/>
              </w:rPr>
              <w:t xml:space="preserve"> Snookerskolen videreføres </w:t>
            </w:r>
            <w:r>
              <w:rPr>
                <w:rFonts w:ascii="Consolas" w:hAnsi="Consolas"/>
                <w:b w:val="0"/>
                <w:i w:val="0"/>
                <w:color w:val="14532D"/>
                <w:sz w:val="19"/>
              </w:rPr>
              <w:t>[HVORDAN — f.eks. med ny pulje våren [ÅR]]</w:t>
            </w:r>
            <w:r>
              <w:rPr>
                <w:b w:val="0"/>
                <w:i w:val="0"/>
                <w:color w:val="14532D"/>
              </w:rPr>
              <w:t>. Utstyret som ble kjøpt inn, brukes i alle senere puljer.</w:t>
            </w:r>
          </w:p>
          <w:p>
            <w:pPr>
              <w:spacing w:before="100" w:after="100"/>
            </w:pPr>
            <w:r>
              <w:rPr>
                <w:b/>
                <w:i w:val="0"/>
                <w:color w:val="14532D"/>
              </w:rPr>
              <w:t>Vedlegg</w:t>
            </w:r>
            <w:r>
              <w:rPr>
                <w:b w:val="0"/>
                <w:i w:val="0"/>
                <w:color w:val="14532D"/>
              </w:rPr>
              <w:t xml:space="preserve"> </w:t>
            </w:r>
            <w:r>
              <w:rPr>
                <w:rFonts w:ascii="Consolas" w:hAnsi="Consolas"/>
                <w:b w:val="0"/>
                <w:i w:val="0"/>
                <w:color w:val="14532D"/>
                <w:sz w:val="19"/>
              </w:rPr>
              <w:t>[1] Prosjektregnskap, signert</w:t>
            </w:r>
            <w:r>
              <w:rPr>
                <w:b w:val="0"/>
                <w:i w:val="0"/>
                <w:color w:val="14532D"/>
              </w:rPr>
              <w:t xml:space="preserve"> </w:t>
            </w:r>
            <w:r>
              <w:rPr>
                <w:rFonts w:ascii="Consolas" w:hAnsi="Consolas"/>
                <w:b w:val="0"/>
                <w:i w:val="0"/>
                <w:color w:val="14532D"/>
                <w:sz w:val="19"/>
              </w:rPr>
              <w:t>[2] Bilag, nummerert 1–[N]</w:t>
            </w:r>
            <w:r>
              <w:rPr>
                <w:b w:val="0"/>
                <w:i w:val="0"/>
                <w:color w:val="14532D"/>
              </w:rPr>
              <w:t xml:space="preserve"> </w:t>
            </w:r>
            <w:r>
              <w:rPr>
                <w:rFonts w:ascii="Consolas" w:hAnsi="Consolas"/>
                <w:b w:val="0"/>
                <w:i w:val="0"/>
                <w:color w:val="14532D"/>
                <w:sz w:val="19"/>
              </w:rPr>
              <w:t>[3] Timelister for dugnad</w:t>
            </w:r>
            <w:r>
              <w:rPr>
                <w:b w:val="0"/>
                <w:i w:val="0"/>
                <w:color w:val="14532D"/>
              </w:rPr>
              <w:t xml:space="preserve"> </w:t>
            </w:r>
            <w:r>
              <w:rPr>
                <w:rFonts w:ascii="Consolas" w:hAnsi="Consolas"/>
                <w:b w:val="0"/>
                <w:i w:val="0"/>
                <w:color w:val="14532D"/>
                <w:sz w:val="19"/>
              </w:rPr>
              <w:t>[4] Bilder fra kurset [hvis dere har samtykke]</w:t>
            </w:r>
          </w:p>
          <w:p>
            <w:pPr>
              <w:spacing w:after="0"/>
            </w:pPr>
          </w:p>
        </w:tc>
      </w:tr>
    </w:tbl>
    <w:p>
      <w:pPr>
        <w:spacing w:after="120"/>
      </w:pPr>
    </w:p>
    <w:tbl>
      <w:tblPr>
        <w:tblW w:type="auto" w:w="0"/>
        <w:tblLook w:firstColumn="1" w:firstRow="1" w:lastColumn="0" w:lastRow="0" w:noHBand="0" w:noVBand="1" w:val="04A0"/>
        <w:tblBorders>
          <w:left w:val="single" w:sz="24" w:space="0" w:color="3A6B4A"/>
          <w:top w:val="none" w:sz="0" w:space="0" w:color="auto"/>
          <w:bottom w:val="none" w:sz="0" w:space="0" w:color="auto"/>
          <w:right w:val="none" w:sz="0" w:space="0" w:color="auto"/>
          <w:insideH w:val="none" w:sz="0" w:space="0" w:color="auto"/>
          <w:insideV w:val="none" w:sz="0" w:space="0" w:color="auto"/>
        </w:tblBorders>
      </w:tblPr>
      <w:tblGrid>
        <w:gridCol w:w="9072"/>
      </w:tblGrid>
      <w:tr>
        <w:tc>
          <w:tcPr>
            <w:tcW w:type="dxa" w:w="9072"/>
            <w:shd w:val="clear" w:color="auto" w:fill="E9F2EC"/>
          </w:tcPr>
          <w:p>
            <w:pPr>
              <w:spacing w:before="100" w:after="80"/>
            </w:pPr>
            <w:r/>
            <w:r>
              <w:rPr>
                <w:b/>
                <w:i w:val="0"/>
                <w:color w:val="14532D"/>
              </w:rPr>
              <w:t>Bilder krever samtykke</w:t>
            </w:r>
          </w:p>
          <w:p>
            <w:pPr>
              <w:spacing w:before="100" w:after="100"/>
            </w:pPr>
            <w:r>
              <w:rPr>
                <w:b w:val="0"/>
                <w:i w:val="0"/>
                <w:color w:val="14532D"/>
              </w:rPr>
              <w:t>Skal bilder av deltakere sendes til en giver eller legges ut, må de avbildede ha sagt ja. For deltakere under 15 år må foreldre samtykke.</w:t>
            </w:r>
          </w:p>
          <w:p>
            <w:pPr>
              <w:spacing w:before="100" w:after="100"/>
            </w:pPr>
            <w:r>
              <w:rPr>
                <w:b w:val="0"/>
                <w:i w:val="0"/>
                <w:color w:val="14532D"/>
              </w:rPr>
              <w:t>Spør på første kurskveld, ikke på den siste. Et nei er helt greit — bildet kan tas fra ryggen eller av bordet i stedet.</w:t>
            </w:r>
          </w:p>
          <w:p>
            <w:pPr>
              <w:spacing w:after="0"/>
            </w:pPr>
          </w:p>
        </w:tc>
      </w:tr>
    </w:tbl>
    <w:p>
      <w:pPr>
        <w:spacing w:after="120"/>
      </w:pPr>
    </w:p>
    <w:p>
      <w:pPr>
        <w:spacing w:before="120" w:after="200"/>
        <w:pBdr>
          <w:bottom w:val="single" w:sz="4" w:space="4" w:color="C6D9CC"/>
        </w:pBdr>
      </w:pPr>
    </w:p>
    <w:p>
      <w:bookmarkStart w:id="1005" w:name="ovs6"/>
      <w:pPr>
        <w:pStyle w:val="Heading2"/>
        <w:pBdr>
          <w:bottom w:val="single" w:sz="4" w:space="4" w:color="C6D9CC"/>
        </w:pBdr>
      </w:pPr>
      <w:r>
        <w:rPr>
          <w:b/>
          <w:i w:val="0"/>
          <w:color w:val="1F7A4D"/>
          <w:sz w:val="28"/>
        </w:rPr>
        <w:t>Prosjektregnskapet</w:t>
      </w:r>
      <w:bookmarkEnd w:id="1005"/>
    </w:p>
    <w:p>
      <w:r>
        <w:rPr>
          <w:b w:val="0"/>
          <w:i w:val="0"/>
        </w:rPr>
        <w:t>Kreves over 50 000 (DNB), over 75 000 (SNN) og alltid hos Bufdir. Under det holder bilagene alene — men oppstillingen er nyttig uansett, fordi den er halve rapporten.</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1814"/>
        <w:gridCol w:w="1814"/>
        <w:gridCol w:w="1814"/>
        <w:gridCol w:w="1814"/>
        <w:gridCol w:w="1814"/>
      </w:tblGrid>
      <w:tr>
        <w:trPr>
          <w:cantSplit/>
          <w:tblHeader w:val="true"/>
        </w:trPr>
        <w:tc>
          <w:tcPr>
            <w:tcW w:type="dxa" w:w="1814"/>
            <w:shd w:val="clear" w:color="auto" w:fill="E9F2EC"/>
          </w:tcPr>
          <w:p>
            <w:pPr>
              <w:spacing w:before="60" w:after="60"/>
            </w:pPr>
            <w:r>
              <w:rPr>
                <w:b/>
              </w:rPr>
            </w:r>
            <w:r>
              <w:rPr>
                <w:b/>
                <w:i w:val="0"/>
                <w:color w:val="14532D"/>
                <w:sz w:val="21"/>
              </w:rPr>
              <w:t>Post</w:t>
            </w:r>
          </w:p>
        </w:tc>
        <w:tc>
          <w:tcPr>
            <w:tcW w:type="dxa" w:w="1814"/>
            <w:shd w:val="clear" w:color="auto" w:fill="E9F2EC"/>
          </w:tcPr>
          <w:p>
            <w:pPr>
              <w:spacing w:before="60" w:after="60"/>
            </w:pPr>
            <w:r>
              <w:rPr>
                <w:b/>
              </w:rPr>
            </w:r>
            <w:r>
              <w:rPr>
                <w:b/>
                <w:i w:val="0"/>
                <w:color w:val="14532D"/>
                <w:sz w:val="21"/>
              </w:rPr>
              <w:t>Budsjett</w:t>
            </w:r>
          </w:p>
        </w:tc>
        <w:tc>
          <w:tcPr>
            <w:tcW w:type="dxa" w:w="1814"/>
            <w:shd w:val="clear" w:color="auto" w:fill="E9F2EC"/>
          </w:tcPr>
          <w:p>
            <w:pPr>
              <w:spacing w:before="60" w:after="60"/>
            </w:pPr>
            <w:r>
              <w:rPr>
                <w:b/>
              </w:rPr>
            </w:r>
            <w:r>
              <w:rPr>
                <w:b/>
                <w:i w:val="0"/>
                <w:color w:val="14532D"/>
                <w:sz w:val="21"/>
              </w:rPr>
              <w:t>Faktisk</w:t>
            </w:r>
          </w:p>
        </w:tc>
        <w:tc>
          <w:tcPr>
            <w:tcW w:type="dxa" w:w="1814"/>
            <w:shd w:val="clear" w:color="auto" w:fill="E9F2EC"/>
          </w:tcPr>
          <w:p>
            <w:pPr>
              <w:spacing w:before="60" w:after="60"/>
            </w:pPr>
            <w:r>
              <w:rPr>
                <w:b/>
              </w:rPr>
            </w:r>
            <w:r>
              <w:rPr>
                <w:b/>
                <w:i w:val="0"/>
                <w:color w:val="14532D"/>
                <w:sz w:val="21"/>
              </w:rPr>
              <w:t>Avvik</w:t>
            </w:r>
          </w:p>
        </w:tc>
        <w:tc>
          <w:tcPr>
            <w:tcW w:type="dxa" w:w="1814"/>
            <w:shd w:val="clear" w:color="auto" w:fill="E9F2EC"/>
          </w:tcPr>
          <w:p>
            <w:pPr>
              <w:spacing w:before="60" w:after="60"/>
            </w:pPr>
            <w:r>
              <w:rPr>
                <w:b/>
              </w:rPr>
            </w:r>
            <w:r>
              <w:rPr>
                <w:b/>
                <w:i w:val="0"/>
                <w:color w:val="14532D"/>
                <w:sz w:val="21"/>
              </w:rPr>
              <w:t>Bilag nr.</w:t>
            </w:r>
          </w:p>
        </w:tc>
      </w:tr>
      <w:tr>
        <w:trPr>
          <w:cantSplit/>
        </w:trPr>
        <w:tc>
          <w:tcPr>
            <w:tcW w:type="dxa" w:w="1814"/>
          </w:tcPr>
          <w:p>
            <w:pPr>
              <w:spacing w:before="60" w:after="60"/>
            </w:pPr>
            <w:r>
              <w:rPr>
                <w:sz w:val="21"/>
              </w:rPr>
            </w:r>
            <w:r>
              <w:rPr>
                <w:b w:val="0"/>
                <w:i w:val="0"/>
                <w:sz w:val="21"/>
              </w:rPr>
              <w:t>Instruktørhonorar</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r>
      <w:tr>
        <w:trPr>
          <w:cantSplit/>
        </w:trPr>
        <w:tc>
          <w:tcPr>
            <w:tcW w:type="dxa" w:w="1814"/>
            <w:shd w:val="clear" w:color="auto" w:fill="F5F9F6"/>
          </w:tcPr>
          <w:p>
            <w:pPr>
              <w:spacing w:before="60" w:after="60"/>
            </w:pPr>
            <w:r>
              <w:rPr>
                <w:sz w:val="21"/>
              </w:rPr>
            </w:r>
            <w:r>
              <w:rPr>
                <w:b w:val="0"/>
                <w:i w:val="0"/>
                <w:sz w:val="21"/>
              </w:rPr>
              <w:t>Utstyr — køer, baller, kritt</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r>
      <w:tr>
        <w:trPr>
          <w:cantSplit/>
        </w:trPr>
        <w:tc>
          <w:tcPr>
            <w:tcW w:type="dxa" w:w="1814"/>
          </w:tcPr>
          <w:p>
            <w:pPr>
              <w:spacing w:before="60" w:after="60"/>
            </w:pPr>
            <w:r>
              <w:rPr>
                <w:sz w:val="21"/>
              </w:rPr>
            </w:r>
            <w:r>
              <w:rPr>
                <w:b w:val="0"/>
                <w:i w:val="0"/>
                <w:sz w:val="21"/>
              </w:rPr>
              <w:t>Markedsføring og trykk</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r>
      <w:tr>
        <w:trPr>
          <w:cantSplit/>
        </w:trPr>
        <w:tc>
          <w:tcPr>
            <w:tcW w:type="dxa" w:w="1814"/>
            <w:shd w:val="clear" w:color="auto" w:fill="F5F9F6"/>
          </w:tcPr>
          <w:p>
            <w:pPr>
              <w:spacing w:before="60" w:after="60"/>
            </w:pPr>
            <w:r>
              <w:rPr>
                <w:sz w:val="21"/>
              </w:rPr>
            </w:r>
            <w:r>
              <w:rPr>
                <w:b w:val="0"/>
                <w:i w:val="0"/>
                <w:sz w:val="21"/>
              </w:rPr>
              <w:t>Bevertning</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r>
      <w:tr>
        <w:trPr>
          <w:cantSplit/>
        </w:trPr>
        <w:tc>
          <w:tcPr>
            <w:tcW w:type="dxa" w:w="1814"/>
          </w:tcPr>
          <w:p>
            <w:pPr>
              <w:spacing w:before="60" w:after="60"/>
            </w:pPr>
            <w:r>
              <w:rPr>
                <w:sz w:val="21"/>
              </w:rPr>
            </w:r>
            <w:r>
              <w:rPr>
                <w:b w:val="0"/>
                <w:i w:val="0"/>
                <w:sz w:val="21"/>
              </w:rPr>
              <w:t>Avslutningsturnering</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r>
      <w:tr>
        <w:trPr>
          <w:cantSplit/>
        </w:trPr>
        <w:tc>
          <w:tcPr>
            <w:tcW w:type="dxa" w:w="1814"/>
            <w:shd w:val="clear" w:color="auto" w:fill="F5F9F6"/>
          </w:tcPr>
          <w:p>
            <w:pPr>
              <w:spacing w:before="60" w:after="60"/>
            </w:pPr>
            <w:r>
              <w:rPr>
                <w:sz w:val="21"/>
              </w:rPr>
            </w:r>
            <w:r>
              <w:rPr>
                <w:b/>
                <w:i w:val="0"/>
                <w:sz w:val="21"/>
              </w:rPr>
              <w:t>Sum kostnader</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p>
        </w:tc>
        <w:tc>
          <w:tcPr>
            <w:tcW w:type="dxa" w:w="1814"/>
            <w:shd w:val="clear" w:color="auto" w:fill="F5F9F6"/>
          </w:tcPr>
          <w:p>
            <w:pPr>
              <w:spacing w:before="60" w:after="60"/>
            </w:pPr>
            <w:r>
              <w:rPr>
                <w:sz w:val="21"/>
              </w:rPr>
            </w:r>
          </w:p>
        </w:tc>
      </w:tr>
      <w:tr>
        <w:trPr>
          <w:cantSplit/>
        </w:trPr>
        <w:tc>
          <w:tcPr>
            <w:tcW w:type="dxa" w:w="1814"/>
          </w:tcPr>
          <w:p>
            <w:pPr>
              <w:spacing w:before="60" w:after="60"/>
            </w:pPr>
            <w:r>
              <w:rPr>
                <w:sz w:val="21"/>
              </w:rPr>
            </w:r>
            <w:r>
              <w:rPr>
                <w:b w:val="0"/>
                <w:i w:val="0"/>
                <w:sz w:val="21"/>
              </w:rPr>
              <w:t xml:space="preserve">Tilskudd fra </w:t>
            </w:r>
            <w:r>
              <w:rPr>
                <w:rFonts w:ascii="Consolas" w:hAnsi="Consolas"/>
                <w:b w:val="0"/>
                <w:i w:val="0"/>
                <w:sz w:val="19"/>
              </w:rPr>
              <w:t>[ORDNING]</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p>
        </w:tc>
        <w:tc>
          <w:tcPr>
            <w:tcW w:type="dxa" w:w="1814"/>
          </w:tcPr>
          <w:p>
            <w:pPr>
              <w:spacing w:before="60" w:after="60"/>
            </w:pPr>
            <w:r>
              <w:rPr>
                <w:sz w:val="21"/>
              </w:rPr>
            </w:r>
          </w:p>
        </w:tc>
      </w:tr>
      <w:tr>
        <w:trPr>
          <w:cantSplit/>
        </w:trPr>
        <w:tc>
          <w:tcPr>
            <w:tcW w:type="dxa" w:w="1814"/>
            <w:shd w:val="clear" w:color="auto" w:fill="F5F9F6"/>
          </w:tcPr>
          <w:p>
            <w:pPr>
              <w:spacing w:before="60" w:after="60"/>
            </w:pPr>
            <w:r>
              <w:rPr>
                <w:sz w:val="21"/>
              </w:rPr>
            </w:r>
            <w:r>
              <w:rPr>
                <w:b w:val="0"/>
                <w:i w:val="0"/>
                <w:sz w:val="21"/>
              </w:rPr>
              <w:t>Egenandel fra klubben</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p>
        </w:tc>
        <w:tc>
          <w:tcPr>
            <w:tcW w:type="dxa" w:w="1814"/>
            <w:shd w:val="clear" w:color="auto" w:fill="F5F9F6"/>
          </w:tcPr>
          <w:p>
            <w:pPr>
              <w:spacing w:before="60" w:after="60"/>
            </w:pPr>
            <w:r>
              <w:rPr>
                <w:sz w:val="21"/>
              </w:rPr>
            </w:r>
          </w:p>
        </w:tc>
      </w:tr>
      <w:tr>
        <w:trPr>
          <w:cantSplit/>
        </w:trPr>
        <w:tc>
          <w:tcPr>
            <w:tcW w:type="dxa" w:w="1814"/>
          </w:tcPr>
          <w:p>
            <w:pPr>
              <w:spacing w:before="60" w:after="60"/>
            </w:pPr>
            <w:r>
              <w:rPr>
                <w:sz w:val="21"/>
              </w:rPr>
            </w:r>
            <w:r>
              <w:rPr>
                <w:b w:val="0"/>
                <w:i w:val="0"/>
                <w:sz w:val="21"/>
              </w:rPr>
              <w:t>Dugnad ført som egeninnsats</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r>
              <w:rPr>
                <w:rFonts w:ascii="Consolas" w:hAnsi="Consolas"/>
                <w:b w:val="0"/>
                <w:i w:val="0"/>
                <w:sz w:val="19"/>
              </w:rPr>
              <w:t>[ ]</w:t>
            </w:r>
          </w:p>
        </w:tc>
        <w:tc>
          <w:tcPr>
            <w:tcW w:type="dxa" w:w="1814"/>
          </w:tcPr>
          <w:p>
            <w:pPr>
              <w:spacing w:before="60" w:after="60"/>
            </w:pPr>
            <w:r>
              <w:rPr>
                <w:sz w:val="21"/>
              </w:rPr>
            </w:r>
          </w:p>
        </w:tc>
        <w:tc>
          <w:tcPr>
            <w:tcW w:type="dxa" w:w="1814"/>
          </w:tcPr>
          <w:p>
            <w:pPr>
              <w:spacing w:before="60" w:after="60"/>
            </w:pPr>
            <w:r>
              <w:rPr>
                <w:sz w:val="21"/>
              </w:rPr>
            </w:r>
          </w:p>
        </w:tc>
      </w:tr>
      <w:tr>
        <w:trPr>
          <w:cantSplit/>
        </w:trPr>
        <w:tc>
          <w:tcPr>
            <w:tcW w:type="dxa" w:w="1814"/>
            <w:shd w:val="clear" w:color="auto" w:fill="F5F9F6"/>
          </w:tcPr>
          <w:p>
            <w:pPr>
              <w:spacing w:before="60" w:after="60"/>
            </w:pPr>
            <w:r>
              <w:rPr>
                <w:sz w:val="21"/>
              </w:rPr>
            </w:r>
            <w:r>
              <w:rPr>
                <w:b/>
                <w:i w:val="0"/>
                <w:sz w:val="21"/>
              </w:rPr>
              <w:t>Sum finansiering</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r>
              <w:rPr>
                <w:rFonts w:ascii="Consolas" w:hAnsi="Consolas"/>
                <w:b w:val="0"/>
                <w:i w:val="0"/>
                <w:sz w:val="19"/>
              </w:rPr>
              <w:t>[ ]</w:t>
            </w:r>
          </w:p>
        </w:tc>
        <w:tc>
          <w:tcPr>
            <w:tcW w:type="dxa" w:w="1814"/>
            <w:shd w:val="clear" w:color="auto" w:fill="F5F9F6"/>
          </w:tcPr>
          <w:p>
            <w:pPr>
              <w:spacing w:before="60" w:after="60"/>
            </w:pPr>
            <w:r>
              <w:rPr>
                <w:sz w:val="21"/>
              </w:rPr>
            </w:r>
          </w:p>
        </w:tc>
        <w:tc>
          <w:tcPr>
            <w:tcW w:type="dxa" w:w="1814"/>
            <w:shd w:val="clear" w:color="auto" w:fill="F5F9F6"/>
          </w:tcPr>
          <w:p>
            <w:pPr>
              <w:spacing w:before="60" w:after="60"/>
            </w:pPr>
            <w:r>
              <w:rPr>
                <w:sz w:val="21"/>
              </w:rPr>
            </w:r>
          </w:p>
        </w:tc>
      </w:tr>
    </w:tbl>
    <w:p>
      <w:pPr>
        <w:spacing w:after="120"/>
      </w:pPr>
    </w:p>
    <w:p>
      <w:r>
        <w:rPr>
          <w:b/>
          <w:i w:val="0"/>
        </w:rPr>
        <w:t>Sum kostnader og sum finansiering skal være like.</w:t>
      </w:r>
      <w:r>
        <w:rPr>
          <w:b w:val="0"/>
          <w:i w:val="0"/>
        </w:rPr>
        <w:t xml:space="preserve"> Er de ikke det, mangler enten et bilag eller en inntektspost.</w:t>
      </w:r>
    </w:p>
    <w:p>
      <w:r>
        <w:rPr>
          <w:b/>
          <w:i w:val="0"/>
        </w:rPr>
        <w:t>Signeres av to.</w:t>
      </w:r>
      <w:r>
        <w:rPr>
          <w:b w:val="0"/>
          <w:i w:val="0"/>
        </w:rPr>
        <w:t xml:space="preserve"> Sparebankstiftelsen DNB krever kontaktpersonen for søknaden pluss en annen tillitsperson i klubben. Gjør det til vane uansett ordning — det koster ingenting og ser ryddig ut.</w:t>
      </w:r>
    </w:p>
    <w:p>
      <w:r>
        <w:rPr>
          <w:b w:val="0"/>
          <w:i w:val="0"/>
        </w:rPr>
        <w:t>Et større avvik enn 50 % på en enkeltpost er noe revisor skal se særskilt på hos DNB. Har dere et slikt avvik, forklar det i rapporten før noen spør.</w:t>
      </w:r>
    </w:p>
    <w:p>
      <w:pPr>
        <w:spacing w:before="120" w:after="200"/>
        <w:pBdr>
          <w:bottom w:val="single" w:sz="4" w:space="4" w:color="C6D9CC"/>
        </w:pBdr>
      </w:pPr>
    </w:p>
    <w:p>
      <w:bookmarkStart w:id="1006" w:name="ovs7"/>
      <w:pPr>
        <w:pStyle w:val="Heading2"/>
        <w:pBdr>
          <w:bottom w:val="single" w:sz="4" w:space="4" w:color="C6D9CC"/>
        </w:pBdr>
      </w:pPr>
      <w:r>
        <w:rPr>
          <w:b/>
          <w:i w:val="0"/>
          <w:color w:val="1F7A4D"/>
          <w:sz w:val="28"/>
        </w:rPr>
        <w:t>Deltakerloggen</w:t>
      </w:r>
      <w:bookmarkEnd w:id="1006"/>
    </w:p>
    <w:p>
      <w:r>
        <w:rPr>
          <w:b w:val="0"/>
          <w:i w:val="0"/>
        </w:rPr>
        <w:t>Skriv ut og heng den i lokalet. Fyll ut mens kvelden går.</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1512"/>
        <w:gridCol w:w="1512"/>
        <w:gridCol w:w="1512"/>
        <w:gridCol w:w="1512"/>
        <w:gridCol w:w="1512"/>
        <w:gridCol w:w="1512"/>
      </w:tblGrid>
      <w:tr>
        <w:trPr>
          <w:cantSplit/>
          <w:tblHeader w:val="true"/>
        </w:trPr>
        <w:tc>
          <w:tcPr>
            <w:tcW w:type="dxa" w:w="1512"/>
            <w:shd w:val="clear" w:color="auto" w:fill="E9F2EC"/>
          </w:tcPr>
          <w:p>
            <w:pPr>
              <w:spacing w:before="60" w:after="60"/>
            </w:pPr>
            <w:r>
              <w:rPr>
                <w:b/>
              </w:rPr>
            </w:r>
            <w:r>
              <w:rPr>
                <w:b/>
                <w:i w:val="0"/>
                <w:color w:val="14532D"/>
                <w:sz w:val="21"/>
              </w:rPr>
              <w:t>Kveld</w:t>
            </w:r>
          </w:p>
        </w:tc>
        <w:tc>
          <w:tcPr>
            <w:tcW w:type="dxa" w:w="1512"/>
            <w:shd w:val="clear" w:color="auto" w:fill="E9F2EC"/>
          </w:tcPr>
          <w:p>
            <w:pPr>
              <w:spacing w:before="60" w:after="60"/>
            </w:pPr>
            <w:r>
              <w:rPr>
                <w:b/>
              </w:rPr>
            </w:r>
            <w:r>
              <w:rPr>
                <w:b/>
                <w:i w:val="0"/>
                <w:color w:val="14532D"/>
                <w:sz w:val="21"/>
              </w:rPr>
              <w:t>Dato</w:t>
            </w:r>
          </w:p>
        </w:tc>
        <w:tc>
          <w:tcPr>
            <w:tcW w:type="dxa" w:w="1512"/>
            <w:shd w:val="clear" w:color="auto" w:fill="E9F2EC"/>
          </w:tcPr>
          <w:p>
            <w:pPr>
              <w:spacing w:before="60" w:after="60"/>
            </w:pPr>
            <w:r>
              <w:rPr>
                <w:b/>
              </w:rPr>
            </w:r>
            <w:r>
              <w:rPr>
                <w:b/>
                <w:i w:val="0"/>
                <w:color w:val="14532D"/>
                <w:sz w:val="21"/>
              </w:rPr>
              <w:t>Frammøtte</w:t>
            </w:r>
          </w:p>
        </w:tc>
        <w:tc>
          <w:tcPr>
            <w:tcW w:type="dxa" w:w="1512"/>
            <w:shd w:val="clear" w:color="auto" w:fill="E9F2EC"/>
          </w:tcPr>
          <w:p>
            <w:pPr>
              <w:spacing w:before="60" w:after="60"/>
            </w:pPr>
            <w:r>
              <w:rPr>
                <w:b/>
              </w:rPr>
            </w:r>
            <w:r>
              <w:rPr>
                <w:b/>
                <w:i w:val="0"/>
                <w:color w:val="14532D"/>
                <w:sz w:val="21"/>
              </w:rPr>
              <w:t>Herav nye</w:t>
            </w:r>
          </w:p>
        </w:tc>
        <w:tc>
          <w:tcPr>
            <w:tcW w:type="dxa" w:w="1512"/>
            <w:shd w:val="clear" w:color="auto" w:fill="E9F2EC"/>
          </w:tcPr>
          <w:p>
            <w:pPr>
              <w:spacing w:before="60" w:after="60"/>
            </w:pPr>
            <w:r>
              <w:rPr>
                <w:b/>
              </w:rPr>
            </w:r>
            <w:r>
              <w:rPr>
                <w:b/>
                <w:i w:val="0"/>
                <w:color w:val="14532D"/>
                <w:sz w:val="21"/>
              </w:rPr>
              <w:t>Instruktør</w:t>
            </w:r>
          </w:p>
        </w:tc>
        <w:tc>
          <w:tcPr>
            <w:tcW w:type="dxa" w:w="1512"/>
            <w:shd w:val="clear" w:color="auto" w:fill="E9F2EC"/>
          </w:tcPr>
          <w:p>
            <w:pPr>
              <w:spacing w:before="60" w:after="60"/>
            </w:pPr>
            <w:r>
              <w:rPr>
                <w:b/>
              </w:rPr>
            </w:r>
            <w:r>
              <w:rPr>
                <w:b/>
                <w:i w:val="0"/>
                <w:color w:val="14532D"/>
                <w:sz w:val="21"/>
              </w:rPr>
              <w:t>Merknad</w:t>
            </w:r>
          </w:p>
        </w:tc>
      </w:tr>
      <w:tr>
        <w:trPr>
          <w:cantSplit/>
        </w:trPr>
        <w:tc>
          <w:tcPr>
            <w:tcW w:type="dxa" w:w="1512"/>
          </w:tcPr>
          <w:p>
            <w:pPr>
              <w:spacing w:before="60" w:after="60"/>
            </w:pPr>
            <w:r>
              <w:rPr>
                <w:sz w:val="21"/>
              </w:rPr>
            </w:r>
            <w:r>
              <w:rPr>
                <w:b w:val="0"/>
                <w:i w:val="0"/>
                <w:sz w:val="21"/>
              </w:rPr>
              <w:t>1</w:t>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r>
      <w:tr>
        <w:trPr>
          <w:cantSplit/>
        </w:trPr>
        <w:tc>
          <w:tcPr>
            <w:tcW w:type="dxa" w:w="1512"/>
            <w:shd w:val="clear" w:color="auto" w:fill="F5F9F6"/>
          </w:tcPr>
          <w:p>
            <w:pPr>
              <w:spacing w:before="60" w:after="60"/>
            </w:pPr>
            <w:r>
              <w:rPr>
                <w:sz w:val="21"/>
              </w:rPr>
            </w:r>
            <w:r>
              <w:rPr>
                <w:b w:val="0"/>
                <w:i w:val="0"/>
                <w:sz w:val="21"/>
              </w:rPr>
              <w:t>2</w:t>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r>
      <w:tr>
        <w:trPr>
          <w:cantSplit/>
        </w:trPr>
        <w:tc>
          <w:tcPr>
            <w:tcW w:type="dxa" w:w="1512"/>
          </w:tcPr>
          <w:p>
            <w:pPr>
              <w:spacing w:before="60" w:after="60"/>
            </w:pPr>
            <w:r>
              <w:rPr>
                <w:sz w:val="21"/>
              </w:rPr>
            </w:r>
            <w:r>
              <w:rPr>
                <w:b w:val="0"/>
                <w:i w:val="0"/>
                <w:sz w:val="21"/>
              </w:rPr>
              <w:t>3</w:t>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r>
      <w:tr>
        <w:trPr>
          <w:cantSplit/>
        </w:trPr>
        <w:tc>
          <w:tcPr>
            <w:tcW w:type="dxa" w:w="1512"/>
            <w:shd w:val="clear" w:color="auto" w:fill="F5F9F6"/>
          </w:tcPr>
          <w:p>
            <w:pPr>
              <w:spacing w:before="60" w:after="60"/>
            </w:pPr>
            <w:r>
              <w:rPr>
                <w:sz w:val="21"/>
              </w:rPr>
            </w:r>
            <w:r>
              <w:rPr>
                <w:b w:val="0"/>
                <w:i w:val="0"/>
                <w:sz w:val="21"/>
              </w:rPr>
              <w:t>4</w:t>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r>
      <w:tr>
        <w:trPr>
          <w:cantSplit/>
        </w:trPr>
        <w:tc>
          <w:tcPr>
            <w:tcW w:type="dxa" w:w="1512"/>
          </w:tcPr>
          <w:p>
            <w:pPr>
              <w:spacing w:before="60" w:after="60"/>
            </w:pPr>
            <w:r>
              <w:rPr>
                <w:sz w:val="21"/>
              </w:rPr>
            </w:r>
            <w:r>
              <w:rPr>
                <w:b w:val="0"/>
                <w:i w:val="0"/>
                <w:sz w:val="21"/>
              </w:rPr>
              <w:t>5</w:t>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r>
      <w:tr>
        <w:trPr>
          <w:cantSplit/>
        </w:trPr>
        <w:tc>
          <w:tcPr>
            <w:tcW w:type="dxa" w:w="1512"/>
            <w:shd w:val="clear" w:color="auto" w:fill="F5F9F6"/>
          </w:tcPr>
          <w:p>
            <w:pPr>
              <w:spacing w:before="60" w:after="60"/>
            </w:pPr>
            <w:r>
              <w:rPr>
                <w:sz w:val="21"/>
              </w:rPr>
            </w:r>
            <w:r>
              <w:rPr>
                <w:b w:val="0"/>
                <w:i w:val="0"/>
                <w:sz w:val="21"/>
              </w:rPr>
              <w:t>6</w:t>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r>
      <w:tr>
        <w:trPr>
          <w:cantSplit/>
        </w:trPr>
        <w:tc>
          <w:tcPr>
            <w:tcW w:type="dxa" w:w="1512"/>
          </w:tcPr>
          <w:p>
            <w:pPr>
              <w:spacing w:before="60" w:after="60"/>
            </w:pPr>
            <w:r>
              <w:rPr>
                <w:sz w:val="21"/>
              </w:rPr>
            </w:r>
            <w:r>
              <w:rPr>
                <w:b w:val="0"/>
                <w:i w:val="0"/>
                <w:sz w:val="21"/>
              </w:rPr>
              <w:t>7</w:t>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c>
          <w:tcPr>
            <w:tcW w:type="dxa" w:w="1512"/>
          </w:tcPr>
          <w:p>
            <w:pPr>
              <w:spacing w:before="60" w:after="60"/>
            </w:pPr>
            <w:r>
              <w:rPr>
                <w:sz w:val="21"/>
              </w:rPr>
            </w:r>
          </w:p>
        </w:tc>
      </w:tr>
      <w:tr>
        <w:trPr>
          <w:cantSplit/>
        </w:trPr>
        <w:tc>
          <w:tcPr>
            <w:tcW w:type="dxa" w:w="1512"/>
            <w:shd w:val="clear" w:color="auto" w:fill="F5F9F6"/>
          </w:tcPr>
          <w:p>
            <w:pPr>
              <w:spacing w:before="60" w:after="60"/>
            </w:pPr>
            <w:r>
              <w:rPr>
                <w:sz w:val="21"/>
              </w:rPr>
            </w:r>
            <w:r>
              <w:rPr>
                <w:b w:val="0"/>
                <w:i w:val="0"/>
                <w:sz w:val="21"/>
              </w:rPr>
              <w:t>8</w:t>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c>
          <w:tcPr>
            <w:tcW w:type="dxa" w:w="1512"/>
            <w:shd w:val="clear" w:color="auto" w:fill="F5F9F6"/>
          </w:tcPr>
          <w:p>
            <w:pPr>
              <w:spacing w:before="60" w:after="60"/>
            </w:pPr>
            <w:r>
              <w:rPr>
                <w:sz w:val="21"/>
              </w:rPr>
            </w:r>
          </w:p>
        </w:tc>
      </w:tr>
    </w:tbl>
    <w:p>
      <w:pPr>
        <w:spacing w:after="120"/>
      </w:pPr>
    </w:p>
    <w:p>
      <w:r>
        <w:rPr>
          <w:b/>
          <w:i w:val="0"/>
        </w:rPr>
        <w:t>Merknad-kolonnen er ikke pynt.</w:t>
      </w:r>
      <w:r>
        <w:rPr>
          <w:b w:val="0"/>
          <w:i w:val="0"/>
        </w:rPr>
        <w:t xml:space="preserve"> «Tre nye kom fordi en deltaker tok med en venn» er akkurat den setningen som gjør en rapport troverdig, og den er glemt innen mai.</w:t>
      </w:r>
    </w:p>
    <w:p>
      <w:pPr>
        <w:pStyle w:val="Heading3"/>
      </w:pPr>
      <w:r>
        <w:rPr>
          <w:b/>
          <w:i w:val="0"/>
          <w:color w:val="2F6B45"/>
          <w:sz w:val="24"/>
        </w:rPr>
        <w:t>Dugnadstimer</w:t>
      </w:r>
    </w:p>
    <w:tbl>
      <w:tblPr>
        <w:tblStyle w:val="TableGrid"/>
        <w:tblW w:type="auto" w:w="0"/>
        <w:jc w:val="left"/>
        <w:tblLook w:firstColumn="1" w:firstRow="1" w:lastColumn="0" w:lastRow="0" w:noHBand="0" w:noVBand="1" w:val="04A0"/>
        <w:tblBorders>
          <w:top w:val="single" w:sz="8" w:space="0" w:color="3A6B4A"/>
          <w:left w:val="single" w:sz="4" w:space="0" w:color="3A6B4A"/>
          <w:bottom w:val="single" w:sz="8" w:space="0" w:color="3A6B4A"/>
          <w:right w:val="single" w:sz="4" w:space="0" w:color="3A6B4A"/>
          <w:insideH w:val="single" w:sz="4" w:space="0" w:color="3A6B4A"/>
          <w:insideV w:val="single" w:sz="4" w:space="0" w:color="3A6B4A"/>
        </w:tblBorders>
      </w:tblPr>
      <w:tblGrid>
        <w:gridCol w:w="2268"/>
        <w:gridCol w:w="2268"/>
        <w:gridCol w:w="2268"/>
        <w:gridCol w:w="2268"/>
      </w:tblGrid>
      <w:tr>
        <w:trPr>
          <w:cantSplit/>
          <w:tblHeader w:val="true"/>
        </w:trPr>
        <w:tc>
          <w:tcPr>
            <w:tcW w:type="dxa" w:w="2268"/>
            <w:shd w:val="clear" w:color="auto" w:fill="E9F2EC"/>
          </w:tcPr>
          <w:p>
            <w:pPr>
              <w:spacing w:before="60" w:after="60"/>
            </w:pPr>
            <w:r>
              <w:rPr>
                <w:b/>
              </w:rPr>
            </w:r>
            <w:r>
              <w:rPr>
                <w:b/>
                <w:i w:val="0"/>
                <w:color w:val="14532D"/>
                <w:sz w:val="21"/>
              </w:rPr>
              <w:t>Navn</w:t>
            </w:r>
          </w:p>
        </w:tc>
        <w:tc>
          <w:tcPr>
            <w:tcW w:type="dxa" w:w="2268"/>
            <w:shd w:val="clear" w:color="auto" w:fill="E9F2EC"/>
          </w:tcPr>
          <w:p>
            <w:pPr>
              <w:spacing w:before="60" w:after="60"/>
            </w:pPr>
            <w:r>
              <w:rPr>
                <w:b/>
              </w:rPr>
            </w:r>
            <w:r>
              <w:rPr>
                <w:b/>
                <w:i w:val="0"/>
                <w:color w:val="14532D"/>
                <w:sz w:val="21"/>
              </w:rPr>
              <w:t>Dato</w:t>
            </w:r>
          </w:p>
        </w:tc>
        <w:tc>
          <w:tcPr>
            <w:tcW w:type="dxa" w:w="2268"/>
            <w:shd w:val="clear" w:color="auto" w:fill="E9F2EC"/>
          </w:tcPr>
          <w:p>
            <w:pPr>
              <w:spacing w:before="60" w:after="60"/>
            </w:pPr>
            <w:r>
              <w:rPr>
                <w:b/>
              </w:rPr>
            </w:r>
            <w:r>
              <w:rPr>
                <w:b/>
                <w:i w:val="0"/>
                <w:color w:val="14532D"/>
                <w:sz w:val="21"/>
              </w:rPr>
              <w:t>Timer</w:t>
            </w:r>
          </w:p>
        </w:tc>
        <w:tc>
          <w:tcPr>
            <w:tcW w:type="dxa" w:w="2268"/>
            <w:shd w:val="clear" w:color="auto" w:fill="E9F2EC"/>
          </w:tcPr>
          <w:p>
            <w:pPr>
              <w:spacing w:before="60" w:after="60"/>
            </w:pPr>
            <w:r>
              <w:rPr>
                <w:b/>
              </w:rPr>
            </w:r>
            <w:r>
              <w:rPr>
                <w:b/>
                <w:i w:val="0"/>
                <w:color w:val="14532D"/>
                <w:sz w:val="21"/>
              </w:rPr>
              <w:t>Hva</w:t>
            </w:r>
          </w:p>
        </w:tc>
      </w:tr>
    </w:tbl>
    <w:p>
      <w:pPr>
        <w:spacing w:after="120"/>
      </w:pPr>
    </w:p>
    <w:p>
      <w:r>
        <w:rPr>
          <w:b w:val="0"/>
          <w:i w:val="0"/>
        </w:rPr>
        <w:t>Dugnad er penger i et prosjektregnskap, men bare hvis den er skrevet ned. Satsen fastsettes av ordningen, ikke av klubben — Samfunnsløftet godkjenner inntil 1 100 kr/t inkludert mva. Finner dere ingen sats, spør saksbehandleren før dere gjetter.</w:t>
      </w:r>
    </w:p>
    <w:p>
      <w:pPr>
        <w:spacing w:before="120" w:after="200"/>
        <w:pBdr>
          <w:bottom w:val="single" w:sz="4" w:space="4" w:color="C6D9CC"/>
        </w:pBdr>
      </w:pPr>
    </w:p>
    <w:p>
      <w:bookmarkStart w:id="1007" w:name="ovs8"/>
      <w:pPr>
        <w:pStyle w:val="Heading2"/>
        <w:pBdr>
          <w:bottom w:val="single" w:sz="4" w:space="4" w:color="C6D9CC"/>
        </w:pBdr>
      </w:pPr>
      <w:r>
        <w:rPr>
          <w:b/>
          <w:i w:val="0"/>
          <w:color w:val="1F7A4D"/>
          <w:sz w:val="28"/>
        </w:rPr>
        <w:t>Når noe går galt</w:t>
      </w:r>
      <w:bookmarkEnd w:id="1007"/>
    </w:p>
    <w:p>
      <w:r>
        <w:rPr>
          <w:b/>
          <w:i w:val="0"/>
        </w:rPr>
        <w:t>Prosjektet blir forsinket.</w:t>
      </w:r>
      <w:r>
        <w:rPr>
          <w:b w:val="0"/>
          <w:i w:val="0"/>
        </w:rPr>
        <w:t xml:space="preserve"> Søk om utsatt sluttdato før fristen løper ut. Hos DNB gjøres det i søknadsportalen. Hos Bufdir kan man søke om utsatt prosjektperiode. Det er en enkel sak på forhånd og en vanskelig sak etterpå.</w:t>
      </w:r>
    </w:p>
    <w:p>
      <w:r>
        <w:rPr>
          <w:b/>
          <w:i w:val="0"/>
        </w:rPr>
        <w:t>Pengene skal brukes på noe annet.</w:t>
      </w:r>
      <w:r>
        <w:rPr>
          <w:b w:val="0"/>
          <w:i w:val="0"/>
        </w:rPr>
        <w:t xml:space="preserve"> Søk omdisponering. Hos DNB er endret bruk i forhold til budsjettet søknadspliktig, mens mindre endringer innenfor samme aktivitet ikke er det.</w:t>
      </w:r>
    </w:p>
    <w:p>
      <w:r>
        <w:rPr>
          <w:b/>
          <w:i w:val="0"/>
        </w:rPr>
        <w:t>Prosjektet ble ikke gjennomført.</w:t>
      </w:r>
      <w:r>
        <w:rPr>
          <w:b w:val="0"/>
          <w:i w:val="0"/>
        </w:rPr>
        <w:t xml:space="preserve"> Si fra selv. Hos Bufdir skal ubrukte midler tilbakebetales. Hos SpareBank 1 Nord-Norge og SpareBank 1 Helgeland kan tildelingen falle bort eller kreves tilbake hvis prosjektet ikke gjennomføres etter søknaden.</w:t>
      </w:r>
    </w:p>
    <w:p>
      <w:r>
        <w:rPr>
          <w:b/>
          <w:i w:val="0"/>
        </w:rPr>
        <w:t>En klubb som melder fra selv, får som regel en løsning. En klubb som blir tatt i etterkant, får det ikke.</w:t>
      </w:r>
    </w:p>
    <w:p>
      <w:pPr>
        <w:spacing w:before="120" w:after="200"/>
        <w:pBdr>
          <w:bottom w:val="single" w:sz="4" w:space="4" w:color="C6D9CC"/>
        </w:pBdr>
      </w:pPr>
    </w:p>
    <w:p>
      <w:bookmarkStart w:id="1008" w:name="ovs9"/>
      <w:pPr>
        <w:pStyle w:val="Heading2"/>
        <w:pBdr>
          <w:bottom w:val="single" w:sz="4" w:space="4" w:color="C6D9CC"/>
        </w:pBdr>
      </w:pPr>
      <w:r>
        <w:rPr>
          <w:b/>
          <w:i w:val="0"/>
          <w:color w:val="1F7A4D"/>
          <w:sz w:val="28"/>
        </w:rPr>
        <w:t>Dette betyr noe utover klubbens egen økonomi</w:t>
      </w:r>
      <w:bookmarkEnd w:id="1008"/>
    </w:p>
    <w:p>
      <w:r>
        <w:rPr>
          <w:b w:val="0"/>
          <w:i w:val="0"/>
        </w:rPr>
        <w:t>Koalisjonen har som utgangspunkt at klubbene kommer først, og at Norges Biljardforbund kontaktes når det finnes dokumenterte resultater i kroner.</w:t>
      </w:r>
    </w:p>
    <w:p>
      <w:r>
        <w:rPr>
          <w:b/>
          <w:i w:val="0"/>
        </w:rPr>
        <w:t>Sluttrapportene er den dokumentasjonen.</w:t>
      </w:r>
      <w:r>
        <w:rPr>
          <w:b w:val="0"/>
          <w:i w:val="0"/>
        </w:rPr>
        <w:t xml:space="preserve"> Antall deltakere, antall nye medlemmer, kroner hentet inn utenfra — det er tallene som avgjør om snooker kan legges fram som noe som virker, eller bare som noe noen mener.</w:t>
      </w:r>
    </w:p>
    <w:p>
      <w:r>
        <w:rPr>
          <w:b w:val="0"/>
          <w:i w:val="0"/>
        </w:rPr>
        <w:t>Én klubb med en ferdig sluttrapport veier tyngre enn sju klubber med gode intensjoner.</w:t>
      </w:r>
    </w:p>
    <w:p>
      <w:r>
        <w:rPr>
          <w:b w:val="0"/>
          <w:i w:val="0"/>
        </w:rPr>
        <w:t>Klubber som vil, kan sende tallene sine videre til fellesoversikten. Det er frivillig, og hver klubb eier sine egne tall.</w:t>
      </w:r>
    </w:p>
    <w:p>
      <w:pPr>
        <w:spacing w:before="120" w:after="200"/>
        <w:pBdr>
          <w:bottom w:val="single" w:sz="4" w:space="4" w:color="C6D9CC"/>
        </w:pBdr>
      </w:pPr>
    </w:p>
    <w:p>
      <w:bookmarkStart w:id="1009" w:name="ovs10"/>
      <w:pPr>
        <w:pStyle w:val="Heading2"/>
        <w:pBdr>
          <w:bottom w:val="single" w:sz="4" w:space="4" w:color="C6D9CC"/>
        </w:pBdr>
      </w:pPr>
      <w:r>
        <w:rPr>
          <w:b/>
          <w:i w:val="0"/>
          <w:color w:val="1F7A4D"/>
          <w:sz w:val="28"/>
        </w:rPr>
        <w:t>Hva som er kontrollert, og hva som ikke er det</w:t>
      </w:r>
      <w:bookmarkEnd w:id="1009"/>
    </w:p>
    <w:p>
      <w:r>
        <w:rPr>
          <w:b w:val="0"/>
          <w:i w:val="0"/>
        </w:rPr>
        <w:t xml:space="preserve">Alle krav over er lest på ordningenes egne nettsider </w:t>
      </w:r>
      <w:r>
        <w:rPr>
          <w:b/>
          <w:i w:val="0"/>
        </w:rPr>
        <w:t>14.09.2026</w:t>
      </w:r>
      <w:r>
        <w:rPr>
          <w:b w:val="0"/>
          <w:i w:val="0"/>
        </w:rPr>
        <w:t>.</w:t>
      </w:r>
    </w:p>
    <w:p>
      <w:r>
        <w:rPr>
          <w:b/>
          <w:i w:val="0"/>
        </w:rPr>
        <w:t>Godt dokumentert:</w:t>
      </w:r>
      <w:r>
        <w:rPr>
          <w:b w:val="0"/>
          <w:i w:val="0"/>
        </w:rPr>
        <w:t xml:space="preserve"> Sparebankstiftelsen DNB, SpareBank 1 Nord-Norge, Bufdir.</w:t>
      </w:r>
    </w:p>
    <w:p>
      <w:r>
        <w:rPr>
          <w:b/>
          <w:i w:val="0"/>
        </w:rPr>
        <w:t>Tynt dokumentert:</w:t>
      </w:r>
      <w:r>
        <w:rPr>
          <w:b w:val="0"/>
          <w:i w:val="0"/>
        </w:rPr>
        <w:t xml:space="preserve"> SpareBank 1 Helgeland oppgir bare at prosjektet skal være gjennomført som beskrevet og at kostnadene skal dokumenteres.</w:t>
      </w:r>
    </w:p>
    <w:p>
      <w:r>
        <w:rPr>
          <w:b/>
          <w:i w:val="0"/>
        </w:rPr>
        <w:t>Ikke dokumentert offentlig:</w:t>
      </w:r>
      <w:r>
        <w:rPr>
          <w:b w:val="0"/>
          <w:i w:val="0"/>
        </w:rPr>
        <w:t xml:space="preserve"> Gjensidigestiftelsen publiserer ingenting om rapportering. Sparebankstiftelsen Helgelands nettsted var ikke tilgjengelig for kontroll; det som står her, er hentet fra gavepolitikken deres fra april 2021.</w:t>
      </w:r>
    </w:p>
    <w:p>
      <w:r>
        <w:rPr>
          <w:b/>
          <w:i w:val="0"/>
        </w:rPr>
        <w:t>Ikke bekreftet:</w:t>
      </w:r>
      <w:r>
        <w:rPr>
          <w:b w:val="0"/>
          <w:i w:val="0"/>
        </w:rPr>
        <w:t xml:space="preserve"> om manglende rapport stopper en ny søknad hos andre enn Sparebankstiftelsen DNB. Hos Bufdir er det ikke omtalt i de kildene som var tilgjengelige. Hos SpareBank 1 Nord-Norge er formuleringen «oppfordrer», ikke «krever».</w:t>
      </w:r>
    </w:p>
    <w:p>
      <w:r>
        <w:rPr>
          <w:b/>
          <w:i w:val="0"/>
        </w:rPr>
        <w:t>Frister endres.</w:t>
      </w:r>
      <w:r>
        <w:rPr>
          <w:b w:val="0"/>
          <w:i w:val="0"/>
        </w:rPr>
        <w:t xml:space="preserve"> Kontroller alltid mot tildelingsbrevet deres. Det slår dette dokumentet i alle tilfeller. Finner du en feil her, si fra, så rettes den for alle klubbene.</w:t>
      </w:r>
    </w:p>
    <w:sectPr w:rsidR="00FC693F" w:rsidRPr="0006063C" w:rsidSect="00034616">
      <w:headerReference w:type="default" r:id="rId9"/>
      <w:footerReference w:type="default" r:id="rId10"/>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95959"/>
        <w:sz w:val="17"/>
      </w:rPr>
      <w:t xml:space="preserve">Snooker – For Alle   ·   side </w:t>
    </w:r>
    <w:r>
      <w:rPr>
        <w:color w:val="595959"/>
        <w:sz w:val="17"/>
      </w:rPr>
      <w:fldChar w:fldCharType="begin"/>
    </w:r>
    <w:r>
      <w:rPr>
        <w:color w:val="595959"/>
        <w:sz w:val="17"/>
      </w:rPr>
      <w:instrText xml:space="preserve">PAGE</w:instrText>
    </w:r>
    <w:r>
      <w:rPr>
        <w:color w:val="595959"/>
        <w:sz w:val="17"/>
      </w:rPr>
      <w:fldChar w:fldCharType="end"/>
    </w:r>
    <w:r>
      <w:rPr>
        <w:color w:val="595959"/>
        <w:sz w:val="17"/>
      </w:rPr>
      <w:t xml:space="preserve"> av </w:t>
    </w:r>
    <w:r>
      <w:rPr>
        <w:color w:val="595959"/>
        <w:sz w:val="17"/>
      </w:rPr>
      <w:fldChar w:fldCharType="begin"/>
    </w:r>
    <w:r>
      <w:rPr>
        <w:color w:val="595959"/>
        <w:sz w:val="17"/>
      </w:rPr>
      <w:instrText xml:space="preserve">NUMPAGES</w:instrText>
    </w:r>
    <w:r>
      <w:rPr>
        <w:color w:val="595959"/>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3A6B4A"/>
      </w:pBdr>
    </w:pPr>
    <w:r/>
    <w:r>
      <w:rPr>
        <w:color w:val="595959"/>
        <w:sz w:val="17"/>
      </w:rPr>
      <w:t>Rapporteringspakke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lang w:val="nb-NO" w:eastAsia="nb-NO"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40"/>
      <w:outlineLvl w:val="0"/>
    </w:pPr>
    <w:rPr>
      <w:rFonts w:asciiTheme="majorHAnsi" w:eastAsiaTheme="majorEastAsia" w:hAnsiTheme="majorHAnsi" w:cstheme="majorBidi" w:ascii="Calibri" w:hAnsi="Calibri"/>
      <w:b/>
      <w:bCs/>
      <w:color w:val="14532D"/>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320" w:after="100"/>
      <w:outlineLvl w:val="1"/>
    </w:pPr>
    <w:rPr>
      <w:rFonts w:asciiTheme="majorHAnsi" w:eastAsiaTheme="majorEastAsia" w:hAnsiTheme="majorHAnsi" w:cstheme="majorBidi" w:ascii="Calibri" w:hAnsi="Calibri"/>
      <w:b/>
      <w:bCs/>
      <w:color w:val="1F7A4D"/>
      <w:sz w:val="28"/>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60"/>
      <w:outlineLvl w:val="2"/>
    </w:pPr>
    <w:rPr>
      <w:rFonts w:asciiTheme="majorHAnsi" w:eastAsiaTheme="majorEastAsia" w:hAnsiTheme="majorHAnsi" w:cstheme="majorBidi" w:ascii="Calibri" w:hAnsi="Calibri"/>
      <w:b/>
      <w:bCs/>
      <w:color w:val="2F6B45"/>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00" w:after="40"/>
      <w:outlineLvl w:val="3"/>
    </w:pPr>
    <w:rPr>
      <w:rFonts w:asciiTheme="majorHAnsi" w:eastAsiaTheme="majorEastAsia" w:hAnsiTheme="majorHAnsi" w:cstheme="majorBidi" w:ascii="Calibri" w:hAnsi="Calibri"/>
      <w:b/>
      <w:bCs/>
      <w:i/>
      <w:iCs/>
      <w:color w:val="2F6B4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line="276" w:lineRule="auto"/>
      <w:contextualSpacing/>
    </w:pPr>
    <w:rPr>
      <w:rFonts w:ascii="Calibri" w:hAnsi="Calibri"/>
      <w:sz w:val="22"/>
    </w:rPr>
  </w:style>
  <w:style w:type="paragraph" w:styleId="ListBullet3">
    <w:name w:val="List Bullet 3"/>
    <w:basedOn w:val="Normal"/>
    <w:uiPriority w:val="99"/>
    <w:unhideWhenUsed/>
    <w:rsid w:val="00326F90"/>
    <w:pPr>
      <w:numPr>
        <w:numId w:val="3"/>
      </w:numPr>
      <w:spacing w:after="60" w:line="276" w:lineRule="auto"/>
      <w:contextualSpacing/>
    </w:pPr>
    <w:rPr>
      <w:rFonts w:ascii="Calibri" w:hAnsi="Calibri"/>
      <w:sz w:val="22"/>
    </w:r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spacing w:after="60" w:line="276" w:lineRule="auto"/>
      <w:contextualSpacing/>
    </w:pPr>
    <w:rPr>
      <w:rFonts w:ascii="Calibri" w:hAnsi="Calibri"/>
      <w:sz w:val="22"/>
    </w:rPr>
  </w:style>
  <w:style w:type="paragraph" w:styleId="ListNumber3">
    <w:name w:val="List Number 3"/>
    <w:basedOn w:val="Normal"/>
    <w:uiPriority w:val="99"/>
    <w:unhideWhenUsed/>
    <w:rsid w:val="0029639D"/>
    <w:pPr>
      <w:numPr>
        <w:numId w:val="7"/>
      </w:numPr>
      <w:spacing w:after="60" w:line="276" w:lineRule="auto"/>
      <w:contextualSpacing/>
    </w:pPr>
    <w:rPr>
      <w:rFonts w:ascii="Calibri" w:hAnsi="Calibri"/>
      <w:sz w:val="22"/>
    </w:r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