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Bdr>
          <w:bottom w:val="single" w:sz="12" w:space="4" w:color="3A6B4A"/>
        </w:pBdr>
      </w:pPr>
      <w:r>
        <w:rPr>
          <w:b/>
          <w:color w:val="14532D"/>
          <w:sz w:val="52"/>
        </w:rPr>
        <w:t>Årshjul og tilskuddskalender</w:t>
      </w:r>
    </w:p>
    <w:p>
      <w:pPr>
        <w:spacing w:after="200"/>
      </w:pPr>
      <w:r>
        <w:rPr>
          <w:color w:val="595959"/>
          <w:sz w:val="19"/>
        </w:rPr>
        <w:t>Sist verifisert: 2026-08-11   ·   Status: ferdig-v1   ·   Eier: Roger</w:t>
      </w:r>
    </w:p>
    <w:p>
      <w:pPr>
        <w:spacing w:before="160" w:after="80"/>
      </w:pPr>
      <w:r>
        <w:rPr>
          <w:b/>
          <w:color w:val="14532D"/>
          <w:sz w:val="26"/>
        </w:rPr>
        <w:t>Innhold</w:t>
      </w:r>
    </w:p>
    <w:p>
      <w:pPr>
        <w:spacing w:after="40" w:line="240" w:lineRule="auto"/>
        <w:ind w:left="283"/>
      </w:pPr>
      <w:hyperlink w:anchor="ovs1">
        <w:r>
          <w:rPr>
            <w:color w:val="2F6B45"/>
            <w:sz w:val="21"/>
          </w:rPr>
          <w:t xml:space="preserve">Slik bruker du dokumentet</w:t>
        </w:r>
      </w:hyperlink>
    </w:p>
    <w:p>
      <w:pPr>
        <w:spacing w:after="40" w:line="240" w:lineRule="auto"/>
        <w:ind w:left="283"/>
      </w:pPr>
      <w:hyperlink w:anchor="ovs2">
        <w:r>
          <w:rPr>
            <w:color w:val="2F6B45"/>
            <w:sz w:val="21"/>
          </w:rPr>
          <w:t xml:space="preserve">Det som gjenstår i 2026</w:t>
        </w:r>
      </w:hyperlink>
    </w:p>
    <w:p>
      <w:pPr>
        <w:spacing w:after="40" w:line="240" w:lineRule="auto"/>
        <w:ind w:left="283"/>
      </w:pPr>
      <w:hyperlink w:anchor="ovs3">
        <w:r>
          <w:rPr>
            <w:color w:val="2F6B45"/>
            <w:sz w:val="21"/>
          </w:rPr>
          <w:t xml:space="preserve">Fem grunnforutsetninger</w:t>
        </w:r>
      </w:hyperlink>
    </w:p>
    <w:p>
      <w:pPr>
        <w:spacing w:after="40" w:line="240" w:lineRule="auto"/>
        <w:ind w:left="283"/>
      </w:pPr>
      <w:hyperlink w:anchor="ovs4">
        <w:r>
          <w:rPr>
            <w:color w:val="2F6B45"/>
            <w:sz w:val="21"/>
          </w:rPr>
          <w:t xml:space="preserve">Årshjulet</w:t>
        </w:r>
      </w:hyperlink>
    </w:p>
    <w:p>
      <w:pPr>
        <w:spacing w:after="40" w:line="240" w:lineRule="auto"/>
        <w:ind w:left="283"/>
      </w:pPr>
      <w:hyperlink w:anchor="ovs5">
        <w:r>
          <w:rPr>
            <w:color w:val="2F6B45"/>
            <w:sz w:val="21"/>
          </w:rPr>
          <w:t xml:space="preserve">Ordningskatalog</w:t>
        </w:r>
      </w:hyperlink>
    </w:p>
    <w:p>
      <w:pPr>
        <w:spacing w:after="40" w:line="240" w:lineRule="auto"/>
        <w:ind w:left="283"/>
      </w:pPr>
      <w:hyperlink w:anchor="ovs6">
        <w:r>
          <w:rPr>
            <w:color w:val="2F6B45"/>
            <w:sz w:val="21"/>
          </w:rPr>
          <w:t xml:space="preserve">Hva klubben bør gjøre de neste 30 dagene</w:t>
        </w:r>
      </w:hyperlink>
    </w:p>
    <w:p>
      <w:pPr>
        <w:spacing w:after="40" w:line="240" w:lineRule="auto"/>
        <w:ind w:left="283"/>
      </w:pPr>
      <w:hyperlink w:anchor="ovs7">
        <w:r>
          <w:rPr>
            <w:color w:val="2F6B45"/>
            <w:sz w:val="21"/>
          </w:rPr>
          <w:t xml:space="preserve">Om tallene og fristene</w:t>
        </w:r>
      </w:hyperlink>
    </w:p>
    <w:p>
      <w:pPr>
        <w:spacing w:after="40" w:line="240" w:lineRule="auto"/>
        <w:ind w:left="283"/>
      </w:pPr>
      <w:hyperlink w:anchor="ovs8">
        <w:r>
          <w:rPr>
            <w:color w:val="2F6B45"/>
            <w:sz w:val="21"/>
          </w:rPr>
          <w:t xml:space="preserve">Se også</w:t>
        </w:r>
      </w:hyperlink>
    </w:p>
    <w:p>
      <w:pPr>
        <w:spacing w:before="80" w:after="240"/>
        <w:pBdr>
          <w:bottom w:val="single" w:sz="4" w:space="4" w:color="3A6B4A"/>
        </w:pBdr>
      </w:pPr>
    </w:p>
    <w:p>
      <w:r>
        <w:rPr>
          <w:b/>
          <w:i w:val="0"/>
        </w:rPr>
        <w:t>Versjon 1.0 — juli 2026</w:t>
      </w:r>
    </w:p>
    <w:p>
      <w:r>
        <w:rPr>
          <w:b w:val="0"/>
          <w:i w:val="0"/>
        </w:rPr>
        <w:t>Dette dokumentet er laget for de norske snookerklubbene. Formålet er enkelt: klubbene skal slippe å finne ut av støtteordningene hver for seg.</w:t>
      </w:r>
    </w:p>
    <w:p>
      <w:r>
        <w:rPr>
          <w:b w:val="0"/>
          <w:i w:val="0"/>
        </w:rPr>
        <w:t>Alt arbeidet med å kartlegge ordninger, frister og krav er gjort én gang. Klubben skal bare følge kalenderen.</w:t>
      </w:r>
    </w:p>
    <w:p>
      <w:pPr>
        <w:spacing w:before="120" w:after="200"/>
        <w:pBdr>
          <w:bottom w:val="single" w:sz="4" w:space="4" w:color="C6D9CC"/>
        </w:pBdr>
      </w:pPr>
    </w:p>
    <w:p>
      <w:bookmarkStart w:id="1000" w:name="ovs1"/>
      <w:pPr>
        <w:pStyle w:val="Heading2"/>
        <w:pBdr>
          <w:bottom w:val="single" w:sz="4" w:space="4" w:color="C6D9CC"/>
        </w:pBdr>
      </w:pPr>
      <w:r>
        <w:rPr>
          <w:b/>
          <w:i w:val="0"/>
          <w:color w:val="1F7A4D"/>
          <w:sz w:val="28"/>
        </w:rPr>
        <w:t>Slik bruker du dokumentet</w:t>
      </w:r>
      <w:bookmarkEnd w:id="1000"/>
    </w:p>
    <w:p>
      <w:pPr>
        <w:pStyle w:val="ListNumber"/>
        <w:numPr>
          <w:ilvl w:val="0"/>
          <w:numId w:val="10"/>
        </w:numPr>
      </w:pPr>
      <w:r>
        <w:rPr>
          <w:b/>
          <w:i w:val="0"/>
        </w:rPr>
        <w:t>Les «Fem grunnforutsetninger» først.</w:t>
      </w:r>
      <w:r>
        <w:rPr>
          <w:b w:val="0"/>
          <w:i w:val="0"/>
        </w:rPr>
        <w:t xml:space="preserve"> Er ikke disse på plass, får klubben null uansett hvor gode søknader dere skriver.</w:t>
      </w:r>
    </w:p>
    <w:p>
      <w:pPr>
        <w:pStyle w:val="ListNumber"/>
        <w:numPr>
          <w:ilvl w:val="0"/>
          <w:numId w:val="10"/>
        </w:numPr>
      </w:pPr>
      <w:r>
        <w:rPr>
          <w:b/>
          <w:i w:val="0"/>
        </w:rPr>
        <w:t>Finn inneværende måned i årshjulet.</w:t>
      </w:r>
      <w:r>
        <w:rPr>
          <w:b w:val="0"/>
          <w:i w:val="0"/>
        </w:rPr>
        <w:t xml:space="preserve"> Gjør det som står der.</w:t>
      </w:r>
    </w:p>
    <w:p>
      <w:pPr>
        <w:pStyle w:val="ListNumber"/>
        <w:numPr>
          <w:ilvl w:val="0"/>
          <w:numId w:val="10"/>
        </w:numPr>
      </w:pPr>
      <w:r>
        <w:rPr>
          <w:b/>
          <w:i w:val="0"/>
        </w:rPr>
        <w:t>Slå opp ordningen i katalogen</w:t>
      </w:r>
      <w:r>
        <w:rPr>
          <w:b w:val="0"/>
          <w:i w:val="0"/>
        </w:rPr>
        <w:t xml:space="preserve"> når du skal søke.</w:t>
      </w:r>
    </w:p>
    <w:p>
      <w:r>
        <w:rPr>
          <w:b w:val="0"/>
          <w:i w:val="0"/>
        </w:rPr>
        <w:t>Sett av én time i måneden. Det er nok.</w:t>
      </w:r>
    </w:p>
    <w:p>
      <w:pPr>
        <w:spacing w:before="120" w:after="200"/>
        <w:pBdr>
          <w:bottom w:val="single" w:sz="4" w:space="4" w:color="C6D9CC"/>
        </w:pBdr>
      </w:pPr>
    </w:p>
    <w:p>
      <w:bookmarkStart w:id="1001" w:name="ovs2"/>
      <w:pPr>
        <w:pStyle w:val="Heading2"/>
        <w:pBdr>
          <w:bottom w:val="single" w:sz="4" w:space="4" w:color="C6D9CC"/>
        </w:pBdr>
      </w:pPr>
      <w:r>
        <w:rPr>
          <w:b/>
          <w:i w:val="0"/>
          <w:color w:val="1F7A4D"/>
          <w:sz w:val="28"/>
        </w:rPr>
        <w:t>Det som gjenstår i 2026</w:t>
      </w:r>
      <w:bookmarkEnd w:id="1001"/>
    </w:p>
    <w:p>
      <w:r>
        <w:rPr>
          <w:b w:val="0"/>
          <w:i w:val="0"/>
        </w:rPr>
        <w:t>Rekkefølgen er etter dato. Alt her er fortsatt mulig å rekke.</w:t>
      </w:r>
    </w:p>
    <w:tbl>
      <w:tblPr>
        <w:tblStyle w:val="TableGrid"/>
        <w:tblW w:type="auto" w:w="0"/>
        <w:jc w:val="left"/>
        <w:tblLook w:firstColumn="1" w:firstRow="1" w:lastColumn="0" w:lastRow="0" w:noHBand="0" w:noVBand="1" w:val="04A0"/>
        <w:tblBorders>
          <w:top w:val="single" w:sz="8" w:space="0" w:color="3A6B4A"/>
          <w:left w:val="single" w:sz="4" w:space="0" w:color="3A6B4A"/>
          <w:bottom w:val="single" w:sz="8" w:space="0" w:color="3A6B4A"/>
          <w:right w:val="single" w:sz="4" w:space="0" w:color="3A6B4A"/>
          <w:insideH w:val="single" w:sz="4" w:space="0" w:color="3A6B4A"/>
          <w:insideV w:val="single" w:sz="4" w:space="0" w:color="3A6B4A"/>
        </w:tblBorders>
      </w:tblPr>
      <w:tblGrid>
        <w:gridCol w:w="2268"/>
        <w:gridCol w:w="2268"/>
        <w:gridCol w:w="2268"/>
        <w:gridCol w:w="2268"/>
      </w:tblGrid>
      <w:tr>
        <w:trPr>
          <w:cantSplit/>
          <w:tblHeader w:val="true"/>
        </w:trPr>
        <w:tc>
          <w:tcPr>
            <w:tcW w:type="dxa" w:w="2268"/>
            <w:shd w:val="clear" w:color="auto" w:fill="E9F2EC"/>
          </w:tcPr>
          <w:p>
            <w:pPr>
              <w:spacing w:before="60" w:after="60"/>
            </w:pPr>
            <w:r>
              <w:rPr>
                <w:b/>
              </w:rPr>
            </w:r>
            <w:r>
              <w:rPr>
                <w:b/>
                <w:i w:val="0"/>
                <w:color w:val="14532D"/>
                <w:sz w:val="21"/>
              </w:rPr>
              <w:t>Frist</w:t>
            </w:r>
          </w:p>
        </w:tc>
        <w:tc>
          <w:tcPr>
            <w:tcW w:type="dxa" w:w="2268"/>
            <w:shd w:val="clear" w:color="auto" w:fill="E9F2EC"/>
          </w:tcPr>
          <w:p>
            <w:pPr>
              <w:spacing w:before="60" w:after="60"/>
            </w:pPr>
            <w:r>
              <w:rPr>
                <w:b/>
              </w:rPr>
            </w:r>
            <w:r>
              <w:rPr>
                <w:b/>
                <w:i w:val="0"/>
                <w:color w:val="14532D"/>
                <w:sz w:val="21"/>
              </w:rPr>
              <w:t>Ordning</w:t>
            </w:r>
          </w:p>
        </w:tc>
        <w:tc>
          <w:tcPr>
            <w:tcW w:type="dxa" w:w="2268"/>
            <w:shd w:val="clear" w:color="auto" w:fill="E9F2EC"/>
          </w:tcPr>
          <w:p>
            <w:pPr>
              <w:spacing w:before="60" w:after="60"/>
            </w:pPr>
            <w:r>
              <w:rPr>
                <w:b/>
              </w:rPr>
            </w:r>
            <w:r>
              <w:rPr>
                <w:b/>
                <w:i w:val="0"/>
                <w:color w:val="14532D"/>
                <w:sz w:val="21"/>
              </w:rPr>
              <w:t>Gjelder</w:t>
            </w:r>
          </w:p>
        </w:tc>
        <w:tc>
          <w:tcPr>
            <w:tcW w:type="dxa" w:w="2268"/>
            <w:shd w:val="clear" w:color="auto" w:fill="E9F2EC"/>
          </w:tcPr>
          <w:p>
            <w:pPr>
              <w:spacing w:before="60" w:after="60"/>
            </w:pPr>
            <w:r>
              <w:rPr>
                <w:b/>
              </w:rPr>
            </w:r>
            <w:r>
              <w:rPr>
                <w:b/>
                <w:i w:val="0"/>
                <w:color w:val="14532D"/>
                <w:sz w:val="21"/>
              </w:rPr>
              <w:t>Hva det er verdt</w:t>
            </w:r>
          </w:p>
        </w:tc>
      </w:tr>
      <w:tr>
        <w:trPr>
          <w:cantSplit/>
        </w:trPr>
        <w:tc>
          <w:tcPr>
            <w:tcW w:type="dxa" w:w="2268"/>
          </w:tcPr>
          <w:p>
            <w:pPr>
              <w:spacing w:before="60" w:after="60"/>
            </w:pPr>
            <w:r>
              <w:rPr>
                <w:sz w:val="21"/>
              </w:rPr>
            </w:r>
            <w:r>
              <w:rPr>
                <w:b/>
                <w:i w:val="0"/>
                <w:sz w:val="21"/>
              </w:rPr>
              <w:t>1. oktober</w:t>
            </w:r>
          </w:p>
        </w:tc>
        <w:tc>
          <w:tcPr>
            <w:tcW w:type="dxa" w:w="2268"/>
          </w:tcPr>
          <w:p>
            <w:pPr>
              <w:spacing w:before="60" w:after="60"/>
            </w:pPr>
            <w:r>
              <w:rPr>
                <w:sz w:val="21"/>
              </w:rPr>
            </w:r>
            <w:r>
              <w:rPr>
                <w:b w:val="0"/>
                <w:i w:val="0"/>
                <w:sz w:val="21"/>
              </w:rPr>
              <w:t>SpareBank 1 Nord-Norge, Samfunnsløftet</w:t>
            </w:r>
          </w:p>
        </w:tc>
        <w:tc>
          <w:tcPr>
            <w:tcW w:type="dxa" w:w="2268"/>
          </w:tcPr>
          <w:p>
            <w:pPr>
              <w:spacing w:before="60" w:after="60"/>
            </w:pPr>
            <w:r>
              <w:rPr>
                <w:sz w:val="21"/>
              </w:rPr>
            </w:r>
            <w:r>
              <w:rPr>
                <w:b w:val="0"/>
                <w:i w:val="0"/>
                <w:sz w:val="21"/>
              </w:rPr>
              <w:t>Ishavsbyen</w:t>
            </w:r>
          </w:p>
        </w:tc>
        <w:tc>
          <w:tcPr>
            <w:tcW w:type="dxa" w:w="2268"/>
          </w:tcPr>
          <w:p>
            <w:pPr>
              <w:spacing w:before="60" w:after="60"/>
            </w:pPr>
            <w:r>
              <w:rPr>
                <w:sz w:val="21"/>
              </w:rPr>
            </w:r>
            <w:r>
              <w:rPr>
                <w:b w:val="0"/>
                <w:i w:val="0"/>
                <w:sz w:val="21"/>
              </w:rPr>
              <w:t>Tre utlysninger i året</w:t>
            </w:r>
          </w:p>
        </w:tc>
      </w:tr>
      <w:tr>
        <w:trPr>
          <w:cantSplit/>
        </w:trPr>
        <w:tc>
          <w:tcPr>
            <w:tcW w:type="dxa" w:w="2268"/>
            <w:shd w:val="clear" w:color="auto" w:fill="F5F9F6"/>
          </w:tcPr>
          <w:p>
            <w:pPr>
              <w:spacing w:before="60" w:after="60"/>
            </w:pPr>
            <w:r>
              <w:rPr>
                <w:sz w:val="21"/>
              </w:rPr>
            </w:r>
            <w:r>
              <w:rPr>
                <w:b/>
                <w:i w:val="0"/>
                <w:sz w:val="21"/>
              </w:rPr>
              <w:t>31. oktober / 1. november</w:t>
            </w:r>
          </w:p>
        </w:tc>
        <w:tc>
          <w:tcPr>
            <w:tcW w:type="dxa" w:w="2268"/>
            <w:shd w:val="clear" w:color="auto" w:fill="F5F9F6"/>
          </w:tcPr>
          <w:p>
            <w:pPr>
              <w:spacing w:before="60" w:after="60"/>
            </w:pPr>
            <w:r>
              <w:rPr>
                <w:sz w:val="21"/>
              </w:rPr>
            </w:r>
            <w:r>
              <w:rPr>
                <w:b w:val="0"/>
                <w:i w:val="0"/>
                <w:sz w:val="21"/>
              </w:rPr>
              <w:t>Bufdir — inkludering av barn og unge</w:t>
            </w:r>
          </w:p>
        </w:tc>
        <w:tc>
          <w:tcPr>
            <w:tcW w:type="dxa" w:w="2268"/>
            <w:shd w:val="clear" w:color="auto" w:fill="F5F9F6"/>
          </w:tcPr>
          <w:p>
            <w:pPr>
              <w:spacing w:before="60" w:after="60"/>
            </w:pPr>
            <w:r>
              <w:rPr>
                <w:sz w:val="21"/>
              </w:rPr>
            </w:r>
            <w:r>
              <w:rPr>
                <w:b w:val="0"/>
                <w:i w:val="0"/>
                <w:sz w:val="21"/>
              </w:rPr>
              <w:t>Alle</w:t>
            </w:r>
          </w:p>
        </w:tc>
        <w:tc>
          <w:tcPr>
            <w:tcW w:type="dxa" w:w="2268"/>
            <w:shd w:val="clear" w:color="auto" w:fill="F5F9F6"/>
          </w:tcPr>
          <w:p>
            <w:pPr>
              <w:spacing w:before="60" w:after="60"/>
            </w:pPr>
            <w:r>
              <w:rPr>
                <w:sz w:val="21"/>
              </w:rPr>
            </w:r>
            <w:r>
              <w:rPr>
                <w:b w:val="0"/>
                <w:i w:val="0"/>
                <w:sz w:val="21"/>
              </w:rPr>
              <w:t>Den største enkeltpotten som passer rekrutteringsarbeid</w:t>
            </w:r>
          </w:p>
        </w:tc>
      </w:tr>
      <w:tr>
        <w:trPr>
          <w:cantSplit/>
        </w:trPr>
        <w:tc>
          <w:tcPr>
            <w:tcW w:type="dxa" w:w="2268"/>
          </w:tcPr>
          <w:p>
            <w:pPr>
              <w:spacing w:before="60" w:after="60"/>
            </w:pPr>
            <w:r>
              <w:rPr>
                <w:sz w:val="21"/>
              </w:rPr>
            </w:r>
            <w:r>
              <w:rPr>
                <w:b/>
                <w:i w:val="0"/>
                <w:sz w:val="21"/>
              </w:rPr>
              <w:t>15. november</w:t>
            </w:r>
          </w:p>
        </w:tc>
        <w:tc>
          <w:tcPr>
            <w:tcW w:type="dxa" w:w="2268"/>
          </w:tcPr>
          <w:p>
            <w:pPr>
              <w:spacing w:before="60" w:after="60"/>
            </w:pPr>
            <w:r>
              <w:rPr>
                <w:sz w:val="21"/>
              </w:rPr>
            </w:r>
            <w:r>
              <w:rPr>
                <w:b w:val="0"/>
                <w:i w:val="0"/>
                <w:sz w:val="21"/>
              </w:rPr>
              <w:t>Sparebankstiftelsen Helgeland</w:t>
            </w:r>
          </w:p>
        </w:tc>
        <w:tc>
          <w:tcPr>
            <w:tcW w:type="dxa" w:w="2268"/>
          </w:tcPr>
          <w:p>
            <w:pPr>
              <w:spacing w:before="60" w:after="60"/>
            </w:pPr>
            <w:r>
              <w:rPr>
                <w:sz w:val="21"/>
              </w:rPr>
            </w:r>
            <w:r>
              <w:rPr>
                <w:b w:val="0"/>
                <w:i w:val="0"/>
                <w:sz w:val="21"/>
              </w:rPr>
              <w:t>Helgeland</w:t>
            </w:r>
          </w:p>
        </w:tc>
        <w:tc>
          <w:tcPr>
            <w:tcW w:type="dxa" w:w="2268"/>
          </w:tcPr>
          <w:p>
            <w:pPr>
              <w:spacing w:before="60" w:after="60"/>
            </w:pPr>
            <w:r>
              <w:rPr>
                <w:sz w:val="21"/>
              </w:rPr>
            </w:r>
            <w:r>
              <w:rPr>
                <w:b w:val="0"/>
                <w:i w:val="0"/>
                <w:sz w:val="21"/>
              </w:rPr>
              <w:t>Fjerde og siste frist i året</w:t>
            </w:r>
          </w:p>
        </w:tc>
      </w:tr>
      <w:tr>
        <w:trPr>
          <w:cantSplit/>
        </w:trPr>
        <w:tc>
          <w:tcPr>
            <w:tcW w:type="dxa" w:w="2268"/>
            <w:shd w:val="clear" w:color="auto" w:fill="F5F9F6"/>
          </w:tcPr>
          <w:p>
            <w:pPr>
              <w:spacing w:before="60" w:after="60"/>
            </w:pPr>
            <w:r>
              <w:rPr>
                <w:sz w:val="21"/>
              </w:rPr>
            </w:r>
            <w:r>
              <w:rPr>
                <w:b/>
                <w:i w:val="0"/>
                <w:sz w:val="21"/>
              </w:rPr>
              <w:t>15. november</w:t>
            </w:r>
          </w:p>
        </w:tc>
        <w:tc>
          <w:tcPr>
            <w:tcW w:type="dxa" w:w="2268"/>
            <w:shd w:val="clear" w:color="auto" w:fill="F5F9F6"/>
          </w:tcPr>
          <w:p>
            <w:pPr>
              <w:spacing w:before="60" w:after="60"/>
            </w:pPr>
            <w:r>
              <w:rPr>
                <w:sz w:val="21"/>
              </w:rPr>
            </w:r>
            <w:r>
              <w:rPr>
                <w:b w:val="0"/>
                <w:i w:val="0"/>
                <w:sz w:val="21"/>
              </w:rPr>
              <w:t>Idrettsrådets LAM-fordeling</w:t>
            </w:r>
          </w:p>
        </w:tc>
        <w:tc>
          <w:tcPr>
            <w:tcW w:type="dxa" w:w="2268"/>
            <w:shd w:val="clear" w:color="auto" w:fill="F5F9F6"/>
          </w:tcPr>
          <w:p>
            <w:pPr>
              <w:spacing w:before="60" w:after="60"/>
            </w:pPr>
            <w:r>
              <w:rPr>
                <w:sz w:val="21"/>
              </w:rPr>
            </w:r>
            <w:r>
              <w:rPr>
                <w:b w:val="0"/>
                <w:i w:val="0"/>
                <w:sz w:val="21"/>
              </w:rPr>
              <w:t>Alle</w:t>
            </w:r>
          </w:p>
        </w:tc>
        <w:tc>
          <w:tcPr>
            <w:tcW w:type="dxa" w:w="2268"/>
            <w:shd w:val="clear" w:color="auto" w:fill="F5F9F6"/>
          </w:tcPr>
          <w:p>
            <w:pPr>
              <w:spacing w:before="60" w:after="60"/>
            </w:pPr>
            <w:r>
              <w:rPr>
                <w:sz w:val="21"/>
              </w:rPr>
            </w:r>
            <w:r>
              <w:rPr>
                <w:b w:val="0"/>
                <w:i w:val="0"/>
                <w:sz w:val="21"/>
              </w:rPr>
              <w:t>Avhenger av registrerte medlemmer 6–19 år</w:t>
            </w:r>
          </w:p>
        </w:tc>
      </w:tr>
      <w:tr>
        <w:trPr>
          <w:cantSplit/>
        </w:trPr>
        <w:tc>
          <w:tcPr>
            <w:tcW w:type="dxa" w:w="2268"/>
          </w:tcPr>
          <w:p>
            <w:pPr>
              <w:spacing w:before="60" w:after="60"/>
            </w:pPr>
            <w:r>
              <w:rPr>
                <w:sz w:val="21"/>
              </w:rPr>
            </w:r>
            <w:r>
              <w:rPr>
                <w:b/>
                <w:i w:val="0"/>
                <w:sz w:val="21"/>
              </w:rPr>
              <w:t>1. desember</w:t>
            </w:r>
          </w:p>
        </w:tc>
        <w:tc>
          <w:tcPr>
            <w:tcW w:type="dxa" w:w="2268"/>
          </w:tcPr>
          <w:p>
            <w:pPr>
              <w:spacing w:before="60" w:after="60"/>
            </w:pPr>
            <w:r>
              <w:rPr>
                <w:sz w:val="21"/>
              </w:rPr>
            </w:r>
            <w:r>
              <w:rPr>
                <w:b w:val="0"/>
                <w:i w:val="0"/>
                <w:sz w:val="21"/>
              </w:rPr>
              <w:t>Momskompensasjon ved bygging og rehabilitering</w:t>
            </w:r>
          </w:p>
        </w:tc>
        <w:tc>
          <w:tcPr>
            <w:tcW w:type="dxa" w:w="2268"/>
          </w:tcPr>
          <w:p>
            <w:pPr>
              <w:spacing w:before="60" w:after="60"/>
            </w:pPr>
            <w:r>
              <w:rPr>
                <w:sz w:val="21"/>
              </w:rPr>
            </w:r>
            <w:r>
              <w:rPr>
                <w:b w:val="0"/>
                <w:i w:val="0"/>
                <w:sz w:val="21"/>
              </w:rPr>
              <w:t>Kun klubber som har bygget</w:t>
            </w:r>
          </w:p>
        </w:tc>
        <w:tc>
          <w:tcPr>
            <w:tcW w:type="dxa" w:w="2268"/>
          </w:tcPr>
          <w:p>
            <w:pPr>
              <w:spacing w:before="60" w:after="60"/>
            </w:pPr>
            <w:r>
              <w:rPr>
                <w:sz w:val="21"/>
              </w:rPr>
            </w:r>
            <w:r>
              <w:rPr>
                <w:b w:val="0"/>
                <w:i w:val="0"/>
                <w:sz w:val="21"/>
              </w:rPr>
              <w:t>Lotteri- og stiftelsestilsynet</w:t>
            </w:r>
          </w:p>
        </w:tc>
      </w:tr>
      <w:tr>
        <w:trPr>
          <w:cantSplit/>
        </w:trPr>
        <w:tc>
          <w:tcPr>
            <w:tcW w:type="dxa" w:w="2268"/>
            <w:shd w:val="clear" w:color="auto" w:fill="F5F9F6"/>
          </w:tcPr>
          <w:p>
            <w:pPr>
              <w:spacing w:before="60" w:after="60"/>
            </w:pPr>
            <w:r>
              <w:rPr>
                <w:sz w:val="21"/>
              </w:rPr>
            </w:r>
            <w:r>
              <w:rPr>
                <w:b w:val="0"/>
                <w:i w:val="0"/>
                <w:sz w:val="21"/>
              </w:rPr>
              <w:t>November–desember</w:t>
            </w:r>
          </w:p>
        </w:tc>
        <w:tc>
          <w:tcPr>
            <w:tcW w:type="dxa" w:w="2268"/>
            <w:shd w:val="clear" w:color="auto" w:fill="F5F9F6"/>
          </w:tcPr>
          <w:p>
            <w:pPr>
              <w:spacing w:before="60" w:after="60"/>
            </w:pPr>
            <w:r>
              <w:rPr>
                <w:sz w:val="21"/>
              </w:rPr>
            </w:r>
            <w:r>
              <w:rPr>
                <w:b w:val="0"/>
                <w:i w:val="0"/>
                <w:sz w:val="21"/>
              </w:rPr>
              <w:t>Sponsoravtaler for neste år</w:t>
            </w:r>
          </w:p>
        </w:tc>
        <w:tc>
          <w:tcPr>
            <w:tcW w:type="dxa" w:w="2268"/>
            <w:shd w:val="clear" w:color="auto" w:fill="F5F9F6"/>
          </w:tcPr>
          <w:p>
            <w:pPr>
              <w:spacing w:before="60" w:after="60"/>
            </w:pPr>
            <w:r>
              <w:rPr>
                <w:sz w:val="21"/>
              </w:rPr>
            </w:r>
            <w:r>
              <w:rPr>
                <w:b w:val="0"/>
                <w:i w:val="0"/>
                <w:sz w:val="21"/>
              </w:rPr>
              <w:t>Alle</w:t>
            </w:r>
          </w:p>
        </w:tc>
        <w:tc>
          <w:tcPr>
            <w:tcW w:type="dxa" w:w="2268"/>
            <w:shd w:val="clear" w:color="auto" w:fill="F5F9F6"/>
          </w:tcPr>
          <w:p>
            <w:pPr>
              <w:spacing w:before="60" w:after="60"/>
            </w:pPr>
            <w:r>
              <w:rPr>
                <w:sz w:val="21"/>
              </w:rPr>
            </w:r>
            <w:r>
              <w:rPr>
                <w:b w:val="0"/>
                <w:i w:val="0"/>
                <w:sz w:val="21"/>
              </w:rPr>
              <w:t>Bedrifter legger markedsbudsjett nå</w:t>
            </w:r>
          </w:p>
        </w:tc>
      </w:tr>
    </w:tbl>
    <w:p>
      <w:pPr>
        <w:spacing w:after="120"/>
      </w:pPr>
    </w:p>
    <w:tbl>
      <w:tblPr>
        <w:tblW w:type="auto" w:w="0"/>
        <w:tblLook w:firstColumn="1" w:firstRow="1" w:lastColumn="0" w:lastRow="0" w:noHBand="0" w:noVBand="1" w:val="04A0"/>
        <w:tblBorders>
          <w:left w:val="single" w:sz="24" w:space="0" w:color="3A6B4A"/>
          <w:top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9F2EC"/>
          </w:tcPr>
          <w:p>
            <w:pPr>
              <w:spacing w:before="100" w:after="80"/>
            </w:pPr>
            <w:r/>
            <w:r>
              <w:rPr>
                <w:b/>
                <w:i w:val="0"/>
                <w:color w:val="14532D"/>
              </w:rPr>
              <w:t>LAM krever ingen søknad — men arbeidet gjøres nå</w:t>
            </w:r>
          </w:p>
          <w:p>
            <w:pPr>
              <w:spacing w:before="100" w:after="100"/>
            </w:pPr>
            <w:r>
              <w:rPr>
                <w:b w:val="0"/>
                <w:i w:val="0"/>
                <w:color w:val="14532D"/>
              </w:rPr>
              <w:t>I de fleste kommuner fordeles LAM automatisk etter medlemstall. Det som avgjør beløpet, er om medlemmene mellom 6 og 19 år står korrekt registrert med betalt kontingent. Et uregistrert medlem er verdt null kroner. Ryddingen i medlemsregisteret må skje nå, ikke i november.</w:t>
            </w:r>
          </w:p>
          <w:p>
            <w:pPr>
              <w:spacing w:after="0"/>
            </w:pPr>
          </w:p>
        </w:tc>
      </w:tr>
    </w:tbl>
    <w:p>
      <w:pPr>
        <w:spacing w:after="120"/>
      </w:pPr>
    </w:p>
    <w:tbl>
      <w:tblPr>
        <w:tblW w:type="auto" w:w="0"/>
        <w:tblLook w:firstColumn="1" w:firstRow="1" w:lastColumn="0" w:lastRow="0" w:noHBand="0" w:noVBand="1" w:val="04A0"/>
        <w:tblBorders>
          <w:left w:val="single" w:sz="24" w:space="0" w:color="3A6B4A"/>
          <w:top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9F2EC"/>
          </w:tcPr>
          <w:p>
            <w:pPr>
              <w:spacing w:before="100" w:after="80"/>
            </w:pPr>
            <w:r/>
            <w:r>
              <w:rPr>
                <w:b/>
                <w:i w:val="0"/>
                <w:color w:val="14532D"/>
              </w:rPr>
              <w:t>Gått ut i 2026</w:t>
            </w:r>
          </w:p>
          <w:p>
            <w:pPr>
              <w:spacing w:before="100" w:after="100"/>
            </w:pPr>
            <w:r>
              <w:rPr>
                <w:b/>
                <w:i w:val="0"/>
                <w:color w:val="14532D"/>
              </w:rPr>
              <w:t>Momskompensasjon på varer og tjenester, 15. august.</w:t>
            </w:r>
            <w:r>
              <w:rPr>
                <w:b w:val="0"/>
                <w:i w:val="0"/>
                <w:color w:val="14532D"/>
              </w:rPr>
              <w:t xml:space="preserve"> Ingen unntak. Neste søknadsrunde er sommeren 2027 — NIF har lagt fristen til 15. august de siste årene, men den bekreftes i forvaltningsportalen på våren. Selve søknaden er ett tall fra det årsmøtegodkjente regnskapet: forberedelsen skjer på årsmøtet i mars.</w:t>
            </w:r>
          </w:p>
          <w:p>
            <w:pPr>
              <w:spacing w:before="100" w:after="100"/>
            </w:pPr>
            <w:r>
              <w:rPr>
                <w:b/>
                <w:i w:val="0"/>
                <w:color w:val="14532D"/>
              </w:rPr>
              <w:t>Gjensidigestiftelsens høstutlysning, 1. september.</w:t>
            </w:r>
            <w:r>
              <w:rPr>
                <w:b w:val="0"/>
                <w:i w:val="0"/>
                <w:color w:val="14532D"/>
              </w:rPr>
              <w:t xml:space="preserve"> Neste er sommerutlysningen i begynnelsen av mars 2027. Søknadspakken er ferdig skrevet — klubben fyller inn navn, tall og lokale forhold.</w:t>
            </w:r>
          </w:p>
          <w:p>
            <w:pPr>
              <w:spacing w:after="0"/>
            </w:pPr>
          </w:p>
        </w:tc>
      </w:tr>
    </w:tbl>
    <w:p>
      <w:pPr>
        <w:spacing w:after="120"/>
      </w:pPr>
    </w:p>
    <w:p>
      <w:pPr>
        <w:spacing w:before="120" w:after="200"/>
        <w:pBdr>
          <w:bottom w:val="single" w:sz="4" w:space="4" w:color="C6D9CC"/>
        </w:pBdr>
      </w:pPr>
    </w:p>
    <w:p>
      <w:bookmarkStart w:id="1002" w:name="ovs3"/>
      <w:pPr>
        <w:pStyle w:val="Heading2"/>
        <w:pBdr>
          <w:bottom w:val="single" w:sz="4" w:space="4" w:color="C6D9CC"/>
        </w:pBdr>
      </w:pPr>
      <w:r>
        <w:rPr>
          <w:b/>
          <w:i w:val="0"/>
          <w:color w:val="1F7A4D"/>
          <w:sz w:val="28"/>
        </w:rPr>
        <w:t>Fem grunnforutsetninger</w:t>
      </w:r>
      <w:bookmarkEnd w:id="1002"/>
    </w:p>
    <w:p>
      <w:r>
        <w:rPr>
          <w:b w:val="0"/>
          <w:i w:val="0"/>
        </w:rPr>
        <w:t>Disse fem tingene styrer om klubben i det hele tatt er kvalifisert. De koster ingenting, men mangler én av dem, stenger den flere ordninger samtidig.</w:t>
      </w:r>
    </w:p>
    <w:tbl>
      <w:tblPr>
        <w:tblStyle w:val="TableGrid"/>
        <w:tblW w:type="auto" w:w="0"/>
        <w:jc w:val="left"/>
        <w:tblLook w:firstColumn="1" w:firstRow="1" w:lastColumn="0" w:lastRow="0" w:noHBand="0" w:noVBand="1" w:val="04A0"/>
        <w:tblBorders>
          <w:top w:val="single" w:sz="8" w:space="0" w:color="3A6B4A"/>
          <w:left w:val="single" w:sz="4" w:space="0" w:color="3A6B4A"/>
          <w:bottom w:val="single" w:sz="8" w:space="0" w:color="3A6B4A"/>
          <w:right w:val="single" w:sz="4" w:space="0" w:color="3A6B4A"/>
          <w:insideH w:val="single" w:sz="4" w:space="0" w:color="3A6B4A"/>
          <w:insideV w:val="single" w:sz="4" w:space="0" w:color="3A6B4A"/>
        </w:tblBorders>
      </w:tblPr>
      <w:tblGrid>
        <w:gridCol w:w="3024"/>
        <w:gridCol w:w="3024"/>
        <w:gridCol w:w="3024"/>
      </w:tblGrid>
      <w:tr>
        <w:trPr>
          <w:cantSplit/>
          <w:tblHeader w:val="true"/>
        </w:trPr>
        <w:tc>
          <w:tcPr>
            <w:tcW w:type="dxa" w:w="3024"/>
            <w:shd w:val="clear" w:color="auto" w:fill="E9F2EC"/>
          </w:tcPr>
          <w:p>
            <w:pPr>
              <w:spacing w:before="60" w:after="60"/>
            </w:pPr>
            <w:r>
              <w:rPr>
                <w:b/>
              </w:rPr>
            </w:r>
            <w:r>
              <w:rPr>
                <w:b/>
                <w:i w:val="0"/>
                <w:color w:val="14532D"/>
                <w:sz w:val="21"/>
              </w:rPr>
              <w:t>#</w:t>
            </w:r>
          </w:p>
        </w:tc>
        <w:tc>
          <w:tcPr>
            <w:tcW w:type="dxa" w:w="3024"/>
            <w:shd w:val="clear" w:color="auto" w:fill="E9F2EC"/>
          </w:tcPr>
          <w:p>
            <w:pPr>
              <w:spacing w:before="60" w:after="60"/>
            </w:pPr>
            <w:r>
              <w:rPr>
                <w:b/>
              </w:rPr>
            </w:r>
            <w:r>
              <w:rPr>
                <w:b/>
                <w:i w:val="0"/>
                <w:color w:val="14532D"/>
                <w:sz w:val="21"/>
              </w:rPr>
              <w:t>Krav</w:t>
            </w:r>
          </w:p>
        </w:tc>
        <w:tc>
          <w:tcPr>
            <w:tcW w:type="dxa" w:w="3024"/>
            <w:shd w:val="clear" w:color="auto" w:fill="E9F2EC"/>
          </w:tcPr>
          <w:p>
            <w:pPr>
              <w:spacing w:before="60" w:after="60"/>
            </w:pPr>
            <w:r>
              <w:rPr>
                <w:b/>
              </w:rPr>
            </w:r>
            <w:r>
              <w:rPr>
                <w:b/>
                <w:i w:val="0"/>
                <w:color w:val="14532D"/>
                <w:sz w:val="21"/>
              </w:rPr>
              <w:t>Hva det låser opp</w:t>
            </w:r>
          </w:p>
        </w:tc>
      </w:tr>
      <w:tr>
        <w:trPr>
          <w:cantSplit/>
        </w:trPr>
        <w:tc>
          <w:tcPr>
            <w:tcW w:type="dxa" w:w="3024"/>
          </w:tcPr>
          <w:p>
            <w:pPr>
              <w:spacing w:before="60" w:after="60"/>
            </w:pPr>
            <w:r>
              <w:rPr>
                <w:sz w:val="21"/>
              </w:rPr>
            </w:r>
            <w:r>
              <w:rPr>
                <w:b w:val="0"/>
                <w:i w:val="0"/>
                <w:sz w:val="21"/>
              </w:rPr>
              <w:t>1</w:t>
            </w:r>
          </w:p>
        </w:tc>
        <w:tc>
          <w:tcPr>
            <w:tcW w:type="dxa" w:w="3024"/>
          </w:tcPr>
          <w:p>
            <w:pPr>
              <w:spacing w:before="60" w:after="60"/>
            </w:pPr>
            <w:r>
              <w:rPr>
                <w:sz w:val="21"/>
              </w:rPr>
            </w:r>
            <w:r>
              <w:rPr>
                <w:b w:val="0"/>
                <w:i w:val="0"/>
                <w:sz w:val="21"/>
              </w:rPr>
              <w:t xml:space="preserve">Registrert i </w:t>
            </w:r>
            <w:r>
              <w:rPr>
                <w:b/>
                <w:i w:val="0"/>
                <w:sz w:val="21"/>
              </w:rPr>
              <w:t>Frivillighetsregisteret</w:t>
            </w:r>
            <w:r>
              <w:rPr>
                <w:b w:val="0"/>
                <w:i w:val="0"/>
                <w:sz w:val="21"/>
              </w:rPr>
              <w:t xml:space="preserve"> (Brønnøysund)</w:t>
            </w:r>
          </w:p>
        </w:tc>
        <w:tc>
          <w:tcPr>
            <w:tcW w:type="dxa" w:w="3024"/>
          </w:tcPr>
          <w:p>
            <w:pPr>
              <w:spacing w:before="60" w:after="60"/>
            </w:pPr>
            <w:r>
              <w:rPr>
                <w:sz w:val="21"/>
              </w:rPr>
            </w:r>
            <w:r>
              <w:rPr>
                <w:b w:val="0"/>
                <w:i w:val="0"/>
                <w:sz w:val="21"/>
              </w:rPr>
              <w:t>Momskompensasjon, grasrotandelen, de fleste stiftelser</w:t>
            </w:r>
          </w:p>
        </w:tc>
      </w:tr>
      <w:tr>
        <w:trPr>
          <w:cantSplit/>
        </w:trPr>
        <w:tc>
          <w:tcPr>
            <w:tcW w:type="dxa" w:w="3024"/>
            <w:shd w:val="clear" w:color="auto" w:fill="F5F9F6"/>
          </w:tcPr>
          <w:p>
            <w:pPr>
              <w:spacing w:before="60" w:after="60"/>
            </w:pPr>
            <w:r>
              <w:rPr>
                <w:sz w:val="21"/>
              </w:rPr>
            </w:r>
            <w:r>
              <w:rPr>
                <w:b w:val="0"/>
                <w:i w:val="0"/>
                <w:sz w:val="21"/>
              </w:rPr>
              <w:t>2</w:t>
            </w:r>
          </w:p>
        </w:tc>
        <w:tc>
          <w:tcPr>
            <w:tcW w:type="dxa" w:w="3024"/>
            <w:shd w:val="clear" w:color="auto" w:fill="F5F9F6"/>
          </w:tcPr>
          <w:p>
            <w:pPr>
              <w:spacing w:before="60" w:after="60"/>
            </w:pPr>
            <w:r>
              <w:rPr>
                <w:sz w:val="21"/>
              </w:rPr>
            </w:r>
            <w:r>
              <w:rPr>
                <w:b/>
                <w:i w:val="0"/>
                <w:sz w:val="21"/>
              </w:rPr>
              <w:t>Grasrotandelen</w:t>
            </w:r>
            <w:r>
              <w:rPr>
                <w:b w:val="0"/>
                <w:i w:val="0"/>
                <w:sz w:val="21"/>
              </w:rPr>
              <w:t xml:space="preserve"> aktivert hos Norsk Tipping</w:t>
            </w:r>
          </w:p>
        </w:tc>
        <w:tc>
          <w:tcPr>
            <w:tcW w:type="dxa" w:w="3024"/>
            <w:shd w:val="clear" w:color="auto" w:fill="F5F9F6"/>
          </w:tcPr>
          <w:p>
            <w:pPr>
              <w:spacing w:before="60" w:after="60"/>
            </w:pPr>
            <w:r>
              <w:rPr>
                <w:sz w:val="21"/>
              </w:rPr>
            </w:r>
            <w:r>
              <w:rPr>
                <w:b w:val="0"/>
                <w:i w:val="0"/>
                <w:sz w:val="21"/>
              </w:rPr>
              <w:t>Løpende inntekt uten søknad — spillere knytter klubben til spillekortet</w:t>
            </w:r>
          </w:p>
        </w:tc>
      </w:tr>
      <w:tr>
        <w:trPr>
          <w:cantSplit/>
        </w:trPr>
        <w:tc>
          <w:tcPr>
            <w:tcW w:type="dxa" w:w="3024"/>
          </w:tcPr>
          <w:p>
            <w:pPr>
              <w:spacing w:before="60" w:after="60"/>
            </w:pPr>
            <w:r>
              <w:rPr>
                <w:sz w:val="21"/>
              </w:rPr>
            </w:r>
            <w:r>
              <w:rPr>
                <w:b w:val="0"/>
                <w:i w:val="0"/>
                <w:sz w:val="21"/>
              </w:rPr>
              <w:t>3</w:t>
            </w:r>
          </w:p>
        </w:tc>
        <w:tc>
          <w:tcPr>
            <w:tcW w:type="dxa" w:w="3024"/>
          </w:tcPr>
          <w:p>
            <w:pPr>
              <w:spacing w:before="60" w:after="60"/>
            </w:pPr>
            <w:r>
              <w:rPr>
                <w:sz w:val="21"/>
              </w:rPr>
            </w:r>
            <w:r>
              <w:rPr>
                <w:b w:val="0"/>
                <w:i w:val="0"/>
                <w:sz w:val="21"/>
              </w:rPr>
              <w:t xml:space="preserve">Medlemmer registrert i </w:t>
            </w:r>
            <w:r>
              <w:rPr>
                <w:b/>
                <w:i w:val="0"/>
                <w:sz w:val="21"/>
              </w:rPr>
              <w:t>elektronisk medlemsregister</w:t>
            </w:r>
            <w:r>
              <w:rPr>
                <w:b w:val="0"/>
                <w:i w:val="0"/>
                <w:sz w:val="21"/>
              </w:rPr>
              <w:t xml:space="preserve"> med betalt kontingent</w:t>
            </w:r>
          </w:p>
        </w:tc>
        <w:tc>
          <w:tcPr>
            <w:tcW w:type="dxa" w:w="3024"/>
          </w:tcPr>
          <w:p>
            <w:pPr>
              <w:spacing w:before="60" w:after="60"/>
            </w:pPr>
            <w:r>
              <w:rPr>
                <w:sz w:val="21"/>
              </w:rPr>
            </w:r>
            <w:r>
              <w:rPr>
                <w:b w:val="0"/>
                <w:i w:val="0"/>
                <w:sz w:val="21"/>
              </w:rPr>
              <w:t>LAM, samordnet rapportering, NIF-tilskudd, forbundets nøkkeltall</w:t>
            </w:r>
          </w:p>
        </w:tc>
      </w:tr>
      <w:tr>
        <w:trPr>
          <w:cantSplit/>
        </w:trPr>
        <w:tc>
          <w:tcPr>
            <w:tcW w:type="dxa" w:w="3024"/>
            <w:shd w:val="clear" w:color="auto" w:fill="F5F9F6"/>
          </w:tcPr>
          <w:p>
            <w:pPr>
              <w:spacing w:before="60" w:after="60"/>
            </w:pPr>
            <w:r>
              <w:rPr>
                <w:sz w:val="21"/>
              </w:rPr>
            </w:r>
            <w:r>
              <w:rPr>
                <w:b w:val="0"/>
                <w:i w:val="0"/>
                <w:sz w:val="21"/>
              </w:rPr>
              <w:t>4</w:t>
            </w:r>
          </w:p>
        </w:tc>
        <w:tc>
          <w:tcPr>
            <w:tcW w:type="dxa" w:w="3024"/>
            <w:shd w:val="clear" w:color="auto" w:fill="F5F9F6"/>
          </w:tcPr>
          <w:p>
            <w:pPr>
              <w:spacing w:before="60" w:after="60"/>
            </w:pPr>
            <w:r>
              <w:rPr>
                <w:sz w:val="21"/>
              </w:rPr>
            </w:r>
            <w:r>
              <w:rPr>
                <w:b/>
                <w:i w:val="0"/>
                <w:sz w:val="21"/>
              </w:rPr>
              <w:t>Årsmøtegodkjent regnskap</w:t>
            </w:r>
            <w:r>
              <w:rPr>
                <w:b w:val="0"/>
                <w:i w:val="0"/>
                <w:sz w:val="21"/>
              </w:rPr>
              <w:t xml:space="preserve"> innen 31. mars</w:t>
            </w:r>
          </w:p>
        </w:tc>
        <w:tc>
          <w:tcPr>
            <w:tcW w:type="dxa" w:w="3024"/>
            <w:shd w:val="clear" w:color="auto" w:fill="F5F9F6"/>
          </w:tcPr>
          <w:p>
            <w:pPr>
              <w:spacing w:before="60" w:after="60"/>
            </w:pPr>
            <w:r>
              <w:rPr>
                <w:sz w:val="21"/>
              </w:rPr>
            </w:r>
            <w:r>
              <w:rPr>
                <w:b w:val="0"/>
                <w:i w:val="0"/>
                <w:sz w:val="21"/>
              </w:rPr>
              <w:t>Momskompensasjon (fra 2026 kreves revidert regnskap)</w:t>
            </w:r>
          </w:p>
        </w:tc>
      </w:tr>
      <w:tr>
        <w:trPr>
          <w:cantSplit/>
        </w:trPr>
        <w:tc>
          <w:tcPr>
            <w:tcW w:type="dxa" w:w="3024"/>
          </w:tcPr>
          <w:p>
            <w:pPr>
              <w:spacing w:before="60" w:after="60"/>
            </w:pPr>
            <w:r>
              <w:rPr>
                <w:sz w:val="21"/>
              </w:rPr>
            </w:r>
            <w:r>
              <w:rPr>
                <w:b w:val="0"/>
                <w:i w:val="0"/>
                <w:sz w:val="21"/>
              </w:rPr>
              <w:t>5</w:t>
            </w:r>
          </w:p>
        </w:tc>
        <w:tc>
          <w:tcPr>
            <w:tcW w:type="dxa" w:w="3024"/>
          </w:tcPr>
          <w:p>
            <w:pPr>
              <w:spacing w:before="60" w:after="60"/>
            </w:pPr>
            <w:r>
              <w:rPr>
                <w:sz w:val="21"/>
              </w:rPr>
            </w:r>
            <w:r>
              <w:rPr>
                <w:b/>
                <w:i w:val="0"/>
                <w:sz w:val="21"/>
              </w:rPr>
              <w:t>Politiattestansvarlig</w:t>
            </w:r>
            <w:r>
              <w:rPr>
                <w:b w:val="0"/>
                <w:i w:val="0"/>
                <w:sz w:val="21"/>
              </w:rPr>
              <w:t xml:space="preserve"> og </w:t>
            </w:r>
            <w:r>
              <w:rPr>
                <w:b/>
                <w:i w:val="0"/>
                <w:sz w:val="21"/>
              </w:rPr>
              <w:t>barneidrettsansvarlig</w:t>
            </w:r>
            <w:r>
              <w:rPr>
                <w:b w:val="0"/>
                <w:i w:val="0"/>
                <w:sz w:val="21"/>
              </w:rPr>
              <w:t xml:space="preserve"> oppnevnt</w:t>
            </w:r>
          </w:p>
        </w:tc>
        <w:tc>
          <w:tcPr>
            <w:tcW w:type="dxa" w:w="3024"/>
          </w:tcPr>
          <w:p>
            <w:pPr>
              <w:spacing w:before="60" w:after="60"/>
            </w:pPr>
            <w:r>
              <w:rPr>
                <w:sz w:val="21"/>
              </w:rPr>
            </w:r>
            <w:r>
              <w:rPr>
                <w:b w:val="0"/>
                <w:i w:val="0"/>
                <w:sz w:val="21"/>
              </w:rPr>
              <w:t>Alle ordninger rettet mot barn og unge</w:t>
            </w:r>
          </w:p>
        </w:tc>
      </w:tr>
    </w:tbl>
    <w:p>
      <w:pPr>
        <w:spacing w:after="120"/>
      </w:pPr>
    </w:p>
    <w:p>
      <w:r>
        <w:rPr>
          <w:b/>
          <w:i w:val="0"/>
        </w:rPr>
        <w:t>Merk punkt 3 særskilt.</w:t>
      </w:r>
      <w:r>
        <w:rPr>
          <w:b w:val="0"/>
          <w:i w:val="0"/>
        </w:rPr>
        <w:t xml:space="preserve"> Hvert medlem i alderen 6–19 år som er korrekt registrert med betalt kontingent, utløser LAM-kroner gjennom idrettsrådet. Et uregistrert medlem er verdt null. Dette er den billigste inntektsøkningen en klubb kan gjøre — det er ren rutine, ikke arbeid.</w:t>
      </w:r>
    </w:p>
    <w:p>
      <w:pPr>
        <w:spacing w:before="120" w:after="200"/>
        <w:pBdr>
          <w:bottom w:val="single" w:sz="4" w:space="4" w:color="C6D9CC"/>
        </w:pBdr>
      </w:pPr>
    </w:p>
    <w:p>
      <w:r>
        <w:rPr>
          <w:b w:val="0"/>
          <w:i w:val="0"/>
        </w:rPr>
        <w:t>&lt;!--nett:rutenett--&gt;</w:t>
      </w:r>
    </w:p>
    <w:p>
      <w:bookmarkStart w:id="1003" w:name="ovs4"/>
      <w:pPr>
        <w:pStyle w:val="Heading2"/>
        <w:pBdr>
          <w:bottom w:val="single" w:sz="4" w:space="4" w:color="C6D9CC"/>
        </w:pBdr>
      </w:pPr>
      <w:r>
        <w:rPr>
          <w:b/>
          <w:i w:val="0"/>
          <w:color w:val="1F7A4D"/>
          <w:sz w:val="28"/>
        </w:rPr>
        <w:t>Årshjulet</w:t>
      </w:r>
      <w:bookmarkEnd w:id="1003"/>
    </w:p>
    <w:p>
      <w:pPr>
        <w:pStyle w:val="Heading3"/>
      </w:pPr>
      <w:r>
        <w:rPr>
          <w:b/>
          <w:i w:val="0"/>
          <w:color w:val="2F6B45"/>
          <w:sz w:val="24"/>
        </w:rPr>
        <w:t>Januar</w:t>
      </w:r>
    </w:p>
    <w:p>
      <w:pPr>
        <w:pStyle w:val="ListBullet"/>
      </w:pPr>
      <w:r>
        <w:rPr>
          <w:b w:val="0"/>
          <w:i w:val="0"/>
        </w:rPr>
        <w:t>Frist for spillemidler til anlegg videre fra kommune til fylkeskommune (normalt 15. januar). Har klubben planer om lokale, bord eller rehabilitering — dette må inn i kommunens plan året før.</w:t>
      </w:r>
    </w:p>
    <w:p>
      <w:pPr>
        <w:pStyle w:val="ListBullet"/>
      </w:pPr>
      <w:r>
        <w:rPr>
          <w:b w:val="0"/>
          <w:i w:val="0"/>
        </w:rPr>
        <w:t>Ferdigstill regnskapet for foregående år.</w:t>
      </w:r>
    </w:p>
    <w:p>
      <w:pPr>
        <w:pStyle w:val="Heading3"/>
      </w:pPr>
      <w:r>
        <w:rPr>
          <w:b/>
          <w:i w:val="0"/>
          <w:color w:val="2F6B45"/>
          <w:sz w:val="24"/>
        </w:rPr>
        <w:t>Februar</w:t>
      </w:r>
    </w:p>
    <w:p>
      <w:pPr>
        <w:pStyle w:val="ListBullet"/>
      </w:pPr>
      <w:r>
        <w:rPr>
          <w:b w:val="0"/>
          <w:i w:val="0"/>
        </w:rPr>
        <w:t>Innkall til årsmøte (senest 31. mars).</w:t>
      </w:r>
    </w:p>
    <w:p>
      <w:pPr>
        <w:pStyle w:val="ListBullet"/>
      </w:pPr>
      <w:r>
        <w:rPr>
          <w:b w:val="0"/>
          <w:i w:val="0"/>
        </w:rPr>
        <w:t>Vårfrister hos flere sparebankstiftelser. Sjekk din regionale stiftelse.</w:t>
      </w:r>
    </w:p>
    <w:p>
      <w:pPr>
        <w:pStyle w:val="Heading3"/>
      </w:pPr>
      <w:r>
        <w:rPr>
          <w:b/>
          <w:i w:val="0"/>
          <w:color w:val="2F6B45"/>
          <w:sz w:val="24"/>
        </w:rPr>
        <w:t>Mars</w:t>
      </w:r>
    </w:p>
    <w:p>
      <w:pPr>
        <w:pStyle w:val="ListBullet"/>
      </w:pPr>
      <w:r>
        <w:rPr>
          <w:b/>
          <w:i w:val="0"/>
        </w:rPr>
        <w:t>Årsmøte senest 31. mars.</w:t>
      </w:r>
      <w:r>
        <w:rPr>
          <w:b w:val="0"/>
          <w:i w:val="0"/>
        </w:rPr>
        <w:t xml:space="preserve"> Lovpålagt, og en forutsetning for momskompensasjon.</w:t>
      </w:r>
    </w:p>
    <w:p>
      <w:pPr>
        <w:pStyle w:val="ListBullet"/>
      </w:pPr>
      <w:r>
        <w:rPr>
          <w:b/>
          <w:i w:val="0"/>
        </w:rPr>
        <w:t>Gjensidigestiftelsens vårfrist — sommerutlysningen</w:t>
      </w:r>
      <w:r>
        <w:rPr>
          <w:b w:val="0"/>
          <w:i w:val="0"/>
        </w:rPr>
        <w:t xml:space="preserve"> (2026: 2. mars). Retter seg mot sommeraktiviteter og sommerjobber for barn og unge. Egen utlysning med egne kriterier, ikke samme pott som høstfristen.</w:t>
      </w:r>
    </w:p>
    <w:p>
      <w:pPr>
        <w:pStyle w:val="ListBullet"/>
      </w:pPr>
      <w:r>
        <w:rPr>
          <w:b w:val="0"/>
          <w:i w:val="0"/>
        </w:rPr>
        <w:t>Samordnet rapportering til NIF åpner.</w:t>
      </w:r>
    </w:p>
    <w:p>
      <w:pPr>
        <w:pStyle w:val="Heading3"/>
      </w:pPr>
      <w:r>
        <w:rPr>
          <w:b/>
          <w:i w:val="0"/>
          <w:color w:val="2F6B45"/>
          <w:sz w:val="24"/>
        </w:rPr>
        <w:t>April</w:t>
      </w:r>
    </w:p>
    <w:p>
      <w:pPr>
        <w:pStyle w:val="ListBullet"/>
      </w:pPr>
      <w:r>
        <w:rPr>
          <w:b/>
          <w:i w:val="0"/>
        </w:rPr>
        <w:t>Samordnet rapportering til NIF</w:t>
      </w:r>
      <w:r>
        <w:rPr>
          <w:b w:val="0"/>
          <w:i w:val="0"/>
        </w:rPr>
        <w:t xml:space="preserve"> — normalt frist 30. april. Her rapporteres medlemstall som styrer LAM-tildelingen.</w:t>
      </w:r>
    </w:p>
    <w:p>
      <w:pPr>
        <w:pStyle w:val="ListBullet"/>
      </w:pPr>
      <w:r>
        <w:rPr>
          <w:b/>
          <w:i w:val="0"/>
        </w:rPr>
        <w:t>Møt på idrettsrådets årsmøte.</w:t>
      </w:r>
      <w:r>
        <w:rPr>
          <w:b w:val="0"/>
          <w:i w:val="0"/>
        </w:rPr>
        <w:t xml:space="preserve"> Det er der tildelingskriteriene for LAM vedtas. Er ikke klubben til stede, er dere ikke med når kaka deles.</w:t>
      </w:r>
    </w:p>
    <w:p>
      <w:pPr>
        <w:pStyle w:val="Heading3"/>
      </w:pPr>
      <w:r>
        <w:rPr>
          <w:b/>
          <w:i w:val="0"/>
          <w:color w:val="2F6B45"/>
          <w:sz w:val="24"/>
        </w:rPr>
        <w:t>Mai</w:t>
      </w:r>
    </w:p>
    <w:p>
      <w:pPr>
        <w:pStyle w:val="ListBullet"/>
      </w:pPr>
      <w:r>
        <w:rPr>
          <w:b w:val="0"/>
          <w:i w:val="0"/>
        </w:rPr>
        <w:t>Kommunale kulturmidler og aktivitetstilskudd — frister varierer, ofte april–juni.</w:t>
      </w:r>
    </w:p>
    <w:p>
      <w:pPr>
        <w:pStyle w:val="ListBullet"/>
      </w:pPr>
      <w:r>
        <w:rPr>
          <w:b w:val="0"/>
          <w:i w:val="0"/>
        </w:rPr>
        <w:t>Planlegg høstens rekrutteringstiltak. Det er nå søknadene til høsten må formes.</w:t>
      </w:r>
    </w:p>
    <w:p>
      <w:pPr>
        <w:pStyle w:val="Heading3"/>
      </w:pPr>
      <w:r>
        <w:rPr>
          <w:b/>
          <w:i w:val="0"/>
          <w:color w:val="2F6B45"/>
          <w:sz w:val="24"/>
        </w:rPr>
        <w:t>Juni</w:t>
      </w:r>
    </w:p>
    <w:p>
      <w:pPr>
        <w:pStyle w:val="ListBullet"/>
      </w:pPr>
      <w:r>
        <w:rPr>
          <w:b w:val="0"/>
          <w:i w:val="0"/>
        </w:rPr>
        <w:t>Rolig måned. Bruk den til å forberede momskompensasjonssøknaden.</w:t>
      </w:r>
    </w:p>
    <w:p>
      <w:pPr>
        <w:pStyle w:val="Heading3"/>
      </w:pPr>
      <w:r>
        <w:rPr>
          <w:b/>
          <w:i w:val="0"/>
          <w:color w:val="2F6B45"/>
          <w:sz w:val="24"/>
        </w:rPr>
        <w:t>Juli</w:t>
      </w:r>
    </w:p>
    <w:p>
      <w:pPr>
        <w:pStyle w:val="ListBullet"/>
      </w:pPr>
      <w:r>
        <w:rPr>
          <w:b w:val="0"/>
          <w:i w:val="0"/>
        </w:rPr>
        <w:t>Ferie. Sjekk at regnskapstallet for momskompensasjon er klart.</w:t>
      </w:r>
    </w:p>
    <w:p>
      <w:pPr>
        <w:pStyle w:val="Heading3"/>
      </w:pPr>
      <w:r>
        <w:rPr>
          <w:b/>
          <w:i w:val="0"/>
          <w:color w:val="2F6B45"/>
          <w:sz w:val="24"/>
        </w:rPr>
        <w:t>August</w:t>
      </w:r>
    </w:p>
    <w:p>
      <w:pPr>
        <w:pStyle w:val="ListBullet"/>
      </w:pPr>
      <w:r>
        <w:rPr>
          <w:b/>
          <w:i w:val="0"/>
        </w:rPr>
        <w:t>15. august: FRIST momskompensasjon på varer og tjenester.</w:t>
      </w:r>
    </w:p>
    <w:p>
      <w:pPr>
        <w:pStyle w:val="ListBullet"/>
      </w:pPr>
      <w:r>
        <w:rPr>
          <w:b w:val="0"/>
          <w:i w:val="0"/>
        </w:rPr>
        <w:t>Idrettsrådet starter LAM-fordelingen (15. august–15. november).</w:t>
      </w:r>
    </w:p>
    <w:p>
      <w:pPr>
        <w:pStyle w:val="ListBullet"/>
      </w:pPr>
      <w:r>
        <w:rPr>
          <w:b/>
          <w:i w:val="0"/>
        </w:rPr>
        <w:t>Start høstens rekrutteringskampanje.</w:t>
      </w:r>
      <w:r>
        <w:rPr>
          <w:b w:val="0"/>
          <w:i w:val="0"/>
        </w:rPr>
        <w:t xml:space="preserve"> August og september er de to månedene i året der folk melder seg inn i noe nytt. Alt annet rekrutteringsarbeid er mindre effektivt.</w:t>
      </w:r>
    </w:p>
    <w:p>
      <w:pPr>
        <w:pStyle w:val="Heading3"/>
      </w:pPr>
      <w:r>
        <w:rPr>
          <w:b/>
          <w:i w:val="0"/>
          <w:color w:val="2F6B45"/>
          <w:sz w:val="24"/>
        </w:rPr>
        <w:t>September</w:t>
      </w:r>
    </w:p>
    <w:p>
      <w:pPr>
        <w:pStyle w:val="ListBullet"/>
      </w:pPr>
      <w:r>
        <w:rPr>
          <w:b/>
          <w:i w:val="0"/>
        </w:rPr>
        <w:t>Gjensidigestiftelsens høstfrist: 1. september kl. 16:00.</w:t>
      </w:r>
      <w:r>
        <w:rPr>
          <w:b w:val="0"/>
          <w:i w:val="0"/>
        </w:rPr>
        <w:t xml:space="preserve"> Verifisert for 2026. Prosjektet må starte året etter — søker du i 2026, skal tiltaket settes i gang i 2027.</w:t>
      </w:r>
    </w:p>
    <w:p>
      <w:pPr>
        <w:pStyle w:val="ListBullet"/>
      </w:pPr>
      <w:r>
        <w:rPr>
          <w:b w:val="0"/>
          <w:i w:val="0"/>
        </w:rPr>
        <w:t>Bufdirs utlysning for neste år publiseres (september/oktober).</w:t>
      </w:r>
    </w:p>
    <w:p>
      <w:pPr>
        <w:pStyle w:val="ListBullet"/>
      </w:pPr>
      <w:r>
        <w:rPr>
          <w:b/>
          <w:i w:val="0"/>
        </w:rPr>
        <w:t>Ta kontakt med kommunens kontaktperson for Bufdir-ordningen nå.</w:t>
      </w:r>
      <w:r>
        <w:rPr>
          <w:b w:val="0"/>
          <w:i w:val="0"/>
        </w:rPr>
        <w:t xml:space="preserve"> Kommunen skal rangere søknadene fra frivillige før de går videre — de som har snakket med kommunen på forhånd, rangeres høyere.</w:t>
      </w:r>
    </w:p>
    <w:p>
      <w:pPr>
        <w:pStyle w:val="ListBullet"/>
      </w:pPr>
      <w:r>
        <w:rPr>
          <w:b w:val="0"/>
          <w:i w:val="0"/>
        </w:rPr>
        <w:t>Kommunale frister for spillemidler til anlegg (varierer, ofte september–oktober).</w:t>
      </w:r>
    </w:p>
    <w:p>
      <w:pPr>
        <w:pStyle w:val="Heading3"/>
      </w:pPr>
      <w:r>
        <w:rPr>
          <w:b/>
          <w:i w:val="0"/>
          <w:color w:val="2F6B45"/>
          <w:sz w:val="24"/>
        </w:rPr>
        <w:t>Oktober</w:t>
      </w:r>
    </w:p>
    <w:p>
      <w:pPr>
        <w:pStyle w:val="ListBullet"/>
      </w:pPr>
      <w:r>
        <w:rPr>
          <w:b/>
          <w:i w:val="0"/>
        </w:rPr>
        <w:t>Frist Bufdir «Tilskudd til inkludering av barn og unge»</w:t>
      </w:r>
      <w:r>
        <w:rPr>
          <w:b w:val="0"/>
          <w:i w:val="0"/>
        </w:rPr>
        <w:t xml:space="preserve"> — de siste årene 31. oktober / 1. november. Dette er den største enkeltpotten som er relevant for rekrutteringsarbeid.</w:t>
      </w:r>
    </w:p>
    <w:p>
      <w:pPr>
        <w:pStyle w:val="Heading3"/>
      </w:pPr>
      <w:r>
        <w:rPr>
          <w:b/>
          <w:i w:val="0"/>
          <w:color w:val="2F6B45"/>
          <w:sz w:val="24"/>
        </w:rPr>
        <w:t>November</w:t>
      </w:r>
    </w:p>
    <w:p>
      <w:pPr>
        <w:pStyle w:val="ListBullet"/>
      </w:pPr>
      <w:r>
        <w:rPr>
          <w:b/>
          <w:i w:val="0"/>
        </w:rPr>
        <w:t>15. november: idrettsrådets LAM-fordeling må være innsendt.</w:t>
      </w:r>
      <w:r>
        <w:rPr>
          <w:b w:val="0"/>
          <w:i w:val="0"/>
        </w:rPr>
        <w:t xml:space="preserve"> Ikke klubbens frist, men følg opp at dere er med.</w:t>
      </w:r>
    </w:p>
    <w:p>
      <w:pPr>
        <w:pStyle w:val="ListBullet"/>
      </w:pPr>
      <w:r>
        <w:rPr>
          <w:b w:val="0"/>
          <w:i w:val="0"/>
        </w:rPr>
        <w:t>Legg budsjett for neste år.</w:t>
      </w:r>
    </w:p>
    <w:p>
      <w:pPr>
        <w:pStyle w:val="Heading3"/>
      </w:pPr>
      <w:r>
        <w:rPr>
          <w:b/>
          <w:i w:val="0"/>
          <w:color w:val="2F6B45"/>
          <w:sz w:val="24"/>
        </w:rPr>
        <w:t>Desember</w:t>
      </w:r>
    </w:p>
    <w:p>
      <w:pPr>
        <w:pStyle w:val="ListBullet"/>
      </w:pPr>
      <w:r>
        <w:rPr>
          <w:b/>
          <w:i w:val="0"/>
        </w:rPr>
        <w:t>1. desember: momskompensasjon ved bygging/rehabilitering av idrettsanlegg</w:t>
      </w:r>
      <w:r>
        <w:rPr>
          <w:b w:val="0"/>
          <w:i w:val="0"/>
        </w:rPr>
        <w:t xml:space="preserve"> (Lotteri- og stiftelsestilsynet). Gjelder kun hvis klubben har bygget eller rehabilitert lokaler.</w:t>
      </w:r>
    </w:p>
    <w:p>
      <w:pPr>
        <w:pStyle w:val="ListBullet"/>
      </w:pPr>
      <w:r>
        <w:rPr>
          <w:b w:val="0"/>
          <w:i w:val="0"/>
        </w:rPr>
        <w:t>Signer sponsoravtaler for neste kalenderår. Bedrifter legger markedsbudsjett i november/desember — kommer dere i februar, er pengene brukt.</w:t>
      </w:r>
    </w:p>
    <w:p>
      <w:pPr>
        <w:spacing w:before="120" w:after="200"/>
        <w:pBdr>
          <w:bottom w:val="single" w:sz="4" w:space="4" w:color="C6D9CC"/>
        </w:pBdr>
      </w:pPr>
    </w:p>
    <w:p>
      <w:bookmarkStart w:id="1004" w:name="ovs5"/>
      <w:pPr>
        <w:pStyle w:val="Heading2"/>
        <w:pBdr>
          <w:bottom w:val="single" w:sz="4" w:space="4" w:color="C6D9CC"/>
        </w:pBdr>
      </w:pPr>
      <w:r>
        <w:rPr>
          <w:b/>
          <w:i w:val="0"/>
          <w:color w:val="1F7A4D"/>
          <w:sz w:val="28"/>
        </w:rPr>
        <w:t>Ordningskatalog</w:t>
      </w:r>
      <w:bookmarkEnd w:id="1004"/>
    </w:p>
    <w:p>
      <w:pPr>
        <w:pStyle w:val="Heading3"/>
      </w:pPr>
      <w:r>
        <w:rPr>
          <w:b/>
          <w:i w:val="0"/>
          <w:color w:val="2F6B45"/>
          <w:sz w:val="24"/>
        </w:rPr>
        <w:t>1. Momskompensasjon på varer og tjenester</w:t>
      </w:r>
    </w:p>
    <w:p>
      <w:pPr>
        <w:pStyle w:val="ListBullet"/>
      </w:pPr>
      <w:r>
        <w:rPr>
          <w:b/>
          <w:i w:val="0"/>
        </w:rPr>
        <w:t>Forvalter:</w:t>
      </w:r>
      <w:r>
        <w:rPr>
          <w:b w:val="0"/>
          <w:i w:val="0"/>
        </w:rPr>
        <w:t xml:space="preserve"> Lotteri- og stiftelsestilsynet, samordnet av NIF</w:t>
      </w:r>
    </w:p>
    <w:p>
      <w:pPr>
        <w:pStyle w:val="ListBullet"/>
      </w:pPr>
      <w:r>
        <w:rPr>
          <w:b/>
          <w:i w:val="0"/>
        </w:rPr>
        <w:t>Frist:</w:t>
      </w:r>
      <w:r>
        <w:rPr>
          <w:b w:val="0"/>
          <w:i w:val="0"/>
        </w:rPr>
        <w:t xml:space="preserve"> 15. august (for NIF-tilsluttede klubber)</w:t>
      </w:r>
    </w:p>
    <w:p>
      <w:pPr>
        <w:pStyle w:val="ListBullet"/>
      </w:pPr>
      <w:r>
        <w:rPr>
          <w:b/>
          <w:i w:val="0"/>
        </w:rPr>
        <w:t>Hvor mye:</w:t>
      </w:r>
      <w:r>
        <w:rPr>
          <w:b w:val="0"/>
          <w:i w:val="0"/>
        </w:rPr>
        <w:t xml:space="preserve"> 8 % av de første 7 millionene i driftskostnader</w:t>
      </w:r>
    </w:p>
    <w:p>
      <w:pPr>
        <w:pStyle w:val="ListBullet"/>
      </w:pPr>
      <w:r>
        <w:rPr>
          <w:b/>
          <w:i w:val="0"/>
        </w:rPr>
        <w:t>Søknadsvei:</w:t>
      </w:r>
      <w:r>
        <w:rPr>
          <w:b w:val="0"/>
          <w:i w:val="0"/>
        </w:rPr>
        <w:t xml:space="preserve"> NIFs forvaltningsportal, innlogging via MinIdrett. Kun daglig leder og styremedlemmer kan søke.</w:t>
      </w:r>
    </w:p>
    <w:p>
      <w:pPr>
        <w:pStyle w:val="ListBullet"/>
      </w:pPr>
      <w:r>
        <w:rPr>
          <w:b/>
          <w:i w:val="0"/>
        </w:rPr>
        <w:t>Krever:</w:t>
      </w:r>
      <w:r>
        <w:rPr>
          <w:b w:val="0"/>
          <w:i w:val="0"/>
        </w:rPr>
        <w:t xml:space="preserve"> Årsmøtegodkjent regnskap for foregående år, registrering i Frivillighetsregisteret</w:t>
      </w:r>
    </w:p>
    <w:p>
      <w:pPr>
        <w:pStyle w:val="ListBullet"/>
      </w:pPr>
      <w:r>
        <w:rPr>
          <w:b/>
          <w:i w:val="0"/>
        </w:rPr>
        <w:t>Merk:</w:t>
      </w:r>
      <w:r>
        <w:rPr>
          <w:b w:val="0"/>
          <w:i w:val="0"/>
        </w:rPr>
        <w:t xml:space="preserve"> Ny forskrift gjelder fra 1. januar 2026. Krav om revisorbekreftelse gjelder nå i hovedsak klubber med over 7 mill. i driftskostnader — de fleste snookerklubber slipper denne kostnaden.</w:t>
      </w:r>
    </w:p>
    <w:p>
      <w:pPr>
        <w:pStyle w:val="Heading3"/>
      </w:pPr>
      <w:r>
        <w:rPr>
          <w:b/>
          <w:i w:val="0"/>
          <w:color w:val="2F6B45"/>
          <w:sz w:val="24"/>
        </w:rPr>
        <w:t>2. Lokale aktivitetsmidler (LAM)</w:t>
      </w:r>
    </w:p>
    <w:p>
      <w:pPr>
        <w:pStyle w:val="ListBullet"/>
      </w:pPr>
      <w:r>
        <w:rPr>
          <w:b/>
          <w:i w:val="0"/>
        </w:rPr>
        <w:t>Forvalter:</w:t>
      </w:r>
      <w:r>
        <w:rPr>
          <w:b w:val="0"/>
          <w:i w:val="0"/>
        </w:rPr>
        <w:t xml:space="preserve"> Kommunens idrettsråd, midler fra Kultur- og likestillingsdepartementet</w:t>
      </w:r>
    </w:p>
    <w:p>
      <w:pPr>
        <w:pStyle w:val="ListBullet"/>
      </w:pPr>
      <w:r>
        <w:rPr>
          <w:b/>
          <w:i w:val="0"/>
        </w:rPr>
        <w:t>Frist:</w:t>
      </w:r>
      <w:r>
        <w:rPr>
          <w:b w:val="0"/>
          <w:i w:val="0"/>
        </w:rPr>
        <w:t xml:space="preserve"> Ingen søknadsfrist i de fleste kommuner — fordeles automatisk etter medlemstall</w:t>
      </w:r>
    </w:p>
    <w:p>
      <w:pPr>
        <w:pStyle w:val="ListBullet"/>
      </w:pPr>
      <w:r>
        <w:rPr>
          <w:b/>
          <w:i w:val="0"/>
        </w:rPr>
        <w:t>Hvor mye:</w:t>
      </w:r>
      <w:r>
        <w:rPr>
          <w:b w:val="0"/>
          <w:i w:val="0"/>
        </w:rPr>
        <w:t xml:space="preserve"> Varierer med kommune og medlemsmasse</w:t>
      </w:r>
    </w:p>
    <w:p>
      <w:pPr>
        <w:pStyle w:val="ListBullet"/>
      </w:pPr>
      <w:r>
        <w:rPr>
          <w:b/>
          <w:i w:val="0"/>
        </w:rPr>
        <w:t>Krever:</w:t>
      </w:r>
      <w:r>
        <w:rPr>
          <w:b w:val="0"/>
          <w:i w:val="0"/>
        </w:rPr>
        <w:t xml:space="preserve"> Idrettslig virksomhet for barn (6–12) og/eller ungdom (13–19), korrekt registrerte medlemstall</w:t>
      </w:r>
    </w:p>
    <w:p>
      <w:pPr>
        <w:pStyle w:val="ListBullet"/>
      </w:pPr>
      <w:r>
        <w:rPr>
          <w:b/>
          <w:i w:val="0"/>
        </w:rPr>
        <w:t>Snookervinkel:</w:t>
      </w:r>
      <w:r>
        <w:rPr>
          <w:b w:val="0"/>
          <w:i w:val="0"/>
        </w:rPr>
        <w:t xml:space="preserve"> Mange idrettsråd vekter ungdom (13–19) tyngre enn barn. Snooker rekrutterer typisk fra 12–13 år og oppover — det er den aldersgruppen som gir mest LAM per hode.</w:t>
      </w:r>
    </w:p>
    <w:p>
      <w:pPr>
        <w:pStyle w:val="ListBullet"/>
      </w:pPr>
      <w:r>
        <w:rPr>
          <w:b/>
          <w:i w:val="0"/>
        </w:rPr>
        <w:t>Viktigst:</w:t>
      </w:r>
      <w:r>
        <w:rPr>
          <w:b w:val="0"/>
          <w:i w:val="0"/>
        </w:rPr>
        <w:t xml:space="preserve"> Delta på idrettsrådets årsmøte. Kriteriene settes der.</w:t>
      </w:r>
    </w:p>
    <w:p>
      <w:pPr>
        <w:pStyle w:val="Heading3"/>
      </w:pPr>
      <w:r>
        <w:rPr>
          <w:b/>
          <w:i w:val="0"/>
          <w:color w:val="2F6B45"/>
          <w:sz w:val="24"/>
        </w:rPr>
        <w:t>3. NBFs prosjektmidler</w:t>
      </w:r>
    </w:p>
    <w:p>
      <w:pPr>
        <w:pStyle w:val="ListBullet"/>
      </w:pPr>
      <w:r>
        <w:rPr>
          <w:b/>
          <w:i w:val="0"/>
        </w:rPr>
        <w:t>Forvalter:</w:t>
      </w:r>
      <w:r>
        <w:rPr>
          <w:b w:val="0"/>
          <w:i w:val="0"/>
        </w:rPr>
        <w:t xml:space="preserve"> Norges Biljardforbund, organisasjonsutvalget</w:t>
      </w:r>
    </w:p>
    <w:p>
      <w:pPr>
        <w:pStyle w:val="ListBullet"/>
      </w:pPr>
      <w:r>
        <w:rPr>
          <w:b/>
          <w:i w:val="0"/>
        </w:rPr>
        <w:t>Hvor mye:</w:t>
      </w:r>
      <w:r>
        <w:rPr>
          <w:b w:val="0"/>
          <w:i w:val="0"/>
        </w:rPr>
        <w:t xml:space="preserve"> 280 000 kr fordelt på 11 prosjekter i 2023 — snitt ca. 25 000 per prosjekt</w:t>
      </w:r>
    </w:p>
    <w:p>
      <w:pPr>
        <w:pStyle w:val="ListBullet"/>
      </w:pPr>
      <w:r>
        <w:rPr>
          <w:b/>
          <w:i w:val="0"/>
        </w:rPr>
        <w:t>Hva støttes:</w:t>
      </w:r>
      <w:r>
        <w:rPr>
          <w:b w:val="0"/>
          <w:i w:val="0"/>
        </w:rPr>
        <w:t xml:space="preserve"> Hovedsakelig rekrutteringsprosjekter rettet mot ungdom, kvinner og sosial inkludering</w:t>
      </w:r>
    </w:p>
    <w:p>
      <w:pPr>
        <w:pStyle w:val="ListBullet"/>
      </w:pPr>
      <w:r>
        <w:rPr>
          <w:b/>
          <w:i w:val="0"/>
        </w:rPr>
        <w:t>Frist:</w:t>
      </w:r>
      <w:r>
        <w:rPr>
          <w:b w:val="0"/>
          <w:i w:val="0"/>
        </w:rPr>
        <w:t xml:space="preserve"> Må avklares med forbundskontoret</w:t>
      </w:r>
    </w:p>
    <w:p>
      <w:pPr>
        <w:pStyle w:val="ListBullet"/>
      </w:pPr>
      <w:r>
        <w:rPr>
          <w:b/>
          <w:i w:val="0"/>
        </w:rPr>
        <w:t>Snookervinkel:</w:t>
      </w:r>
      <w:r>
        <w:rPr>
          <w:b w:val="0"/>
          <w:i w:val="0"/>
        </w:rPr>
        <w:t xml:space="preserve"> Dette er penger som allerede er øremerket akkurat den typen arbeid snookerklubbene vil gjøre. Søker ikke snookerklubbene, går pengene til pool.</w:t>
      </w:r>
    </w:p>
    <w:p>
      <w:pPr>
        <w:pStyle w:val="Heading3"/>
      </w:pPr>
      <w:r>
        <w:rPr>
          <w:b/>
          <w:i w:val="0"/>
          <w:color w:val="2F6B45"/>
          <w:sz w:val="24"/>
        </w:rPr>
        <w:t>4. NBFs klubblån til bordkjøp</w:t>
      </w:r>
    </w:p>
    <w:p>
      <w:pPr>
        <w:pStyle w:val="ListBullet"/>
      </w:pPr>
      <w:r>
        <w:rPr>
          <w:b/>
          <w:i w:val="0"/>
        </w:rPr>
        <w:t>Forvalter:</w:t>
      </w:r>
      <w:r>
        <w:rPr>
          <w:b w:val="0"/>
          <w:i w:val="0"/>
        </w:rPr>
        <w:t xml:space="preserve"> Norges Biljardforbund, styrebehandles</w:t>
      </w:r>
    </w:p>
    <w:p>
      <w:pPr>
        <w:pStyle w:val="ListBullet"/>
      </w:pPr>
      <w:r>
        <w:rPr>
          <w:b/>
          <w:i w:val="0"/>
        </w:rPr>
        <w:t>Hva:</w:t>
      </w:r>
      <w:r>
        <w:rPr>
          <w:b w:val="0"/>
          <w:i w:val="0"/>
        </w:rPr>
        <w:t xml:space="preserve"> Rentefrie eller rimelige lån til innkjøp av bord. Oslo Snookerklubb har fått 370 000, Ishavsbyen Biljardklubb 340 500.</w:t>
      </w:r>
    </w:p>
    <w:p>
      <w:pPr>
        <w:pStyle w:val="ListBullet"/>
      </w:pPr>
      <w:r>
        <w:rPr>
          <w:b/>
          <w:i w:val="0"/>
        </w:rPr>
        <w:t>Frist:</w:t>
      </w:r>
      <w:r>
        <w:rPr>
          <w:b w:val="0"/>
          <w:i w:val="0"/>
        </w:rPr>
        <w:t xml:space="preserve"> Løpende</w:t>
      </w:r>
    </w:p>
    <w:p>
      <w:pPr>
        <w:pStyle w:val="ListBullet"/>
      </w:pPr>
      <w:r>
        <w:rPr>
          <w:b/>
          <w:i w:val="0"/>
        </w:rPr>
        <w:t>Snookervinkel:</w:t>
      </w:r>
      <w:r>
        <w:rPr>
          <w:b w:val="0"/>
          <w:i w:val="0"/>
        </w:rPr>
        <w:t xml:space="preserve"> Ordningen finnes og brukes allerede av en snookerklubb. Det er presedens — bruk den.</w:t>
      </w:r>
    </w:p>
    <w:p>
      <w:pPr>
        <w:pStyle w:val="Heading3"/>
      </w:pPr>
      <w:r>
        <w:rPr>
          <w:b/>
          <w:i w:val="0"/>
          <w:color w:val="2F6B45"/>
          <w:sz w:val="24"/>
        </w:rPr>
        <w:t>5. Gjensidigestiftelsen</w:t>
      </w:r>
    </w:p>
    <w:p>
      <w:r>
        <w:rPr>
          <w:b w:val="0"/>
          <w:i/>
        </w:rPr>
        <w:t xml:space="preserve">Verifisert mot stiftelsens egne sider 2026-08-11. Detaljer og sitater i </w:t>
      </w:r>
      <w:r>
        <w:rPr>
          <w:b w:val="0"/>
          <w:i/>
          <w:color w:val="3A6B4A"/>
        </w:rPr>
        <w:t>Gjensidigestiftelsen-hostutlysning-2026</w:t>
      </w:r>
      <w:r>
        <w:rPr>
          <w:b w:val="0"/>
          <w:i/>
        </w:rPr>
        <w:t>.</w:t>
      </w:r>
    </w:p>
    <w:p>
      <w:pPr>
        <w:pStyle w:val="ListBullet"/>
      </w:pPr>
      <w:r>
        <w:rPr>
          <w:b/>
          <w:i w:val="0"/>
        </w:rPr>
        <w:t>Frister:</w:t>
      </w:r>
      <w:r>
        <w:rPr>
          <w:b w:val="0"/>
          <w:i w:val="0"/>
        </w:rPr>
        <w:t xml:space="preserve"> To faste runder i året. </w:t>
      </w:r>
      <w:r>
        <w:rPr>
          <w:b/>
          <w:i w:val="0"/>
        </w:rPr>
        <w:t>Sommerutlysningen 1.–2. mars</w:t>
      </w:r>
      <w:r>
        <w:rPr>
          <w:b w:val="0"/>
          <w:i w:val="0"/>
        </w:rPr>
        <w:t xml:space="preserve">, </w:t>
      </w:r>
      <w:r>
        <w:rPr>
          <w:b/>
          <w:i w:val="0"/>
        </w:rPr>
        <w:t>høstutlysningen 1. september</w:t>
      </w:r>
      <w:r>
        <w:rPr>
          <w:b w:val="0"/>
          <w:i w:val="0"/>
        </w:rPr>
        <w:t xml:space="preserve">. For 2026: </w:t>
      </w:r>
      <w:r>
        <w:rPr>
          <w:b/>
          <w:i w:val="0"/>
        </w:rPr>
        <w:t>1. september kl. 16:00</w:t>
      </w:r>
    </w:p>
    <w:p>
      <w:pPr>
        <w:pStyle w:val="ListBullet"/>
      </w:pPr>
      <w:r>
        <w:rPr>
          <w:b/>
          <w:i w:val="0"/>
        </w:rPr>
        <w:t>Hva støttes:</w:t>
      </w:r>
      <w:r>
        <w:rPr>
          <w:b w:val="0"/>
          <w:i w:val="0"/>
        </w:rPr>
        <w:t xml:space="preserve"> Høstutlysningen 2026 heter «Aktive og engasjerte barn og unge». Formålet er at flere barn og unge deltar i organiserte fritidsaktiviteter, og at flere unge tar oppgaver i frivilligheten</w:t>
      </w:r>
    </w:p>
    <w:p>
      <w:pPr>
        <w:pStyle w:val="ListBullet"/>
      </w:pPr>
      <w:r>
        <w:rPr>
          <w:b/>
          <w:i w:val="0"/>
        </w:rPr>
        <w:t>Målgruppe: til og med 24 år.</w:t>
      </w:r>
      <w:r>
        <w:rPr>
          <w:b w:val="0"/>
          <w:i w:val="0"/>
        </w:rPr>
        <w:t xml:space="preserve"> Et kurs uten aldersprofil treffer ved siden av formålet</w:t>
      </w:r>
    </w:p>
    <w:p>
      <w:pPr>
        <w:pStyle w:val="ListBullet"/>
      </w:pPr>
      <w:r>
        <w:rPr>
          <w:b/>
          <w:i w:val="0"/>
        </w:rPr>
        <w:t>Beløp: minimum 30 000 kr, maksimum 800 000 kr.</w:t>
      </w:r>
      <w:r>
        <w:rPr>
          <w:b w:val="0"/>
          <w:i w:val="0"/>
        </w:rPr>
        <w:t xml:space="preserve"> Varighet inntil 3 år</w:t>
      </w:r>
    </w:p>
    <w:p>
      <w:pPr>
        <w:pStyle w:val="ListBullet"/>
      </w:pPr>
      <w:r>
        <w:rPr>
          <w:b/>
          <w:i w:val="0"/>
        </w:rPr>
        <w:t>Prosjektet må starte i 2027.</w:t>
      </w:r>
      <w:r>
        <w:rPr>
          <w:b w:val="0"/>
          <w:i w:val="0"/>
        </w:rPr>
        <w:t xml:space="preserve"> «Allerede igangsatte prosjekter støttes ikke»</w:t>
      </w:r>
    </w:p>
    <w:p>
      <w:pPr>
        <w:pStyle w:val="ListBullet"/>
      </w:pPr>
      <w:r>
        <w:rPr>
          <w:b/>
          <w:i w:val="0"/>
        </w:rPr>
        <w:t>Hva støttes IKKE:</w:t>
      </w:r>
      <w:r>
        <w:rPr>
          <w:b w:val="0"/>
          <w:i w:val="0"/>
        </w:rPr>
        <w:t xml:space="preserve"> faste kostnader (administrasjon, husleie, strøm), bygging og oppussing, parti-/interessepolitiske og religiøse formål, aktiviteter i utlandet. Søknader som kun gjelder utstyrsinnkjøp får avslag</w:t>
      </w:r>
    </w:p>
    <w:p>
      <w:pPr>
        <w:pStyle w:val="ListBullet"/>
      </w:pPr>
      <w:r>
        <w:rPr>
          <w:b/>
          <w:i w:val="0"/>
        </w:rPr>
        <w:t>Vektlegges i prioriteringen:</w:t>
      </w:r>
      <w:r>
        <w:rPr>
          <w:b w:val="0"/>
          <w:i w:val="0"/>
        </w:rPr>
        <w:t xml:space="preserve"> inkludering uavhengig av funksjonsnivå og økonomi, </w:t>
      </w:r>
      <w:r>
        <w:rPr>
          <w:b/>
          <w:i w:val="0"/>
        </w:rPr>
        <w:t>involvering av barn og unge i planleggingen</w:t>
      </w:r>
      <w:r>
        <w:rPr>
          <w:b w:val="0"/>
          <w:i w:val="0"/>
        </w:rPr>
        <w:t xml:space="preserve">, egne ressurser og annen finansiering, </w:t>
      </w:r>
      <w:r>
        <w:rPr>
          <w:b/>
          <w:i w:val="0"/>
        </w:rPr>
        <w:t>samarbeid mellom flere organisasjoner</w:t>
      </w:r>
      <w:r>
        <w:rPr>
          <w:b w:val="0"/>
          <w:i w:val="0"/>
        </w:rPr>
        <w:t>, miljøhensyn som lån av utstyr</w:t>
      </w:r>
    </w:p>
    <w:p>
      <w:pPr>
        <w:pStyle w:val="ListBullet"/>
      </w:pPr>
      <w:r>
        <w:rPr>
          <w:b/>
          <w:i w:val="0"/>
        </w:rPr>
        <w:t>Snookervinkel:</w:t>
      </w:r>
      <w:r>
        <w:rPr>
          <w:b w:val="0"/>
          <w:i w:val="0"/>
        </w:rPr>
        <w:t xml:space="preserve"> kursopplegg og rekrutteringstiltak, ikke husleie. Koalisjonen av sju klubber treffer samarbeidskriteriet direkte. </w:t>
      </w:r>
      <w:r>
        <w:rPr>
          <w:b/>
          <w:i w:val="0"/>
        </w:rPr>
        <w:t>Regn i to puljer eller et treårig løp</w:t>
      </w:r>
      <w:r>
        <w:rPr>
          <w:b w:val="0"/>
          <w:i w:val="0"/>
        </w:rPr>
        <w:t xml:space="preserve"> — én pulje kommer under minstebeløpet</w:t>
      </w:r>
    </w:p>
    <w:tbl>
      <w:tblPr>
        <w:tblW w:type="auto" w:w="0"/>
        <w:tblLook w:firstColumn="1" w:firstRow="1" w:lastColumn="0" w:lastRow="0" w:noHBand="0" w:noVBand="1" w:val="04A0"/>
        <w:tblBorders>
          <w:left w:val="single" w:sz="24" w:space="0" w:color="3A6B4A"/>
          <w:top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9F2EC"/>
          </w:tcPr>
          <w:p>
            <w:pPr>
              <w:spacing w:before="100" w:after="80"/>
            </w:pPr>
            <w:r/>
            <w:r>
              <w:rPr>
                <w:b/>
                <w:i w:val="0"/>
                <w:color w:val="14532D"/>
              </w:rPr>
              <w:t>Fella i minstebeløpet: dugnad trekker søknaden under gulvet</w:t>
            </w:r>
          </w:p>
          <w:p>
            <w:pPr>
              <w:spacing w:before="100" w:after="100"/>
            </w:pPr>
            <w:r>
              <w:rPr>
                <w:b w:val="0"/>
                <w:i w:val="0"/>
                <w:color w:val="14532D"/>
              </w:rPr>
              <w:t xml:space="preserve">Det er lett å blande </w:t>
            </w:r>
            <w:r>
              <w:rPr>
                <w:b/>
                <w:i w:val="0"/>
                <w:color w:val="14532D"/>
              </w:rPr>
              <w:t>total prosjektverdi</w:t>
            </w:r>
            <w:r>
              <w:rPr>
                <w:b w:val="0"/>
                <w:i w:val="0"/>
                <w:color w:val="14532D"/>
              </w:rPr>
              <w:t xml:space="preserve"> og </w:t>
            </w:r>
            <w:r>
              <w:rPr>
                <w:b/>
                <w:i w:val="0"/>
                <w:color w:val="14532D"/>
              </w:rPr>
              <w:t>omsøkt beløp</w:t>
            </w:r>
            <w:r>
              <w:rPr>
                <w:b w:val="0"/>
                <w:i w:val="0"/>
                <w:color w:val="14532D"/>
              </w:rPr>
              <w:t>. Det er det omsøkte beløpet som må være minst 30 000 — ikke prosjektverdien.</w:t>
            </w:r>
          </w:p>
          <w:p>
            <w:pPr>
              <w:spacing w:before="100" w:after="100"/>
            </w:pPr>
            <w:r>
              <w:rPr>
                <w:b w:val="0"/>
                <w:i w:val="0"/>
                <w:color w:val="14532D"/>
              </w:rPr>
              <w:t>Regnet med budsjettmodellens forutsetninger blir én pulje slik:</w:t>
            </w:r>
          </w:p>
          <w:p/>
          <w:tbl>
            <w:tblPr>
              <w:tblStyle w:val="TableGrid"/>
              <w:tblW w:type="auto" w:w="0"/>
              <w:jc w:val="left"/>
              <w:tblLook w:firstColumn="1" w:firstRow="1" w:lastColumn="0" w:lastRow="0" w:noHBand="0" w:noVBand="1" w:val="04A0"/>
              <w:tblBorders>
                <w:top w:val="single" w:sz="8" w:space="0" w:color="3A6B4A"/>
                <w:left w:val="single" w:sz="4" w:space="0" w:color="3A6B4A"/>
                <w:bottom w:val="single" w:sz="8" w:space="0" w:color="3A6B4A"/>
                <w:right w:val="single" w:sz="4" w:space="0" w:color="3A6B4A"/>
                <w:insideH w:val="single" w:sz="4" w:space="0" w:color="3A6B4A"/>
                <w:insideV w:val="single" w:sz="4" w:space="0" w:color="3A6B4A"/>
              </w:tblBorders>
            </w:tblPr>
            <w:tblGrid>
              <w:gridCol w:w="4536"/>
              <w:gridCol w:w="4536"/>
            </w:tblGrid>
            <w:tr>
              <w:trPr>
                <w:cantSplit/>
                <w:tblHeader w:val="true"/>
              </w:trPr>
              <w:tc>
                <w:tcPr>
                  <w:tcW w:type="dxa" w:w="4536"/>
                  <w:shd w:val="clear" w:color="auto" w:fill="E9F2EC"/>
                </w:tcPr>
                <w:p>
                  <w:pPr>
                    <w:spacing w:before="60" w:after="60"/>
                  </w:pPr>
                  <w:r>
                    <w:rPr>
                      <w:b/>
                    </w:rPr>
                  </w:r>
                </w:p>
              </w:tc>
              <w:tc>
                <w:tcPr>
                  <w:tcW w:type="dxa" w:w="4536"/>
                  <w:shd w:val="clear" w:color="auto" w:fill="E9F2EC"/>
                </w:tcPr>
                <w:p>
                  <w:pPr>
                    <w:spacing w:before="60" w:after="60"/>
                  </w:pPr>
                  <w:r>
                    <w:rPr>
                      <w:b/>
                    </w:rPr>
                  </w:r>
                  <w:r>
                    <w:rPr>
                      <w:b/>
                      <w:i w:val="0"/>
                      <w:color w:val="14532D"/>
                      <w:sz w:val="21"/>
                    </w:rPr>
                    <w:t>Beløp</w:t>
                  </w:r>
                </w:p>
              </w:tc>
            </w:tr>
            <w:tr>
              <w:trPr>
                <w:cantSplit/>
              </w:trPr>
              <w:tc>
                <w:tcPr>
                  <w:tcW w:type="dxa" w:w="4536"/>
                </w:tcPr>
                <w:p>
                  <w:pPr>
                    <w:spacing w:before="60" w:after="60"/>
                  </w:pPr>
                  <w:r>
                    <w:rPr>
                      <w:sz w:val="21"/>
                    </w:rPr>
                  </w:r>
                  <w:r>
                    <w:rPr>
                      <w:b w:val="0"/>
                      <w:i w:val="0"/>
                      <w:sz w:val="21"/>
                    </w:rPr>
                    <w:t>Total prosjektverdi</w:t>
                  </w:r>
                </w:p>
              </w:tc>
              <w:tc>
                <w:tcPr>
                  <w:tcW w:type="dxa" w:w="4536"/>
                </w:tcPr>
                <w:p>
                  <w:pPr>
                    <w:spacing w:before="60" w:after="60"/>
                  </w:pPr>
                  <w:r>
                    <w:rPr>
                      <w:sz w:val="21"/>
                    </w:rPr>
                  </w:r>
                  <w:r>
                    <w:rPr>
                      <w:b w:val="0"/>
                      <w:i w:val="0"/>
                      <w:sz w:val="21"/>
                    </w:rPr>
                    <w:t>32 570 kr</w:t>
                  </w:r>
                </w:p>
              </w:tc>
            </w:tr>
            <w:tr>
              <w:trPr>
                <w:cantSplit/>
              </w:trPr>
              <w:tc>
                <w:tcPr>
                  <w:tcW w:type="dxa" w:w="4536"/>
                  <w:shd w:val="clear" w:color="auto" w:fill="F5F9F6"/>
                </w:tcPr>
                <w:p>
                  <w:pPr>
                    <w:spacing w:before="60" w:after="60"/>
                  </w:pPr>
                  <w:r>
                    <w:rPr>
                      <w:sz w:val="21"/>
                    </w:rPr>
                  </w:r>
                  <w:r>
                    <w:rPr>
                      <w:b w:val="0"/>
                      <w:i w:val="0"/>
                      <w:sz w:val="21"/>
                    </w:rPr>
                    <w:t>− dugnad ført som egeninnsats</w:t>
                  </w:r>
                </w:p>
              </w:tc>
              <w:tc>
                <w:tcPr>
                  <w:tcW w:type="dxa" w:w="4536"/>
                  <w:shd w:val="clear" w:color="auto" w:fill="F5F9F6"/>
                </w:tcPr>
                <w:p>
                  <w:pPr>
                    <w:spacing w:before="60" w:after="60"/>
                  </w:pPr>
                  <w:r>
                    <w:rPr>
                      <w:sz w:val="21"/>
                    </w:rPr>
                  </w:r>
                  <w:r>
                    <w:rPr>
                      <w:b w:val="0"/>
                      <w:i w:val="0"/>
                      <w:sz w:val="21"/>
                    </w:rPr>
                    <w:t>12 000 kr</w:t>
                  </w:r>
                </w:p>
              </w:tc>
            </w:tr>
            <w:tr>
              <w:trPr>
                <w:cantSplit/>
              </w:trPr>
              <w:tc>
                <w:tcPr>
                  <w:tcW w:type="dxa" w:w="4536"/>
                </w:tcPr>
                <w:p>
                  <w:pPr>
                    <w:spacing w:before="60" w:after="60"/>
                  </w:pPr>
                  <w:r>
                    <w:rPr>
                      <w:sz w:val="21"/>
                    </w:rPr>
                  </w:r>
                  <w:r>
                    <w:rPr>
                      <w:b/>
                      <w:i w:val="0"/>
                      <w:sz w:val="21"/>
                    </w:rPr>
                    <w:t>= omsøkt beløp</w:t>
                  </w:r>
                </w:p>
              </w:tc>
              <w:tc>
                <w:tcPr>
                  <w:tcW w:type="dxa" w:w="4536"/>
                </w:tcPr>
                <w:p>
                  <w:pPr>
                    <w:spacing w:before="60" w:after="60"/>
                  </w:pPr>
                  <w:r>
                    <w:rPr>
                      <w:sz w:val="21"/>
                    </w:rPr>
                  </w:r>
                  <w:r>
                    <w:rPr>
                      <w:b/>
                      <w:i w:val="0"/>
                      <w:sz w:val="21"/>
                    </w:rPr>
                    <w:t>20 570 kr</w:t>
                  </w:r>
                </w:p>
              </w:tc>
            </w:tr>
          </w:tbl>
          <w:p/>
          <w:p>
            <w:pPr>
              <w:spacing w:before="100" w:after="100"/>
            </w:pPr>
            <w:r>
              <w:rPr>
                <w:b/>
                <w:i w:val="0"/>
                <w:color w:val="14532D"/>
              </w:rPr>
              <w:t>20 570 er 9 430 kroner under gulvet.</w:t>
            </w:r>
            <w:r>
              <w:rPr>
                <w:b w:val="0"/>
                <w:i w:val="0"/>
                <w:color w:val="14532D"/>
              </w:rPr>
              <w:t xml:space="preserve"> Velger klubben i stedet å utbetale instruktørgodtgjørelse, blir hele 32 570 omsøkt — og da er søknaden så vidt over.</w:t>
            </w:r>
          </w:p>
          <w:p>
            <w:pPr>
              <w:spacing w:before="100" w:after="100"/>
            </w:pPr>
            <w:r>
              <w:rPr>
                <w:b w:val="0"/>
                <w:i w:val="0"/>
                <w:color w:val="14532D"/>
              </w:rPr>
              <w:t xml:space="preserve">Det betyr at </w:t>
            </w:r>
            <w:r>
              <w:rPr>
                <w:b/>
                <w:i w:val="0"/>
                <w:color w:val="14532D"/>
              </w:rPr>
              <w:t>valget som gjør søknaden faglig sterkere, er det samme valget som kan diskvalifisere den på beløp</w:t>
            </w:r>
            <w:r>
              <w:rPr>
                <w:b w:val="0"/>
                <w:i w:val="0"/>
                <w:color w:val="14532D"/>
              </w:rPr>
              <w:t>: stiftelsen vektlegger frivillig innsats, men dugnad ført som egeninnsats reduserer det du ber om.</w:t>
            </w:r>
          </w:p>
          <w:p>
            <w:pPr>
              <w:spacing w:before="100" w:after="100"/>
            </w:pPr>
            <w:r>
              <w:rPr>
                <w:b/>
                <w:i w:val="0"/>
                <w:color w:val="14532D"/>
              </w:rPr>
              <w:t>Løsningen er ikke å kutte dugnaden.</w:t>
            </w:r>
            <w:r>
              <w:rPr>
                <w:b w:val="0"/>
                <w:i w:val="0"/>
                <w:color w:val="14532D"/>
              </w:rPr>
              <w:t xml:space="preserve"> Den er å søke om nok: to puljer i året gir 41 140 kr omsøkt med dugnadsmodellen, og et treårig løp mer enn det. Sjekk beløpet i rad 43–46 i budsjettmodellen før dere sender.</w:t>
            </w:r>
          </w:p>
          <w:p>
            <w:pPr>
              <w:spacing w:after="0"/>
            </w:pPr>
          </w:p>
        </w:tc>
      </w:tr>
    </w:tbl>
    <w:p>
      <w:pPr>
        <w:spacing w:after="120"/>
      </w:pPr>
    </w:p>
    <w:p>
      <w:pPr>
        <w:pStyle w:val="Heading3"/>
      </w:pPr>
      <w:r>
        <w:rPr>
          <w:b/>
          <w:i w:val="0"/>
          <w:color w:val="2F6B45"/>
          <w:sz w:val="24"/>
        </w:rPr>
        <w:t>6. Bufdir — Tilskudd til inkludering av barn og unge</w:t>
      </w:r>
    </w:p>
    <w:p>
      <w:pPr>
        <w:pStyle w:val="ListBullet"/>
      </w:pPr>
      <w:r>
        <w:rPr>
          <w:b/>
          <w:i w:val="0"/>
        </w:rPr>
        <w:t>Frist:</w:t>
      </w:r>
      <w:r>
        <w:rPr>
          <w:b w:val="0"/>
          <w:i w:val="0"/>
        </w:rPr>
        <w:t xml:space="preserve"> Utlysning i september/oktober, søknadsfrist normalt 31. oktober / 1. november</w:t>
      </w:r>
    </w:p>
    <w:p>
      <w:pPr>
        <w:pStyle w:val="ListBullet"/>
      </w:pPr>
      <w:r>
        <w:rPr>
          <w:b/>
          <w:i w:val="0"/>
        </w:rPr>
        <w:t>Målgruppe:</w:t>
      </w:r>
      <w:r>
        <w:rPr>
          <w:b w:val="0"/>
          <w:i w:val="0"/>
        </w:rPr>
        <w:t xml:space="preserve"> Barn og unge 0–24 år som står i fare for utenforskap</w:t>
      </w:r>
    </w:p>
    <w:p>
      <w:pPr>
        <w:pStyle w:val="ListBullet"/>
      </w:pPr>
      <w:r>
        <w:rPr>
          <w:b/>
          <w:i w:val="0"/>
        </w:rPr>
        <w:t>Hva støttes:</w:t>
      </w:r>
      <w:r>
        <w:rPr>
          <w:b w:val="0"/>
          <w:i w:val="0"/>
        </w:rPr>
        <w:t xml:space="preserve"> Åpne møteplasser, deltakelse på fritidsaktiviteter, utstyrssentraler, aktivitetsguider</w:t>
      </w:r>
    </w:p>
    <w:p>
      <w:pPr>
        <w:pStyle w:val="ListBullet"/>
      </w:pPr>
      <w:r>
        <w:rPr>
          <w:b/>
          <w:i w:val="0"/>
        </w:rPr>
        <w:t>Krever:</w:t>
      </w:r>
      <w:r>
        <w:rPr>
          <w:b w:val="0"/>
          <w:i w:val="0"/>
        </w:rPr>
        <w:t xml:space="preserve"> Søknaden må knyttes til en deltakende kommune. Kommunen rangerer søknader fra frivillige før Bufdir behandler dem.</w:t>
      </w:r>
    </w:p>
    <w:p>
      <w:pPr>
        <w:pStyle w:val="ListBullet"/>
      </w:pPr>
      <w:r>
        <w:rPr>
          <w:b/>
          <w:i w:val="0"/>
        </w:rPr>
        <w:t>Snookervinkel:</w:t>
      </w:r>
      <w:r>
        <w:rPr>
          <w:b w:val="0"/>
          <w:i w:val="0"/>
        </w:rPr>
        <w:t xml:space="preserve"> Dette er den sterkeste passformen snooker har i hele katalogen. En snookerklubb er en rusfri, innendørs, helårs møteplass med lav fysisk terskel, der ungdom og voksne møtes på tvers av generasjoner. Det er nøyaktig det ordningen er laget for.</w:t>
      </w:r>
    </w:p>
    <w:p>
      <w:pPr>
        <w:pStyle w:val="ListBullet"/>
      </w:pPr>
      <w:r>
        <w:rPr>
          <w:b/>
          <w:i w:val="0"/>
        </w:rPr>
        <w:t>Merk:</w:t>
      </w:r>
      <w:r>
        <w:rPr>
          <w:b w:val="0"/>
          <w:i w:val="0"/>
        </w:rPr>
        <w:t xml:space="preserve"> Ordningen er under omlegging fra 2027. Kommuner flyttes til et nytt program, men frivillige organisasjoner kan fortsatt søke. Følg med på utlysningen.</w:t>
      </w:r>
    </w:p>
    <w:p>
      <w:pPr>
        <w:pStyle w:val="Heading3"/>
      </w:pPr>
      <w:r>
        <w:rPr>
          <w:b/>
          <w:i w:val="0"/>
          <w:color w:val="2F6B45"/>
          <w:sz w:val="24"/>
        </w:rPr>
        <w:t>7. Regionale sparebankstiftelser</w:t>
      </w:r>
    </w:p>
    <w:p>
      <w:r>
        <w:rPr>
          <w:b w:val="0"/>
          <w:i w:val="0"/>
        </w:rPr>
        <w:t>Disse varierer sterkt mellom klubbenes hjemsteder, og hver klubb må sjekke sin egen. Beløpene er ofte betydelige, og konkurransen lokalt er mindre enn på nasjonale ordninger.</w:t>
      </w:r>
    </w:p>
    <w:p>
      <w:r>
        <w:rPr>
          <w:b/>
          <w:i w:val="0"/>
        </w:rPr>
        <w:t>Det finnes over 50 selvstendige sparebankstiftelser i Norge, og hver setter sine egne frister.</w:t>
      </w:r>
      <w:r>
        <w:rPr>
          <w:b w:val="0"/>
          <w:i w:val="0"/>
        </w:rPr>
        <w:t xml:space="preserve"> Det finnes ingen felles nasjonal frist. Under står de som er kontrollert mot stiftelsens egne sider — resten er antakelser til klubben har bekreftet dem.</w:t>
      </w:r>
    </w:p>
    <w:p>
      <w:pPr>
        <w:pStyle w:val="Heading4"/>
      </w:pPr>
      <w:r>
        <w:rPr>
          <w:b/>
          <w:i w:val="0"/>
          <w:color w:val="2F6B45"/>
          <w:sz w:val="22"/>
        </w:rPr>
        <w:t>Verifisert 2026-08-11</w:t>
      </w:r>
    </w:p>
    <w:p>
      <w:r>
        <w:rPr>
          <w:b/>
          <w:i w:val="0"/>
        </w:rPr>
        <w:t>Sparebankstiftelsen DNB</w:t>
      </w:r>
      <w:r>
        <w:rPr>
          <w:b w:val="0"/>
          <w:i w:val="0"/>
        </w:rPr>
        <w:t xml:space="preserve"> — østlandsområdet, altså </w:t>
      </w:r>
      <w:r>
        <w:rPr>
          <w:b/>
          <w:i w:val="0"/>
        </w:rPr>
        <w:t>Oslo og Sarpsborg</w:t>
      </w:r>
      <w:r>
        <w:rPr>
          <w:b w:val="0"/>
          <w:i w:val="0"/>
        </w:rPr>
        <w:t xml:space="preserve"> av våre sju</w:t>
      </w:r>
    </w:p>
    <w:p>
      <w:pPr>
        <w:pStyle w:val="ListBullet"/>
      </w:pPr>
      <w:r>
        <w:rPr>
          <w:b/>
          <w:i w:val="0"/>
        </w:rPr>
        <w:t>Over 50 000 kr:</w:t>
      </w:r>
      <w:r>
        <w:rPr>
          <w:b w:val="0"/>
          <w:i w:val="0"/>
        </w:rPr>
        <w:t xml:space="preserve"> 1. februar og 1. september, innen </w:t>
      </w:r>
      <w:r>
        <w:rPr>
          <w:b/>
          <w:i w:val="0"/>
        </w:rPr>
        <w:t>kl. 23:59</w:t>
      </w:r>
    </w:p>
    <w:p>
      <w:pPr>
        <w:pStyle w:val="ListBullet"/>
      </w:pPr>
      <w:r>
        <w:rPr>
          <w:b/>
          <w:i w:val="0"/>
        </w:rPr>
        <w:t>Inntil 50 000 kr: løpende søknadsfrist</w:t>
      </w:r>
      <w:r>
        <w:rPr>
          <w:b w:val="0"/>
          <w:i w:val="0"/>
        </w:rPr>
        <w:t xml:space="preserve"> — men ikke i perioden </w:t>
      </w:r>
      <w:r>
        <w:rPr>
          <w:b/>
          <w:i w:val="0"/>
        </w:rPr>
        <w:t>21. november til 31. desember</w:t>
      </w:r>
    </w:p>
    <w:p>
      <w:pPr>
        <w:pStyle w:val="ListBullet"/>
      </w:pPr>
      <w:r>
        <w:rPr>
          <w:b w:val="0"/>
          <w:i w:val="0"/>
        </w:rPr>
        <w:t>Krever org.nr. i Enhetsregisteret. Prioriterer tiltak som treffer barn og unge</w:t>
      </w:r>
    </w:p>
    <w:p>
      <w:pPr>
        <w:pStyle w:val="ListBullet"/>
      </w:pPr>
      <w:r>
        <w:rPr>
          <w:b/>
          <w:i w:val="0"/>
        </w:rPr>
        <w:t>Har klubben fått støtte før, må sluttrapport være levert før ny søknad</w:t>
      </w:r>
    </w:p>
    <w:tbl>
      <w:tblPr>
        <w:tblW w:type="auto" w:w="0"/>
        <w:tblLook w:firstColumn="1" w:firstRow="1" w:lastColumn="0" w:lastRow="0" w:noHBand="0" w:noVBand="1" w:val="04A0"/>
        <w:tblBorders>
          <w:left w:val="single" w:sz="24" w:space="0" w:color="3A6B4A"/>
          <w:top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9F2EC"/>
          </w:tcPr>
          <w:p>
            <w:pPr>
              <w:spacing w:before="100" w:after="100"/>
            </w:pPr>
            <w:r/>
            <w:r>
              <w:rPr>
                <w:b/>
                <w:i w:val="0"/>
                <w:color w:val="14532D"/>
              </w:rPr>
              <w:t>Merk hva den løpende fristen betyr.</w:t>
            </w:r>
            <w:r>
              <w:rPr>
                <w:b w:val="0"/>
                <w:i w:val="0"/>
                <w:color w:val="14532D"/>
              </w:rPr>
              <w:t xml:space="preserve"> Budsjettmodellen gir 32 570 kr per pulje. Det er under 50 000, altså </w:t>
            </w:r>
            <w:r>
              <w:rPr>
                <w:b/>
                <w:i w:val="0"/>
                <w:color w:val="14532D"/>
              </w:rPr>
              <w:t>løpende frist — ikke 1. september</w:t>
            </w:r>
            <w:r>
              <w:rPr>
                <w:b w:val="0"/>
                <w:i w:val="0"/>
                <w:color w:val="14532D"/>
              </w:rPr>
              <w:t>. For Oslo og Sarpsborg haster denne ordningen bare hvis de søker om mer enn 50 000. Gjensidiges 1. september er den harde fristen, ikke denne.</w:t>
            </w:r>
          </w:p>
          <w:p>
            <w:pPr>
              <w:spacing w:after="0"/>
            </w:pPr>
          </w:p>
        </w:tc>
      </w:tr>
    </w:tbl>
    <w:p>
      <w:pPr>
        <w:spacing w:after="120"/>
      </w:pPr>
    </w:p>
    <w:p>
      <w:r>
        <w:rPr>
          <w:b/>
          <w:i w:val="0"/>
        </w:rPr>
        <w:t>Sparebankstiftelsen Sparebanken Norge (SBS Norge)</w:t>
      </w:r>
      <w:r>
        <w:rPr>
          <w:b w:val="0"/>
          <w:i w:val="0"/>
        </w:rPr>
        <w:t xml:space="preserve"> — tidligere Sparebankstiftelsen Sør</w:t>
      </w:r>
    </w:p>
    <w:p>
      <w:pPr>
        <w:pStyle w:val="ListBullet"/>
      </w:pPr>
      <w:r>
        <w:rPr>
          <w:b/>
          <w:i w:val="0"/>
        </w:rPr>
        <w:t>Neste frist: 15. september 2026, innen kl. 16:00.</w:t>
      </w:r>
      <w:r>
        <w:rPr>
          <w:b w:val="0"/>
          <w:i w:val="0"/>
        </w:rPr>
        <w:t xml:space="preserve"> Søknadsskjemaet åpner den 15. august. To behandlingsrunder i året</w:t>
      </w:r>
    </w:p>
    <w:p>
      <w:pPr>
        <w:pStyle w:val="ListBullet"/>
      </w:pPr>
      <w:r>
        <w:rPr>
          <w:b/>
          <w:i w:val="0"/>
        </w:rPr>
        <w:t>Geografisk område er nå verifisert: Agder og Telemark. Ingenting annet.</w:t>
      </w:r>
      <w:r>
        <w:rPr>
          <w:b w:val="0"/>
          <w:i w:val="0"/>
        </w:rPr>
        <w:t xml:space="preserve"> Stiftelsen skriver selv at formålet er «utdelinger til allmennyttige tiltak i Agder og Telemark», og at visjonen er «gode levekår for alle i Agder og Telemark». </w:t>
      </w:r>
      <w:r>
        <w:rPr>
          <w:b/>
          <w:i w:val="0"/>
        </w:rPr>
        <w:t>Ingen av våre sju klubber ligger innenfor.</w:t>
      </w:r>
      <w:r>
        <w:rPr>
          <w:b w:val="0"/>
          <w:i w:val="0"/>
        </w:rPr>
        <w:t xml:space="preserve"> Ordningen skal ikke føres opp som tilgjengelig for noen av dem</w:t>
      </w:r>
    </w:p>
    <w:tbl>
      <w:tblPr>
        <w:tblW w:type="auto" w:w="0"/>
        <w:tblLook w:firstColumn="1" w:firstRow="1" w:lastColumn="0" w:lastRow="0" w:noHBand="0" w:noVBand="1" w:val="04A0"/>
        <w:tblBorders>
          <w:left w:val="single" w:sz="24" w:space="0" w:color="3A6B4A"/>
          <w:top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9F2EC"/>
          </w:tcPr>
          <w:p>
            <w:pPr>
              <w:spacing w:before="100" w:after="80"/>
            </w:pPr>
            <w:r/>
            <w:r>
              <w:rPr>
                <w:b/>
                <w:i w:val="0"/>
                <w:color w:val="14532D"/>
              </w:rPr>
              <w:t>Navnet er en felle — banken og stiftelsen er ikke samme område</w:t>
            </w:r>
          </w:p>
          <w:p>
            <w:pPr>
              <w:spacing w:before="100" w:after="100"/>
            </w:pPr>
            <w:r>
              <w:rPr>
                <w:b/>
                <w:i w:val="0"/>
                <w:color w:val="14532D"/>
              </w:rPr>
              <w:t>Sparebanken Norge</w:t>
            </w:r>
            <w:r>
              <w:rPr>
                <w:b w:val="0"/>
                <w:i w:val="0"/>
                <w:color w:val="14532D"/>
              </w:rPr>
              <w:t xml:space="preserve"> (banken) er fusjonen av Sparebanken Vest og Sparebanken Sør, og har kontorer over hele Vestlandet — blant annet i Leirvik på Stord og på Osøyro. </w:t>
            </w:r>
            <w:r>
              <w:rPr>
                <w:b/>
                <w:i w:val="0"/>
                <w:color w:val="14532D"/>
              </w:rPr>
              <w:t>Sparebankstiftelsen Sparebanken Norge</w:t>
            </w:r>
            <w:r>
              <w:rPr>
                <w:b w:val="0"/>
                <w:i w:val="0"/>
                <w:color w:val="14532D"/>
              </w:rPr>
              <w:t xml:space="preserve"> (stiftelsen) deler bare ut i Agder og Telemark.</w:t>
            </w:r>
          </w:p>
          <w:p>
            <w:pPr>
              <w:spacing w:before="100" w:after="100"/>
            </w:pPr>
            <w:r>
              <w:rPr>
                <w:b w:val="0"/>
                <w:i w:val="0"/>
                <w:color w:val="14532D"/>
              </w:rPr>
              <w:t>Antakelsen om at området «kan ha blitt utvidet vestover» etter fusjonen var altså feil. Det er banken som er utvidet, ikke stiftelsen.</w:t>
            </w:r>
          </w:p>
          <w:p>
            <w:pPr>
              <w:spacing w:before="100" w:after="100"/>
            </w:pPr>
            <w:r>
              <w:rPr>
                <w:b w:val="0"/>
                <w:i/>
                <w:color w:val="14532D"/>
              </w:rPr>
              <w:t>For Stord og Os er det derfor bankens egne prosjekt- og ildsjelmidler som gjelder, ikke stiftelsen. Se raden for dem i tabellen under.</w:t>
            </w:r>
          </w:p>
          <w:p>
            <w:pPr>
              <w:spacing w:after="0"/>
            </w:pPr>
          </w:p>
        </w:tc>
      </w:tr>
    </w:tbl>
    <w:p>
      <w:pPr>
        <w:spacing w:after="120"/>
      </w:pPr>
    </w:p>
    <w:p>
      <w:pPr>
        <w:pStyle w:val="Heading4"/>
      </w:pPr>
      <w:r>
        <w:rPr>
          <w:b/>
          <w:i w:val="0"/>
          <w:color w:val="2F6B45"/>
          <w:sz w:val="22"/>
        </w:rPr>
        <w:t>Verifisert 2026-08-11 — hvilken ordning gjelder hvilken klubb</w:t>
      </w:r>
    </w:p>
    <w:tbl>
      <w:tblPr>
        <w:tblStyle w:val="TableGrid"/>
        <w:tblW w:type="auto" w:w="0"/>
        <w:jc w:val="left"/>
        <w:tblLook w:firstColumn="1" w:firstRow="1" w:lastColumn="0" w:lastRow="0" w:noHBand="0" w:noVBand="1" w:val="04A0"/>
        <w:tblBorders>
          <w:top w:val="single" w:sz="8" w:space="0" w:color="3A6B4A"/>
          <w:left w:val="single" w:sz="4" w:space="0" w:color="3A6B4A"/>
          <w:bottom w:val="single" w:sz="8" w:space="0" w:color="3A6B4A"/>
          <w:right w:val="single" w:sz="4" w:space="0" w:color="3A6B4A"/>
          <w:insideH w:val="single" w:sz="4" w:space="0" w:color="3A6B4A"/>
          <w:insideV w:val="single" w:sz="4" w:space="0" w:color="3A6B4A"/>
        </w:tblBorders>
      </w:tblPr>
      <w:tblGrid>
        <w:gridCol w:w="3024"/>
        <w:gridCol w:w="3024"/>
        <w:gridCol w:w="3024"/>
      </w:tblGrid>
      <w:tr>
        <w:trPr>
          <w:cantSplit/>
          <w:tblHeader w:val="true"/>
        </w:trPr>
        <w:tc>
          <w:tcPr>
            <w:tcW w:type="dxa" w:w="3024"/>
            <w:shd w:val="clear" w:color="auto" w:fill="E9F2EC"/>
          </w:tcPr>
          <w:p>
            <w:pPr>
              <w:spacing w:before="60" w:after="60"/>
            </w:pPr>
            <w:r>
              <w:rPr>
                <w:b/>
              </w:rPr>
            </w:r>
            <w:r>
              <w:rPr>
                <w:b/>
                <w:i w:val="0"/>
                <w:color w:val="14532D"/>
                <w:sz w:val="21"/>
              </w:rPr>
              <w:t>Klubb</w:t>
            </w:r>
          </w:p>
        </w:tc>
        <w:tc>
          <w:tcPr>
            <w:tcW w:type="dxa" w:w="3024"/>
            <w:shd w:val="clear" w:color="auto" w:fill="E9F2EC"/>
          </w:tcPr>
          <w:p>
            <w:pPr>
              <w:spacing w:before="60" w:after="60"/>
            </w:pPr>
            <w:r>
              <w:rPr>
                <w:b/>
              </w:rPr>
            </w:r>
            <w:r>
              <w:rPr>
                <w:b/>
                <w:i w:val="0"/>
                <w:color w:val="14532D"/>
                <w:sz w:val="21"/>
              </w:rPr>
              <w:t>Ordning</w:t>
            </w:r>
          </w:p>
        </w:tc>
        <w:tc>
          <w:tcPr>
            <w:tcW w:type="dxa" w:w="3024"/>
            <w:shd w:val="clear" w:color="auto" w:fill="E9F2EC"/>
          </w:tcPr>
          <w:p>
            <w:pPr>
              <w:spacing w:before="60" w:after="60"/>
            </w:pPr>
            <w:r>
              <w:rPr>
                <w:b/>
              </w:rPr>
            </w:r>
            <w:r>
              <w:rPr>
                <w:b/>
                <w:i w:val="0"/>
                <w:color w:val="14532D"/>
                <w:sz w:val="21"/>
              </w:rPr>
              <w:t>Status</w:t>
            </w:r>
          </w:p>
        </w:tc>
      </w:tr>
      <w:tr>
        <w:trPr>
          <w:cantSplit/>
        </w:trPr>
        <w:tc>
          <w:tcPr>
            <w:tcW w:type="dxa" w:w="3024"/>
          </w:tcPr>
          <w:p>
            <w:pPr>
              <w:spacing w:before="60" w:after="60"/>
            </w:pPr>
            <w:r>
              <w:rPr>
                <w:sz w:val="21"/>
              </w:rPr>
            </w:r>
            <w:r>
              <w:rPr>
                <w:b/>
                <w:i w:val="0"/>
                <w:sz w:val="21"/>
              </w:rPr>
              <w:t>Oslo Snooker</w:t>
            </w:r>
          </w:p>
        </w:tc>
        <w:tc>
          <w:tcPr>
            <w:tcW w:type="dxa" w:w="3024"/>
          </w:tcPr>
          <w:p>
            <w:pPr>
              <w:spacing w:before="60" w:after="60"/>
            </w:pPr>
            <w:r>
              <w:rPr>
                <w:sz w:val="21"/>
              </w:rPr>
            </w:r>
            <w:r>
              <w:rPr>
                <w:b w:val="0"/>
                <w:i w:val="0"/>
                <w:sz w:val="21"/>
              </w:rPr>
              <w:t>Sparebankstiftelsen DNB</w:t>
            </w:r>
          </w:p>
        </w:tc>
        <w:tc>
          <w:tcPr>
            <w:tcW w:type="dxa" w:w="3024"/>
          </w:tcPr>
          <w:p>
            <w:pPr>
              <w:spacing w:before="60" w:after="60"/>
            </w:pPr>
            <w:r>
              <w:rPr>
                <w:sz w:val="21"/>
              </w:rPr>
            </w:r>
            <w:r>
              <w:rPr>
                <w:b/>
                <w:i w:val="0"/>
                <w:sz w:val="21"/>
              </w:rPr>
              <w:t>Verifisert</w:t>
            </w:r>
            <w:r>
              <w:rPr>
                <w:b w:val="0"/>
                <w:i w:val="0"/>
                <w:sz w:val="21"/>
              </w:rPr>
              <w:t xml:space="preserve"> — østlandsområdet</w:t>
            </w:r>
          </w:p>
        </w:tc>
      </w:tr>
      <w:tr>
        <w:trPr>
          <w:cantSplit/>
        </w:trPr>
        <w:tc>
          <w:tcPr>
            <w:tcW w:type="dxa" w:w="3024"/>
            <w:shd w:val="clear" w:color="auto" w:fill="F5F9F6"/>
          </w:tcPr>
          <w:p>
            <w:pPr>
              <w:spacing w:before="60" w:after="60"/>
            </w:pPr>
            <w:r>
              <w:rPr>
                <w:sz w:val="21"/>
              </w:rPr>
            </w:r>
            <w:r>
              <w:rPr>
                <w:b/>
                <w:i w:val="0"/>
                <w:sz w:val="21"/>
              </w:rPr>
              <w:t>Sarpsborg Snookerklubb</w:t>
            </w:r>
          </w:p>
        </w:tc>
        <w:tc>
          <w:tcPr>
            <w:tcW w:type="dxa" w:w="3024"/>
            <w:shd w:val="clear" w:color="auto" w:fill="F5F9F6"/>
          </w:tcPr>
          <w:p>
            <w:pPr>
              <w:spacing w:before="60" w:after="60"/>
            </w:pPr>
            <w:r>
              <w:rPr>
                <w:sz w:val="21"/>
              </w:rPr>
            </w:r>
            <w:r>
              <w:rPr>
                <w:b w:val="0"/>
                <w:i w:val="0"/>
                <w:sz w:val="21"/>
              </w:rPr>
              <w:t>Sparebankstiftelsen DNB</w:t>
            </w:r>
          </w:p>
        </w:tc>
        <w:tc>
          <w:tcPr>
            <w:tcW w:type="dxa" w:w="3024"/>
            <w:shd w:val="clear" w:color="auto" w:fill="F5F9F6"/>
          </w:tcPr>
          <w:p>
            <w:pPr>
              <w:spacing w:before="60" w:after="60"/>
            </w:pPr>
            <w:r>
              <w:rPr>
                <w:sz w:val="21"/>
              </w:rPr>
            </w:r>
            <w:r>
              <w:rPr>
                <w:b/>
                <w:i w:val="0"/>
                <w:sz w:val="21"/>
              </w:rPr>
              <w:t>Verifisert</w:t>
            </w:r>
            <w:r>
              <w:rPr>
                <w:b w:val="0"/>
                <w:i w:val="0"/>
                <w:sz w:val="21"/>
              </w:rPr>
              <w:t xml:space="preserve"> — østlandsområdet</w:t>
            </w:r>
          </w:p>
        </w:tc>
      </w:tr>
      <w:tr>
        <w:trPr>
          <w:cantSplit/>
        </w:trPr>
        <w:tc>
          <w:tcPr>
            <w:tcW w:type="dxa" w:w="3024"/>
          </w:tcPr>
          <w:p>
            <w:pPr>
              <w:spacing w:before="60" w:after="60"/>
            </w:pPr>
            <w:r>
              <w:rPr>
                <w:sz w:val="21"/>
              </w:rPr>
            </w:r>
            <w:r>
              <w:rPr>
                <w:b/>
                <w:i w:val="0"/>
                <w:sz w:val="21"/>
              </w:rPr>
              <w:t>Stord Snookerklubb</w:t>
            </w:r>
          </w:p>
        </w:tc>
        <w:tc>
          <w:tcPr>
            <w:tcW w:type="dxa" w:w="3024"/>
          </w:tcPr>
          <w:p>
            <w:pPr>
              <w:spacing w:before="60" w:after="60"/>
            </w:pPr>
            <w:r>
              <w:rPr>
                <w:sz w:val="21"/>
              </w:rPr>
            </w:r>
            <w:r>
              <w:rPr>
                <w:b/>
                <w:i w:val="0"/>
                <w:sz w:val="21"/>
              </w:rPr>
              <w:t>Sparebanken Norge</w:t>
            </w:r>
            <w:r>
              <w:rPr>
                <w:b w:val="0"/>
                <w:i w:val="0"/>
                <w:sz w:val="21"/>
              </w:rPr>
              <w:t xml:space="preserve"> — prosjektmidler og ildsjelmidler</w:t>
            </w:r>
          </w:p>
        </w:tc>
        <w:tc>
          <w:tcPr>
            <w:tcW w:type="dxa" w:w="3024"/>
          </w:tcPr>
          <w:p>
            <w:pPr>
              <w:spacing w:before="60" w:after="60"/>
            </w:pPr>
            <w:r>
              <w:rPr>
                <w:sz w:val="21"/>
              </w:rPr>
            </w:r>
            <w:r>
              <w:rPr>
                <w:b/>
                <w:i w:val="0"/>
                <w:sz w:val="21"/>
              </w:rPr>
              <w:t>Verifisert.</w:t>
            </w:r>
            <w:r>
              <w:rPr>
                <w:b w:val="0"/>
                <w:i w:val="0"/>
                <w:sz w:val="21"/>
              </w:rPr>
              <w:t xml:space="preserve"> Banken har kontor i Leirvik. Vindu 20.02–15.04 og 20.08–01.10</w:t>
            </w:r>
          </w:p>
        </w:tc>
      </w:tr>
      <w:tr>
        <w:trPr>
          <w:cantSplit/>
        </w:trPr>
        <w:tc>
          <w:tcPr>
            <w:tcW w:type="dxa" w:w="3024"/>
            <w:shd w:val="clear" w:color="auto" w:fill="F5F9F6"/>
          </w:tcPr>
          <w:p>
            <w:pPr>
              <w:spacing w:before="60" w:after="60"/>
            </w:pPr>
            <w:r>
              <w:rPr>
                <w:sz w:val="21"/>
              </w:rPr>
            </w:r>
            <w:r>
              <w:rPr>
                <w:b/>
                <w:i w:val="0"/>
                <w:sz w:val="21"/>
              </w:rPr>
              <w:t>Os Biljard og Snookerklubb</w:t>
            </w:r>
          </w:p>
        </w:tc>
        <w:tc>
          <w:tcPr>
            <w:tcW w:type="dxa" w:w="3024"/>
            <w:shd w:val="clear" w:color="auto" w:fill="F5F9F6"/>
          </w:tcPr>
          <w:p>
            <w:pPr>
              <w:spacing w:before="60" w:after="60"/>
            </w:pPr>
            <w:r>
              <w:rPr>
                <w:sz w:val="21"/>
              </w:rPr>
            </w:r>
            <w:r>
              <w:rPr>
                <w:b/>
                <w:i w:val="0"/>
                <w:sz w:val="21"/>
              </w:rPr>
              <w:t>Sparebanken Norge</w:t>
            </w:r>
            <w:r>
              <w:rPr>
                <w:b w:val="0"/>
                <w:i w:val="0"/>
                <w:sz w:val="21"/>
              </w:rPr>
              <w:t xml:space="preserve"> — prosjektmidler og ildsjelmidler</w:t>
            </w:r>
          </w:p>
        </w:tc>
        <w:tc>
          <w:tcPr>
            <w:tcW w:type="dxa" w:w="3024"/>
            <w:shd w:val="clear" w:color="auto" w:fill="F5F9F6"/>
          </w:tcPr>
          <w:p>
            <w:pPr>
              <w:spacing w:before="60" w:after="60"/>
            </w:pPr>
            <w:r>
              <w:rPr>
                <w:sz w:val="21"/>
              </w:rPr>
            </w:r>
            <w:r>
              <w:rPr>
                <w:b/>
                <w:i w:val="0"/>
                <w:sz w:val="21"/>
              </w:rPr>
              <w:t>Verifisert.</w:t>
            </w:r>
            <w:r>
              <w:rPr>
                <w:b w:val="0"/>
                <w:i w:val="0"/>
                <w:sz w:val="21"/>
              </w:rPr>
              <w:t xml:space="preserve"> Banken har kontor på Osøyro. Samme to vinduer</w:t>
            </w:r>
          </w:p>
        </w:tc>
      </w:tr>
      <w:tr>
        <w:trPr>
          <w:cantSplit/>
        </w:trPr>
        <w:tc>
          <w:tcPr>
            <w:tcW w:type="dxa" w:w="3024"/>
          </w:tcPr>
          <w:p>
            <w:pPr>
              <w:spacing w:before="60" w:after="60"/>
            </w:pPr>
            <w:r>
              <w:rPr>
                <w:sz w:val="21"/>
              </w:rPr>
            </w:r>
            <w:r>
              <w:rPr>
                <w:b/>
                <w:i w:val="0"/>
                <w:sz w:val="21"/>
              </w:rPr>
              <w:t>Trondheim Snooker</w:t>
            </w:r>
          </w:p>
        </w:tc>
        <w:tc>
          <w:tcPr>
            <w:tcW w:type="dxa" w:w="3024"/>
          </w:tcPr>
          <w:p>
            <w:pPr>
              <w:spacing w:before="60" w:after="60"/>
            </w:pPr>
            <w:r>
              <w:rPr>
                <w:sz w:val="21"/>
              </w:rPr>
            </w:r>
            <w:r>
              <w:rPr>
                <w:b/>
                <w:i w:val="0"/>
                <w:sz w:val="21"/>
              </w:rPr>
              <w:t>SpareBank 1 SMN samfunnsutbytte</w:t>
            </w:r>
            <w:r>
              <w:rPr>
                <w:b w:val="0"/>
                <w:i w:val="0"/>
                <w:sz w:val="21"/>
              </w:rPr>
              <w:t xml:space="preserve"> + Sparebankstiftelsen SMN</w:t>
            </w:r>
          </w:p>
        </w:tc>
        <w:tc>
          <w:tcPr>
            <w:tcW w:type="dxa" w:w="3024"/>
          </w:tcPr>
          <w:p>
            <w:pPr>
              <w:spacing w:before="60" w:after="60"/>
            </w:pPr>
            <w:r>
              <w:rPr>
                <w:sz w:val="21"/>
              </w:rPr>
            </w:r>
            <w:r>
              <w:rPr>
                <w:b/>
                <w:i w:val="0"/>
                <w:sz w:val="21"/>
              </w:rPr>
              <w:t>Verifisert.</w:t>
            </w:r>
            <w:r>
              <w:rPr>
                <w:b w:val="0"/>
                <w:i w:val="0"/>
                <w:sz w:val="21"/>
              </w:rPr>
              <w:t xml:space="preserve"> Banken har løpende frist, ca. 30 dagers svar. Stiftelsen lyser ut halvårlig</w:t>
            </w:r>
          </w:p>
        </w:tc>
      </w:tr>
      <w:tr>
        <w:trPr>
          <w:cantSplit/>
        </w:trPr>
        <w:tc>
          <w:tcPr>
            <w:tcW w:type="dxa" w:w="3024"/>
            <w:shd w:val="clear" w:color="auto" w:fill="F5F9F6"/>
          </w:tcPr>
          <w:p>
            <w:pPr>
              <w:spacing w:before="60" w:after="60"/>
            </w:pPr>
            <w:r>
              <w:rPr>
                <w:sz w:val="21"/>
              </w:rPr>
            </w:r>
            <w:r>
              <w:rPr>
                <w:b/>
                <w:i w:val="0"/>
                <w:sz w:val="21"/>
              </w:rPr>
              <w:t>Ishavsbyen Biljard og Snookerklubb</w:t>
            </w:r>
          </w:p>
        </w:tc>
        <w:tc>
          <w:tcPr>
            <w:tcW w:type="dxa" w:w="3024"/>
            <w:shd w:val="clear" w:color="auto" w:fill="F5F9F6"/>
          </w:tcPr>
          <w:p>
            <w:pPr>
              <w:spacing w:before="60" w:after="60"/>
            </w:pPr>
            <w:r>
              <w:rPr>
                <w:sz w:val="21"/>
              </w:rPr>
            </w:r>
            <w:r>
              <w:rPr>
                <w:b/>
                <w:i w:val="0"/>
                <w:sz w:val="21"/>
              </w:rPr>
              <w:t>SpareBank 1 Nord-Norge, Samfunnsløftet</w:t>
            </w:r>
          </w:p>
        </w:tc>
        <w:tc>
          <w:tcPr>
            <w:tcW w:type="dxa" w:w="3024"/>
            <w:shd w:val="clear" w:color="auto" w:fill="F5F9F6"/>
          </w:tcPr>
          <w:p>
            <w:pPr>
              <w:spacing w:before="60" w:after="60"/>
            </w:pPr>
            <w:r>
              <w:rPr>
                <w:sz w:val="21"/>
              </w:rPr>
            </w:r>
            <w:r>
              <w:rPr>
                <w:b/>
                <w:i w:val="0"/>
                <w:sz w:val="21"/>
              </w:rPr>
              <w:t>Verifisert.</w:t>
            </w:r>
            <w:r>
              <w:rPr>
                <w:b w:val="0"/>
                <w:i w:val="0"/>
                <w:sz w:val="21"/>
              </w:rPr>
              <w:t xml:space="preserve"> Tre utlysninger med frist 1. oktober</w:t>
            </w:r>
          </w:p>
        </w:tc>
      </w:tr>
      <w:tr>
        <w:trPr>
          <w:cantSplit/>
        </w:trPr>
        <w:tc>
          <w:tcPr>
            <w:tcW w:type="dxa" w:w="3024"/>
          </w:tcPr>
          <w:p>
            <w:pPr>
              <w:spacing w:before="60" w:after="60"/>
            </w:pPr>
            <w:r>
              <w:rPr>
                <w:sz w:val="21"/>
              </w:rPr>
            </w:r>
            <w:r>
              <w:rPr>
                <w:b w:val="0"/>
                <w:i w:val="0"/>
                <w:sz w:val="21"/>
              </w:rPr>
              <w:t>Helgeland Snooker</w:t>
            </w:r>
          </w:p>
        </w:tc>
        <w:tc>
          <w:tcPr>
            <w:tcW w:type="dxa" w:w="3024"/>
          </w:tcPr>
          <w:p>
            <w:pPr>
              <w:spacing w:before="60" w:after="60"/>
            </w:pPr>
            <w:r>
              <w:rPr>
                <w:sz w:val="21"/>
              </w:rPr>
            </w:r>
            <w:r>
              <w:rPr>
                <w:b w:val="0"/>
                <w:i w:val="0"/>
                <w:sz w:val="21"/>
              </w:rPr>
              <w:t>SpareBank 1 Helgeland Drivkraftstøtte, Sparebankstiftelsen Helgeland</w:t>
            </w:r>
          </w:p>
        </w:tc>
        <w:tc>
          <w:tcPr>
            <w:tcW w:type="dxa" w:w="3024"/>
          </w:tcPr>
          <w:p>
            <w:pPr>
              <w:spacing w:before="60" w:after="60"/>
            </w:pPr>
            <w:r>
              <w:rPr>
                <w:sz w:val="21"/>
              </w:rPr>
            </w:r>
            <w:r>
              <w:rPr>
                <w:b/>
                <w:i w:val="0"/>
                <w:sz w:val="21"/>
              </w:rPr>
              <w:t>Verifisert.</w:t>
            </w:r>
            <w:r>
              <w:rPr>
                <w:b w:val="0"/>
                <w:i w:val="0"/>
                <w:sz w:val="21"/>
              </w:rPr>
              <w:t xml:space="preserve"> Fire frister i året: 15.03, 15.05, 15.08, 15.11</w:t>
            </w:r>
          </w:p>
        </w:tc>
      </w:tr>
    </w:tbl>
    <w:p>
      <w:pPr>
        <w:spacing w:after="120"/>
      </w:pPr>
    </w:p>
    <w:p>
      <w:r>
        <w:rPr>
          <w:b/>
          <w:i w:val="0"/>
        </w:rPr>
        <w:t>Full oversikt per klubb ligger i klubbens egen pengekildeoversikt</w:t>
      </w:r>
      <w:r>
        <w:rPr>
          <w:b w:val="0"/>
          <w:i w:val="0"/>
        </w:rPr>
        <w:t xml:space="preserve"> i </w:t>
      </w:r>
      <w:r>
        <w:rPr>
          <w:rFonts w:ascii="Consolas" w:hAnsi="Consolas"/>
          <w:b w:val="0"/>
          <w:i w:val="0"/>
          <w:sz w:val="19"/>
        </w:rPr>
        <w:t>Klubber/[klubbnavn]/Pengekilder-*.html</w:t>
      </w:r>
      <w:r>
        <w:rPr>
          <w:b w:val="0"/>
          <w:i w:val="0"/>
        </w:rPr>
        <w:t>. Der står også de kommunale ordningene, idrettskretsen og hva som ikke gjelder klubben.</w:t>
      </w:r>
    </w:p>
    <w:p>
      <w:r>
        <w:rPr>
          <w:b/>
          <w:i w:val="0"/>
        </w:rPr>
        <w:t>Spørsmålet stilles fortsatt i utsendelsen</w:t>
      </w:r>
      <w:r>
        <w:rPr>
          <w:b w:val="0"/>
          <w:i w:val="0"/>
        </w:rPr>
        <w:t xml:space="preserve">, men nå som en kontroll og ikke som et hull: </w:t>
      </w:r>
      <w:r>
        <w:rPr>
          <w:b w:val="0"/>
          <w:i/>
        </w:rPr>
        <w:t>stemmer det at det er denne banken eller stiftelsen som dekker dere?</w:t>
      </w:r>
      <w:r>
        <w:rPr>
          <w:b w:val="0"/>
          <w:i w:val="0"/>
        </w:rPr>
        <w:t xml:space="preserve"> Klubben kjenner sin egen lokalbank bedre enn vi gjør, og bankstrukturen endrer seg fortsatt.</w:t>
      </w:r>
    </w:p>
    <w:p>
      <w:pPr>
        <w:pStyle w:val="Heading3"/>
      </w:pPr>
      <w:r>
        <w:rPr>
          <w:b/>
          <w:i w:val="0"/>
          <w:color w:val="2F6B45"/>
          <w:sz w:val="24"/>
        </w:rPr>
        <w:t>8. Grasrotandelen</w:t>
      </w:r>
    </w:p>
    <w:p>
      <w:pPr>
        <w:pStyle w:val="ListBullet"/>
      </w:pPr>
      <w:r>
        <w:rPr>
          <w:b/>
          <w:i w:val="0"/>
        </w:rPr>
        <w:t>Forvalter:</w:t>
      </w:r>
      <w:r>
        <w:rPr>
          <w:b w:val="0"/>
          <w:i w:val="0"/>
        </w:rPr>
        <w:t xml:space="preserve"> Norsk Tipping</w:t>
      </w:r>
    </w:p>
    <w:p>
      <w:pPr>
        <w:pStyle w:val="ListBullet"/>
      </w:pPr>
      <w:r>
        <w:rPr>
          <w:b/>
          <w:i w:val="0"/>
        </w:rPr>
        <w:t>Frist:</w:t>
      </w:r>
      <w:r>
        <w:rPr>
          <w:b w:val="0"/>
          <w:i w:val="0"/>
        </w:rPr>
        <w:t xml:space="preserve"> Ingen. Løpende.</w:t>
      </w:r>
    </w:p>
    <w:p>
      <w:pPr>
        <w:pStyle w:val="ListBullet"/>
      </w:pPr>
      <w:r>
        <w:rPr>
          <w:b/>
          <w:i w:val="0"/>
        </w:rPr>
        <w:t>Hva:</w:t>
      </w:r>
      <w:r>
        <w:rPr>
          <w:b w:val="0"/>
          <w:i w:val="0"/>
        </w:rPr>
        <w:t xml:space="preserve"> En andel av innsatsen til spillere som har knyttet klubben til spillekortet sitt</w:t>
      </w:r>
    </w:p>
    <w:p>
      <w:pPr>
        <w:pStyle w:val="ListBullet"/>
      </w:pPr>
      <w:r>
        <w:rPr>
          <w:b/>
          <w:i w:val="0"/>
        </w:rPr>
        <w:t>Krever:</w:t>
      </w:r>
      <w:r>
        <w:rPr>
          <w:b w:val="0"/>
          <w:i w:val="0"/>
        </w:rPr>
        <w:t xml:space="preserve"> Registrering i Frivillighetsregisteret</w:t>
      </w:r>
    </w:p>
    <w:p>
      <w:pPr>
        <w:pStyle w:val="ListBullet"/>
      </w:pPr>
      <w:r>
        <w:rPr>
          <w:b/>
          <w:i w:val="0"/>
        </w:rPr>
        <w:t>Snookervinkel:</w:t>
      </w:r>
      <w:r>
        <w:rPr>
          <w:b w:val="0"/>
          <w:i w:val="0"/>
        </w:rPr>
        <w:t xml:space="preserve"> Krever null søknadsarbeid, men må markedsføres til medlemmene minst to ganger i året. De fleste klubber setter dette opp og glemmer det.</w:t>
      </w:r>
    </w:p>
    <w:p>
      <w:pPr>
        <w:pStyle w:val="Heading3"/>
      </w:pPr>
      <w:r>
        <w:rPr>
          <w:b/>
          <w:i w:val="0"/>
          <w:color w:val="2F6B45"/>
          <w:sz w:val="24"/>
        </w:rPr>
        <w:t>9. Kommunale kulturmidler og aktivitetstilskudd</w:t>
      </w:r>
    </w:p>
    <w:p>
      <w:r>
        <w:rPr>
          <w:b w:val="0"/>
          <w:i w:val="0"/>
        </w:rPr>
        <w:t>Varierer fullstendig mellom kommunene. Hver klubb må finne sin kommunes ordning og frist én gang, og deretter er det rutine. Kommunens nettside under «tilskudd» eller «kultur og fritid».</w:t>
      </w:r>
    </w:p>
    <w:p>
      <w:pPr>
        <w:spacing w:before="120" w:after="200"/>
        <w:pBdr>
          <w:bottom w:val="single" w:sz="4" w:space="4" w:color="C6D9CC"/>
        </w:pBdr>
      </w:pPr>
    </w:p>
    <w:p>
      <w:bookmarkStart w:id="1005" w:name="ovs6"/>
      <w:pPr>
        <w:pStyle w:val="Heading2"/>
        <w:pBdr>
          <w:bottom w:val="single" w:sz="4" w:space="4" w:color="C6D9CC"/>
        </w:pBdr>
      </w:pPr>
      <w:r>
        <w:rPr>
          <w:b/>
          <w:i w:val="0"/>
          <w:color w:val="1F7A4D"/>
          <w:sz w:val="28"/>
        </w:rPr>
        <w:t>Hva klubben bør gjøre de neste 30 dagene</w:t>
      </w:r>
      <w:bookmarkEnd w:id="1005"/>
    </w:p>
    <w:p>
      <w:pPr>
        <w:pStyle w:val="ListNumber"/>
        <w:numPr>
          <w:ilvl w:val="0"/>
          <w:numId w:val="11"/>
        </w:numPr>
      </w:pPr>
      <w:r>
        <w:rPr>
          <w:b w:val="0"/>
          <w:i w:val="0"/>
        </w:rPr>
        <w:t>Sjekk at klubben står i Frivillighetsregisteret. Står dere ikke der, er de fleste ordningene stengt uansett hvor gode søknader dere skriver.</w:t>
      </w:r>
    </w:p>
    <w:p>
      <w:pPr>
        <w:pStyle w:val="ListNumber"/>
        <w:numPr>
          <w:ilvl w:val="0"/>
          <w:numId w:val="11"/>
        </w:numPr>
      </w:pPr>
      <w:r>
        <w:rPr>
          <w:b w:val="0"/>
          <w:i w:val="0"/>
        </w:rPr>
        <w:t>Sjekk om grasrotandelen er aktiv, og hvor mange som er tilknyttet.</w:t>
      </w:r>
    </w:p>
    <w:p>
      <w:pPr>
        <w:pStyle w:val="ListNumber"/>
        <w:numPr>
          <w:ilvl w:val="0"/>
          <w:numId w:val="11"/>
        </w:numPr>
      </w:pPr>
      <w:r>
        <w:rPr>
          <w:b w:val="0"/>
          <w:i w:val="0"/>
        </w:rPr>
        <w:t>Gå gjennom medlemsregisteret. Er alle aktive medlemmer registrert med betalt kontingent og riktig fødselsår? Hvert medlem mellom 6 og 19 år som står korrekt oppført, utløser LAM-kroner. Et uregistrert medlem er verdt null.</w:t>
      </w:r>
    </w:p>
    <w:p>
      <w:pPr>
        <w:pStyle w:val="ListNumber"/>
        <w:numPr>
          <w:ilvl w:val="0"/>
          <w:numId w:val="11"/>
        </w:numPr>
      </w:pPr>
      <w:r>
        <w:rPr>
          <w:b w:val="0"/>
          <w:i w:val="0"/>
        </w:rPr>
        <w:t xml:space="preserve">Bestem om klubben søker Gjensidigestiftelsen innen </w:t>
      </w:r>
      <w:r>
        <w:rPr>
          <w:b/>
          <w:i w:val="0"/>
        </w:rPr>
        <w:t>1. september kl. 16:00</w:t>
      </w:r>
      <w:r>
        <w:rPr>
          <w:b w:val="0"/>
          <w:i w:val="0"/>
        </w:rPr>
        <w:t>. Søknaden gjelder et tiltak som starter i 2027.</w:t>
      </w:r>
    </w:p>
    <w:p>
      <w:pPr>
        <w:pStyle w:val="ListNumber"/>
        <w:numPr>
          <w:ilvl w:val="0"/>
          <w:numId w:val="11"/>
        </w:numPr>
      </w:pPr>
      <w:r>
        <w:rPr>
          <w:b w:val="0"/>
          <w:i w:val="0"/>
        </w:rPr>
        <w:t>Finn kommunens kontaktperson for Bufdir-ordningen og send en e-post om at klubben vurderer å søke.</w:t>
      </w:r>
    </w:p>
    <w:p>
      <w:pPr>
        <w:pStyle w:val="ListNumber"/>
        <w:numPr>
          <w:ilvl w:val="0"/>
          <w:numId w:val="11"/>
        </w:numPr>
      </w:pPr>
      <w:r>
        <w:rPr>
          <w:b/>
          <w:i w:val="0"/>
        </w:rPr>
        <w:t>Momskompensasjon 2027:</w:t>
      </w:r>
      <w:r>
        <w:rPr>
          <w:b w:val="0"/>
          <w:i w:val="0"/>
        </w:rPr>
        <w:t xml:space="preserve"> fristen for 2026 gikk ut 15. august og kan ikke tas igjen. Sett i stedet av punktet på årsmøtet i mars — det er det årsmøtegodkjente regnskapet som er hele søknaden. Finn brutto driftskostnader fra siste godkjente regnskap allerede nå, så ligger tallet klart.</w:t>
      </w:r>
    </w:p>
    <w:p>
      <w:r>
        <w:rPr>
          <w:b w:val="0"/>
          <w:i w:val="0"/>
        </w:rPr>
        <w:t>Punkt 1–3 tar under en time samlet og er det klart mest lønnsomme klubben gjør i år.</w:t>
      </w:r>
    </w:p>
    <w:p>
      <w:pPr>
        <w:spacing w:before="120" w:after="200"/>
        <w:pBdr>
          <w:bottom w:val="single" w:sz="4" w:space="4" w:color="C6D9CC"/>
        </w:pBdr>
      </w:pPr>
    </w:p>
    <w:p>
      <w:bookmarkStart w:id="1006" w:name="ovs7"/>
      <w:pPr>
        <w:pStyle w:val="Heading2"/>
        <w:pBdr>
          <w:bottom w:val="single" w:sz="4" w:space="4" w:color="C6D9CC"/>
        </w:pBdr>
      </w:pPr>
      <w:r>
        <w:rPr>
          <w:b/>
          <w:i w:val="0"/>
          <w:color w:val="1F7A4D"/>
          <w:sz w:val="28"/>
        </w:rPr>
        <w:t>Om tallene og fristene</w:t>
      </w:r>
      <w:bookmarkEnd w:id="1006"/>
    </w:p>
    <w:p>
      <w:r>
        <w:rPr>
          <w:b w:val="0"/>
          <w:i w:val="0"/>
        </w:rPr>
        <w:t>Frister endres. Dette dokumentet er ajour per juli 2026, men klubben må alltid sjekke gjeldende utlysning før innsending. Ordningene som er merket «må verifiseres» er ikke kontrollert mot gjeldende regelverk.</w:t>
      </w:r>
    </w:p>
    <w:p>
      <w:r>
        <w:rPr>
          <w:b w:val="0"/>
          <w:i w:val="0"/>
        </w:rPr>
        <w:t>Har du funnet en feil, eller en ordning som mangler — gi beskjed, så oppdateres dokumentet for alle klubbene.</w:t>
      </w:r>
    </w:p>
    <w:p>
      <w:pPr>
        <w:spacing w:before="120" w:after="200"/>
        <w:pBdr>
          <w:bottom w:val="single" w:sz="4" w:space="4" w:color="C6D9CC"/>
        </w:pBdr>
      </w:pPr>
    </w:p>
    <w:p>
      <w:bookmarkStart w:id="1007" w:name="ovs8"/>
      <w:pPr>
        <w:pStyle w:val="Heading2"/>
        <w:pBdr>
          <w:bottom w:val="single" w:sz="4" w:space="4" w:color="C6D9CC"/>
        </w:pBdr>
      </w:pPr>
      <w:r>
        <w:rPr>
          <w:b/>
          <w:i w:val="0"/>
          <w:color w:val="1F7A4D"/>
          <w:sz w:val="28"/>
        </w:rPr>
        <w:t>Se også</w:t>
      </w:r>
      <w:bookmarkEnd w:id="1007"/>
    </w:p>
    <w:p>
      <w:pPr>
        <w:pStyle w:val="ListBullet"/>
      </w:pPr>
      <w:r>
        <w:rPr>
          <w:b w:val="0"/>
          <w:i w:val="0"/>
          <w:color w:val="3A6B4A"/>
        </w:rPr>
        <w:t>STATUS</w:t>
      </w:r>
    </w:p>
    <w:p>
      <w:pPr>
        <w:pStyle w:val="ListBullet"/>
      </w:pPr>
      <w:r>
        <w:rPr>
          <w:b w:val="0"/>
          <w:i w:val="0"/>
          <w:color w:val="3A6B4A"/>
        </w:rPr>
        <w:t>ARBEIDSLISTE</w:t>
      </w:r>
    </w:p>
    <w:p>
      <w:pPr>
        <w:pStyle w:val="ListBullet"/>
      </w:pPr>
      <w:r>
        <w:rPr>
          <w:b w:val="0"/>
          <w:i w:val="0"/>
          <w:color w:val="3A6B4A"/>
        </w:rPr>
        <w:t>Snooker MOC</w:t>
      </w:r>
    </w:p>
    <w:p>
      <w:pPr>
        <w:pStyle w:val="ListBullet"/>
      </w:pPr>
      <w:r>
        <w:rPr>
          <w:b w:val="0"/>
          <w:i w:val="0"/>
          <w:color w:val="3A6B4A"/>
        </w:rPr>
        <w:t>Arshjul og tilskuddskalender</w:t>
      </w:r>
    </w:p>
    <w:p>
      <w:pPr>
        <w:pStyle w:val="ListBullet"/>
      </w:pPr>
      <w:r>
        <w:rPr>
          <w:b w:val="0"/>
          <w:i w:val="0"/>
          <w:color w:val="3A6B4A"/>
        </w:rPr>
        <w:t>Soknadspakke</w:t>
      </w:r>
    </w:p>
    <w:p>
      <w:pPr>
        <w:pStyle w:val="ListBullet"/>
      </w:pPr>
      <w:r>
        <w:rPr>
          <w:b w:val="0"/>
          <w:i w:val="0"/>
          <w:color w:val="3A6B4A"/>
        </w:rPr>
        <w:t>Sponsorpakke</w:t>
      </w:r>
    </w:p>
    <w:p>
      <w:pPr>
        <w:pStyle w:val="ListBullet"/>
      </w:pPr>
      <w:r>
        <w:rPr>
          <w:b w:val="0"/>
          <w:i w:val="0"/>
          <w:color w:val="3A6B4A"/>
        </w:rPr>
        <w:t>Rekrutteringsopplegg</w:t>
      </w:r>
    </w:p>
    <w:sectPr w:rsidR="00FC693F" w:rsidRPr="0006063C" w:rsidSect="00034616">
      <w:headerReference w:type="default" r:id="rId9"/>
      <w:footerReference w:type="default" r:id="rId10"/>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95959"/>
        <w:sz w:val="17"/>
      </w:rPr>
      <w:t xml:space="preserve">Snooker – For Alle   ·   side </w:t>
    </w:r>
    <w:r>
      <w:rPr>
        <w:color w:val="595959"/>
        <w:sz w:val="17"/>
      </w:rPr>
      <w:fldChar w:fldCharType="begin"/>
    </w:r>
    <w:r>
      <w:rPr>
        <w:color w:val="595959"/>
        <w:sz w:val="17"/>
      </w:rPr>
      <w:instrText xml:space="preserve">PAGE</w:instrText>
    </w:r>
    <w:r>
      <w:rPr>
        <w:color w:val="595959"/>
        <w:sz w:val="17"/>
      </w:rPr>
      <w:fldChar w:fldCharType="end"/>
    </w:r>
    <w:r>
      <w:rPr>
        <w:color w:val="595959"/>
        <w:sz w:val="17"/>
      </w:rPr>
      <w:t xml:space="preserve"> av </w:t>
    </w:r>
    <w:r>
      <w:rPr>
        <w:color w:val="595959"/>
        <w:sz w:val="17"/>
      </w:rPr>
      <w:fldChar w:fldCharType="begin"/>
    </w:r>
    <w:r>
      <w:rPr>
        <w:color w:val="595959"/>
        <w:sz w:val="17"/>
      </w:rPr>
      <w:instrText xml:space="preserve">NUMPAGES</w:instrText>
    </w:r>
    <w:r>
      <w:rPr>
        <w:color w:val="595959"/>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3A6B4A"/>
      </w:pBdr>
    </w:pPr>
    <w:r/>
    <w:r>
      <w:rPr>
        <w:color w:val="595959"/>
        <w:sz w:val="17"/>
      </w:rPr>
      <w:t>Årshjul og tilskuddskalender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lang w:val="nb-NO" w:eastAsia="nb-NO"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40" w:after="140"/>
      <w:outlineLvl w:val="0"/>
    </w:pPr>
    <w:rPr>
      <w:rFonts w:asciiTheme="majorHAnsi" w:eastAsiaTheme="majorEastAsia" w:hAnsiTheme="majorHAnsi" w:cstheme="majorBidi" w:ascii="Calibri" w:hAnsi="Calibri"/>
      <w:b/>
      <w:bCs/>
      <w:color w:val="14532D"/>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320" w:after="100"/>
      <w:outlineLvl w:val="1"/>
    </w:pPr>
    <w:rPr>
      <w:rFonts w:asciiTheme="majorHAnsi" w:eastAsiaTheme="majorEastAsia" w:hAnsiTheme="majorHAnsi" w:cstheme="majorBidi" w:ascii="Calibri" w:hAnsi="Calibri"/>
      <w:b/>
      <w:bCs/>
      <w:color w:val="1F7A4D"/>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60"/>
      <w:outlineLvl w:val="2"/>
    </w:pPr>
    <w:rPr>
      <w:rFonts w:asciiTheme="majorHAnsi" w:eastAsiaTheme="majorEastAsia" w:hAnsiTheme="majorHAnsi" w:cstheme="majorBidi" w:ascii="Calibri" w:hAnsi="Calibri"/>
      <w:b/>
      <w:bCs/>
      <w:color w:val="2F6B45"/>
      <w:sz w:val="24"/>
    </w:rPr>
  </w:style>
  <w:style w:type="paragraph" w:styleId="Heading4">
    <w:name w:val="heading 4"/>
    <w:basedOn w:val="Normal"/>
    <w:next w:val="Normal"/>
    <w:link w:val="Heading4Char"/>
    <w:uiPriority w:val="9"/>
    <w:semiHidden/>
    <w:unhideWhenUsed/>
    <w:qFormat/>
    <w:rsid w:val="00FC693F"/>
    <w:pPr>
      <w:keepNext/>
      <w:keepLines/>
      <w:pageBreakBefore w:val="0"/>
      <w:spacing w:before="200" w:after="40"/>
      <w:outlineLvl w:val="3"/>
    </w:pPr>
    <w:rPr>
      <w:rFonts w:asciiTheme="majorHAnsi" w:eastAsiaTheme="majorEastAsia" w:hAnsiTheme="majorHAnsi" w:cstheme="majorBidi" w:ascii="Calibri" w:hAnsi="Calibri"/>
      <w:b/>
      <w:bCs/>
      <w:i/>
      <w:iCs/>
      <w:color w:val="2F6B4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60" w:line="276" w:lineRule="auto"/>
      <w:contextualSpacing/>
    </w:pPr>
    <w:rPr>
      <w:rFonts w:ascii="Calibri" w:hAnsi="Calibri"/>
      <w:sz w:val="22"/>
    </w:rPr>
  </w:style>
  <w:style w:type="paragraph" w:styleId="ListBullet3">
    <w:name w:val="List Bullet 3"/>
    <w:basedOn w:val="Normal"/>
    <w:uiPriority w:val="99"/>
    <w:unhideWhenUsed/>
    <w:rsid w:val="00326F90"/>
    <w:pPr>
      <w:numPr>
        <w:numId w:val="3"/>
      </w:numPr>
      <w:spacing w:after="60" w:line="276" w:lineRule="auto"/>
      <w:contextualSpacing/>
    </w:pPr>
    <w:rPr>
      <w:rFonts w:ascii="Calibri" w:hAnsi="Calibri"/>
      <w:sz w:val="22"/>
    </w:rPr>
  </w:style>
  <w:style w:type="paragraph" w:styleId="ListNumber">
    <w:name w:val="List Number"/>
    <w:basedOn w:val="Normal"/>
    <w:uiPriority w:val="99"/>
    <w:unhideWhenUsed/>
    <w:rsid w:val="00326F90"/>
    <w:pPr>
      <w:numPr>
        <w:numId w:val="5"/>
      </w:numPr>
      <w:spacing w:after="60" w:line="276" w:lineRule="auto"/>
      <w:contextualSpacing/>
    </w:pPr>
    <w:rPr>
      <w:rFonts w:ascii="Calibri" w:hAnsi="Calibri"/>
      <w:sz w:val="22"/>
    </w:rPr>
  </w:style>
  <w:style w:type="paragraph" w:styleId="ListNumber2">
    <w:name w:val="List Number 2"/>
    <w:basedOn w:val="Normal"/>
    <w:uiPriority w:val="99"/>
    <w:unhideWhenUsed/>
    <w:rsid w:val="0029639D"/>
    <w:pPr>
      <w:numPr>
        <w:numId w:val="6"/>
      </w:numPr>
      <w:spacing w:after="60" w:line="276" w:lineRule="auto"/>
      <w:contextualSpacing/>
    </w:pPr>
    <w:rPr>
      <w:rFonts w:ascii="Calibri" w:hAnsi="Calibri"/>
      <w:sz w:val="22"/>
    </w:rPr>
  </w:style>
  <w:style w:type="paragraph" w:styleId="ListNumber3">
    <w:name w:val="List Number 3"/>
    <w:basedOn w:val="Normal"/>
    <w:uiPriority w:val="99"/>
    <w:unhideWhenUsed/>
    <w:rsid w:val="0029639D"/>
    <w:pPr>
      <w:numPr>
        <w:numId w:val="7"/>
      </w:numPr>
      <w:spacing w:after="60" w:line="276" w:lineRule="auto"/>
      <w:contextualSpacing/>
    </w:pPr>
    <w:rPr>
      <w:rFonts w:ascii="Calibri" w:hAnsi="Calibri"/>
      <w:sz w:val="22"/>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