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35.jpg" ContentType="image/jpeg"/>
  <Override PartName="/word/media/rId50.png" ContentType="image/png"/>
  <Override PartName="/word/media/rId53.png" ContentType="image/png"/>
  <Override PartName="/word/media/rId29.png" ContentType="image/png"/>
  <Override PartName="/word/media/rId22.png" ContentType="image/png"/>
  <Override PartName="/word/media/rId39.png" ContentType="image/png"/>
  <Override PartName="/word/media/rId42.png" ContentType="image/png"/>
  <Override PartName="/word/media/rId57.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Boligbehov prognoser fra Panda modell - boligmodul</w:t>
      </w:r>
    </w:p>
    <w:p>
      <w:pPr>
        <w:pStyle w:val="Author"/>
      </w:pPr>
      <w:r>
        <w:t xml:space="preserve">Sina F. Özdemir</w:t>
      </w:r>
    </w:p>
    <w:p>
      <w:pPr>
        <w:pStyle w:val="Author"/>
      </w:pPr>
      <w:r>
        <w:t xml:space="preserve">Rune Thorkildsen Slettebak</w:t>
      </w:r>
    </w:p>
    <w:bookmarkStart w:id="20" w:name="om-boligmodullen"/>
    <w:p>
      <w:pPr>
        <w:pStyle w:val="Heading1"/>
      </w:pPr>
      <w:r>
        <w:t xml:space="preserve">Om boligmodullen:</w:t>
      </w:r>
    </w:p>
    <w:p>
      <w:pPr>
        <w:pStyle w:val="FirstParagraph"/>
      </w:pPr>
      <w:r>
        <w:t xml:space="preserve">Boligmodulen i Panda-modellen beregner etterspørselen i boligmarkedet for hver kommune i framskrivingsperioden.</w:t>
      </w:r>
    </w:p>
    <w:p>
      <w:pPr>
        <w:pStyle w:val="BodyText"/>
      </w:pPr>
      <w:r>
        <w:t xml:space="preserve">Etterspørselen etter boliger avhenger av befolkningsutviklingen i kommunen og av husholdningenes boligpreferanser. Disse preferansene varierer mellom husholdninger. Vi antar at alle personer/husholdninger ønsker seg en bolig, men at ønskene varierer med familiesituasjonen (her: familiestørrelse og alder). Preferansene påvirkes også av hvor i landet husholdningen bor (sentrale eller mindre sentrale strøk).</w:t>
      </w:r>
    </w:p>
    <w:p>
      <w:pPr>
        <w:pStyle w:val="BodyText"/>
      </w:pPr>
      <w:r>
        <w:t xml:space="preserve">Modellen legger til grunn at den demografiske utviklingen i kommunene er den viktigste driveren for boligetterspørselen, sammen med forutsetninger om hvilke boliger befolkningen ønsker (såkalte boligpreferanser). Befolkningsutviklingen bygger på befolkningsframskrivinger.</w:t>
      </w:r>
    </w:p>
    <w:p>
      <w:pPr>
        <w:pStyle w:val="BodyText"/>
      </w:pPr>
      <w:r>
        <w:t xml:space="preserve">Modellen antar at det er husholdninger, ikke enkeltpersoner, som etterspør boliger. Alders- og husholdningssammensetningen i befolkningen er dermed viktig. Befolkningen (målt i antall personer) aggregeres til husholdninger ved hjelp av husholdningsfrekvenser.</w:t>
      </w:r>
    </w:p>
    <w:p>
      <w:pPr>
        <w:pStyle w:val="BodyText"/>
      </w:pPr>
      <w:r>
        <w:t xml:space="preserve">Boligpreferansene er definert for ulike typer husholdninger, avhengig av husholdningsstørrelse (antall personer i husholdningen), alder (bestemt av husholdningens kontaktperson) og bosted (kommunens sentralitetsklasse). Følgende forutsetninger ligger til grunn for boligetterspørselen:</w:t>
      </w:r>
    </w:p>
    <w:p>
      <w:pPr>
        <w:numPr>
          <w:ilvl w:val="0"/>
          <w:numId w:val="1001"/>
        </w:numPr>
      </w:pPr>
      <w:r>
        <w:t xml:space="preserve">Ønsket areal øker med antall husholdningsmedlemmer. For eksempel vil en familie på fem ønske seg en større bolig enn en familie på to. Modellen skiller ikke mellom boligtyper (leilighet, rekkehus, enebolig m.m.), men kun mellom boliger av ulikt areal (målt i m²). Behovet for en bolig av en viss størrelse kan derfor dekkes av ulike boligtyper, for eksempel en stor leilighet, et rekkehus eller en enebolig.</w:t>
      </w:r>
    </w:p>
    <w:p>
      <w:pPr>
        <w:numPr>
          <w:ilvl w:val="0"/>
          <w:numId w:val="1001"/>
        </w:numPr>
      </w:pPr>
      <w:r>
        <w:t xml:space="preserve">Ønsket boligstørrelse er basert på dagens eierskap. Det vil si at dersom husholdninger på tre personer i aldersgruppen 20–25 år, bosatt i kommuner med sentralitetsklasse 5, ofte eier boliger på 130 m², antar modellen at samme type husholdning vil ønske seg tilsvarende størrelse i framtiden.</w:t>
      </w:r>
    </w:p>
    <w:p>
      <w:pPr>
        <w:numPr>
          <w:ilvl w:val="0"/>
          <w:numId w:val="1001"/>
        </w:numPr>
      </w:pPr>
      <w:r>
        <w:t xml:space="preserve">Ønsket areal øker med alder, flater ut rundt 45–50 år og synker igjen fra omtrent pensjonsalder.</w:t>
      </w:r>
    </w:p>
    <w:p>
      <w:pPr>
        <w:numPr>
          <w:ilvl w:val="0"/>
          <w:numId w:val="1001"/>
        </w:numPr>
      </w:pPr>
      <w:r>
        <w:t xml:space="preserve">Det finnes forskjeller i boligpreferanser mellom sentrale og mindre sentrale kommuner.</w:t>
      </w:r>
    </w:p>
    <w:p>
      <w:pPr>
        <w:pStyle w:val="FirstParagraph"/>
      </w:pPr>
      <w:r>
        <w:t xml:space="preserve">Datagrunnlaget for modellen er basert på gjennomsnitt per husholdningskategori og sentralitetsklasse for hele landet. Regionale avvik er ikke tatt hensyn til. Med andre ord antar modellen at enhver husholdning med tre personer, i aldersgruppen 20–25 år og bosatt i en kommune med sentralitetsklasse 5, ønsker seg samme boligstørrelse uavhengig av hvor i landet de bor.</w:t>
      </w:r>
    </w:p>
    <w:bookmarkEnd w:id="20"/>
    <w:bookmarkStart w:id="21" w:name="oversikt-av-prognoser-for-rogaland"/>
    <w:p>
      <w:pPr>
        <w:pStyle w:val="Heading1"/>
      </w:pPr>
      <w:r>
        <w:t xml:space="preserve">Oversikt av prognoser for Rogaland</w:t>
      </w:r>
    </w:p>
    <w:bookmarkEnd w:id="21"/>
    <w:bookmarkStart w:id="33" w:name="total-etterspørsel"/>
    <w:p>
      <w:pPr>
        <w:pStyle w:val="Heading1"/>
      </w:pPr>
      <w:r>
        <w:t xml:space="preserve">Total etterspørsel</w:t>
      </w:r>
    </w:p>
    <w:p>
      <w:pPr>
        <w:pStyle w:val="CaptionedFigure"/>
      </w:pPr>
      <w:r>
        <w:drawing>
          <wp:inline>
            <wp:extent cx="5334000" cy="5334000"/>
            <wp:effectExtent b="0" l="0" r="0" t="0"/>
            <wp:docPr descr="Prognosert bolig etterspørsel i Rogaland fram til 2050" title="" id="23" name="Picture"/>
            <a:graphic>
              <a:graphicData uri="http://schemas.openxmlformats.org/drawingml/2006/picture">
                <pic:pic>
                  <pic:nvPicPr>
                    <pic:cNvPr descr="images/boligbehov_prognoser_befolkningfs_rogaland.png" id="24" name="Picture"/>
                    <pic:cNvPicPr>
                      <a:picLocks noChangeArrowheads="1" noChangeAspect="1"/>
                    </pic:cNvPicPr>
                  </pic:nvPicPr>
                  <pic:blipFill>
                    <a:blip r:embed="rId22"/>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Prognosert bolig etterspørsel i Rogaland fram til 2050</w:t>
      </w:r>
    </w:p>
    <w:bookmarkStart w:id="28" w:name="X2e2ad6ea378b7a3843a5f874d96f3311f1854be"/>
    <w:p>
      <w:pPr>
        <w:pStyle w:val="Heading2"/>
      </w:pPr>
      <w:r>
        <w:t xml:space="preserve">Etterspørsel etter husholdning og bolig størrelse</w:t>
      </w:r>
    </w:p>
    <w:p>
      <w:pPr>
        <w:pStyle w:val="CaptionedFigure"/>
      </w:pPr>
      <w:r>
        <w:drawing>
          <wp:inline>
            <wp:extent cx="5334000" cy="5334000"/>
            <wp:effectExtent b="0" l="0" r="0" t="0"/>
            <wp:docPr descr="de fire høyeste etterspørsel" title="" id="26" name="Picture"/>
            <a:graphic>
              <a:graphicData uri="http://schemas.openxmlformats.org/drawingml/2006/picture">
                <pic:pic>
                  <pic:nvPicPr>
                    <pic:cNvPr descr="images/storste_etterspurt_boliger.png" id="27" name="Picture"/>
                    <pic:cNvPicPr>
                      <a:picLocks noChangeArrowheads="1" noChangeAspect="1"/>
                    </pic:cNvPicPr>
                  </pic:nvPicPr>
                  <pic:blipFill>
                    <a:blip r:embed="rId25"/>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de fire høyeste etterspørsel</w:t>
      </w:r>
    </w:p>
    <w:bookmarkEnd w:id="28"/>
    <w:bookmarkStart w:id="32" w:name="X0e0219d0b13164a273051d73dfac8fbc9c60ce8"/>
    <w:p>
      <w:pPr>
        <w:pStyle w:val="Heading2"/>
      </w:pPr>
      <w:r>
        <w:t xml:space="preserve">Boligetterspørsel indeks etter boligstørrelse og kommune sentralitet</w:t>
      </w:r>
    </w:p>
    <w:p>
      <w:pPr>
        <w:pStyle w:val="FirstParagraph"/>
      </w:pPr>
      <w:r>
        <w:drawing>
          <wp:inline>
            <wp:extent cx="5334000" cy="5334000"/>
            <wp:effectExtent b="0" l="0" r="0" t="0"/>
            <wp:docPr descr="" title="" id="30" name="Picture"/>
            <a:graphic>
              <a:graphicData uri="http://schemas.openxmlformats.org/drawingml/2006/picture">
                <pic:pic>
                  <pic:nvPicPr>
                    <pic:cNvPr descr="images/bolig_utvikling_indeks.png" id="31" name="Picture"/>
                    <pic:cNvPicPr>
                      <a:picLocks noChangeArrowheads="1" noChangeAspect="1"/>
                    </pic:cNvPicPr>
                  </pic:nvPicPr>
                  <pic:blipFill>
                    <a:blip r:embed="rId29"/>
                    <a:stretch>
                      <a:fillRect/>
                    </a:stretch>
                  </pic:blipFill>
                  <pic:spPr bwMode="auto">
                    <a:xfrm>
                      <a:off x="0" y="0"/>
                      <a:ext cx="5334000" cy="5334000"/>
                    </a:xfrm>
                    <a:prstGeom prst="rect">
                      <a:avLst/>
                    </a:prstGeom>
                    <a:noFill/>
                    <a:ln w="9525">
                      <a:noFill/>
                      <a:headEnd/>
                      <a:tailEnd/>
                    </a:ln>
                  </pic:spPr>
                </pic:pic>
              </a:graphicData>
            </a:graphic>
          </wp:inline>
        </w:drawing>
      </w:r>
    </w:p>
    <w:bookmarkEnd w:id="32"/>
    <w:bookmarkEnd w:id="33"/>
    <w:bookmarkStart w:id="63" w:name="Xb8d3e0e543a100e5edefc0316dfc375b4d5dd86"/>
    <w:p>
      <w:pPr>
        <w:pStyle w:val="Heading1"/>
      </w:pPr>
      <w:r>
        <w:t xml:space="preserve">Tekniske detaljer om Modellen - [Under arbeid]</w:t>
      </w:r>
    </w:p>
    <w:bookmarkStart w:id="34" w:name="matematiske-egenskaper-av-modellen"/>
    <w:p>
      <w:pPr>
        <w:pStyle w:val="Heading2"/>
      </w:pPr>
      <w:r>
        <w:t xml:space="preserve">Matematiske egenskaper av modellen</w:t>
      </w:r>
    </w:p>
    <w:bookmarkEnd w:id="34"/>
    <w:bookmarkStart w:id="62" w:name="X638820c2ea8657c695782cf9c08a87947254fdf"/>
    <w:p>
      <w:pPr>
        <w:pStyle w:val="Heading2"/>
      </w:pPr>
      <w:r>
        <w:t xml:space="preserve">Treffsikkerhet og feilmarginer av modellen</w:t>
      </w:r>
    </w:p>
    <w:bookmarkStart w:id="38" w:name="usikkerhet-i-befolkningsframskrivinger"/>
    <w:p>
      <w:pPr>
        <w:pStyle w:val="Heading3"/>
      </w:pPr>
      <w:r>
        <w:t xml:space="preserve">Usikkerhet i befolkningsframskrivinger</w:t>
      </w:r>
    </w:p>
    <w:p>
      <w:pPr>
        <w:pStyle w:val="FirstParagraph"/>
      </w:pPr>
      <w:r>
        <w:drawing>
          <wp:inline>
            <wp:extent cx="5334000" cy="2963751"/>
            <wp:effectExtent b="0" l="0" r="0" t="0"/>
            <wp:docPr descr="" title="" id="36" name="Picture"/>
            <a:graphic>
              <a:graphicData uri="http://schemas.openxmlformats.org/drawingml/2006/picture">
                <pic:pic>
                  <pic:nvPicPr>
                    <pic:cNvPr descr="images/befolkning_framskriving_error.jpg" id="37" name="Picture"/>
                    <pic:cNvPicPr>
                      <a:picLocks noChangeArrowheads="1" noChangeAspect="1"/>
                    </pic:cNvPicPr>
                  </pic:nvPicPr>
                  <pic:blipFill>
                    <a:blip r:embed="rId35"/>
                    <a:stretch>
                      <a:fillRect/>
                    </a:stretch>
                  </pic:blipFill>
                  <pic:spPr bwMode="auto">
                    <a:xfrm>
                      <a:off x="0" y="0"/>
                      <a:ext cx="5334000" cy="2963751"/>
                    </a:xfrm>
                    <a:prstGeom prst="rect">
                      <a:avLst/>
                    </a:prstGeom>
                    <a:noFill/>
                    <a:ln w="9525">
                      <a:noFill/>
                      <a:headEnd/>
                      <a:tailEnd/>
                    </a:ln>
                  </pic:spPr>
                </pic:pic>
              </a:graphicData>
            </a:graphic>
          </wp:inline>
        </w:drawing>
      </w:r>
    </w:p>
    <w:bookmarkEnd w:id="38"/>
    <w:bookmarkStart w:id="61" w:name="Xd27164c22be71ad4eca327137840aec962980b6"/>
    <w:p>
      <w:pPr>
        <w:pStyle w:val="Heading3"/>
      </w:pPr>
      <w:r>
        <w:t xml:space="preserve">Usikkerhet fra andre komponenter av modellen</w:t>
      </w:r>
    </w:p>
    <w:bookmarkStart w:id="45" w:name="X46539467151e8506cb0efc247c9d78451b6fdd8"/>
    <w:p>
      <w:pPr>
        <w:pStyle w:val="Heading4"/>
      </w:pPr>
      <w:r>
        <w:t xml:space="preserve">1) Regional forskjell i husholdning sammensetning</w:t>
      </w:r>
    </w:p>
    <w:p>
      <w:pPr>
        <w:pStyle w:val="CaptionedFigure"/>
      </w:pPr>
      <w:r>
        <w:drawing>
          <wp:inline>
            <wp:extent cx="5334000" cy="5334000"/>
            <wp:effectExtent b="0" l="0" r="0" t="0"/>
            <wp:docPr descr="Avvik i husholdningstørrelse per sentralitet" title="" id="40" name="Picture"/>
            <a:graphic>
              <a:graphicData uri="http://schemas.openxmlformats.org/drawingml/2006/picture">
                <pic:pic>
                  <pic:nvPicPr>
                    <pic:cNvPr descr="images/hhfreq_hhstr_sentralitet.png" id="41" name="Picture"/>
                    <pic:cNvPicPr>
                      <a:picLocks noChangeArrowheads="1" noChangeAspect="1"/>
                    </pic:cNvPicPr>
                  </pic:nvPicPr>
                  <pic:blipFill>
                    <a:blip r:embed="rId3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Avvik i husholdningstørrelse per sentralitet</w:t>
      </w:r>
    </w:p>
    <w:p>
      <w:pPr>
        <w:pStyle w:val="CaptionedFigure"/>
      </w:pPr>
      <w:r>
        <w:drawing>
          <wp:inline>
            <wp:extent cx="5334000" cy="5334000"/>
            <wp:effectExtent b="0" l="0" r="0" t="0"/>
            <wp:docPr descr="avvik i husholdningsalder gruppe per sentralitet" title="" id="43" name="Picture"/>
            <a:graphic>
              <a:graphicData uri="http://schemas.openxmlformats.org/drawingml/2006/picture">
                <pic:pic>
                  <pic:nvPicPr>
                    <pic:cNvPr descr="images/hhfreq_sentralitet_aldergruppe.png" id="44" name="Picture"/>
                    <pic:cNvPicPr>
                      <a:picLocks noChangeArrowheads="1" noChangeAspect="1"/>
                    </pic:cNvPicPr>
                  </pic:nvPicPr>
                  <pic:blipFill>
                    <a:blip r:embed="rId42"/>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avvik i husholdningsalder gruppe per sentralitet</w:t>
      </w:r>
    </w:p>
    <w:bookmarkEnd w:id="45"/>
    <w:bookmarkStart w:id="49" w:name="andel-kontaktpersoner"/>
    <w:p>
      <w:pPr>
        <w:pStyle w:val="Heading4"/>
      </w:pPr>
      <w:r>
        <w:t xml:space="preserve">2) Andel kontaktpersoner</w:t>
      </w:r>
    </w:p>
    <w:p>
      <w:pPr>
        <w:pStyle w:val="CaptionedFigure"/>
      </w:pPr>
      <w:r>
        <w:drawing>
          <wp:inline>
            <wp:extent cx="5334000" cy="5334000"/>
            <wp:effectExtent b="0" l="0" r="0" t="0"/>
            <wp:docPr descr="Andel kontakt person" title="" id="47" name="Picture"/>
            <a:graphic>
              <a:graphicData uri="http://schemas.openxmlformats.org/drawingml/2006/picture">
                <pic:pic>
                  <pic:nvPicPr>
                    <pic:cNvPr descr="images/andel_kp_alder_sentralitet.png" id="48" name="Picture"/>
                    <pic:cNvPicPr>
                      <a:picLocks noChangeArrowheads="1" noChangeAspect="1"/>
                    </pic:cNvPicPr>
                  </pic:nvPicPr>
                  <pic:blipFill>
                    <a:blip r:embed="rId46"/>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Andel kontakt person</w:t>
      </w:r>
    </w:p>
    <w:bookmarkEnd w:id="49"/>
    <w:bookmarkStart w:id="56" w:name="regional-avvik-i-bolig-eierskap"/>
    <w:p>
      <w:pPr>
        <w:pStyle w:val="Heading4"/>
      </w:pPr>
      <w:r>
        <w:t xml:space="preserve">3) Regional avvik i bolig eierskap</w:t>
      </w:r>
    </w:p>
    <w:p>
      <w:pPr>
        <w:pStyle w:val="CaptionedFigure"/>
      </w:pPr>
      <w:r>
        <w:drawing>
          <wp:inline>
            <wp:extent cx="5334000" cy="4001747"/>
            <wp:effectExtent b="0" l="0" r="0" t="0"/>
            <wp:docPr descr="Bolig eierskap av husholdningene etter husholdning alder (per 2024)" title="" id="51" name="Picture"/>
            <a:graphic>
              <a:graphicData uri="http://schemas.openxmlformats.org/drawingml/2006/picture">
                <pic:pic>
                  <pic:nvPicPr>
                    <pic:cNvPr descr="images/bolig_eierskap_husholdning_alder.png" id="52" name="Picture"/>
                    <pic:cNvPicPr>
                      <a:picLocks noChangeArrowheads="1" noChangeAspect="1"/>
                    </pic:cNvPicPr>
                  </pic:nvPicPr>
                  <pic:blipFill>
                    <a:blip r:embed="rId50"/>
                    <a:stretch>
                      <a:fillRect/>
                    </a:stretch>
                  </pic:blipFill>
                  <pic:spPr bwMode="auto">
                    <a:xfrm>
                      <a:off x="0" y="0"/>
                      <a:ext cx="5334000" cy="4001747"/>
                    </a:xfrm>
                    <a:prstGeom prst="rect">
                      <a:avLst/>
                    </a:prstGeom>
                    <a:noFill/>
                    <a:ln w="9525">
                      <a:noFill/>
                      <a:headEnd/>
                      <a:tailEnd/>
                    </a:ln>
                  </pic:spPr>
                </pic:pic>
              </a:graphicData>
            </a:graphic>
          </wp:inline>
        </w:drawing>
      </w:r>
    </w:p>
    <w:p>
      <w:pPr>
        <w:pStyle w:val="ImageCaption"/>
      </w:pPr>
      <w:r>
        <w:t xml:space="preserve">Bolig eierskap av husholdningene etter husholdning alder (per 2024)</w:t>
      </w:r>
    </w:p>
    <w:p>
      <w:pPr>
        <w:pStyle w:val="CaptionedFigure"/>
      </w:pPr>
      <w:r>
        <w:drawing>
          <wp:inline>
            <wp:extent cx="5334000" cy="3997434"/>
            <wp:effectExtent b="0" l="0" r="0" t="0"/>
            <wp:docPr descr="bolig eierskap av husholdningene etter husholdning størrelse (per 2024)" title="" id="54" name="Picture"/>
            <a:graphic>
              <a:graphicData uri="http://schemas.openxmlformats.org/drawingml/2006/picture">
                <pic:pic>
                  <pic:nvPicPr>
                    <pic:cNvPr descr="images/bolig_eierskap_husholdnings_størrelse-2.png" id="55" name="Picture"/>
                    <pic:cNvPicPr>
                      <a:picLocks noChangeArrowheads="1" noChangeAspect="1"/>
                    </pic:cNvPicPr>
                  </pic:nvPicPr>
                  <pic:blipFill>
                    <a:blip r:embed="rId53"/>
                    <a:stretch>
                      <a:fillRect/>
                    </a:stretch>
                  </pic:blipFill>
                  <pic:spPr bwMode="auto">
                    <a:xfrm>
                      <a:off x="0" y="0"/>
                      <a:ext cx="5334000" cy="3997434"/>
                    </a:xfrm>
                    <a:prstGeom prst="rect">
                      <a:avLst/>
                    </a:prstGeom>
                    <a:noFill/>
                    <a:ln w="9525">
                      <a:noFill/>
                      <a:headEnd/>
                      <a:tailEnd/>
                    </a:ln>
                  </pic:spPr>
                </pic:pic>
              </a:graphicData>
            </a:graphic>
          </wp:inline>
        </w:drawing>
      </w:r>
    </w:p>
    <w:p>
      <w:pPr>
        <w:pStyle w:val="ImageCaption"/>
      </w:pPr>
      <w:r>
        <w:t xml:space="preserve">bolig eierskap av husholdningene etter husholdning størrelse (per 2024)</w:t>
      </w:r>
    </w:p>
    <w:bookmarkEnd w:id="56"/>
    <w:bookmarkStart w:id="60" w:name="støy-fra-microdata.no"/>
    <w:p>
      <w:pPr>
        <w:pStyle w:val="Heading4"/>
      </w:pPr>
      <w:r>
        <w:t xml:space="preserve">4) Støy fra microdata.no</w:t>
      </w:r>
    </w:p>
    <w:p>
      <w:pPr>
        <w:pStyle w:val="FirstParagraph"/>
      </w:pPr>
      <w:r>
        <w:drawing>
          <wp:inline>
            <wp:extent cx="5334000" cy="5334000"/>
            <wp:effectExtent b="0" l="0" r="0" t="0"/>
            <wp:docPr descr="" title="" id="58" name="Picture"/>
            <a:graphic>
              <a:graphicData uri="http://schemas.openxmlformats.org/drawingml/2006/picture">
                <pic:pic>
                  <pic:nvPicPr>
                    <pic:cNvPr descr="images/pertuberation_alder_Gruppe_rogaland.png" id="59" name="Picture"/>
                    <pic:cNvPicPr>
                      <a:picLocks noChangeArrowheads="1" noChangeAspect="1"/>
                    </pic:cNvPicPr>
                  </pic:nvPicPr>
                  <pic:blipFill>
                    <a:blip r:embed="rId57"/>
                    <a:stretch>
                      <a:fillRect/>
                    </a:stretch>
                  </pic:blipFill>
                  <pic:spPr bwMode="auto">
                    <a:xfrm>
                      <a:off x="0" y="0"/>
                      <a:ext cx="5334000" cy="5334000"/>
                    </a:xfrm>
                    <a:prstGeom prst="rect">
                      <a:avLst/>
                    </a:prstGeom>
                    <a:noFill/>
                    <a:ln w="9525">
                      <a:noFill/>
                      <a:headEnd/>
                      <a:tailEnd/>
                    </a:ln>
                  </pic:spPr>
                </pic:pic>
              </a:graphicData>
            </a:graphic>
          </wp:inline>
        </w:drawing>
      </w:r>
    </w:p>
    <w:bookmarkEnd w:id="60"/>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35" Target="media/rId35.jp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29" Target="media/rId29.png" /><Relationship Type="http://schemas.openxmlformats.org/officeDocument/2006/relationships/image" Id="rId22" Target="media/rId22.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57" Target="media/rId57.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Boligbehov prognoser fra Panda modell - boligmodul</dc:title>
  <dc:creator>Sina F. Özdemir; Rune Thorkildsen Slettebak</dc:creator>
  <cp:keywords/>
  <dcterms:created xsi:type="dcterms:W3CDTF">2026-01-14T11:34:56Z</dcterms:created>
  <dcterms:modified xsi:type="dcterms:W3CDTF">2026-01-14T11:34:56Z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toc-title">
    <vt:lpwstr>Table of contents</vt:lpwstr>
  </property>
</Properties>
</file>