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2D4472AF" w:rsidR="00ED33C4" w:rsidRPr="00ED33C4" w:rsidRDefault="00ED33C4" w:rsidP="00ED33C4">
      <w:pPr>
        <w:rPr>
          <w:rFonts w:ascii="Times New Roman" w:eastAsia="Times New Roman" w:hAnsi="Times New Roman" w:cs="Times New Roman"/>
          <w:kern w:val="0"/>
          <w:lang w:val="en-US" w:eastAsia="en-GB"/>
          <w14:ligatures w14:val="none"/>
        </w:rPr>
      </w:pPr>
      <w:r w:rsidRPr="00ED33C4">
        <w:rPr>
          <w:rFonts w:ascii="Times New Roman" w:eastAsia="Times New Roman" w:hAnsi="Times New Roman" w:cs="Times New Roman"/>
          <w:kern w:val="0"/>
          <w:sz w:val="32"/>
          <w:szCs w:val="32"/>
          <w:lang w:val="en-US" w:eastAsia="en-GB"/>
          <w14:ligatures w14:val="none"/>
        </w:rPr>
        <w:t>Principal Tech Lead @ bol.com</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Pr="00ED33C4">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am an experienced Principal Tech Lead working for bol.com. I develop and maintain backend systems with focus on high availability, performance, reliability and scalability. I have 15+ years of experience in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0935B196"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Principal Tech Lead</w:t>
      </w:r>
    </w:p>
    <w:p w14:paraId="6BEA7E6A"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2023 - Present</w:t>
      </w:r>
    </w:p>
    <w:p w14:paraId="1E0087D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33F1CBC6"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06ADF24C"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5A35119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Space Tech Lead</w:t>
      </w:r>
    </w:p>
    <w:p w14:paraId="40EFDE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2020 - 2023</w:t>
      </w:r>
    </w:p>
    <w:p w14:paraId="4D2CA51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bol.com: Software Architect</w:t>
      </w:r>
    </w:p>
    <w:p w14:paraId="7D93FF2E"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2015 - 2020</w:t>
      </w:r>
    </w:p>
    <w:p w14:paraId="31B193E7"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w:t>
        </w:r>
        <w:r w:rsidRPr="00ED33C4">
          <w:rPr>
            <w:rFonts w:ascii="Times New Roman" w:eastAsia="Times New Roman" w:hAnsi="Times New Roman" w:cs="Times New Roman"/>
            <w:color w:val="333333"/>
            <w:kern w:val="0"/>
            <w:u w:val="single"/>
            <w:lang w:eastAsia="en-GB"/>
            <w14:ligatures w14:val="none"/>
          </w:rPr>
          <w:t>y</w:t>
        </w:r>
        <w:r w:rsidRPr="00ED33C4">
          <w:rPr>
            <w:rFonts w:ascii="Times New Roman" w:eastAsia="Times New Roman" w:hAnsi="Times New Roman" w:cs="Times New Roman"/>
            <w:color w:val="333333"/>
            <w:kern w:val="0"/>
            <w:u w:val="single"/>
            <w:lang w:eastAsia="en-GB"/>
            <w14:ligatures w14:val="none"/>
          </w:rPr>
          <w:t>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bol.com: Software Engineer / developer</w:t>
      </w:r>
    </w:p>
    <w:p w14:paraId="4F4327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2011 - 2015</w:t>
      </w:r>
    </w:p>
    <w:p w14:paraId="5E46A8A1"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7F9EEC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2008 - 2010</w:t>
      </w:r>
    </w:p>
    <w:p w14:paraId="0EDB49F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1877F8D4"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2007-2008</w:t>
      </w:r>
    </w:p>
    <w:p w14:paraId="4D91978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5C6BD2DB"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Co-founder of playlist-exchange.com</w:t>
      </w:r>
    </w:p>
    <w:p w14:paraId="2F851312"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Present</w:t>
      </w:r>
    </w:p>
    <w:p w14:paraId="1F396884"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You're on Spotify, but your friend is on Apple Music? Playlist Exchange helps you share your playlists and songs, independent of the music service you or your friends use. More information available at </w:t>
      </w:r>
      <w:hyperlink r:id="rId18" w:history="1">
        <w:r w:rsidRPr="00ED33C4">
          <w:rPr>
            <w:rFonts w:ascii="Times New Roman" w:eastAsia="Times New Roman" w:hAnsi="Times New Roman" w:cs="Times New Roman"/>
            <w:color w:val="333333"/>
            <w:kern w:val="0"/>
            <w:u w:val="single"/>
            <w:lang w:eastAsia="en-GB"/>
            <w14:ligatures w14:val="none"/>
          </w:rPr>
          <w:t>https://playlist-exchange.com/</w:t>
        </w:r>
      </w:hyperlink>
      <w:r w:rsidRPr="00ED33C4">
        <w:rPr>
          <w:rFonts w:ascii="Times New Roman" w:eastAsia="Times New Roman" w:hAnsi="Times New Roman" w:cs="Times New Roman"/>
          <w:kern w:val="0"/>
          <w:lang w:eastAsia="en-GB"/>
          <w14:ligatures w14:val="none"/>
        </w:rPr>
        <w:t>.</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9"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6CD24652" w14:textId="77777777" w:rsidR="00ED33C4" w:rsidRPr="00ED33C4" w:rsidRDefault="00ED33C4" w:rsidP="00ED33C4">
      <w:pPr>
        <w:rPr>
          <w:rFonts w:ascii="Times New Roman" w:eastAsia="Times New Roman" w:hAnsi="Times New Roman" w:cs="Times New Roman"/>
          <w:kern w:val="0"/>
          <w:lang w:eastAsia="en-GB"/>
          <w14:ligatures w14:val="none"/>
        </w:rPr>
      </w:pPr>
      <w:hyperlink r:id="rId20" w:history="1">
        <w:r w:rsidRPr="00ED33C4">
          <w:rPr>
            <w:rFonts w:ascii="Times New Roman" w:eastAsia="Times New Roman" w:hAnsi="Times New Roman" w:cs="Times New Roman"/>
            <w:color w:val="333333"/>
            <w:kern w:val="0"/>
            <w:u w:val="single"/>
            <w:lang w:eastAsia="en-GB"/>
            <w14:ligatures w14:val="none"/>
          </w:rPr>
          <w:t>Radboud University Nijmegen</w:t>
        </w:r>
      </w:hyperlink>
      <w:r w:rsidRPr="00ED33C4">
        <w:rPr>
          <w:rFonts w:ascii="Times New Roman" w:eastAsia="Times New Roman" w:hAnsi="Times New Roman" w:cs="Times New Roman"/>
          <w:kern w:val="0"/>
          <w:lang w:eastAsia="en-GB"/>
          <w14:ligatures w14:val="none"/>
        </w:rPr>
        <w:br/>
        <w:t>2003 - 2007</w:t>
      </w:r>
    </w:p>
    <w:p w14:paraId="59E0A183"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6DB14363"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1" w:history="1">
        <w:r w:rsidRPr="00ED33C4">
          <w:rPr>
            <w:rFonts w:ascii="Times New Roman" w:eastAsia="Times New Roman" w:hAnsi="Times New Roman" w:cs="Times New Roman"/>
            <w:color w:val="333333"/>
            <w:kern w:val="0"/>
            <w:u w:val="single"/>
            <w:lang w:eastAsia="en-GB"/>
            <w14:ligatures w14:val="none"/>
          </w:rPr>
          <w:t>Thalia</w:t>
        </w:r>
      </w:hyperlink>
    </w:p>
    <w:p w14:paraId="447322AD"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r w:rsidRPr="00ED33C4">
        <w:rPr>
          <w:rFonts w:ascii="Helvetica" w:eastAsia="Times New Roman" w:hAnsi="Helvetica" w:cs="Times New Roman"/>
          <w:b/>
          <w:bCs/>
          <w:color w:val="111111"/>
          <w:spacing w:val="2"/>
          <w:kern w:val="0"/>
          <w:lang w:eastAsia="en-GB"/>
          <w14:ligatures w14:val="none"/>
        </w:rPr>
        <w:t>Rogier Lommers</w:t>
      </w:r>
    </w:p>
    <w:p w14:paraId="10062E7A"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hyperlink r:id="rId22" w:history="1">
        <w:r w:rsidRPr="00ED33C4">
          <w:rPr>
            <w:rFonts w:ascii="Helvetica" w:eastAsia="Times New Roman" w:hAnsi="Helvetica" w:cs="Times New Roman"/>
            <w:b/>
            <w:bCs/>
            <w:color w:val="111111"/>
            <w:spacing w:val="2"/>
            <w:kern w:val="0"/>
            <w:lang w:eastAsia="en-GB"/>
            <w14:ligatures w14:val="none"/>
          </w:rPr>
          <w:t>rogier.lommers.org</w:t>
        </w:r>
      </w:hyperlink>
    </w:p>
    <w:p w14:paraId="5831B9D0" w14:textId="77777777" w:rsidR="00193F49" w:rsidRDefault="00193F49"/>
    <w:sectPr w:rsidR="0019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93F49"/>
    <w:rsid w:val="00326EFF"/>
    <w:rsid w:val="00ED33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playlist-exchange.com/" TargetMode="External"/><Relationship Id="rId3" Type="http://schemas.openxmlformats.org/officeDocument/2006/relationships/settings" Target="settings.xml"/><Relationship Id="rId21" Type="http://schemas.openxmlformats.org/officeDocument/2006/relationships/hyperlink" Target="https://thalia.nu/" TargetMode="Externa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www.ru.nl/icis/"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23" Type="http://schemas.openxmlformats.org/officeDocument/2006/relationships/fontTable" Target="fontTable.xm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github.com/rogierlommers/logrus-redis-hook"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hyperlink" Target="https://rogier.lomm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1</cp:revision>
  <dcterms:created xsi:type="dcterms:W3CDTF">2023-12-20T10:34:00Z</dcterms:created>
  <dcterms:modified xsi:type="dcterms:W3CDTF">2023-12-20T10:37:00Z</dcterms:modified>
</cp:coreProperties>
</file>