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9A78C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8C2" w:rsidRDefault="0067054C">
            <w:pPr>
              <w:pStyle w:val="LO-Normal"/>
              <w:pageBreakBefore/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0" distR="0" simplePos="0" relativeHeight="251657216" behindDoc="1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6745" cy="655955"/>
                  <wp:effectExtent l="0" t="0" r="0" b="0"/>
                  <wp:wrapNone/>
                  <wp:docPr id="5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45" cy="655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78C2" w:rsidRDefault="009A78C2">
            <w:pPr>
              <w:pStyle w:val="LO-Normal"/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78C2" w:rsidRDefault="009A78C2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9A78C2" w:rsidRDefault="00444D50">
            <w:pPr>
              <w:pStyle w:val="LO-Normal"/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A78C2" w:rsidRDefault="009A78C2">
            <w:pPr>
              <w:pStyle w:val="LO-Normal"/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A78C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78C2" w:rsidRDefault="009A78C2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A78C2" w:rsidRDefault="00444D50">
            <w:pPr>
              <w:pStyle w:val="LO-Normal"/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9A78C2" w:rsidRDefault="009A78C2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78C2" w:rsidRDefault="009A78C2">
            <w:pPr>
              <w:pStyle w:val="LO-Normal"/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9A78C2" w:rsidRDefault="00444D50">
            <w:pPr>
              <w:pStyle w:val="LO-Normal"/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A78C2" w:rsidRPr="007E381F" w:rsidRDefault="00444D50" w:rsidP="007E381F">
      <w:pPr>
        <w:rPr>
          <w:sz w:val="18"/>
        </w:rPr>
      </w:pPr>
      <w:r w:rsidRPr="007E381F">
        <w:rPr>
          <w:rStyle w:val="Fuentedeprrafopredeter1"/>
          <w:sz w:val="66"/>
          <w:szCs w:val="72"/>
          <w:lang w:val="es-MX"/>
        </w:rPr>
        <w:t>Laboratorios de computación</w:t>
      </w:r>
      <w:r w:rsidR="007E381F" w:rsidRPr="007E381F">
        <w:rPr>
          <w:rStyle w:val="Fuentedeprrafopredeter1"/>
          <w:sz w:val="66"/>
          <w:szCs w:val="72"/>
          <w:lang w:val="es-MX"/>
        </w:rPr>
        <w:t xml:space="preserve"> salas A y B</w:t>
      </w:r>
    </w:p>
    <w:tbl>
      <w:tblPr>
        <w:tblpPr w:leftFromText="141" w:rightFromText="141" w:vertAnchor="text" w:horzAnchor="margin" w:tblpY="58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E381F" w:rsidRPr="007E381F" w:rsidTr="007E381F">
        <w:trPr>
          <w:trHeight w:hRule="exact" w:val="776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ind w:left="629"/>
              <w:jc w:val="right"/>
              <w:rPr>
                <w:sz w:val="22"/>
              </w:rPr>
            </w:pPr>
            <w:r w:rsidRPr="007E381F">
              <w:rPr>
                <w:rFonts w:ascii="Cambria" w:hAnsi="Cambria"/>
                <w:i/>
                <w:color w:val="000000"/>
                <w:sz w:val="28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7E381F" w:rsidRDefault="007E381F" w:rsidP="00047CAE">
            <w:pPr>
              <w:jc w:val="center"/>
              <w:rPr>
                <w:sz w:val="22"/>
                <w:lang w:val="es-MX"/>
              </w:rPr>
            </w:pPr>
          </w:p>
          <w:p w:rsidR="007E381F" w:rsidRDefault="007E381F" w:rsidP="00047CAE">
            <w:pPr>
              <w:jc w:val="center"/>
              <w:rPr>
                <w:sz w:val="22"/>
                <w:lang w:val="es-MX"/>
              </w:rPr>
            </w:pPr>
          </w:p>
          <w:p w:rsidR="007E381F" w:rsidRPr="007E381F" w:rsidRDefault="007E381F" w:rsidP="00047CAE">
            <w:pPr>
              <w:ind w:firstLine="720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>Manuel Castañeda Castañeda.</w:t>
            </w:r>
          </w:p>
        </w:tc>
      </w:tr>
      <w:tr w:rsidR="007E381F" w:rsidRPr="007E381F" w:rsidTr="007E381F">
        <w:trPr>
          <w:trHeight w:hRule="exact" w:val="789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ind w:left="629"/>
              <w:jc w:val="right"/>
              <w:rPr>
                <w:sz w:val="22"/>
              </w:rPr>
            </w:pPr>
            <w:r w:rsidRPr="007E381F">
              <w:rPr>
                <w:rFonts w:ascii="Cambria" w:hAnsi="Cambria"/>
                <w:i/>
                <w:color w:val="000000"/>
                <w:sz w:val="28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7E381F" w:rsidRDefault="007E381F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</w:p>
          <w:p w:rsidR="007E381F" w:rsidRPr="007E381F" w:rsidRDefault="007E381F" w:rsidP="00047CAE">
            <w:pPr>
              <w:ind w:firstLine="720"/>
              <w:jc w:val="center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7E381F" w:rsidRPr="007E381F" w:rsidTr="007E381F">
        <w:trPr>
          <w:trHeight w:hRule="exact" w:val="792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ind w:left="629"/>
              <w:jc w:val="right"/>
              <w:rPr>
                <w:sz w:val="22"/>
              </w:rPr>
            </w:pPr>
            <w:r w:rsidRPr="007E381F">
              <w:rPr>
                <w:rFonts w:ascii="Cambria" w:hAnsi="Cambria"/>
                <w:i/>
                <w:color w:val="000000"/>
                <w:sz w:val="28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7E381F" w:rsidRDefault="007E381F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</w:p>
          <w:p w:rsidR="007E381F" w:rsidRPr="007E381F" w:rsidRDefault="007E381F" w:rsidP="00047CAE">
            <w:pPr>
              <w:tabs>
                <w:tab w:val="left" w:pos="1050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 w:rsidR="007E381F" w:rsidRPr="007E381F" w:rsidTr="007E381F">
        <w:trPr>
          <w:trHeight w:hRule="exact" w:val="797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ind w:left="629"/>
              <w:jc w:val="right"/>
              <w:rPr>
                <w:sz w:val="22"/>
              </w:rPr>
            </w:pPr>
            <w:r w:rsidRPr="007E381F">
              <w:rPr>
                <w:rFonts w:ascii="Cambria" w:hAnsi="Cambria"/>
                <w:i/>
                <w:color w:val="000000"/>
                <w:sz w:val="28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7E381F" w:rsidRDefault="007E381F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</w:p>
          <w:p w:rsidR="007E381F" w:rsidRPr="007E381F" w:rsidRDefault="007E381F" w:rsidP="00047CAE">
            <w:pPr>
              <w:ind w:firstLine="720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7E381F" w:rsidRPr="007E381F" w:rsidTr="007E381F">
        <w:trPr>
          <w:trHeight w:hRule="exact" w:val="792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ind w:left="629"/>
              <w:jc w:val="right"/>
              <w:rPr>
                <w:sz w:val="22"/>
              </w:rPr>
            </w:pPr>
            <w:r w:rsidRPr="007E381F">
              <w:rPr>
                <w:rFonts w:ascii="Cambria" w:hAnsi="Cambria"/>
                <w:i/>
                <w:color w:val="000000"/>
                <w:sz w:val="28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7E381F" w:rsidRDefault="007E381F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</w:p>
          <w:p w:rsidR="007E381F" w:rsidRPr="007E381F" w:rsidRDefault="007E381F" w:rsidP="00047CAE">
            <w:pPr>
              <w:tabs>
                <w:tab w:val="left" w:pos="1260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Rodrigo Gómez Soriano</w:t>
            </w:r>
          </w:p>
        </w:tc>
      </w:tr>
      <w:tr w:rsidR="007E381F" w:rsidRPr="007E381F" w:rsidTr="007E381F">
        <w:trPr>
          <w:trHeight w:hRule="exact" w:val="783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pStyle w:val="Cambria"/>
              <w:ind w:left="629"/>
              <w:jc w:val="right"/>
              <w:rPr>
                <w:sz w:val="22"/>
              </w:rPr>
            </w:pPr>
            <w:r w:rsidRPr="007E381F">
              <w:rPr>
                <w:rFonts w:ascii="Cambria" w:hAnsi="Cambria"/>
                <w:i/>
                <w:color w:val="000000"/>
                <w:sz w:val="28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047CAE" w:rsidRDefault="00047CAE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</w:p>
          <w:p w:rsidR="007E381F" w:rsidRPr="00047CAE" w:rsidRDefault="00047CAE" w:rsidP="00047CAE">
            <w:pPr>
              <w:tabs>
                <w:tab w:val="left" w:pos="1230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7E381F" w:rsidRPr="007E381F" w:rsidTr="007E381F">
        <w:trPr>
          <w:trHeight w:hRule="exact" w:val="811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pStyle w:val="Cambria"/>
              <w:ind w:left="629"/>
              <w:jc w:val="right"/>
              <w:rPr>
                <w:sz w:val="22"/>
              </w:rPr>
            </w:pPr>
            <w:r w:rsidRPr="007E381F">
              <w:rPr>
                <w:rFonts w:ascii="Cambria" w:hAnsi="Cambria"/>
                <w:i/>
                <w:color w:val="000000"/>
                <w:sz w:val="28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7E381F" w:rsidRPr="007E381F" w:rsidRDefault="005B213B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  <w:r>
              <w:rPr>
                <w:sz w:val="22"/>
                <w:lang w:val="es-MX"/>
              </w:rPr>
              <w:t xml:space="preserve"> </w:t>
            </w:r>
          </w:p>
        </w:tc>
      </w:tr>
      <w:tr w:rsidR="007E381F" w:rsidRPr="007E381F" w:rsidTr="007E381F">
        <w:trPr>
          <w:trHeight w:hRule="exact" w:val="798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ind w:left="629"/>
              <w:jc w:val="right"/>
              <w:rPr>
                <w:sz w:val="22"/>
              </w:rPr>
            </w:pPr>
            <w:r w:rsidRPr="007E381F">
              <w:rPr>
                <w:rFonts w:ascii="Cambria" w:hAnsi="Cambria"/>
                <w:i/>
                <w:color w:val="000000"/>
                <w:sz w:val="28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047CAE" w:rsidRDefault="00047CAE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</w:p>
          <w:p w:rsidR="007E381F" w:rsidRPr="00047CAE" w:rsidRDefault="00047CAE" w:rsidP="00047CAE">
            <w:pPr>
              <w:tabs>
                <w:tab w:val="left" w:pos="1770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Primero</w:t>
            </w:r>
          </w:p>
        </w:tc>
      </w:tr>
      <w:tr w:rsidR="007E381F" w:rsidRPr="007E381F" w:rsidTr="007E381F">
        <w:trPr>
          <w:trHeight w:hRule="exact" w:val="791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ind w:left="629"/>
              <w:jc w:val="right"/>
              <w:rPr>
                <w:sz w:val="22"/>
              </w:rPr>
            </w:pPr>
            <w:r w:rsidRPr="007E381F">
              <w:rPr>
                <w:rStyle w:val="Fuentedeprrafopredeter1"/>
                <w:rFonts w:ascii="Cambria" w:hAnsi="Cambria"/>
                <w:i/>
                <w:color w:val="000000"/>
                <w:sz w:val="28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047CAE" w:rsidRDefault="00047CAE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</w:p>
          <w:p w:rsidR="007E381F" w:rsidRPr="00047CAE" w:rsidRDefault="00047CAE" w:rsidP="00047CAE">
            <w:pPr>
              <w:tabs>
                <w:tab w:val="left" w:pos="2580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21/08/2019</w:t>
            </w:r>
          </w:p>
        </w:tc>
      </w:tr>
      <w:tr w:rsidR="007E381F" w:rsidRPr="007E381F" w:rsidTr="007E381F">
        <w:trPr>
          <w:trHeight w:hRule="exact" w:val="894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ind w:left="629"/>
              <w:jc w:val="right"/>
              <w:rPr>
                <w:rFonts w:ascii="Cambria" w:hAnsi="Cambria"/>
                <w:i/>
                <w:color w:val="000000"/>
                <w:sz w:val="28"/>
                <w:lang w:val="es-MX"/>
              </w:rPr>
            </w:pPr>
          </w:p>
          <w:p w:rsidR="007E381F" w:rsidRPr="007E381F" w:rsidRDefault="007E381F" w:rsidP="007E381F">
            <w:pPr>
              <w:ind w:left="629"/>
              <w:jc w:val="right"/>
              <w:rPr>
                <w:sz w:val="22"/>
              </w:rPr>
            </w:pPr>
            <w:r w:rsidRPr="007E381F">
              <w:rPr>
                <w:rStyle w:val="Fuentedeprrafopredeter1"/>
                <w:rFonts w:ascii="Cambria" w:hAnsi="Cambria"/>
                <w:i/>
                <w:color w:val="000000"/>
                <w:sz w:val="28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7E381F" w:rsidRPr="007E381F" w:rsidRDefault="007E381F" w:rsidP="00047CAE">
            <w:pPr>
              <w:pStyle w:val="TableContents"/>
              <w:ind w:left="629"/>
              <w:jc w:val="center"/>
              <w:rPr>
                <w:sz w:val="22"/>
                <w:lang w:val="es-MX"/>
              </w:rPr>
            </w:pPr>
          </w:p>
        </w:tc>
      </w:tr>
      <w:tr w:rsidR="007E381F" w:rsidRPr="007E381F" w:rsidTr="007E381F">
        <w:trPr>
          <w:trHeight w:hRule="exact" w:val="720"/>
        </w:trPr>
        <w:tc>
          <w:tcPr>
            <w:tcW w:w="3600" w:type="dxa"/>
            <w:shd w:val="clear" w:color="auto" w:fill="auto"/>
          </w:tcPr>
          <w:p w:rsidR="007E381F" w:rsidRPr="007E381F" w:rsidRDefault="007E381F" w:rsidP="007E381F">
            <w:pPr>
              <w:ind w:left="629"/>
              <w:jc w:val="right"/>
              <w:rPr>
                <w:sz w:val="22"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</w:tcPr>
          <w:p w:rsidR="007E381F" w:rsidRPr="007E381F" w:rsidRDefault="007E381F" w:rsidP="007E381F">
            <w:pPr>
              <w:pStyle w:val="TableContents"/>
              <w:ind w:left="629"/>
              <w:rPr>
                <w:sz w:val="22"/>
                <w:lang w:val="es-MX"/>
              </w:rPr>
            </w:pPr>
          </w:p>
        </w:tc>
      </w:tr>
    </w:tbl>
    <w:p w:rsidR="009A78C2" w:rsidRDefault="0067054C" w:rsidP="007E381F"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216535</wp:posOffset>
                </wp:positionV>
                <wp:extent cx="36195" cy="36195"/>
                <wp:effectExtent l="0" t="0" r="1905" b="1905"/>
                <wp:wrapNone/>
                <wp:docPr id="4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6195" cy="36195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F1674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95pt;margin-top:17.05pt;width:2.85pt;height: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" strokecolor="#3465a4" strokeweight=".35mm">
                <v:stroke joinstyle="miter"/>
                <o:lock v:ext="edit" shapetype="f"/>
              </v:shape>
            </w:pict>
          </mc:Fallback>
        </mc:AlternateContent>
      </w:r>
    </w:p>
    <w:p w:rsidR="009A78C2" w:rsidRDefault="009A78C2">
      <w:pPr>
        <w:rPr>
          <w:lang w:val="es-MX"/>
        </w:rPr>
      </w:pPr>
    </w:p>
    <w:p w:rsidR="009A78C2" w:rsidRDefault="009A78C2">
      <w:pPr>
        <w:rPr>
          <w:lang w:val="es-MX"/>
        </w:rPr>
      </w:pPr>
    </w:p>
    <w:p w:rsidR="00444D50" w:rsidRDefault="00444D50" w:rsidP="00444D50">
      <w:pPr>
        <w:rPr>
          <w:rStyle w:val="Fuentedeprrafopredeter1"/>
          <w:rFonts w:ascii="Calibri" w:hAnsi="Calibri"/>
          <w:color w:val="000000"/>
          <w:sz w:val="52"/>
          <w:lang w:val="es-MX"/>
        </w:rPr>
      </w:pPr>
      <w:r>
        <w:rPr>
          <w:rStyle w:val="Fuentedeprrafopredeter1"/>
          <w:rFonts w:ascii="Calibri" w:hAnsi="Calibri"/>
          <w:color w:val="000000"/>
          <w:sz w:val="52"/>
          <w:lang w:val="es-MX"/>
        </w:rPr>
        <w:tab/>
      </w:r>
      <w:r>
        <w:rPr>
          <w:rStyle w:val="Fuentedeprrafopredeter1"/>
          <w:rFonts w:ascii="Calibri" w:hAnsi="Calibri"/>
          <w:color w:val="000000"/>
          <w:sz w:val="52"/>
          <w:lang w:val="es-MX"/>
        </w:rPr>
        <w:tab/>
      </w:r>
      <w:r>
        <w:rPr>
          <w:rStyle w:val="Fuentedeprrafopredeter1"/>
          <w:rFonts w:ascii="Calibri" w:hAnsi="Calibri"/>
          <w:color w:val="000000"/>
          <w:sz w:val="52"/>
          <w:lang w:val="es-MX"/>
        </w:rPr>
        <w:tab/>
      </w:r>
      <w:r>
        <w:rPr>
          <w:rStyle w:val="Fuentedeprrafopredeter1"/>
          <w:rFonts w:ascii="Calibri" w:hAnsi="Calibri"/>
          <w:color w:val="000000"/>
          <w:sz w:val="52"/>
          <w:lang w:val="es-MX"/>
        </w:rPr>
        <w:tab/>
      </w:r>
      <w:r>
        <w:rPr>
          <w:rStyle w:val="Fuentedeprrafopredeter1"/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72543" w:rsidRDefault="00772543" w:rsidP="00444D50">
      <w:pPr>
        <w:rPr>
          <w:rStyle w:val="Fuentedeprrafopredeter1"/>
          <w:rFonts w:ascii="Calibri" w:hAnsi="Calibri"/>
          <w:color w:val="000000"/>
          <w:sz w:val="52"/>
          <w:lang w:val="es-MX"/>
        </w:rPr>
      </w:pP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1. ¿Que</w:t>
      </w: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val="es-MX" w:eastAsia="es-MX"/>
        </w:rPr>
        <w:t xml:space="preserve"> necesito</w:t>
      </w: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para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montar</w:t>
      </w:r>
      <w:bookmarkStart w:id="0" w:name="_GoBack"/>
      <w:bookmarkEnd w:id="0"/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jardín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hidropónico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?</w:t>
      </w: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¿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Qué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materiales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necesitan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cultivo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hidropónico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casero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?</w:t>
      </w:r>
    </w:p>
    <w:p w:rsidR="00772543" w:rsidRPr="00BA7734" w:rsidRDefault="00772543" w:rsidP="00772543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20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recipiente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envase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o 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balde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tenga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profundidad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20 a 30 cm.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recomendable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recipiente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sea de un color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oscuro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que la luz no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dé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raíces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bomba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aireadora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 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como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las que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usan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peceras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utiliza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evitar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agua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ensucie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 y para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tenga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buena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oxigenación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solución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nutritiva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que,</w:t>
      </w: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si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bien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puede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realizada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forma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casera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opción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adquirir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soluciones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hidropónicas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ya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realizadas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cuentan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con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nutrientes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balanceados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color w:val="000000"/>
          <w:sz w:val="22"/>
          <w:szCs w:val="22"/>
          <w:lang w:eastAsia="es-MX"/>
        </w:rPr>
      </w:pPr>
      <w:hyperlink r:id="rId8" w:history="1">
        <w:proofErr w:type="spellStart"/>
        <w:r w:rsidRPr="00BA7734">
          <w:rPr>
            <w:rFonts w:ascii="Times New Roman" w:eastAsia="Times New Roman" w:hAnsi="Times New Roman" w:cs="Times New Roman"/>
            <w:bCs/>
            <w:color w:val="000000"/>
            <w:sz w:val="22"/>
            <w:szCs w:val="22"/>
            <w:lang w:eastAsia="es-MX"/>
          </w:rPr>
          <w:t>Sustrato</w:t>
        </w:r>
        <w:proofErr w:type="spellEnd"/>
      </w:hyperlink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cual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retiene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nutrientes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cultivo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necesita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sirve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como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base para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plantas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muy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económico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equivalente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del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 </w:t>
      </w:r>
      <w:proofErr w:type="spellStart"/>
      <w:r w:rsidRPr="00BA7734">
        <w:rPr>
          <w:rFonts w:ascii="Times New Roman" w:eastAsia="Times New Roman" w:hAnsi="Times New Roman" w:cs="Times New Roman"/>
          <w:color w:val="000000"/>
          <w:sz w:val="22"/>
          <w:szCs w:val="22"/>
          <w:lang w:eastAsia="es-MX"/>
        </w:rPr>
        <w:fldChar w:fldCharType="begin"/>
      </w:r>
      <w:r w:rsidRPr="00BA7734">
        <w:rPr>
          <w:rFonts w:ascii="Times New Roman" w:eastAsia="Times New Roman" w:hAnsi="Times New Roman" w:cs="Times New Roman"/>
          <w:color w:val="000000"/>
          <w:sz w:val="22"/>
          <w:szCs w:val="22"/>
          <w:lang w:eastAsia="es-MX"/>
        </w:rPr>
        <w:instrText xml:space="preserve"> HYPERLINK "http://www.ecosiglos.com/2013/06/como-hacer-compost-en-casa.html" </w:instrText>
      </w:r>
      <w:r w:rsidRPr="00BA7734">
        <w:rPr>
          <w:rFonts w:ascii="Times New Roman" w:eastAsia="Times New Roman" w:hAnsi="Times New Roman" w:cs="Times New Roman"/>
          <w:color w:val="000000"/>
          <w:sz w:val="22"/>
          <w:szCs w:val="22"/>
          <w:lang w:eastAsia="es-MX"/>
        </w:rPr>
        <w:fldChar w:fldCharType="separate"/>
      </w: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abono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orgánico</w:t>
      </w:r>
      <w:proofErr w:type="spellEnd"/>
      <w:r w:rsidRPr="00BA7734">
        <w:rPr>
          <w:rFonts w:ascii="Times New Roman" w:eastAsia="Times New Roman" w:hAnsi="Times New Roman" w:cs="Times New Roman"/>
          <w:color w:val="000000"/>
          <w:sz w:val="22"/>
          <w:szCs w:val="22"/>
          <w:lang w:eastAsia="es-MX"/>
        </w:rPr>
        <w:fldChar w:fldCharType="end"/>
      </w: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 para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cultivos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tradicionales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Semillas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 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plantas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deseen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cultivo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tapón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 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goma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plástico</w:t>
      </w:r>
      <w:proofErr w:type="spellEnd"/>
    </w:p>
    <w:p w:rsidR="00772543" w:rsidRPr="00BA7734" w:rsidRDefault="00772543" w:rsidP="00772543">
      <w:pPr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2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tabla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Madera,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debe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tener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mismas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dimensiones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del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recipiente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¿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Cómo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hacer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cultivo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hidropónico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casa?</w:t>
      </w:r>
    </w:p>
    <w:p w:rsidR="00772543" w:rsidRPr="00BA7734" w:rsidRDefault="00772543" w:rsidP="00772543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before="20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Primero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haz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agujero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base del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recipiente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escogido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sin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olvidar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profundidad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este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agujero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debe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insertar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tapón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goma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o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plástico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para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puedas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hacer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cambio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agua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vez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necesario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Con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taladro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haz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orificios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tabla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 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madera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preferiblemente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con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espacios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iguales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entre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orificio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cantidad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orificios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serán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proporcionales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tamaño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tabla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orificios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,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inserta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raíces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 de la planta.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importante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tener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cuidado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no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lastimar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raíces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queden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sumergidas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agua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Recuerda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tallo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debe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quedar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encima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superficie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del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agua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Asegura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planta con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sustrato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medio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sólido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inerte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protege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da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soporte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la planta para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desarrollo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raíz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permitiendo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solución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nutritiva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encuentre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disponible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desarrollo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puede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poner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cultivo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aprovechando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espacios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 de la casa 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como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patio,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terraza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alguna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pared (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cultivo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vertical),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pero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importante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plantas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puedan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recibir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luz del sol.</w:t>
      </w:r>
    </w:p>
    <w:p w:rsidR="00772543" w:rsidRPr="00BA7734" w:rsidRDefault="00772543" w:rsidP="00772543">
      <w:pPr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spacing w:after="12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Con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bomba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aireadora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debe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oxigenar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agua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preferiblemente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dos 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tres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horas al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día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debe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hacerse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revisión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solución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hidropónica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cualquier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caso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puedes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añadir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nutrientes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forma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independiente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que la planta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mantenga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cantidad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nutrientes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necesarios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estables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spacing w:after="14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br/>
      </w:r>
      <w:hyperlink r:id="rId9" w:history="1">
        <w:r w:rsidRPr="00BA7734">
          <w:rPr>
            <w:rFonts w:ascii="Times New Roman" w:eastAsia="Times New Roman" w:hAnsi="Times New Roman" w:cs="Times New Roman"/>
            <w:bCs/>
            <w:color w:val="000000"/>
            <w:sz w:val="22"/>
            <w:szCs w:val="22"/>
            <w:u w:val="single"/>
            <w:lang w:eastAsia="es-MX"/>
          </w:rPr>
          <w:t>https://ecosiglos.com/pasos-sencillos-para-iniciar-tu-propio-cultivo-hidroponico/</w:t>
        </w:r>
      </w:hyperlink>
    </w:p>
    <w:p w:rsidR="00772543" w:rsidRPr="00BA7734" w:rsidRDefault="00772543" w:rsidP="00772543">
      <w:pPr>
        <w:spacing w:after="14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2. ¿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posible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construir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u w:val="single"/>
          <w:lang w:eastAsia="es-MX"/>
        </w:rPr>
        <w:t>clúster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con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consolas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de video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juegos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? </w:t>
      </w:r>
    </w:p>
    <w:p w:rsidR="00772543" w:rsidRPr="00BA7734" w:rsidRDefault="00772543" w:rsidP="00772543">
      <w:pPr>
        <w:spacing w:after="14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profesor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Frank </w:t>
      </w:r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Müller</w:t>
      </w: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universidad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Carolina del Norte,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según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profesor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¨PS3¨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tiene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seis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núcleos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operacionales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especializados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procesamiento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números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 y</w:t>
      </w: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núcleo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general,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alineados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configuración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alineados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configuración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dos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vías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clúster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armó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inicio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con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ocho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unidades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resultaron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64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procesadores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traduce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alta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capacidad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procesado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Posteriormente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ejército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hizo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con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consolas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¨PS3¨,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teniendo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funcionamiento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costo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relativamente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bajo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Default="00772543" w:rsidP="00772543">
      <w:pPr>
        <w:spacing w:after="140"/>
        <w:rPr>
          <w:rFonts w:ascii="Times New Roman" w:eastAsia="Times New Roman" w:hAnsi="Times New Roman" w:cs="Times New Roman"/>
          <w:lang w:eastAsia="es-MX"/>
        </w:rPr>
      </w:pPr>
      <w:hyperlink r:id="rId10" w:history="1">
        <w:r w:rsidRPr="00BA7734">
          <w:rPr>
            <w:rFonts w:ascii="Times New Roman" w:eastAsia="Times New Roman" w:hAnsi="Times New Roman" w:cs="Times New Roman"/>
            <w:bCs/>
            <w:color w:val="000000"/>
            <w:sz w:val="22"/>
            <w:szCs w:val="22"/>
            <w:u w:val="single"/>
            <w:lang w:eastAsia="es-MX"/>
          </w:rPr>
          <w:t>https://www.youtube.com/watch?v=xIuFSAYWvg0</w:t>
        </w:r>
      </w:hyperlink>
    </w:p>
    <w:p w:rsidR="00772543" w:rsidRPr="00BA7734" w:rsidRDefault="00772543" w:rsidP="00772543">
      <w:pPr>
        <w:spacing w:after="14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:rsidR="00772543" w:rsidRDefault="00772543" w:rsidP="00772543">
      <w:pPr>
        <w:spacing w:before="200" w:after="120"/>
        <w:rPr>
          <w:rFonts w:ascii="Times New Roman" w:eastAsia="Times New Roman" w:hAnsi="Times New Roman" w:cs="Times New Roman"/>
          <w:bCs/>
          <w:color w:val="000000"/>
          <w:u w:val="single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u w:val="single"/>
          <w:lang w:eastAsia="es-MX"/>
        </w:rPr>
        <w:t>3. ¿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Qué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necesito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para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alimentar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calentador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pecera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de 600 l con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energía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solar?</w:t>
      </w: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Conseguir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>calentador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300ª 600 [L] 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agua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, con un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voltaje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aproximado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a 110 [V],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comprar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convertidor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energía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capacidad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de 110-220 [V] para que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pueda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funcionar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calentador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con la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energía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solar, con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estos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lastRenderedPageBreak/>
        <w:t>elementos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solo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es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necesario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conectar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convertidor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de luz solar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hacia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calentador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agua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para que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pueda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funcionar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manera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natural, el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adaptador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sirve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cualquier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modelo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 xml:space="preserve"> de panel solar o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semejante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eastAsia="es-MX"/>
        </w:rPr>
        <w:t>.</w:t>
      </w:r>
      <w:proofErr w:type="gramEnd"/>
    </w:p>
    <w:p w:rsidR="00772543" w:rsidRPr="00BA7734" w:rsidRDefault="00772543" w:rsidP="00772543">
      <w:pPr>
        <w:spacing w:after="24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u w:val="single"/>
          <w:lang w:eastAsia="es-MX"/>
        </w:rPr>
        <w:t>4. ¿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Quienes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participaron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mejor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partida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ajedrez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?</w:t>
      </w: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i/>
          <w:iCs/>
          <w:color w:val="000000"/>
          <w:sz w:val="22"/>
          <w:szCs w:val="22"/>
          <w:lang w:eastAsia="es-MX"/>
        </w:rPr>
        <w:t xml:space="preserve">Kasparov vs. </w:t>
      </w:r>
      <w:proofErr w:type="spellStart"/>
      <w:r w:rsidRPr="00BA7734">
        <w:rPr>
          <w:rFonts w:ascii="Times New Roman" w:eastAsia="Times New Roman" w:hAnsi="Times New Roman" w:cs="Times New Roman"/>
          <w:bCs/>
          <w:i/>
          <w:iCs/>
          <w:color w:val="000000"/>
          <w:sz w:val="22"/>
          <w:szCs w:val="22"/>
          <w:lang w:eastAsia="es-MX"/>
        </w:rPr>
        <w:t>Topalov</w:t>
      </w:r>
      <w:proofErr w:type="spellEnd"/>
      <w:r w:rsidRPr="00BA7734">
        <w:rPr>
          <w:rFonts w:ascii="Times New Roman" w:eastAsia="Times New Roman" w:hAnsi="Times New Roman" w:cs="Times New Roman"/>
          <w:bCs/>
          <w:i/>
          <w:iCs/>
          <w:color w:val="000000"/>
          <w:sz w:val="22"/>
          <w:szCs w:val="22"/>
          <w:lang w:eastAsia="es-MX"/>
        </w:rPr>
        <w:t>, Linares 1999</w:t>
      </w:r>
    </w:p>
    <w:p w:rsidR="00772543" w:rsidRPr="00BA7734" w:rsidRDefault="00772543" w:rsidP="00772543">
      <w:pPr>
        <w:spacing w:after="14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pesar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perder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un match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histórico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contra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módulo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informático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Deep Blue dos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años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antes, Garry Kasparov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estaba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mejor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momento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1999,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ganando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torneos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grandes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márgenes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logrando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Elo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más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alto de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historia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hasta ese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momento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(2851). Kasparov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tiene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larga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lista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partidas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brillantes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espaldas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pero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partida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casi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indiscutiblemente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obra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maestra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 </w:t>
      </w:r>
    </w:p>
    <w:p w:rsidR="00772543" w:rsidRPr="00BA7734" w:rsidRDefault="00772543" w:rsidP="00772543">
      <w:pPr>
        <w:spacing w:after="21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Kasparov vs.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Topalov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todo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lo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partida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ajedrez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debería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: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lucha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feroz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jugada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forma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brillante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ambos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ajedrecistas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numerosos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temas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tácticos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¡y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caza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rey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lleva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lado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otro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tablero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!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Resulta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difícil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imaginar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ninguna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otra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partida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encabezando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lista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pero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estaremos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encantados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tener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nuevas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competidoras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próximos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años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 </w:t>
      </w:r>
    </w:p>
    <w:p w:rsidR="00772543" w:rsidRPr="00BA7734" w:rsidRDefault="00772543" w:rsidP="00772543">
      <w:pPr>
        <w:spacing w:after="21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https://www.chess.com/es/article/view/las-mejores-partidas-de-ajedrez-de-todos-los-tiempos</w:t>
      </w: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u w:val="single"/>
          <w:lang w:eastAsia="es-MX"/>
        </w:rPr>
        <w:t>5. ¿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u w:val="single"/>
          <w:lang w:eastAsia="es-MX"/>
        </w:rPr>
        <w:t>Cuál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el principio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operación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de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un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circuito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integrado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?</w:t>
      </w:r>
    </w:p>
    <w:p w:rsidR="00772543" w:rsidRPr="00BA7734" w:rsidRDefault="00772543" w:rsidP="00772543">
      <w:pPr>
        <w:spacing w:after="14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circuitos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integrados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también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llamados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 chips, son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pastillas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semiconductoras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silicio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cuales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hallan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–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según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composición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– miles 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millones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dispositivos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electrónicos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como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transistores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resistencias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diodos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capacitores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interconectados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entre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sí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formar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circuito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electrónico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específico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circuitos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electrónicos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encuentran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dentro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un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encapsulado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plástico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cerámica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cual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posee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exterior, 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conductores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metálicos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llamados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pines, que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hallan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conectados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pastilla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interna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:rsidR="00772543" w:rsidRPr="00BA7734" w:rsidRDefault="00772543" w:rsidP="00772543">
      <w:pPr>
        <w:outlineLvl w:val="1"/>
        <w:rPr>
          <w:rFonts w:ascii="Times New Roman" w:eastAsia="Times New Roman" w:hAnsi="Times New Roman" w:cs="Times New Roman"/>
          <w:bCs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Hojas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datos</w:t>
      </w:r>
      <w:proofErr w:type="spellEnd"/>
    </w:p>
    <w:p w:rsidR="00772543" w:rsidRPr="00BA7734" w:rsidRDefault="00772543" w:rsidP="00772543">
      <w:pPr>
        <w:spacing w:after="294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También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denominados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datasheets, son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documentos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permiten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conocer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funcionamiento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comportamiento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características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componentes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electrónicos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brindados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propios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fabricantes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Contienen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suficientes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detalles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podamos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realizar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cualquier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circuito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electrónico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teniendo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cuenta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dicha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información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hojas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datos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encontraremos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siguiente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información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: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Datos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fabricante</w:t>
      </w:r>
      <w:proofErr w:type="spellEnd"/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Número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denominación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Distribución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pines.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Propiedades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Descripción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funcionamiento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Esquema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conexiones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típicas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Tensión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alimentación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consumo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Condiciones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adecuadas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correcta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operación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Esquemas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ondas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entrada/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salida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widowControl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 w:val="0"/>
        <w:ind w:left="36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Información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sobre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normas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seguridad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uso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:rsidR="00772543" w:rsidRPr="00BA7734" w:rsidRDefault="00772543" w:rsidP="00772543">
      <w:pPr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hyperlink r:id="rId11" w:history="1">
        <w:r w:rsidRPr="00BA7734">
          <w:rPr>
            <w:rFonts w:ascii="Times New Roman" w:eastAsia="Times New Roman" w:hAnsi="Times New Roman" w:cs="Times New Roman"/>
            <w:bCs/>
            <w:color w:val="000000"/>
            <w:sz w:val="22"/>
            <w:szCs w:val="22"/>
            <w:u w:val="single"/>
            <w:lang w:eastAsia="es-MX"/>
          </w:rPr>
          <w:t>http://www.redusers.com/noticias/tecnico-en-electronica-circuitos-integrados/</w:t>
        </w:r>
      </w:hyperlink>
    </w:p>
    <w:p w:rsidR="00772543" w:rsidRPr="00BA7734" w:rsidRDefault="00772543" w:rsidP="00772543">
      <w:pPr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u w:val="single"/>
          <w:lang w:eastAsia="es-MX"/>
        </w:rPr>
        <w:t>6. ¿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Qué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catabolismo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y 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como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contrarresta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u w:val="single"/>
          <w:lang w:eastAsia="es-MX"/>
        </w:rPr>
        <w:t>?</w:t>
      </w:r>
    </w:p>
    <w:p w:rsidR="00772543" w:rsidRPr="00BA7734" w:rsidRDefault="00772543" w:rsidP="00772543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catabolismo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fase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degradativa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del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metabolismo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moléculas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orgánicas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más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menos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complejas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transformadas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otras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moléculas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orgánicas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inorgánicas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más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simples. Como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resultado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degradación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libera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energía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parte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conserva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forma de ATP,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donde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vez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puede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utilizada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para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anabolismo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para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movimiento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lastRenderedPageBreak/>
        <w:t xml:space="preserve">para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producción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calor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para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transporte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activo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etc.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catabolismo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semejante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organismos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autótrofos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heterótrofos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consisten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transformaciones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químicas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enzimáticas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mayoría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son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reacciones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oxidación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reducción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las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compuestos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oxidan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expensas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otros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reducen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reacciones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intervienen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principalmente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enzimas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gram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del</w:t>
      </w:r>
      <w:proofErr w:type="gram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grupo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deshidrogenasas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utilizan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coenzimas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el NAD (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nicotinamida-adenín-dinucleótido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), y el FAD (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flavín-adenindinucleótido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).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oxidación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principios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inmediatos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lleva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cabo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reacciones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catabolismo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consiste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una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pérdida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electrones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muchos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casos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está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asociada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a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pérdida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protones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es-MX"/>
        </w:rPr>
        <w:t>.</w:t>
      </w:r>
    </w:p>
    <w:p w:rsidR="00772543" w:rsidRPr="00BA7734" w:rsidRDefault="00772543" w:rsidP="00772543">
      <w:pPr>
        <w:shd w:val="clear" w:color="auto" w:fill="FFFFFF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Para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evitar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catabolismo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lo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importante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dotar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al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organismo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de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proteínas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necesarias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para que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músculo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esté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bien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alimentado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Normalmente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nuestro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organismo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necesita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lang w:eastAsia="es-MX"/>
        </w:rPr>
        <w:t>torno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a 2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gramos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proteínas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kilo de peso.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Aunque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esta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cantidad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aumenta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caso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de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gente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quiere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aumentar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considerablemente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su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masa muscular,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deberán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ingerir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lang w:eastAsia="es-MX"/>
        </w:rPr>
        <w:t>torno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a 4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gramos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por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kilo de peso.</w:t>
      </w:r>
    </w:p>
    <w:p w:rsidR="00772543" w:rsidRPr="00BA7734" w:rsidRDefault="00772543" w:rsidP="00772543">
      <w:pPr>
        <w:shd w:val="clear" w:color="auto" w:fill="FFFFFF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Consumir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la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cantidad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adecuada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proteínas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no 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va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a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implicar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engordar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pues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lo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debemos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hacer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comprobar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los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alimentos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consumimos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tienen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un mayor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aporte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proteínico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que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calórico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o de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grasas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recomendable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ingerir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proteínas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limpias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que se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encuentran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las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carnes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proofErr w:type="gram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blancas</w:t>
      </w:r>
      <w:proofErr w:type="spellEnd"/>
      <w:proofErr w:type="gram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como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pollo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pavo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...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pescados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como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el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atún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,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salmón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...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en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numerosas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verduras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 xml:space="preserve"> y </w:t>
      </w:r>
      <w:proofErr w:type="spellStart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cereales</w:t>
      </w:r>
      <w:proofErr w:type="spellEnd"/>
      <w:r w:rsidRPr="00BA7734">
        <w:rPr>
          <w:rFonts w:ascii="Times New Roman" w:eastAsia="Times New Roman" w:hAnsi="Times New Roman" w:cs="Times New Roman"/>
          <w:bCs/>
          <w:color w:val="333333"/>
          <w:sz w:val="22"/>
          <w:szCs w:val="22"/>
          <w:lang w:eastAsia="es-MX"/>
        </w:rPr>
        <w:t>.</w:t>
      </w:r>
    </w:p>
    <w:p w:rsidR="00772543" w:rsidRPr="00A050FB" w:rsidRDefault="00772543" w:rsidP="00A050FB">
      <w:pPr>
        <w:spacing w:before="200" w:after="120"/>
        <w:rPr>
          <w:rFonts w:ascii="Times New Roman" w:eastAsia="Times New Roman" w:hAnsi="Times New Roman" w:cs="Times New Roman"/>
          <w:sz w:val="22"/>
          <w:szCs w:val="22"/>
          <w:lang w:val="es-MX" w:eastAsia="es-MX"/>
        </w:rPr>
      </w:pPr>
      <w:hyperlink r:id="rId12" w:history="1">
        <w:r w:rsidRPr="00BA7734">
          <w:rPr>
            <w:rFonts w:ascii="Times New Roman" w:eastAsia="Times New Roman" w:hAnsi="Times New Roman" w:cs="Times New Roman"/>
            <w:bCs/>
            <w:color w:val="1155CC"/>
            <w:sz w:val="22"/>
            <w:szCs w:val="22"/>
            <w:u w:val="single"/>
            <w:lang w:eastAsia="es-MX"/>
          </w:rPr>
          <w:t>http://www.edu.xunta.gal/centros/iesriocabe/system/files/u1/T_203_Catabolismo.pdf</w:t>
        </w:r>
      </w:hyperlink>
    </w:p>
    <w:sectPr w:rsidR="00772543" w:rsidRPr="00A050FB" w:rsidSect="007E381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D0A" w:rsidRDefault="00923D0A" w:rsidP="0067054C">
      <w:r>
        <w:separator/>
      </w:r>
    </w:p>
  </w:endnote>
  <w:endnote w:type="continuationSeparator" w:id="0">
    <w:p w:rsidR="00923D0A" w:rsidRDefault="00923D0A" w:rsidP="0067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54C" w:rsidRDefault="006705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54C" w:rsidRDefault="0067054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54C" w:rsidRDefault="006705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D0A" w:rsidRDefault="00923D0A" w:rsidP="0067054C">
      <w:r>
        <w:separator/>
      </w:r>
    </w:p>
  </w:footnote>
  <w:footnote w:type="continuationSeparator" w:id="0">
    <w:p w:rsidR="00923D0A" w:rsidRDefault="00923D0A" w:rsidP="00670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54C" w:rsidRDefault="006705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54C" w:rsidRDefault="006705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54C" w:rsidRDefault="006705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 w15:restartNumberingAfterBreak="0">
    <w:nsid w:val="3590107A"/>
    <w:multiLevelType w:val="multilevel"/>
    <w:tmpl w:val="83B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D43F3"/>
    <w:multiLevelType w:val="multilevel"/>
    <w:tmpl w:val="F2B4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5422D"/>
    <w:multiLevelType w:val="multilevel"/>
    <w:tmpl w:val="DFEE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54C"/>
    <w:rsid w:val="00047CAE"/>
    <w:rsid w:val="00444D50"/>
    <w:rsid w:val="005B213B"/>
    <w:rsid w:val="0067054C"/>
    <w:rsid w:val="00772543"/>
    <w:rsid w:val="007E381F"/>
    <w:rsid w:val="00923D0A"/>
    <w:rsid w:val="009A78C2"/>
    <w:rsid w:val="00A050FB"/>
    <w:rsid w:val="00F7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31FA15"/>
  <w15:chartTrackingRefBased/>
  <w15:docId w15:val="{F129D4BB-B0AE-0F4E-8DC9-2D91C4FF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jc w:val="both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paragraph" w:styleId="Ttulo2">
    <w:name w:val="heading 2"/>
    <w:basedOn w:val="Heading"/>
    <w:next w:val="Textoindependiente"/>
    <w:qFormat/>
    <w:pPr>
      <w:spacing w:before="200"/>
      <w:outlineLvl w:val="1"/>
    </w:pPr>
    <w:rPr>
      <w:rFonts w:ascii="Liberation Serif" w:eastAsia="Arial Unicode MS" w:hAnsi="Liberation Serif" w:cs="Arial Unicode MS"/>
      <w:b/>
      <w:bCs/>
      <w:sz w:val="36"/>
      <w:szCs w:val="36"/>
    </w:rPr>
  </w:style>
  <w:style w:type="paragraph" w:styleId="Ttulo3">
    <w:name w:val="heading 3"/>
    <w:basedOn w:val="Heading"/>
    <w:next w:val="Textoindependiente"/>
    <w:qFormat/>
    <w:pPr>
      <w:spacing w:before="140"/>
      <w:outlineLvl w:val="2"/>
    </w:pPr>
    <w:rPr>
      <w:rFonts w:ascii="Liberation Serif" w:eastAsia="Arial Unicode MS" w:hAnsi="Liberation Serif" w:cs="Arial Unicode MS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paragraph" w:customStyle="1" w:styleId="Ttulo11">
    <w:name w:val="Título 11"/>
    <w:basedOn w:val="Heading"/>
    <w:next w:val="Textoindependiente"/>
    <w:pPr>
      <w:numPr>
        <w:numId w:val="1"/>
      </w:numPr>
      <w:outlineLvl w:val="0"/>
    </w:pPr>
    <w:rPr>
      <w:b/>
      <w:bCs/>
    </w:rPr>
  </w:style>
  <w:style w:type="paragraph" w:customStyle="1" w:styleId="Ttulo21">
    <w:name w:val="Título 21"/>
    <w:basedOn w:val="Heading"/>
    <w:next w:val="Textoindependiente"/>
    <w:pPr>
      <w:numPr>
        <w:ilvl w:val="1"/>
        <w:numId w:val="1"/>
      </w:numPr>
      <w:spacing w:before="200" w:after="0"/>
      <w:outlineLvl w:val="1"/>
    </w:pPr>
    <w:rPr>
      <w:b/>
      <w:bCs/>
    </w:rPr>
  </w:style>
  <w:style w:type="paragraph" w:customStyle="1" w:styleId="Ttulo31">
    <w:name w:val="Título 31"/>
    <w:basedOn w:val="Heading"/>
    <w:next w:val="Textoindependiente"/>
    <w:pPr>
      <w:numPr>
        <w:ilvl w:val="2"/>
        <w:numId w:val="1"/>
      </w:numPr>
      <w:spacing w:before="140" w:after="0"/>
      <w:outlineLvl w:val="2"/>
    </w:pPr>
    <w:rPr>
      <w:b/>
      <w:bCs/>
    </w:rPr>
  </w:style>
  <w:style w:type="paragraph" w:customStyle="1" w:styleId="LO-Normal">
    <w:name w:val="LO-Normal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customStyle="1" w:styleId="Lista1">
    <w:name w:val="Lista1"/>
    <w:basedOn w:val="Textoindependiente"/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Ttulo1">
    <w:name w:val="Título1"/>
    <w:basedOn w:val="Heading"/>
    <w:next w:val="Textoindependiente"/>
    <w:pPr>
      <w:jc w:val="center"/>
    </w:pPr>
    <w:rPr>
      <w:b/>
      <w:bCs/>
      <w:sz w:val="56"/>
      <w:szCs w:val="56"/>
    </w:rPr>
  </w:style>
  <w:style w:type="paragraph" w:customStyle="1" w:styleId="Subttulo1">
    <w:name w:val="Subtítulo1"/>
    <w:basedOn w:val="Heading"/>
    <w:next w:val="Textoindependiente"/>
    <w:pPr>
      <w:spacing w:before="60" w:after="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6705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7054C"/>
    <w:rPr>
      <w:rFonts w:ascii="Liberation Serif" w:eastAsia="Droid Sans Fallback" w:hAnsi="Liberation Serif" w:cs="Mangal"/>
      <w:kern w:val="2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6705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7054C"/>
    <w:rPr>
      <w:rFonts w:ascii="Liberation Serif" w:eastAsia="Droid Sans Fallback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8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siglos.com/2013/07/tipos-de-sustratos-para-cultivo-hidroponico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edu.xunta.gal/centros/iesriocabe/system/files/u1/T_203_Catabolismo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dusers.com/noticias/tecnico-en-electronica-circuitos-integrado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xIuFSAYWvg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cosiglos.com/pasos-sencillos-para-iniciar-tu-propio-cultivo-hidroponic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1359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</dc:creator>
  <cp:keywords/>
  <cp:lastModifiedBy>Rodrigo Gómez Soriano</cp:lastModifiedBy>
  <cp:revision>9</cp:revision>
  <cp:lastPrinted>1900-01-01T06:00:00Z</cp:lastPrinted>
  <dcterms:created xsi:type="dcterms:W3CDTF">2019-08-21T15:27:00Z</dcterms:created>
  <dcterms:modified xsi:type="dcterms:W3CDTF">2019-08-21T16:01:00Z</dcterms:modified>
</cp:coreProperties>
</file>