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4650" w14:paraId="5A175AD3" w14:textId="77777777" w:rsidTr="00AE780E">
        <w:tc>
          <w:tcPr>
            <w:tcW w:w="9062" w:type="dxa"/>
            <w:gridSpan w:val="2"/>
          </w:tcPr>
          <w:p w14:paraId="4D94A1FE" w14:textId="77777777" w:rsidR="00CA4650" w:rsidRPr="00CA4650" w:rsidRDefault="00CA4650" w:rsidP="00CA4650">
            <w:pPr>
              <w:jc w:val="center"/>
              <w:rPr>
                <w:sz w:val="32"/>
              </w:rPr>
            </w:pPr>
            <w:r w:rsidRPr="00CA4650">
              <w:rPr>
                <w:sz w:val="32"/>
              </w:rPr>
              <w:t>Politechnika Świętokrzyska</w:t>
            </w:r>
          </w:p>
        </w:tc>
      </w:tr>
      <w:tr w:rsidR="00CA4650" w14:paraId="1D3485EA" w14:textId="77777777" w:rsidTr="00CA4650">
        <w:tc>
          <w:tcPr>
            <w:tcW w:w="4531" w:type="dxa"/>
          </w:tcPr>
          <w:p w14:paraId="4D042A6A" w14:textId="77777777" w:rsidR="00CA4650" w:rsidRPr="00CA4650" w:rsidRDefault="00CA4650">
            <w:r>
              <w:rPr>
                <w:b/>
              </w:rPr>
              <w:t xml:space="preserve">Zespół: </w:t>
            </w:r>
            <w:r>
              <w:t>Daniel Rogowski, David Salwa</w:t>
            </w:r>
          </w:p>
        </w:tc>
        <w:tc>
          <w:tcPr>
            <w:tcW w:w="4531" w:type="dxa"/>
          </w:tcPr>
          <w:p w14:paraId="33DC1593" w14:textId="77777777" w:rsidR="00CA4650" w:rsidRPr="00CA4650" w:rsidRDefault="00CA4650">
            <w:r>
              <w:rPr>
                <w:b/>
              </w:rPr>
              <w:t>Grupa:</w:t>
            </w:r>
            <w:r>
              <w:t xml:space="preserve"> 1ID24B</w:t>
            </w:r>
          </w:p>
        </w:tc>
      </w:tr>
      <w:tr w:rsidR="00CA4650" w14:paraId="50A990C0" w14:textId="77777777" w:rsidTr="00CA4650">
        <w:tc>
          <w:tcPr>
            <w:tcW w:w="4531" w:type="dxa"/>
          </w:tcPr>
          <w:p w14:paraId="03022FDD" w14:textId="77777777" w:rsidR="00CA4650" w:rsidRPr="00CA4650" w:rsidRDefault="00CA4650">
            <w:r>
              <w:rPr>
                <w:b/>
              </w:rPr>
              <w:t>Projekt:</w:t>
            </w:r>
            <w:r>
              <w:t xml:space="preserve"> Pracownia Informatyczna</w:t>
            </w:r>
          </w:p>
        </w:tc>
        <w:tc>
          <w:tcPr>
            <w:tcW w:w="4531" w:type="dxa"/>
          </w:tcPr>
          <w:p w14:paraId="05F2DA33" w14:textId="77777777" w:rsidR="00CA4650" w:rsidRDefault="00CA4650"/>
        </w:tc>
      </w:tr>
    </w:tbl>
    <w:p w14:paraId="1422E564" w14:textId="77777777" w:rsidR="00150F1E" w:rsidRDefault="00150F1E"/>
    <w:p w14:paraId="19C6FB1B" w14:textId="77777777" w:rsidR="00CA4650" w:rsidRDefault="00CA4650"/>
    <w:p w14:paraId="019C031E" w14:textId="77777777" w:rsidR="00CA4650" w:rsidRDefault="00CA4650" w:rsidP="00CA4650">
      <w:pPr>
        <w:pStyle w:val="NormalnyWeb"/>
      </w:pPr>
      <w:r>
        <w:rPr>
          <w:noProof/>
        </w:rPr>
        <w:drawing>
          <wp:inline distT="0" distB="0" distL="0" distR="0" wp14:anchorId="1EBA3757" wp14:editId="68E9C079">
            <wp:extent cx="7056000" cy="4639661"/>
            <wp:effectExtent l="0" t="0" r="0" b="8890"/>
            <wp:docPr id="1" name="Obraz 1" descr="C:\Users\Daniel\AppData\Local\Packages\Microsoft.Windows.Photos_8wekyb3d8bbwe\TempState\ShareServiceTempFolder\tt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AppData\Local\Packages\Microsoft.Windows.Photos_8wekyb3d8bbwe\TempState\ShareServiceTempFolder\ttt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000" cy="463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0543D" w14:textId="77777777" w:rsidR="00CA4650" w:rsidRDefault="00CA4650">
      <w:r>
        <w:t xml:space="preserve">Powyższe zdjęcie przedstawiania obraz zbudowanej przez zespół infrastruktury. Powyższa sieć odzwierciedla </w:t>
      </w:r>
      <w:r w:rsidR="006025B8">
        <w:t>pracownię informatyczną, w której każdy „pokój” jest podzielony kolorem. Najważniejszym z punktu widzenia działalności pracowni jest „zielony” pokój. W tym pokoju swoją podsieć ma szef całej firmy,</w:t>
      </w:r>
      <w:r w:rsidR="00705835">
        <w:t xml:space="preserve"> który jest podłączony do swojej podsieci (routera) za pomocą WI-FI. Jest tutaj włączone DHCP dla każdego urządzenia.</w:t>
      </w:r>
      <w:r w:rsidR="006025B8">
        <w:t xml:space="preserve"> </w:t>
      </w:r>
      <w:r w:rsidR="00705835">
        <w:t>O</w:t>
      </w:r>
      <w:r w:rsidR="006025B8">
        <w:t xml:space="preserve">bok niego </w:t>
      </w:r>
      <w:r w:rsidR="00705835">
        <w:t>znajduje się</w:t>
      </w:r>
      <w:r w:rsidR="006025B8">
        <w:t xml:space="preserve"> sieć, w której pracuje seketarka/sekretarz (kolor niebieski)</w:t>
      </w:r>
      <w:r w:rsidR="00705835">
        <w:t>, który również jest podłączony za pomocą WIFI i adres jest przypisane automatycznie (DHCP)</w:t>
      </w:r>
      <w:r w:rsidR="006025B8">
        <w:t xml:space="preserve">. Obie te sieci mają dostęp do drukarki o statycznym adresie </w:t>
      </w:r>
      <w:r w:rsidR="006025B8">
        <w:rPr>
          <w:i/>
        </w:rPr>
        <w:t>192.168.4.10</w:t>
      </w:r>
      <w:r w:rsidR="006025B8">
        <w:t xml:space="preserve">. </w:t>
      </w:r>
    </w:p>
    <w:p w14:paraId="128ECE00" w14:textId="5A27559D" w:rsidR="009514FA" w:rsidRDefault="009514FA" w:rsidP="009514FA">
      <w:pPr>
        <w:pStyle w:val="Akapitzlist"/>
        <w:numPr>
          <w:ilvl w:val="0"/>
          <w:numId w:val="5"/>
        </w:numPr>
      </w:pPr>
      <w:r w:rsidRPr="009514FA">
        <w:t>konfiguracja serwera DHCP</w:t>
      </w:r>
    </w:p>
    <w:p w14:paraId="2E1C86CC" w14:textId="77777777" w:rsidR="00705835" w:rsidRDefault="006025B8">
      <w:r>
        <w:t xml:space="preserve">Kolor „różowy” </w:t>
      </w:r>
      <w:r w:rsidR="008C402D">
        <w:t>identyfikuje sieć (</w:t>
      </w:r>
      <w:r w:rsidR="008C402D">
        <w:rPr>
          <w:i/>
        </w:rPr>
        <w:t xml:space="preserve">192.168.5.0) </w:t>
      </w:r>
      <w:r w:rsidR="008C402D">
        <w:t xml:space="preserve">project managerów, osób zarządzającymi projektami. </w:t>
      </w:r>
      <w:r w:rsidR="00705835">
        <w:t xml:space="preserve">Tutaj również został zastosowany DHCP oraz podłączenie bezprzewodowe (WI-FI). </w:t>
      </w:r>
      <w:r w:rsidR="008C402D">
        <w:t xml:space="preserve">W </w:t>
      </w:r>
      <w:r w:rsidR="00705835">
        <w:t>związku z tym, że przedstawiany pokój wymaga komunikacji z programistami (kolor żółty), została udostępniona możliwość komunikacji z tymi „pokojami”.</w:t>
      </w:r>
    </w:p>
    <w:p w14:paraId="5B429BD2" w14:textId="430C97E5" w:rsidR="009514FA" w:rsidRDefault="009514FA" w:rsidP="009514FA">
      <w:pPr>
        <w:pStyle w:val="Akapitzlist"/>
        <w:numPr>
          <w:ilvl w:val="0"/>
          <w:numId w:val="4"/>
        </w:numPr>
      </w:pPr>
      <w:r>
        <w:lastRenderedPageBreak/>
        <w:t>VLANy</w:t>
      </w:r>
    </w:p>
    <w:p w14:paraId="176C0EDD" w14:textId="77777777" w:rsidR="000562DA" w:rsidRDefault="00705835">
      <w:r>
        <w:t xml:space="preserve">Kolor „żółty” przedstawia dwa pokoje programistów. Tak jak wyżej zostało opisane przedstawiane pokoje muszą posiadać komunikację z kolorem różowym. Pokój przedstawiony wyżej posiada również 2 VLANy, o adresach VLAN10: </w:t>
      </w:r>
      <w:r>
        <w:rPr>
          <w:i/>
        </w:rPr>
        <w:t xml:space="preserve">192.168.2.0 </w:t>
      </w:r>
      <w:r>
        <w:t xml:space="preserve">oraz VLAN20: </w:t>
      </w:r>
      <w:r>
        <w:rPr>
          <w:i/>
        </w:rPr>
        <w:t>192.168.3.0</w:t>
      </w:r>
      <w:r>
        <w:t xml:space="preserve">, obie te „podsieci” komunikują się </w:t>
      </w:r>
      <w:r w:rsidR="000562DA">
        <w:t xml:space="preserve">ze „światem” za pomocą routera, którego domyślną bramą jest adres </w:t>
      </w:r>
      <w:r w:rsidR="000562DA">
        <w:rPr>
          <w:i/>
        </w:rPr>
        <w:t>192.168.1.1</w:t>
      </w:r>
      <w:r w:rsidR="000562DA">
        <w:t xml:space="preserve">, natomiast adresem komunikującym się ze światem (adres) routera to: </w:t>
      </w:r>
      <w:r w:rsidR="000562DA">
        <w:rPr>
          <w:i/>
        </w:rPr>
        <w:t>192.168.10.2.</w:t>
      </w:r>
      <w:r w:rsidR="000562DA">
        <w:t xml:space="preserve"> Wszystkie urządzenia są podłączone „fizycznie” (przez kabel) oraz posiadają wedle swoich „podsieci” automatycznie nadane adres IP (DHCP). Dodatkowo switch działa jako „trunk”, tak aby mógł przepuszczać ruch z tych podsieci do routera. </w:t>
      </w:r>
    </w:p>
    <w:p w14:paraId="2782E417" w14:textId="77777777" w:rsidR="006025B8" w:rsidRDefault="008C402D">
      <w:pPr>
        <w:rPr>
          <w:i/>
        </w:rPr>
      </w:pPr>
      <w:r>
        <w:t xml:space="preserve"> </w:t>
      </w:r>
      <w:r w:rsidR="000562DA">
        <w:t xml:space="preserve">Drugi pokój „Żółty”, który jest umiejscowiony niżej w odróżnieniu od powyższego nie posiada VLAN-ów oraz adresy DHCP są przydzielane nie z routera, tylko z serwera DHCP. Reszta funkcjonalności jest identyczna do wyżej opisanego pokoju. Różnice jakie posiada to inne adresy IP: </w:t>
      </w:r>
      <w:r w:rsidR="000562DA">
        <w:rPr>
          <w:i/>
        </w:rPr>
        <w:t>192.168.1.0</w:t>
      </w:r>
      <w:r w:rsidR="000562DA">
        <w:t xml:space="preserve">, natomiast serwer DHCP ma statyczny adres IP: </w:t>
      </w:r>
      <w:r w:rsidR="000562DA">
        <w:rPr>
          <w:i/>
        </w:rPr>
        <w:t xml:space="preserve">192.168.1.2, </w:t>
      </w:r>
      <w:r w:rsidR="000562DA">
        <w:t xml:space="preserve">bramą domyślną jest adres: </w:t>
      </w:r>
      <w:r w:rsidR="000562DA">
        <w:rPr>
          <w:i/>
        </w:rPr>
        <w:t>192.168.1.1</w:t>
      </w:r>
      <w:r w:rsidR="000562DA">
        <w:t>, natomiast a</w:t>
      </w:r>
      <w:r w:rsidR="001C6A2D">
        <w:t xml:space="preserve">dresem komunikacyjnym ze „światem” jest adres </w:t>
      </w:r>
      <w:r w:rsidR="001C6A2D">
        <w:rPr>
          <w:i/>
        </w:rPr>
        <w:t>192.168.11.2.</w:t>
      </w:r>
    </w:p>
    <w:p w14:paraId="4B189F92" w14:textId="77777777" w:rsidR="00B556EE" w:rsidRPr="00B556EE" w:rsidRDefault="00B556EE" w:rsidP="00B556EE">
      <w:pPr>
        <w:pStyle w:val="Akapitzlist"/>
        <w:rPr>
          <w:iCs/>
        </w:rPr>
      </w:pPr>
    </w:p>
    <w:p w14:paraId="05A8D11F" w14:textId="408D24EC" w:rsidR="00B556EE" w:rsidRPr="00B556EE" w:rsidRDefault="00B556EE" w:rsidP="00B556EE">
      <w:pPr>
        <w:pStyle w:val="Akapitzlist"/>
        <w:numPr>
          <w:ilvl w:val="0"/>
          <w:numId w:val="3"/>
        </w:numPr>
        <w:rPr>
          <w:iCs/>
        </w:rPr>
      </w:pPr>
      <w:r w:rsidRPr="00B556EE">
        <w:rPr>
          <w:iCs/>
        </w:rPr>
        <w:t>standardowe oraz rozszerzone listy dostępu ACL</w:t>
      </w:r>
    </w:p>
    <w:p w14:paraId="63751BD9" w14:textId="77777777" w:rsidR="001C6A2D" w:rsidRDefault="001C6A2D">
      <w:r>
        <w:t xml:space="preserve">Komputerem bez „koloru” po prawej stronie jest komputer serwisowy o adresie </w:t>
      </w:r>
      <w:r>
        <w:rPr>
          <w:i/>
        </w:rPr>
        <w:t>192.168.2.2</w:t>
      </w:r>
      <w:r>
        <w:t>. Ta sieć jest zarezerwowana tylko dla tego komputera. Dodatkowo żaden z innych komputerów nie ma możliwości komunikacji z tym komputerem, natomiast ten komputer ma możliwość komunikacji z innymi komputerami. Taka funkcja została wdrożona dzięki listów ACL.</w:t>
      </w:r>
    </w:p>
    <w:p w14:paraId="414D5885" w14:textId="77777777" w:rsidR="00B556EE" w:rsidRDefault="00B556EE" w:rsidP="00B556EE">
      <w:pPr>
        <w:pStyle w:val="Akapitzlist"/>
        <w:numPr>
          <w:ilvl w:val="0"/>
          <w:numId w:val="2"/>
        </w:numPr>
      </w:pPr>
      <w:r w:rsidRPr="00B556EE">
        <w:t>dostępy ssh</w:t>
      </w:r>
    </w:p>
    <w:p w14:paraId="044C3296" w14:textId="26A8024F" w:rsidR="00B556EE" w:rsidRPr="00B556EE" w:rsidRDefault="00B556EE" w:rsidP="00B556EE">
      <w:r>
        <w:t xml:space="preserve">Komputer bez „koloru” jest również jedynym który ma dostęp do „głównego” routera </w:t>
      </w:r>
      <w:r w:rsidR="00287008">
        <w:t>(</w:t>
      </w:r>
      <w:r>
        <w:t>czyli tego który jest połączony do 5 innych urządzeń</w:t>
      </w:r>
      <w:r w:rsidR="00287008">
        <w:t>) po porcie 22 czyli ssh w celu możliwości konfiguracji ustawień oraz dostępów w sieci.</w:t>
      </w:r>
      <w:r>
        <w:t xml:space="preserve"> </w:t>
      </w:r>
    </w:p>
    <w:p w14:paraId="07B7ACBC" w14:textId="6A470834" w:rsidR="00B556EE" w:rsidRDefault="00B556EE" w:rsidP="00B556EE">
      <w:pPr>
        <w:pStyle w:val="Akapitzlist"/>
        <w:numPr>
          <w:ilvl w:val="0"/>
          <w:numId w:val="2"/>
        </w:numPr>
      </w:pPr>
      <w:r w:rsidRPr="00B556EE">
        <w:t>zabezpieczenia przez atakami MAC</w:t>
      </w:r>
    </w:p>
    <w:p w14:paraId="342AAB24" w14:textId="7611109F" w:rsidR="008B1628" w:rsidRDefault="008B1628">
      <w:r>
        <w:t>Obok pokoju „Niebieskiego” który jest obok pokoju CEO jest komputer który chce się włamać do sieci wi-fi, dzięki zabezpieczeniom adresacji MAC nie ma takiej możliwości. Aby mógł zostać dodany należy dodać jego adres MAC do routera który zezwoli na połączenia</w:t>
      </w:r>
      <w:r w:rsidR="00B556EE">
        <w:t>.</w:t>
      </w:r>
    </w:p>
    <w:p w14:paraId="58CE7160" w14:textId="77777777" w:rsidR="009514FA" w:rsidRDefault="009514FA" w:rsidP="009514F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l-PL"/>
        </w:rPr>
      </w:pPr>
      <w:r w:rsidRPr="009514FA">
        <w:rPr>
          <w:rFonts w:ascii="Arial" w:eastAsia="Times New Roman" w:hAnsi="Arial" w:cs="Arial"/>
          <w:sz w:val="21"/>
          <w:szCs w:val="21"/>
          <w:lang w:eastAsia="pl-PL"/>
        </w:rPr>
        <w:t>konfiguracja syslogu</w:t>
      </w:r>
    </w:p>
    <w:p w14:paraId="6CA33431" w14:textId="65DB9E37" w:rsidR="009514FA" w:rsidRDefault="009514FA" w:rsidP="009514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l-PL"/>
        </w:rPr>
      </w:pPr>
      <w:r>
        <w:rPr>
          <w:rFonts w:ascii="Arial" w:eastAsia="Times New Roman" w:hAnsi="Arial" w:cs="Arial"/>
          <w:sz w:val="21"/>
          <w:szCs w:val="21"/>
          <w:lang w:eastAsia="pl-PL"/>
        </w:rPr>
        <w:t>W serwerze Server0(1) dodaliśmy również usługę syslog która śledzi wydarzenia na routerach w zółtej sieci oraz w routerze głównym</w:t>
      </w:r>
      <w:r w:rsidR="00BE7078">
        <w:rPr>
          <w:rFonts w:ascii="Arial" w:eastAsia="Times New Roman" w:hAnsi="Arial" w:cs="Arial"/>
          <w:sz w:val="21"/>
          <w:szCs w:val="21"/>
          <w:lang w:eastAsia="pl-PL"/>
        </w:rPr>
        <w:t xml:space="preserve"> dzięki czemu można podejrzeć kiedy zostały wykonany zmiany na tych routerach. Co ułatwi nam monitorowanie zmian i ułatwi sprawdzenie kiedy ktoś mógł coś podejrzanego wykonać.</w:t>
      </w:r>
    </w:p>
    <w:p w14:paraId="162EA69B" w14:textId="79825180" w:rsidR="00BE7078" w:rsidRDefault="00BE7078" w:rsidP="00BE7078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sz w:val="21"/>
          <w:szCs w:val="21"/>
          <w:lang w:eastAsia="pl-PL"/>
        </w:rPr>
      </w:pPr>
      <w:r w:rsidRPr="00BE7078">
        <w:rPr>
          <w:rFonts w:ascii="Arial" w:eastAsia="Times New Roman" w:hAnsi="Arial" w:cs="Arial"/>
          <w:sz w:val="21"/>
          <w:szCs w:val="21"/>
          <w:lang w:eastAsia="pl-PL"/>
        </w:rPr>
        <w:t xml:space="preserve">konfiguracja </w:t>
      </w:r>
      <w:r>
        <w:rPr>
          <w:rFonts w:ascii="Arial" w:eastAsia="Times New Roman" w:hAnsi="Arial" w:cs="Arial"/>
          <w:sz w:val="21"/>
          <w:szCs w:val="21"/>
          <w:lang w:eastAsia="pl-PL"/>
        </w:rPr>
        <w:t>AAA</w:t>
      </w:r>
    </w:p>
    <w:p w14:paraId="49A2B083" w14:textId="649076CA" w:rsidR="00BE7078" w:rsidRDefault="00BE7078" w:rsidP="00BE7078">
      <w:pPr>
        <w:rPr>
          <w:rFonts w:ascii="Arial" w:eastAsia="Times New Roman" w:hAnsi="Arial" w:cs="Arial"/>
          <w:sz w:val="21"/>
          <w:szCs w:val="21"/>
          <w:lang w:eastAsia="pl-PL"/>
        </w:rPr>
      </w:pPr>
      <w:r>
        <w:rPr>
          <w:rFonts w:ascii="Arial" w:eastAsia="Times New Roman" w:hAnsi="Arial" w:cs="Arial"/>
          <w:sz w:val="21"/>
          <w:szCs w:val="21"/>
          <w:lang w:eastAsia="pl-PL"/>
        </w:rPr>
        <w:t xml:space="preserve">W tym samym serwerze dodaliśmy usługę AAA która pozwala nam zalogować się </w:t>
      </w:r>
      <w:r w:rsidR="000342AB">
        <w:rPr>
          <w:rFonts w:ascii="Arial" w:eastAsia="Times New Roman" w:hAnsi="Arial" w:cs="Arial"/>
          <w:sz w:val="21"/>
          <w:szCs w:val="21"/>
          <w:lang w:eastAsia="pl-PL"/>
        </w:rPr>
        <w:t>za pomocą tych samych danych logowania na innych serwerach. Usługę tą wykorzystują routery na żółtym tle oraz główny.</w:t>
      </w:r>
    </w:p>
    <w:p w14:paraId="32CF46E1" w14:textId="77777777" w:rsidR="00287712" w:rsidRPr="000342AB" w:rsidRDefault="00287712" w:rsidP="002877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l-PL"/>
        </w:rPr>
      </w:pPr>
      <w:r w:rsidRPr="000342AB">
        <w:rPr>
          <w:rFonts w:ascii="Arial" w:eastAsia="Times New Roman" w:hAnsi="Arial" w:cs="Arial"/>
          <w:sz w:val="21"/>
          <w:szCs w:val="21"/>
          <w:lang w:eastAsia="pl-PL"/>
        </w:rPr>
        <w:t>konfiguracja NTP</w:t>
      </w:r>
    </w:p>
    <w:p w14:paraId="27BA5804" w14:textId="56A0C219" w:rsidR="00287712" w:rsidRDefault="00287712" w:rsidP="002877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l-PL"/>
        </w:rPr>
      </w:pPr>
      <w:r w:rsidRPr="00287712">
        <w:rPr>
          <w:rFonts w:ascii="Arial" w:eastAsia="Times New Roman" w:hAnsi="Arial" w:cs="Arial"/>
          <w:sz w:val="21"/>
          <w:szCs w:val="21"/>
          <w:lang w:eastAsia="pl-PL"/>
        </w:rPr>
        <w:lastRenderedPageBreak/>
        <w:t>Dodatkowo, w ramach dalszego ulepszania naszej infrastruktury sieciowej, zaimplementowaliśmy protokół Network Time Protocol (NTP) na trzech wcześniej wspomnianych routerach wykorzystujących EIGRP. Decyzja ta wynika z potrzeby synchronizacji czasu w całej sieci, co jest kluczowe dla utrzymania właściwego porządku sekwencyjnego zdarzeń i logów systemowych. NTP zapewnia, że wszystkie urządzenia sieciowe, w tym routery, mają ustawiony dokładny i jednolity czas, co jest niezbędne dla efektywnego monitorowania i rozwiązywania problemów sieciowych. Ta integracja NTP z naszymi routerami EIGRP dodatkowo zwiększa efektywność naszej sieci, umożliwiając bardziej precyzyjne śledzenie i analizę danych sieciowych, co jest nieocenione w utrzymaniu wysokiej wydajności i niezawodności naszej infrastruktury sieciowej.</w:t>
      </w:r>
    </w:p>
    <w:p w14:paraId="0BC0ED62" w14:textId="0D419891" w:rsidR="000342AB" w:rsidRPr="000342AB" w:rsidRDefault="000342AB" w:rsidP="000342AB">
      <w:pPr>
        <w:pStyle w:val="Akapitzlist"/>
        <w:numPr>
          <w:ilvl w:val="0"/>
          <w:numId w:val="2"/>
        </w:numPr>
        <w:rPr>
          <w:rFonts w:ascii="Arial" w:eastAsia="Times New Roman" w:hAnsi="Arial" w:cs="Arial"/>
          <w:sz w:val="21"/>
          <w:szCs w:val="21"/>
          <w:lang w:eastAsia="pl-PL"/>
        </w:rPr>
      </w:pPr>
      <w:r>
        <w:rPr>
          <w:rFonts w:ascii="Arial" w:eastAsia="Times New Roman" w:hAnsi="Arial" w:cs="Arial"/>
          <w:sz w:val="21"/>
          <w:szCs w:val="21"/>
          <w:lang w:eastAsia="pl-PL"/>
        </w:rPr>
        <w:t>Dynamiczne protokoły routingu.</w:t>
      </w:r>
    </w:p>
    <w:p w14:paraId="1B03A657" w14:textId="5AF3C1ED" w:rsidR="00B556EE" w:rsidRPr="000342AB" w:rsidRDefault="000342AB" w:rsidP="000342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l-PL"/>
        </w:rPr>
      </w:pPr>
      <w:r w:rsidRPr="000342AB">
        <w:rPr>
          <w:rFonts w:ascii="Arial" w:eastAsia="Times New Roman" w:hAnsi="Arial" w:cs="Arial"/>
          <w:sz w:val="21"/>
          <w:szCs w:val="21"/>
          <w:lang w:eastAsia="pl-PL"/>
        </w:rPr>
        <w:t>W procesie projektowania naszej sieci korporacyjnej, zdecydowaliśmy się na wybór Enhanced Interior Gateway Routing Protocol (EIGRP) jako naszego protokołu dynamicznego routingu, głównie ze względu na jego zdecentralizowaną architekturę, szybką konwergencję i skalowalność. Każdy router w sieci przechowuje własną kopię tabeli routingu, co zapewnia odporność na zakłócenia i stabilność działania sieci. EIGRP wykorzystuje algorytm DUAL do efektywnego obliczania i aktualizowania ścieżek routingu, co jest kluczowe w dynamicznych środowiskach korporacyjnych. Jego zdolność do obsługi dużych sieci oraz kompatybilność z różnorodnym sprzętem sieciowym sprawiają, że jest to idealne rozwiązanie dla naszej rozrastającej się infrastruktury, umożliwiając łatwą integrację z istniejącymi komponentami sieciowymi i upraszczając zarządzanie siecią.</w:t>
      </w:r>
    </w:p>
    <w:sectPr w:rsidR="00B556EE" w:rsidRPr="00034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90043"/>
    <w:multiLevelType w:val="multilevel"/>
    <w:tmpl w:val="93D0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665C8"/>
    <w:multiLevelType w:val="multilevel"/>
    <w:tmpl w:val="008C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97359"/>
    <w:multiLevelType w:val="multilevel"/>
    <w:tmpl w:val="D428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53EF6"/>
    <w:multiLevelType w:val="hybridMultilevel"/>
    <w:tmpl w:val="40A2FA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C22D8"/>
    <w:multiLevelType w:val="hybridMultilevel"/>
    <w:tmpl w:val="068C63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87157"/>
    <w:multiLevelType w:val="hybridMultilevel"/>
    <w:tmpl w:val="0DD01F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67099"/>
    <w:multiLevelType w:val="hybridMultilevel"/>
    <w:tmpl w:val="B6F09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937881">
    <w:abstractNumId w:val="1"/>
  </w:num>
  <w:num w:numId="2" w16cid:durableId="697239674">
    <w:abstractNumId w:val="5"/>
  </w:num>
  <w:num w:numId="3" w16cid:durableId="685400068">
    <w:abstractNumId w:val="3"/>
  </w:num>
  <w:num w:numId="4" w16cid:durableId="1949921012">
    <w:abstractNumId w:val="6"/>
  </w:num>
  <w:num w:numId="5" w16cid:durableId="1585913759">
    <w:abstractNumId w:val="4"/>
  </w:num>
  <w:num w:numId="6" w16cid:durableId="1904637782">
    <w:abstractNumId w:val="2"/>
  </w:num>
  <w:num w:numId="7" w16cid:durableId="112715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650"/>
    <w:rsid w:val="000342AB"/>
    <w:rsid w:val="000562DA"/>
    <w:rsid w:val="00150F1E"/>
    <w:rsid w:val="001C6A2D"/>
    <w:rsid w:val="00287008"/>
    <w:rsid w:val="00287712"/>
    <w:rsid w:val="006025B8"/>
    <w:rsid w:val="00705835"/>
    <w:rsid w:val="008B1628"/>
    <w:rsid w:val="008C402D"/>
    <w:rsid w:val="009514FA"/>
    <w:rsid w:val="00B556EE"/>
    <w:rsid w:val="00BE7078"/>
    <w:rsid w:val="00CA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52B9"/>
  <w15:chartTrackingRefBased/>
  <w15:docId w15:val="{CB443834-2D5D-4F8C-B845-4200F9E4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A4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CA4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B55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778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Rogowski</dc:creator>
  <cp:keywords/>
  <dc:description/>
  <cp:lastModifiedBy>David Salwa</cp:lastModifiedBy>
  <cp:revision>4</cp:revision>
  <dcterms:created xsi:type="dcterms:W3CDTF">2024-01-02T11:21:00Z</dcterms:created>
  <dcterms:modified xsi:type="dcterms:W3CDTF">2024-01-07T13:27:00Z</dcterms:modified>
</cp:coreProperties>
</file>